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07BD0F6B" w:rsidR="002660B1" w:rsidRPr="0059092B"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59092B">
        <w:rPr>
          <w:rFonts w:asciiTheme="minorHAnsi" w:hAnsiTheme="minorHAnsi" w:cstheme="minorHAnsi"/>
          <w:bCs/>
          <w:szCs w:val="20"/>
          <w:lang w:val="fr-FR"/>
        </w:rPr>
        <w:t>CONVENTION</w:t>
      </w:r>
      <w:r w:rsidR="002A65F4" w:rsidRPr="0059092B">
        <w:rPr>
          <w:rFonts w:asciiTheme="minorHAnsi" w:hAnsiTheme="minorHAnsi" w:cstheme="minorHAnsi"/>
          <w:bCs/>
          <w:szCs w:val="20"/>
          <w:lang w:val="fr-FR"/>
        </w:rPr>
        <w:t xml:space="preserve"> </w:t>
      </w:r>
      <w:r w:rsidR="00822257" w:rsidRPr="0059092B">
        <w:rPr>
          <w:rFonts w:asciiTheme="minorHAnsi" w:hAnsiTheme="minorHAnsi"/>
          <w:bCs/>
          <w:lang w:val="fr-FR"/>
        </w:rPr>
        <w:t>SUR LES ZONES HUMIDES</w:t>
      </w:r>
      <w:r w:rsidR="002A65F4" w:rsidRPr="0059092B">
        <w:rPr>
          <w:rFonts w:asciiTheme="minorHAnsi" w:hAnsiTheme="minorHAnsi" w:cstheme="minorHAnsi"/>
          <w:bCs/>
          <w:szCs w:val="20"/>
          <w:lang w:val="fr-FR"/>
        </w:rPr>
        <w:t xml:space="preserve"> </w:t>
      </w:r>
      <w:r w:rsidRPr="0059092B">
        <w:rPr>
          <w:rFonts w:asciiTheme="minorHAnsi" w:hAnsiTheme="minorHAnsi" w:cstheme="minorHAnsi"/>
          <w:bCs/>
          <w:szCs w:val="20"/>
          <w:lang w:val="fr-FR"/>
        </w:rPr>
        <w:t>(Ramsar,</w:t>
      </w:r>
      <w:r w:rsidR="002A65F4" w:rsidRPr="0059092B">
        <w:rPr>
          <w:rFonts w:asciiTheme="minorHAnsi" w:hAnsiTheme="minorHAnsi" w:cstheme="minorHAnsi"/>
          <w:bCs/>
          <w:szCs w:val="20"/>
          <w:lang w:val="fr-FR"/>
        </w:rPr>
        <w:t xml:space="preserve"> </w:t>
      </w:r>
      <w:r w:rsidRPr="0059092B">
        <w:rPr>
          <w:rFonts w:asciiTheme="minorHAnsi" w:hAnsiTheme="minorHAnsi" w:cstheme="minorHAnsi"/>
          <w:bCs/>
          <w:szCs w:val="20"/>
          <w:lang w:val="fr-FR"/>
        </w:rPr>
        <w:t>Iran,</w:t>
      </w:r>
      <w:r w:rsidR="002A65F4" w:rsidRPr="0059092B">
        <w:rPr>
          <w:rFonts w:asciiTheme="minorHAnsi" w:hAnsiTheme="minorHAnsi" w:cstheme="minorHAnsi"/>
          <w:bCs/>
          <w:szCs w:val="20"/>
          <w:lang w:val="fr-FR"/>
        </w:rPr>
        <w:t xml:space="preserve"> </w:t>
      </w:r>
      <w:r w:rsidRPr="0059092B">
        <w:rPr>
          <w:rFonts w:asciiTheme="minorHAnsi" w:hAnsiTheme="minorHAnsi" w:cstheme="minorHAnsi"/>
          <w:bCs/>
          <w:szCs w:val="20"/>
          <w:lang w:val="fr-FR"/>
        </w:rPr>
        <w:t>1971)</w:t>
      </w:r>
    </w:p>
    <w:p w14:paraId="0B39F79B" w14:textId="15E64639" w:rsidR="002660B1" w:rsidRPr="0059092B"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59092B">
        <w:rPr>
          <w:rFonts w:asciiTheme="minorHAnsi" w:hAnsiTheme="minorHAnsi" w:cstheme="minorHAnsi"/>
          <w:bCs/>
          <w:szCs w:val="20"/>
          <w:lang w:val="fr-FR"/>
        </w:rPr>
        <w:t>5</w:t>
      </w:r>
      <w:r w:rsidR="00B9297A" w:rsidRPr="0059092B">
        <w:rPr>
          <w:rFonts w:asciiTheme="minorHAnsi" w:hAnsiTheme="minorHAnsi" w:cstheme="minorHAnsi"/>
          <w:bCs/>
          <w:szCs w:val="20"/>
          <w:lang w:val="fr-FR"/>
        </w:rPr>
        <w:t>3</w:t>
      </w:r>
      <w:r w:rsidR="00822257" w:rsidRPr="0059092B">
        <w:rPr>
          <w:rFonts w:asciiTheme="minorHAnsi" w:hAnsiTheme="minorHAnsi"/>
          <w:bCs/>
          <w:vertAlign w:val="superscript"/>
          <w:lang w:val="fr-FR"/>
        </w:rPr>
        <w:t>e</w:t>
      </w:r>
      <w:r w:rsidR="00822257" w:rsidRPr="0059092B">
        <w:rPr>
          <w:rFonts w:asciiTheme="minorHAnsi" w:hAnsiTheme="minorHAnsi"/>
          <w:bCs/>
          <w:lang w:val="fr-FR"/>
        </w:rPr>
        <w:t xml:space="preserve"> Réunion du Comité permanent</w:t>
      </w:r>
    </w:p>
    <w:p w14:paraId="49DCBC31" w14:textId="4ECB30F7" w:rsidR="002660B1" w:rsidRPr="0059092B"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59092B">
        <w:rPr>
          <w:rFonts w:asciiTheme="minorHAnsi" w:hAnsiTheme="minorHAnsi" w:cstheme="minorHAnsi"/>
          <w:bCs/>
          <w:szCs w:val="20"/>
          <w:lang w:val="fr-FR"/>
        </w:rPr>
        <w:t>Gland,</w:t>
      </w:r>
      <w:r w:rsidR="002A65F4" w:rsidRPr="0059092B">
        <w:rPr>
          <w:rFonts w:asciiTheme="minorHAnsi" w:hAnsiTheme="minorHAnsi" w:cstheme="minorHAnsi"/>
          <w:bCs/>
          <w:szCs w:val="20"/>
          <w:lang w:val="fr-FR"/>
        </w:rPr>
        <w:t xml:space="preserve"> </w:t>
      </w:r>
      <w:r w:rsidRPr="0059092B">
        <w:rPr>
          <w:rFonts w:asciiTheme="minorHAnsi" w:hAnsiTheme="minorHAnsi" w:cstheme="minorHAnsi"/>
          <w:bCs/>
          <w:szCs w:val="20"/>
          <w:lang w:val="fr-FR"/>
        </w:rPr>
        <w:t>S</w:t>
      </w:r>
      <w:r w:rsidR="00822257" w:rsidRPr="0059092B">
        <w:rPr>
          <w:rFonts w:asciiTheme="minorHAnsi" w:hAnsiTheme="minorHAnsi" w:cstheme="minorHAnsi"/>
          <w:bCs/>
          <w:szCs w:val="20"/>
          <w:lang w:val="fr-FR"/>
        </w:rPr>
        <w:t>uisse</w:t>
      </w:r>
      <w:r w:rsidRPr="0059092B">
        <w:rPr>
          <w:rFonts w:asciiTheme="minorHAnsi" w:hAnsiTheme="minorHAnsi" w:cstheme="minorHAnsi"/>
          <w:bCs/>
          <w:szCs w:val="20"/>
          <w:lang w:val="fr-FR"/>
        </w:rPr>
        <w:t>,</w:t>
      </w:r>
      <w:r w:rsidR="002A65F4" w:rsidRPr="0059092B">
        <w:rPr>
          <w:rFonts w:asciiTheme="minorHAnsi" w:hAnsiTheme="minorHAnsi" w:cstheme="minorHAnsi"/>
          <w:bCs/>
          <w:szCs w:val="20"/>
          <w:lang w:val="fr-FR"/>
        </w:rPr>
        <w:t xml:space="preserve"> </w:t>
      </w:r>
      <w:r w:rsidR="005A267F" w:rsidRPr="0059092B">
        <w:rPr>
          <w:rFonts w:asciiTheme="minorHAnsi" w:hAnsiTheme="minorHAnsi" w:cstheme="minorHAnsi"/>
          <w:bCs/>
          <w:szCs w:val="20"/>
          <w:lang w:val="fr-FR"/>
        </w:rPr>
        <w:t xml:space="preserve">29 </w:t>
      </w:r>
      <w:r w:rsidR="00822257" w:rsidRPr="0059092B">
        <w:rPr>
          <w:rFonts w:asciiTheme="minorHAnsi" w:hAnsiTheme="minorHAnsi" w:cstheme="minorHAnsi"/>
          <w:bCs/>
          <w:szCs w:val="20"/>
          <w:lang w:val="fr-FR"/>
        </w:rPr>
        <w:t>mai</w:t>
      </w:r>
      <w:r w:rsidR="002E5D19" w:rsidRPr="0059092B">
        <w:rPr>
          <w:rFonts w:asciiTheme="minorHAnsi" w:hAnsiTheme="minorHAnsi" w:cstheme="minorHAnsi"/>
          <w:bCs/>
          <w:szCs w:val="20"/>
          <w:lang w:val="fr-FR"/>
        </w:rPr>
        <w:t xml:space="preserve"> – </w:t>
      </w:r>
      <w:r w:rsidR="005A267F" w:rsidRPr="0059092B">
        <w:rPr>
          <w:rFonts w:asciiTheme="minorHAnsi" w:hAnsiTheme="minorHAnsi" w:cstheme="minorHAnsi"/>
          <w:bCs/>
          <w:szCs w:val="20"/>
          <w:lang w:val="fr-FR"/>
        </w:rPr>
        <w:t xml:space="preserve">2 </w:t>
      </w:r>
      <w:r w:rsidR="00822257" w:rsidRPr="0059092B">
        <w:rPr>
          <w:rFonts w:asciiTheme="minorHAnsi" w:hAnsiTheme="minorHAnsi" w:cstheme="minorHAnsi"/>
          <w:bCs/>
          <w:szCs w:val="20"/>
          <w:lang w:val="fr-FR"/>
        </w:rPr>
        <w:t>juin</w:t>
      </w:r>
      <w:r w:rsidR="003C36FA" w:rsidRPr="0059092B">
        <w:rPr>
          <w:rFonts w:asciiTheme="minorHAnsi" w:hAnsiTheme="minorHAnsi" w:cstheme="minorHAnsi"/>
          <w:bCs/>
          <w:szCs w:val="20"/>
          <w:lang w:val="fr-FR"/>
        </w:rPr>
        <w:t xml:space="preserve"> </w:t>
      </w:r>
      <w:r w:rsidRPr="0059092B">
        <w:rPr>
          <w:rFonts w:asciiTheme="minorHAnsi" w:hAnsiTheme="minorHAnsi" w:cstheme="minorHAnsi"/>
          <w:bCs/>
          <w:szCs w:val="20"/>
          <w:lang w:val="fr-FR"/>
        </w:rPr>
        <w:t>201</w:t>
      </w:r>
      <w:r w:rsidR="005A267F" w:rsidRPr="0059092B">
        <w:rPr>
          <w:rFonts w:asciiTheme="minorHAnsi" w:hAnsiTheme="minorHAnsi" w:cstheme="minorHAnsi"/>
          <w:bCs/>
          <w:szCs w:val="20"/>
          <w:lang w:val="fr-FR"/>
        </w:rPr>
        <w:t>7</w:t>
      </w:r>
    </w:p>
    <w:p w14:paraId="342C7732" w14:textId="77777777" w:rsidR="00434554" w:rsidRPr="0059092B" w:rsidRDefault="00434554" w:rsidP="009C09A7">
      <w:pPr>
        <w:rPr>
          <w:rFonts w:asciiTheme="minorHAnsi" w:hAnsiTheme="minorHAnsi"/>
          <w:sz w:val="28"/>
          <w:lang w:val="fr-FR"/>
        </w:rPr>
      </w:pPr>
    </w:p>
    <w:p w14:paraId="28E59960" w14:textId="46A659E7" w:rsidR="002660B1" w:rsidRPr="0059092B" w:rsidRDefault="002660B1" w:rsidP="00265BF4">
      <w:pPr>
        <w:jc w:val="right"/>
        <w:rPr>
          <w:rFonts w:asciiTheme="minorHAnsi" w:hAnsiTheme="minorHAnsi" w:cstheme="minorHAnsi"/>
          <w:b/>
          <w:sz w:val="28"/>
          <w:szCs w:val="28"/>
          <w:lang w:val="fr-FR"/>
        </w:rPr>
      </w:pPr>
      <w:r w:rsidRPr="0059092B">
        <w:rPr>
          <w:rFonts w:asciiTheme="minorHAnsi" w:hAnsiTheme="minorHAnsi" w:cstheme="minorHAnsi"/>
          <w:b/>
          <w:sz w:val="28"/>
          <w:szCs w:val="28"/>
          <w:lang w:val="fr-FR"/>
        </w:rPr>
        <w:t>SC</w:t>
      </w:r>
      <w:r w:rsidR="004F5DCD" w:rsidRPr="0059092B">
        <w:rPr>
          <w:rFonts w:asciiTheme="minorHAnsi" w:hAnsiTheme="minorHAnsi" w:cstheme="minorHAnsi"/>
          <w:b/>
          <w:sz w:val="28"/>
          <w:szCs w:val="28"/>
          <w:lang w:val="fr-FR"/>
        </w:rPr>
        <w:t>5</w:t>
      </w:r>
      <w:r w:rsidR="005A267F" w:rsidRPr="0059092B">
        <w:rPr>
          <w:rFonts w:asciiTheme="minorHAnsi" w:hAnsiTheme="minorHAnsi" w:cstheme="minorHAnsi"/>
          <w:b/>
          <w:sz w:val="28"/>
          <w:szCs w:val="28"/>
          <w:lang w:val="fr-FR"/>
        </w:rPr>
        <w:t>3</w:t>
      </w:r>
      <w:r w:rsidR="00265BF4" w:rsidRPr="0059092B">
        <w:rPr>
          <w:rFonts w:asciiTheme="minorHAnsi" w:hAnsiTheme="minorHAnsi" w:cstheme="minorHAnsi"/>
          <w:b/>
          <w:sz w:val="28"/>
          <w:szCs w:val="28"/>
          <w:lang w:val="fr-FR"/>
        </w:rPr>
        <w:t>-</w:t>
      </w:r>
      <w:r w:rsidR="00B9297A" w:rsidRPr="0059092B">
        <w:rPr>
          <w:rFonts w:asciiTheme="minorHAnsi" w:hAnsiTheme="minorHAnsi" w:cstheme="minorHAnsi"/>
          <w:b/>
          <w:sz w:val="28"/>
          <w:szCs w:val="28"/>
          <w:lang w:val="fr-FR"/>
        </w:rPr>
        <w:t>05</w:t>
      </w:r>
    </w:p>
    <w:p w14:paraId="0B39B40C" w14:textId="77777777" w:rsidR="001233DE" w:rsidRPr="0059092B" w:rsidRDefault="001233DE" w:rsidP="009C09A7">
      <w:pPr>
        <w:rPr>
          <w:rFonts w:asciiTheme="minorHAnsi" w:hAnsiTheme="minorHAnsi"/>
          <w:b/>
          <w:sz w:val="28"/>
          <w:szCs w:val="28"/>
          <w:lang w:val="fr-FR"/>
        </w:rPr>
      </w:pPr>
    </w:p>
    <w:p w14:paraId="0BBEEB69" w14:textId="2539CE1F" w:rsidR="0046748E" w:rsidRPr="0059092B" w:rsidRDefault="00BE5652" w:rsidP="0046748E">
      <w:pPr>
        <w:jc w:val="center"/>
        <w:rPr>
          <w:rFonts w:asciiTheme="minorHAnsi" w:hAnsiTheme="minorHAnsi" w:cs="Calibri"/>
          <w:b/>
          <w:sz w:val="28"/>
          <w:szCs w:val="28"/>
          <w:lang w:val="fr-FR"/>
        </w:rPr>
      </w:pPr>
      <w:r w:rsidRPr="0059092B">
        <w:rPr>
          <w:rFonts w:asciiTheme="minorHAnsi" w:hAnsiTheme="minorHAnsi"/>
          <w:b/>
          <w:sz w:val="28"/>
          <w:lang w:val="fr-FR"/>
        </w:rPr>
        <w:t xml:space="preserve">État des groupes de travail du Comité permanent </w:t>
      </w:r>
      <w:r w:rsidR="0046748E" w:rsidRPr="0059092B">
        <w:rPr>
          <w:rFonts w:asciiTheme="minorHAnsi" w:hAnsiTheme="minorHAnsi" w:cs="Calibri"/>
          <w:b/>
          <w:sz w:val="28"/>
          <w:szCs w:val="28"/>
          <w:lang w:val="fr-FR"/>
        </w:rPr>
        <w:t>2016-2018</w:t>
      </w:r>
    </w:p>
    <w:p w14:paraId="18E4D42B" w14:textId="77777777" w:rsidR="00B9297A" w:rsidRPr="0059092B" w:rsidRDefault="00B9297A" w:rsidP="0046748E">
      <w:pPr>
        <w:jc w:val="center"/>
        <w:rPr>
          <w:rFonts w:asciiTheme="minorHAnsi" w:hAnsiTheme="minorHAnsi" w:cs="Calibri"/>
          <w:b/>
          <w:sz w:val="28"/>
          <w:szCs w:val="28"/>
          <w:lang w:val="fr-FR"/>
        </w:rPr>
      </w:pPr>
    </w:p>
    <w:p w14:paraId="0DEE3BE2" w14:textId="77777777" w:rsidR="00E7270C" w:rsidRPr="0059092B" w:rsidRDefault="00C74B34" w:rsidP="009C09A7">
      <w:pPr>
        <w:autoSpaceDE w:val="0"/>
        <w:autoSpaceDN w:val="0"/>
        <w:adjustRightInd w:val="0"/>
        <w:rPr>
          <w:rFonts w:asciiTheme="minorHAnsi" w:eastAsiaTheme="minorHAnsi" w:hAnsiTheme="minorHAnsi" w:cs="Garamond"/>
          <w:sz w:val="22"/>
          <w:szCs w:val="22"/>
          <w:lang w:val="fr-FR" w:eastAsia="en-US"/>
        </w:rPr>
      </w:pPr>
      <w:r w:rsidRPr="0059092B">
        <w:rPr>
          <w:noProof/>
          <w:szCs w:val="20"/>
        </w:rPr>
        <mc:AlternateContent>
          <mc:Choice Requires="wps">
            <w:drawing>
              <wp:inline distT="0" distB="0" distL="0" distR="0" wp14:anchorId="29C500F1" wp14:editId="210EE82C">
                <wp:extent cx="5842635" cy="1666875"/>
                <wp:effectExtent l="0" t="0" r="24765" b="2857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666875"/>
                        </a:xfrm>
                        <a:prstGeom prst="rect">
                          <a:avLst/>
                        </a:prstGeom>
                        <a:solidFill>
                          <a:srgbClr val="FFFFFF"/>
                        </a:solidFill>
                        <a:ln w="9525">
                          <a:solidFill>
                            <a:srgbClr val="000000"/>
                          </a:solidFill>
                          <a:miter lim="800000"/>
                          <a:headEnd/>
                          <a:tailEnd/>
                        </a:ln>
                      </wps:spPr>
                      <wps:txbx>
                        <w:txbxContent>
                          <w:p w14:paraId="330E2ABD" w14:textId="27C9F7B5" w:rsidR="004E0CD8" w:rsidRPr="00BE5652" w:rsidRDefault="004E0CD8" w:rsidP="00753404">
                            <w:pPr>
                              <w:rPr>
                                <w:rFonts w:ascii="Calibri" w:hAnsi="Calibri"/>
                                <w:b/>
                                <w:bCs/>
                                <w:sz w:val="22"/>
                                <w:szCs w:val="22"/>
                                <w:lang w:val="fr-FR"/>
                              </w:rPr>
                            </w:pPr>
                            <w:r w:rsidRPr="00BE5652">
                              <w:rPr>
                                <w:rFonts w:ascii="Calibri" w:hAnsi="Calibri"/>
                                <w:b/>
                                <w:bCs/>
                                <w:sz w:val="22"/>
                                <w:szCs w:val="22"/>
                                <w:lang w:val="fr-FR"/>
                              </w:rPr>
                              <w:t xml:space="preserve">Actions </w:t>
                            </w:r>
                            <w:r w:rsidR="00822257">
                              <w:rPr>
                                <w:rFonts w:ascii="Calibri" w:hAnsi="Calibri"/>
                                <w:b/>
                                <w:bCs/>
                                <w:sz w:val="22"/>
                                <w:szCs w:val="22"/>
                                <w:lang w:val="fr-FR"/>
                              </w:rPr>
                              <w:t>requises</w:t>
                            </w:r>
                            <w:r w:rsidR="00F62BAE" w:rsidRPr="00BE5652">
                              <w:rPr>
                                <w:rFonts w:ascii="Calibri" w:hAnsi="Calibri"/>
                                <w:b/>
                                <w:bCs/>
                                <w:sz w:val="22"/>
                                <w:szCs w:val="22"/>
                                <w:lang w:val="fr-FR"/>
                              </w:rPr>
                              <w:t xml:space="preserve"> </w:t>
                            </w:r>
                            <w:r w:rsidRPr="00BE5652">
                              <w:rPr>
                                <w:rFonts w:ascii="Calibri" w:hAnsi="Calibri"/>
                                <w:b/>
                                <w:bCs/>
                                <w:sz w:val="22"/>
                                <w:szCs w:val="22"/>
                                <w:lang w:val="fr-FR"/>
                              </w:rPr>
                              <w:t>:</w:t>
                            </w:r>
                          </w:p>
                          <w:p w14:paraId="002B3480" w14:textId="77777777" w:rsidR="004E0CD8" w:rsidRPr="00BE5652" w:rsidRDefault="004E0CD8" w:rsidP="00753404">
                            <w:pPr>
                              <w:rPr>
                                <w:rFonts w:ascii="Calibri" w:hAnsi="Calibri"/>
                                <w:b/>
                                <w:bCs/>
                                <w:sz w:val="22"/>
                                <w:szCs w:val="22"/>
                                <w:lang w:val="fr-FR"/>
                              </w:rPr>
                            </w:pPr>
                          </w:p>
                          <w:p w14:paraId="7E249826" w14:textId="51F18A1E" w:rsidR="004E0CD8" w:rsidRPr="00BE5652" w:rsidRDefault="00BE5652" w:rsidP="00753404">
                            <w:pPr>
                              <w:rPr>
                                <w:rFonts w:asciiTheme="minorHAnsi" w:hAnsiTheme="minorHAnsi"/>
                                <w:sz w:val="22"/>
                                <w:szCs w:val="22"/>
                                <w:lang w:val="fr-FR"/>
                              </w:rPr>
                            </w:pPr>
                            <w:r>
                              <w:rPr>
                                <w:rFonts w:asciiTheme="minorHAnsi" w:hAnsiTheme="minorHAnsi"/>
                                <w:sz w:val="22"/>
                                <w:szCs w:val="22"/>
                                <w:lang w:val="fr-FR"/>
                              </w:rPr>
                              <w:t>Le Comité permanent est invité à :</w:t>
                            </w:r>
                          </w:p>
                          <w:p w14:paraId="2CD87041" w14:textId="77777777" w:rsidR="004E0CD8" w:rsidRPr="00BE5652" w:rsidRDefault="004E0CD8" w:rsidP="00753404">
                            <w:pPr>
                              <w:rPr>
                                <w:rFonts w:asciiTheme="minorHAnsi" w:hAnsiTheme="minorHAnsi"/>
                                <w:sz w:val="22"/>
                                <w:szCs w:val="22"/>
                                <w:lang w:val="fr-FR"/>
                              </w:rPr>
                            </w:pPr>
                          </w:p>
                          <w:p w14:paraId="418A69DB" w14:textId="2B329913" w:rsidR="004E0CD8" w:rsidRPr="00BE5652" w:rsidRDefault="00BE5652" w:rsidP="009E19DD">
                            <w:pPr>
                              <w:pStyle w:val="ListParagraph"/>
                              <w:numPr>
                                <w:ilvl w:val="0"/>
                                <w:numId w:val="2"/>
                              </w:numPr>
                              <w:jc w:val="left"/>
                              <w:rPr>
                                <w:rFonts w:asciiTheme="minorHAnsi" w:hAnsiTheme="minorHAnsi" w:cstheme="minorHAnsi"/>
                                <w:bCs/>
                                <w:lang w:val="fr-FR"/>
                              </w:rPr>
                            </w:pPr>
                            <w:r>
                              <w:rPr>
                                <w:rFonts w:asciiTheme="minorHAnsi" w:hAnsiTheme="minorHAnsi"/>
                                <w:lang w:val="fr-FR"/>
                              </w:rPr>
                              <w:t xml:space="preserve">prendre </w:t>
                            </w:r>
                            <w:r w:rsidR="007B4994" w:rsidRPr="00BE5652">
                              <w:rPr>
                                <w:rFonts w:asciiTheme="minorHAnsi" w:hAnsiTheme="minorHAnsi"/>
                                <w:lang w:val="fr-FR"/>
                              </w:rPr>
                              <w:t xml:space="preserve">note </w:t>
                            </w:r>
                            <w:r>
                              <w:rPr>
                                <w:rFonts w:asciiTheme="minorHAnsi" w:hAnsiTheme="minorHAnsi"/>
                                <w:lang w:val="fr-FR"/>
                              </w:rPr>
                              <w:t xml:space="preserve">de l’examen de l’état des groupes de travail </w:t>
                            </w:r>
                            <w:r w:rsidR="00433E17">
                              <w:rPr>
                                <w:rFonts w:asciiTheme="minorHAnsi" w:hAnsiTheme="minorHAnsi"/>
                                <w:lang w:val="fr-FR"/>
                              </w:rPr>
                              <w:t xml:space="preserve">du Comité permanent </w:t>
                            </w:r>
                            <w:r w:rsidR="007B4994" w:rsidRPr="00BE5652">
                              <w:rPr>
                                <w:rFonts w:asciiTheme="minorHAnsi" w:hAnsiTheme="minorHAnsi"/>
                                <w:lang w:val="fr-FR"/>
                              </w:rPr>
                              <w:t>2016-20</w:t>
                            </w:r>
                            <w:r w:rsidR="00911AAA" w:rsidRPr="00BE5652">
                              <w:rPr>
                                <w:rFonts w:asciiTheme="minorHAnsi" w:hAnsiTheme="minorHAnsi"/>
                                <w:lang w:val="fr-FR"/>
                              </w:rPr>
                              <w:t>18</w:t>
                            </w:r>
                            <w:r w:rsidR="00433E17">
                              <w:rPr>
                                <w:rFonts w:asciiTheme="minorHAnsi" w:hAnsiTheme="minorHAnsi"/>
                                <w:lang w:val="fr-FR"/>
                              </w:rPr>
                              <w:t> ;</w:t>
                            </w:r>
                            <w:r w:rsidR="00B9297A" w:rsidRPr="00BE5652">
                              <w:rPr>
                                <w:rFonts w:asciiTheme="minorHAnsi" w:hAnsiTheme="minorHAnsi"/>
                                <w:lang w:val="fr-FR"/>
                              </w:rPr>
                              <w:t xml:space="preserve"> </w:t>
                            </w:r>
                            <w:r w:rsidR="00433E17">
                              <w:rPr>
                                <w:rFonts w:asciiTheme="minorHAnsi" w:hAnsiTheme="minorHAnsi"/>
                                <w:lang w:val="fr-FR"/>
                              </w:rPr>
                              <w:t>et</w:t>
                            </w:r>
                            <w:r w:rsidR="00B9297A" w:rsidRPr="00BE5652">
                              <w:rPr>
                                <w:rFonts w:asciiTheme="minorHAnsi" w:hAnsiTheme="minorHAnsi"/>
                                <w:lang w:val="fr-FR"/>
                              </w:rPr>
                              <w:t xml:space="preserve"> </w:t>
                            </w:r>
                          </w:p>
                          <w:p w14:paraId="1B5FAE61" w14:textId="77777777" w:rsidR="004E0CD8" w:rsidRPr="00BE5652" w:rsidRDefault="004E0CD8" w:rsidP="00753404">
                            <w:pPr>
                              <w:rPr>
                                <w:rFonts w:asciiTheme="minorHAnsi" w:hAnsiTheme="minorHAnsi" w:cstheme="minorHAnsi"/>
                                <w:bCs/>
                                <w:sz w:val="22"/>
                                <w:szCs w:val="22"/>
                                <w:lang w:val="fr-FR"/>
                              </w:rPr>
                            </w:pPr>
                          </w:p>
                          <w:p w14:paraId="4940F8BB" w14:textId="4ED6CD70" w:rsidR="007B4994" w:rsidRPr="00BE5652" w:rsidRDefault="00911AAA" w:rsidP="007B4994">
                            <w:pPr>
                              <w:pStyle w:val="ListParagraph"/>
                              <w:numPr>
                                <w:ilvl w:val="0"/>
                                <w:numId w:val="2"/>
                              </w:numPr>
                              <w:suppressAutoHyphens/>
                              <w:jc w:val="left"/>
                              <w:rPr>
                                <w:rFonts w:asciiTheme="minorHAnsi" w:hAnsiTheme="minorHAnsi"/>
                                <w:lang w:val="fr-FR"/>
                              </w:rPr>
                            </w:pPr>
                            <w:r w:rsidRPr="00BE5652">
                              <w:rPr>
                                <w:rFonts w:asciiTheme="minorHAnsi" w:hAnsiTheme="minorHAnsi" w:cstheme="minorHAnsi"/>
                                <w:bCs/>
                                <w:lang w:val="fr-FR"/>
                              </w:rPr>
                              <w:t>confirm</w:t>
                            </w:r>
                            <w:r w:rsidR="00433E17">
                              <w:rPr>
                                <w:rFonts w:asciiTheme="minorHAnsi" w:hAnsiTheme="minorHAnsi" w:cstheme="minorHAnsi"/>
                                <w:bCs/>
                                <w:lang w:val="fr-FR"/>
                              </w:rPr>
                              <w:t xml:space="preserve">er et </w:t>
                            </w:r>
                            <w:r w:rsidR="00A52EE2">
                              <w:rPr>
                                <w:rFonts w:asciiTheme="minorHAnsi" w:hAnsiTheme="minorHAnsi" w:cstheme="minorHAnsi"/>
                                <w:bCs/>
                                <w:lang w:val="fr-FR"/>
                              </w:rPr>
                              <w:t>compléter l’état des différents groupes, selon que de besoin</w:t>
                            </w:r>
                            <w:r w:rsidR="007B4994" w:rsidRPr="00BE5652">
                              <w:rPr>
                                <w:rFonts w:asciiTheme="minorHAnsi" w:hAnsiTheme="minorHAnsi" w:cstheme="minorHAnsi"/>
                                <w:bCs/>
                                <w:lang w:val="fr-FR"/>
                              </w:rPr>
                              <w:t>.</w:t>
                            </w:r>
                            <w:r w:rsidR="00146141" w:rsidRPr="00BE5652">
                              <w:rPr>
                                <w:rFonts w:asciiTheme="minorHAnsi" w:hAnsiTheme="minorHAnsi" w:cstheme="minorHAnsi"/>
                                <w:bCs/>
                                <w:lang w:val="fr-FR"/>
                              </w:rPr>
                              <w:t xml:space="preserve"> </w:t>
                            </w:r>
                          </w:p>
                          <w:p w14:paraId="1115381A" w14:textId="757F567D" w:rsidR="00AB2DFF" w:rsidRPr="00E35F54" w:rsidRDefault="00AB2DFF" w:rsidP="00AB2DFF">
                            <w:pPr>
                              <w:pStyle w:val="Default"/>
                              <w:ind w:left="360"/>
                              <w:rPr>
                                <w:rFonts w:asciiTheme="minorHAnsi" w:hAnsiTheme="minorHAnsi"/>
                                <w:b/>
                                <w:sz w:val="22"/>
                                <w:szCs w:val="22"/>
                                <w:lang w:val="fr-FR"/>
                              </w:rPr>
                            </w:pPr>
                          </w:p>
                          <w:p w14:paraId="5FC9EA37" w14:textId="77777777" w:rsidR="00AB2DFF" w:rsidRPr="00E35F54" w:rsidRDefault="00AB2DFF" w:rsidP="00AB2DFF">
                            <w:pPr>
                              <w:ind w:left="360"/>
                              <w:rPr>
                                <w:rFonts w:asciiTheme="minorHAnsi" w:hAnsiTheme="minorHAnsi"/>
                                <w:bCs/>
                                <w:lang w:val="fr-FR"/>
                              </w:rPr>
                            </w:pPr>
                          </w:p>
                          <w:p w14:paraId="155698BA" w14:textId="77777777" w:rsidR="004E0CD8" w:rsidRPr="00E35F54" w:rsidRDefault="004E0CD8" w:rsidP="006D5AC9">
                            <w:pPr>
                              <w:ind w:left="709"/>
                              <w:rPr>
                                <w:rFonts w:asciiTheme="minorHAnsi" w:hAnsiTheme="minorHAnsi"/>
                                <w:bCs/>
                                <w:sz w:val="22"/>
                                <w:szCs w:val="22"/>
                                <w:lang w:val="fr-FR"/>
                              </w:rPr>
                            </w:pPr>
                          </w:p>
                          <w:p w14:paraId="362DD889" w14:textId="77777777" w:rsidR="004E0CD8" w:rsidRPr="00E35F54" w:rsidRDefault="004E0CD8" w:rsidP="006D5AC9">
                            <w:pPr>
                              <w:ind w:left="709"/>
                              <w:rPr>
                                <w:rFonts w:asciiTheme="minorHAnsi" w:hAnsiTheme="minorHAnsi"/>
                                <w:bCs/>
                                <w:sz w:val="22"/>
                                <w:szCs w:val="22"/>
                                <w:lang w:val="fr-FR"/>
                              </w:rPr>
                            </w:pPr>
                          </w:p>
                          <w:p w14:paraId="0E999347" w14:textId="77777777" w:rsidR="004E0CD8" w:rsidRPr="00E35F54" w:rsidRDefault="004E0CD8" w:rsidP="006D5AC9">
                            <w:pPr>
                              <w:ind w:left="709"/>
                              <w:rPr>
                                <w:rFonts w:asciiTheme="minorHAnsi" w:hAnsiTheme="minorHAnsi"/>
                                <w:bCs/>
                                <w:sz w:val="22"/>
                                <w:szCs w:val="22"/>
                                <w:lang w:val="fr-FR"/>
                              </w:rPr>
                            </w:pPr>
                          </w:p>
                          <w:p w14:paraId="34B3C34A" w14:textId="77777777" w:rsidR="004E0CD8" w:rsidRPr="00E35F54" w:rsidRDefault="004E0CD8" w:rsidP="006D5AC9">
                            <w:pPr>
                              <w:ind w:left="709"/>
                              <w:rPr>
                                <w:rFonts w:asciiTheme="minorHAnsi" w:hAnsiTheme="minorHAnsi"/>
                                <w:bCs/>
                                <w:sz w:val="22"/>
                                <w:szCs w:val="22"/>
                                <w:lang w:val="fr-FR"/>
                              </w:rPr>
                            </w:pPr>
                          </w:p>
                          <w:p w14:paraId="6F57C612" w14:textId="77777777" w:rsidR="004E0CD8" w:rsidRPr="00E35F54" w:rsidRDefault="004E0CD8" w:rsidP="006D5AC9">
                            <w:pPr>
                              <w:ind w:left="709"/>
                              <w:rPr>
                                <w:rFonts w:asciiTheme="minorHAnsi" w:hAnsiTheme="minorHAnsi"/>
                                <w:bCs/>
                                <w:sz w:val="22"/>
                                <w:szCs w:val="22"/>
                                <w:lang w:val="fr-FR"/>
                              </w:rPr>
                            </w:pPr>
                          </w:p>
                          <w:p w14:paraId="5E828BAB" w14:textId="77777777" w:rsidR="004E0CD8" w:rsidRPr="00E35F54" w:rsidRDefault="004E0CD8" w:rsidP="00D34BA0">
                            <w:pPr>
                              <w:rPr>
                                <w:rFonts w:asciiTheme="minorHAnsi" w:hAnsiTheme="minorHAnsi"/>
                                <w:bCs/>
                                <w:lang w:val="fr-FR"/>
                              </w:rPr>
                            </w:pPr>
                          </w:p>
                          <w:p w14:paraId="40B181A0" w14:textId="77777777" w:rsidR="004E0CD8" w:rsidRPr="00E35F54" w:rsidRDefault="004E0CD8" w:rsidP="00BA308D">
                            <w:pPr>
                              <w:rPr>
                                <w:rFonts w:asciiTheme="minorHAnsi" w:hAnsiTheme="minorHAnsi" w:cstheme="minorHAnsi"/>
                                <w:bCs/>
                                <w:sz w:val="22"/>
                                <w:szCs w:val="22"/>
                                <w:lang w:val="fr-FR"/>
                              </w:rPr>
                            </w:pPr>
                          </w:p>
                          <w:p w14:paraId="74E6C852" w14:textId="77777777" w:rsidR="004E0CD8" w:rsidRPr="00E35F54" w:rsidRDefault="004E0CD8" w:rsidP="00BA308D">
                            <w:pPr>
                              <w:rPr>
                                <w:rFonts w:asciiTheme="minorHAnsi" w:hAnsiTheme="minorHAnsi" w:cstheme="minorHAnsi"/>
                                <w:bCs/>
                                <w:sz w:val="22"/>
                                <w:szCs w:val="22"/>
                                <w:lang w:val="fr-FR"/>
                              </w:rPr>
                            </w:pPr>
                          </w:p>
                          <w:p w14:paraId="549FE328" w14:textId="77777777" w:rsidR="004E0CD8" w:rsidRPr="00E35F54" w:rsidRDefault="004E0CD8" w:rsidP="00BA308D">
                            <w:pPr>
                              <w:rPr>
                                <w:rFonts w:asciiTheme="minorHAnsi" w:hAnsiTheme="minorHAnsi"/>
                                <w:sz w:val="22"/>
                                <w:szCs w:val="22"/>
                                <w:lang w:val="fr-FR"/>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9C500F1" id="_x0000_t202" coordsize="21600,21600" o:spt="202" path="m,l,21600r21600,l21600,xe">
                <v:stroke joinstyle="miter"/>
                <v:path gradientshapeok="t" o:connecttype="rect"/>
              </v:shapetype>
              <v:shape id="Text Box 5" o:spid="_x0000_s1026" type="#_x0000_t202" style="width:460.0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">
                <v:textbox>
                  <w:txbxContent>
                    <w:p w14:paraId="330E2ABD" w14:textId="27C9F7B5" w:rsidR="004E0CD8" w:rsidRPr="00BE5652" w:rsidRDefault="004E0CD8" w:rsidP="00753404">
                      <w:pPr>
                        <w:rPr>
                          <w:rFonts w:ascii="Calibri" w:hAnsi="Calibri"/>
                          <w:b/>
                          <w:bCs/>
                          <w:sz w:val="22"/>
                          <w:szCs w:val="22"/>
                          <w:lang w:val="fr-FR"/>
                        </w:rPr>
                      </w:pPr>
                      <w:r w:rsidRPr="00BE5652">
                        <w:rPr>
                          <w:rFonts w:ascii="Calibri" w:hAnsi="Calibri"/>
                          <w:b/>
                          <w:bCs/>
                          <w:sz w:val="22"/>
                          <w:szCs w:val="22"/>
                          <w:lang w:val="fr-FR"/>
                        </w:rPr>
                        <w:t xml:space="preserve">Actions </w:t>
                      </w:r>
                      <w:r w:rsidR="00822257">
                        <w:rPr>
                          <w:rFonts w:ascii="Calibri" w:hAnsi="Calibri"/>
                          <w:b/>
                          <w:bCs/>
                          <w:sz w:val="22"/>
                          <w:szCs w:val="22"/>
                          <w:lang w:val="fr-FR"/>
                        </w:rPr>
                        <w:t>requises</w:t>
                      </w:r>
                      <w:r w:rsidR="00F62BAE" w:rsidRPr="00BE5652">
                        <w:rPr>
                          <w:rFonts w:ascii="Calibri" w:hAnsi="Calibri"/>
                          <w:b/>
                          <w:bCs/>
                          <w:sz w:val="22"/>
                          <w:szCs w:val="22"/>
                          <w:lang w:val="fr-FR"/>
                        </w:rPr>
                        <w:t xml:space="preserve"> </w:t>
                      </w:r>
                      <w:r w:rsidRPr="00BE5652">
                        <w:rPr>
                          <w:rFonts w:ascii="Calibri" w:hAnsi="Calibri"/>
                          <w:b/>
                          <w:bCs/>
                          <w:sz w:val="22"/>
                          <w:szCs w:val="22"/>
                          <w:lang w:val="fr-FR"/>
                        </w:rPr>
                        <w:t>:</w:t>
                      </w:r>
                    </w:p>
                    <w:p w14:paraId="002B3480" w14:textId="77777777" w:rsidR="004E0CD8" w:rsidRPr="00BE5652" w:rsidRDefault="004E0CD8" w:rsidP="00753404">
                      <w:pPr>
                        <w:rPr>
                          <w:rFonts w:ascii="Calibri" w:hAnsi="Calibri"/>
                          <w:b/>
                          <w:bCs/>
                          <w:sz w:val="22"/>
                          <w:szCs w:val="22"/>
                          <w:lang w:val="fr-FR"/>
                        </w:rPr>
                      </w:pPr>
                    </w:p>
                    <w:p w14:paraId="7E249826" w14:textId="51F18A1E" w:rsidR="004E0CD8" w:rsidRPr="00BE5652" w:rsidRDefault="00BE5652" w:rsidP="00753404">
                      <w:pPr>
                        <w:rPr>
                          <w:rFonts w:asciiTheme="minorHAnsi" w:hAnsiTheme="minorHAnsi"/>
                          <w:sz w:val="22"/>
                          <w:szCs w:val="22"/>
                          <w:lang w:val="fr-FR"/>
                        </w:rPr>
                      </w:pPr>
                      <w:r>
                        <w:rPr>
                          <w:rFonts w:asciiTheme="minorHAnsi" w:hAnsiTheme="minorHAnsi"/>
                          <w:sz w:val="22"/>
                          <w:szCs w:val="22"/>
                          <w:lang w:val="fr-FR"/>
                        </w:rPr>
                        <w:t>Le Comité permanent est invité à :</w:t>
                      </w:r>
                    </w:p>
                    <w:p w14:paraId="2CD87041" w14:textId="77777777" w:rsidR="004E0CD8" w:rsidRPr="00BE5652" w:rsidRDefault="004E0CD8" w:rsidP="00753404">
                      <w:pPr>
                        <w:rPr>
                          <w:rFonts w:asciiTheme="minorHAnsi" w:hAnsiTheme="minorHAnsi"/>
                          <w:sz w:val="22"/>
                          <w:szCs w:val="22"/>
                          <w:lang w:val="fr-FR"/>
                        </w:rPr>
                      </w:pPr>
                    </w:p>
                    <w:p w14:paraId="418A69DB" w14:textId="2B329913" w:rsidR="004E0CD8" w:rsidRPr="00BE5652" w:rsidRDefault="00BE5652" w:rsidP="009E19DD">
                      <w:pPr>
                        <w:pStyle w:val="ListParagraph"/>
                        <w:numPr>
                          <w:ilvl w:val="0"/>
                          <w:numId w:val="2"/>
                        </w:numPr>
                        <w:jc w:val="left"/>
                        <w:rPr>
                          <w:rFonts w:asciiTheme="minorHAnsi" w:hAnsiTheme="minorHAnsi" w:cstheme="minorHAnsi"/>
                          <w:bCs/>
                          <w:lang w:val="fr-FR"/>
                        </w:rPr>
                      </w:pPr>
                      <w:r>
                        <w:rPr>
                          <w:rFonts w:asciiTheme="minorHAnsi" w:hAnsiTheme="minorHAnsi"/>
                          <w:lang w:val="fr-FR"/>
                        </w:rPr>
                        <w:t xml:space="preserve">prendre </w:t>
                      </w:r>
                      <w:r w:rsidR="007B4994" w:rsidRPr="00BE5652">
                        <w:rPr>
                          <w:rFonts w:asciiTheme="minorHAnsi" w:hAnsiTheme="minorHAnsi"/>
                          <w:lang w:val="fr-FR"/>
                        </w:rPr>
                        <w:t xml:space="preserve">note </w:t>
                      </w:r>
                      <w:r>
                        <w:rPr>
                          <w:rFonts w:asciiTheme="minorHAnsi" w:hAnsiTheme="minorHAnsi"/>
                          <w:lang w:val="fr-FR"/>
                        </w:rPr>
                        <w:t xml:space="preserve">de l’examen de l’état des groupes de travail </w:t>
                      </w:r>
                      <w:r w:rsidR="00433E17">
                        <w:rPr>
                          <w:rFonts w:asciiTheme="minorHAnsi" w:hAnsiTheme="minorHAnsi"/>
                          <w:lang w:val="fr-FR"/>
                        </w:rPr>
                        <w:t xml:space="preserve">du Comité permanent </w:t>
                      </w:r>
                      <w:r w:rsidR="007B4994" w:rsidRPr="00BE5652">
                        <w:rPr>
                          <w:rFonts w:asciiTheme="minorHAnsi" w:hAnsiTheme="minorHAnsi"/>
                          <w:lang w:val="fr-FR"/>
                        </w:rPr>
                        <w:t>2016-20</w:t>
                      </w:r>
                      <w:r w:rsidR="00911AAA" w:rsidRPr="00BE5652">
                        <w:rPr>
                          <w:rFonts w:asciiTheme="minorHAnsi" w:hAnsiTheme="minorHAnsi"/>
                          <w:lang w:val="fr-FR"/>
                        </w:rPr>
                        <w:t>18</w:t>
                      </w:r>
                      <w:r w:rsidR="00433E17">
                        <w:rPr>
                          <w:rFonts w:asciiTheme="minorHAnsi" w:hAnsiTheme="minorHAnsi"/>
                          <w:lang w:val="fr-FR"/>
                        </w:rPr>
                        <w:t> ;</w:t>
                      </w:r>
                      <w:r w:rsidR="00B9297A" w:rsidRPr="00BE5652">
                        <w:rPr>
                          <w:rFonts w:asciiTheme="minorHAnsi" w:hAnsiTheme="minorHAnsi"/>
                          <w:lang w:val="fr-FR"/>
                        </w:rPr>
                        <w:t xml:space="preserve"> </w:t>
                      </w:r>
                      <w:r w:rsidR="00433E17">
                        <w:rPr>
                          <w:rFonts w:asciiTheme="minorHAnsi" w:hAnsiTheme="minorHAnsi"/>
                          <w:lang w:val="fr-FR"/>
                        </w:rPr>
                        <w:t>et</w:t>
                      </w:r>
                      <w:r w:rsidR="00B9297A" w:rsidRPr="00BE5652">
                        <w:rPr>
                          <w:rFonts w:asciiTheme="minorHAnsi" w:hAnsiTheme="minorHAnsi"/>
                          <w:lang w:val="fr-FR"/>
                        </w:rPr>
                        <w:t xml:space="preserve"> </w:t>
                      </w:r>
                    </w:p>
                    <w:p w14:paraId="1B5FAE61" w14:textId="77777777" w:rsidR="004E0CD8" w:rsidRPr="00BE5652" w:rsidRDefault="004E0CD8" w:rsidP="00753404">
                      <w:pPr>
                        <w:rPr>
                          <w:rFonts w:asciiTheme="minorHAnsi" w:hAnsiTheme="minorHAnsi" w:cstheme="minorHAnsi"/>
                          <w:bCs/>
                          <w:sz w:val="22"/>
                          <w:szCs w:val="22"/>
                          <w:lang w:val="fr-FR"/>
                        </w:rPr>
                      </w:pPr>
                    </w:p>
                    <w:p w14:paraId="4940F8BB" w14:textId="4ED6CD70" w:rsidR="007B4994" w:rsidRPr="00BE5652" w:rsidRDefault="00911AAA" w:rsidP="007B4994">
                      <w:pPr>
                        <w:pStyle w:val="ListParagraph"/>
                        <w:numPr>
                          <w:ilvl w:val="0"/>
                          <w:numId w:val="2"/>
                        </w:numPr>
                        <w:suppressAutoHyphens/>
                        <w:jc w:val="left"/>
                        <w:rPr>
                          <w:rFonts w:asciiTheme="minorHAnsi" w:hAnsiTheme="minorHAnsi"/>
                          <w:lang w:val="fr-FR"/>
                        </w:rPr>
                      </w:pPr>
                      <w:r w:rsidRPr="00BE5652">
                        <w:rPr>
                          <w:rFonts w:asciiTheme="minorHAnsi" w:hAnsiTheme="minorHAnsi" w:cstheme="minorHAnsi"/>
                          <w:bCs/>
                          <w:lang w:val="fr-FR"/>
                        </w:rPr>
                        <w:t>confirm</w:t>
                      </w:r>
                      <w:r w:rsidR="00433E17">
                        <w:rPr>
                          <w:rFonts w:asciiTheme="minorHAnsi" w:hAnsiTheme="minorHAnsi" w:cstheme="minorHAnsi"/>
                          <w:bCs/>
                          <w:lang w:val="fr-FR"/>
                        </w:rPr>
                        <w:t xml:space="preserve">er et </w:t>
                      </w:r>
                      <w:r w:rsidR="00A52EE2">
                        <w:rPr>
                          <w:rFonts w:asciiTheme="minorHAnsi" w:hAnsiTheme="minorHAnsi" w:cstheme="minorHAnsi"/>
                          <w:bCs/>
                          <w:lang w:val="fr-FR"/>
                        </w:rPr>
                        <w:t>compléter l’état des différents groupes, selon que de besoin</w:t>
                      </w:r>
                      <w:r w:rsidR="007B4994" w:rsidRPr="00BE5652">
                        <w:rPr>
                          <w:rFonts w:asciiTheme="minorHAnsi" w:hAnsiTheme="minorHAnsi" w:cstheme="minorHAnsi"/>
                          <w:bCs/>
                          <w:lang w:val="fr-FR"/>
                        </w:rPr>
                        <w:t>.</w:t>
                      </w:r>
                      <w:r w:rsidR="00146141" w:rsidRPr="00BE5652">
                        <w:rPr>
                          <w:rFonts w:asciiTheme="minorHAnsi" w:hAnsiTheme="minorHAnsi" w:cstheme="minorHAnsi"/>
                          <w:bCs/>
                          <w:lang w:val="fr-FR"/>
                        </w:rPr>
                        <w:t xml:space="preserve"> </w:t>
                      </w:r>
                    </w:p>
                    <w:p w14:paraId="1115381A" w14:textId="757F567D" w:rsidR="00AB2DFF" w:rsidRPr="00E35F54" w:rsidRDefault="00AB2DFF" w:rsidP="00AB2DFF">
                      <w:pPr>
                        <w:pStyle w:val="Default"/>
                        <w:ind w:left="360"/>
                        <w:rPr>
                          <w:rFonts w:asciiTheme="minorHAnsi" w:hAnsiTheme="minorHAnsi"/>
                          <w:b/>
                          <w:sz w:val="22"/>
                          <w:szCs w:val="22"/>
                          <w:lang w:val="fr-FR"/>
                        </w:rPr>
                      </w:pPr>
                    </w:p>
                    <w:p w14:paraId="5FC9EA37" w14:textId="77777777" w:rsidR="00AB2DFF" w:rsidRPr="00E35F54" w:rsidRDefault="00AB2DFF" w:rsidP="00AB2DFF">
                      <w:pPr>
                        <w:ind w:left="360"/>
                        <w:rPr>
                          <w:rFonts w:asciiTheme="minorHAnsi" w:hAnsiTheme="minorHAnsi"/>
                          <w:bCs/>
                          <w:lang w:val="fr-FR"/>
                        </w:rPr>
                      </w:pPr>
                    </w:p>
                    <w:p w14:paraId="155698BA" w14:textId="77777777" w:rsidR="004E0CD8" w:rsidRPr="00E35F54" w:rsidRDefault="004E0CD8" w:rsidP="006D5AC9">
                      <w:pPr>
                        <w:ind w:left="709"/>
                        <w:rPr>
                          <w:rFonts w:asciiTheme="minorHAnsi" w:hAnsiTheme="minorHAnsi"/>
                          <w:bCs/>
                          <w:sz w:val="22"/>
                          <w:szCs w:val="22"/>
                          <w:lang w:val="fr-FR"/>
                        </w:rPr>
                      </w:pPr>
                    </w:p>
                    <w:p w14:paraId="362DD889" w14:textId="77777777" w:rsidR="004E0CD8" w:rsidRPr="00E35F54" w:rsidRDefault="004E0CD8" w:rsidP="006D5AC9">
                      <w:pPr>
                        <w:ind w:left="709"/>
                        <w:rPr>
                          <w:rFonts w:asciiTheme="minorHAnsi" w:hAnsiTheme="minorHAnsi"/>
                          <w:bCs/>
                          <w:sz w:val="22"/>
                          <w:szCs w:val="22"/>
                          <w:lang w:val="fr-FR"/>
                        </w:rPr>
                      </w:pPr>
                    </w:p>
                    <w:p w14:paraId="0E999347" w14:textId="77777777" w:rsidR="004E0CD8" w:rsidRPr="00E35F54" w:rsidRDefault="004E0CD8" w:rsidP="006D5AC9">
                      <w:pPr>
                        <w:ind w:left="709"/>
                        <w:rPr>
                          <w:rFonts w:asciiTheme="minorHAnsi" w:hAnsiTheme="minorHAnsi"/>
                          <w:bCs/>
                          <w:sz w:val="22"/>
                          <w:szCs w:val="22"/>
                          <w:lang w:val="fr-FR"/>
                        </w:rPr>
                      </w:pPr>
                    </w:p>
                    <w:p w14:paraId="34B3C34A" w14:textId="77777777" w:rsidR="004E0CD8" w:rsidRPr="00E35F54" w:rsidRDefault="004E0CD8" w:rsidP="006D5AC9">
                      <w:pPr>
                        <w:ind w:left="709"/>
                        <w:rPr>
                          <w:rFonts w:asciiTheme="minorHAnsi" w:hAnsiTheme="minorHAnsi"/>
                          <w:bCs/>
                          <w:sz w:val="22"/>
                          <w:szCs w:val="22"/>
                          <w:lang w:val="fr-FR"/>
                        </w:rPr>
                      </w:pPr>
                    </w:p>
                    <w:p w14:paraId="6F57C612" w14:textId="77777777" w:rsidR="004E0CD8" w:rsidRPr="00E35F54" w:rsidRDefault="004E0CD8" w:rsidP="006D5AC9">
                      <w:pPr>
                        <w:ind w:left="709"/>
                        <w:rPr>
                          <w:rFonts w:asciiTheme="minorHAnsi" w:hAnsiTheme="minorHAnsi"/>
                          <w:bCs/>
                          <w:sz w:val="22"/>
                          <w:szCs w:val="22"/>
                          <w:lang w:val="fr-FR"/>
                        </w:rPr>
                      </w:pPr>
                    </w:p>
                    <w:p w14:paraId="5E828BAB" w14:textId="77777777" w:rsidR="004E0CD8" w:rsidRPr="00E35F54" w:rsidRDefault="004E0CD8" w:rsidP="00D34BA0">
                      <w:pPr>
                        <w:rPr>
                          <w:rFonts w:asciiTheme="minorHAnsi" w:hAnsiTheme="minorHAnsi"/>
                          <w:bCs/>
                          <w:lang w:val="fr-FR"/>
                        </w:rPr>
                      </w:pPr>
                    </w:p>
                    <w:p w14:paraId="40B181A0" w14:textId="77777777" w:rsidR="004E0CD8" w:rsidRPr="00E35F54" w:rsidRDefault="004E0CD8" w:rsidP="00BA308D">
                      <w:pPr>
                        <w:rPr>
                          <w:rFonts w:asciiTheme="minorHAnsi" w:hAnsiTheme="minorHAnsi" w:cstheme="minorHAnsi"/>
                          <w:bCs/>
                          <w:sz w:val="22"/>
                          <w:szCs w:val="22"/>
                          <w:lang w:val="fr-FR"/>
                        </w:rPr>
                      </w:pPr>
                    </w:p>
                    <w:p w14:paraId="74E6C852" w14:textId="77777777" w:rsidR="004E0CD8" w:rsidRPr="00E35F54" w:rsidRDefault="004E0CD8" w:rsidP="00BA308D">
                      <w:pPr>
                        <w:rPr>
                          <w:rFonts w:asciiTheme="minorHAnsi" w:hAnsiTheme="minorHAnsi" w:cstheme="minorHAnsi"/>
                          <w:bCs/>
                          <w:sz w:val="22"/>
                          <w:szCs w:val="22"/>
                          <w:lang w:val="fr-FR"/>
                        </w:rPr>
                      </w:pPr>
                    </w:p>
                    <w:p w14:paraId="549FE328" w14:textId="77777777" w:rsidR="004E0CD8" w:rsidRPr="00E35F54" w:rsidRDefault="004E0CD8" w:rsidP="00BA308D">
                      <w:pPr>
                        <w:rPr>
                          <w:rFonts w:asciiTheme="minorHAnsi" w:hAnsiTheme="minorHAnsi"/>
                          <w:sz w:val="22"/>
                          <w:szCs w:val="22"/>
                          <w:lang w:val="fr-FR"/>
                        </w:rPr>
                      </w:pPr>
                    </w:p>
                  </w:txbxContent>
                </v:textbox>
                <w10:anchorlock/>
              </v:shape>
            </w:pict>
          </mc:Fallback>
        </mc:AlternateContent>
      </w:r>
    </w:p>
    <w:p w14:paraId="077BFFFB" w14:textId="77777777" w:rsidR="00D94C75" w:rsidRPr="0059092B" w:rsidRDefault="00D94C75" w:rsidP="009C09A7">
      <w:pPr>
        <w:autoSpaceDE w:val="0"/>
        <w:autoSpaceDN w:val="0"/>
        <w:adjustRightInd w:val="0"/>
        <w:rPr>
          <w:rFonts w:asciiTheme="minorHAnsi" w:eastAsiaTheme="minorHAnsi" w:hAnsiTheme="minorHAnsi" w:cs="Calibri-Bold"/>
          <w:b/>
          <w:bCs/>
          <w:sz w:val="22"/>
          <w:szCs w:val="22"/>
          <w:lang w:val="fr-FR" w:eastAsia="en-US"/>
        </w:rPr>
      </w:pPr>
    </w:p>
    <w:p w14:paraId="53EDB33B" w14:textId="77777777" w:rsidR="00B9297A" w:rsidRPr="0059092B" w:rsidRDefault="00B9297A" w:rsidP="009C09A7">
      <w:pPr>
        <w:autoSpaceDE w:val="0"/>
        <w:autoSpaceDN w:val="0"/>
        <w:adjustRightInd w:val="0"/>
        <w:rPr>
          <w:rFonts w:asciiTheme="minorHAnsi" w:eastAsiaTheme="minorHAnsi" w:hAnsiTheme="minorHAnsi" w:cs="Calibri-Bold"/>
          <w:b/>
          <w:bCs/>
          <w:sz w:val="22"/>
          <w:szCs w:val="22"/>
          <w:lang w:val="fr-FR" w:eastAsia="en-US"/>
        </w:rPr>
      </w:pPr>
    </w:p>
    <w:p w14:paraId="3B180079" w14:textId="4AE530B9" w:rsidR="00D94C75" w:rsidRPr="0059092B" w:rsidRDefault="00A52EE2" w:rsidP="00536004">
      <w:pPr>
        <w:autoSpaceDE w:val="0"/>
        <w:autoSpaceDN w:val="0"/>
        <w:adjustRightInd w:val="0"/>
        <w:rPr>
          <w:rFonts w:asciiTheme="minorHAnsi" w:eastAsiaTheme="minorHAnsi" w:hAnsiTheme="minorHAnsi" w:cs="Calibri-Bold"/>
          <w:b/>
          <w:bCs/>
          <w:sz w:val="22"/>
          <w:szCs w:val="22"/>
          <w:lang w:val="fr-FR" w:eastAsia="en-US"/>
        </w:rPr>
      </w:pPr>
      <w:r w:rsidRPr="0059092B">
        <w:rPr>
          <w:rFonts w:asciiTheme="minorHAnsi" w:eastAsiaTheme="minorHAnsi" w:hAnsiTheme="minorHAnsi" w:cs="Calibri-Bold"/>
          <w:b/>
          <w:bCs/>
          <w:sz w:val="22"/>
          <w:szCs w:val="22"/>
          <w:lang w:val="fr-FR" w:eastAsia="en-US"/>
        </w:rPr>
        <w:t>Contexte</w:t>
      </w:r>
      <w:r w:rsidR="002A65F4" w:rsidRPr="0059092B">
        <w:rPr>
          <w:rFonts w:asciiTheme="minorHAnsi" w:eastAsiaTheme="minorHAnsi" w:hAnsiTheme="minorHAnsi" w:cs="Calibri-Bold"/>
          <w:b/>
          <w:bCs/>
          <w:sz w:val="22"/>
          <w:szCs w:val="22"/>
          <w:lang w:val="fr-FR" w:eastAsia="en-US"/>
        </w:rPr>
        <w:t xml:space="preserve"> </w:t>
      </w:r>
    </w:p>
    <w:p w14:paraId="28459893" w14:textId="77777777" w:rsidR="00BE5EAD" w:rsidRPr="0059092B" w:rsidRDefault="00BE5EAD" w:rsidP="00536004">
      <w:pPr>
        <w:autoSpaceDE w:val="0"/>
        <w:autoSpaceDN w:val="0"/>
        <w:adjustRightInd w:val="0"/>
        <w:ind w:left="426" w:hanging="426"/>
        <w:rPr>
          <w:rFonts w:asciiTheme="minorHAnsi" w:hAnsiTheme="minorHAnsi"/>
          <w:sz w:val="22"/>
          <w:szCs w:val="22"/>
          <w:lang w:val="fr-FR"/>
        </w:rPr>
      </w:pPr>
    </w:p>
    <w:p w14:paraId="653AC1FF" w14:textId="3790D1B3" w:rsidR="00CD58C0" w:rsidRPr="0059092B" w:rsidRDefault="00E92394" w:rsidP="0004706C">
      <w:pPr>
        <w:pStyle w:val="ListParagraph"/>
        <w:numPr>
          <w:ilvl w:val="0"/>
          <w:numId w:val="1"/>
        </w:numPr>
        <w:suppressAutoHyphens/>
        <w:ind w:left="426" w:hanging="426"/>
        <w:jc w:val="left"/>
        <w:rPr>
          <w:rFonts w:asciiTheme="minorHAnsi" w:hAnsiTheme="minorHAnsi"/>
          <w:lang w:val="fr-FR"/>
        </w:rPr>
      </w:pPr>
      <w:r w:rsidRPr="0059092B">
        <w:rPr>
          <w:rFonts w:asciiTheme="minorHAnsi" w:hAnsiTheme="minorHAnsi" w:cstheme="minorHAnsi"/>
          <w:bCs/>
          <w:lang w:val="fr-FR"/>
        </w:rPr>
        <w:t xml:space="preserve">Le Secrétariat a examiné les </w:t>
      </w:r>
      <w:r w:rsidR="00B9297A" w:rsidRPr="0059092B">
        <w:rPr>
          <w:rFonts w:asciiTheme="minorHAnsi" w:hAnsiTheme="minorHAnsi" w:cstheme="minorHAnsi"/>
          <w:bCs/>
          <w:lang w:val="fr-FR"/>
        </w:rPr>
        <w:t xml:space="preserve">arrangements </w:t>
      </w:r>
      <w:r w:rsidRPr="0059092B">
        <w:rPr>
          <w:rFonts w:asciiTheme="minorHAnsi" w:hAnsiTheme="minorHAnsi" w:cstheme="minorHAnsi"/>
          <w:bCs/>
          <w:lang w:val="fr-FR"/>
        </w:rPr>
        <w:t>relatifs aux groupes de tr</w:t>
      </w:r>
      <w:r w:rsidR="00034159" w:rsidRPr="0059092B">
        <w:rPr>
          <w:rFonts w:asciiTheme="minorHAnsi" w:hAnsiTheme="minorHAnsi" w:cstheme="minorHAnsi"/>
          <w:bCs/>
          <w:lang w:val="fr-FR"/>
        </w:rPr>
        <w:t>avail établis conformément aux R</w:t>
      </w:r>
      <w:r w:rsidRPr="0059092B">
        <w:rPr>
          <w:rFonts w:asciiTheme="minorHAnsi" w:hAnsiTheme="minorHAnsi" w:cstheme="minorHAnsi"/>
          <w:bCs/>
          <w:lang w:val="fr-FR"/>
        </w:rPr>
        <w:t xml:space="preserve">ésolutions de la </w:t>
      </w:r>
      <w:r w:rsidR="001306F4" w:rsidRPr="0059092B">
        <w:rPr>
          <w:rFonts w:asciiTheme="minorHAnsi" w:hAnsiTheme="minorHAnsi" w:cstheme="minorHAnsi"/>
          <w:bCs/>
          <w:lang w:val="fr-FR"/>
        </w:rPr>
        <w:t xml:space="preserve">COP </w:t>
      </w:r>
      <w:r w:rsidR="00D27894" w:rsidRPr="0059092B">
        <w:rPr>
          <w:rFonts w:asciiTheme="minorHAnsi" w:hAnsiTheme="minorHAnsi" w:cstheme="minorHAnsi"/>
          <w:bCs/>
          <w:lang w:val="fr-FR"/>
        </w:rPr>
        <w:t>et au</w:t>
      </w:r>
      <w:r w:rsidR="00C7139F">
        <w:rPr>
          <w:rFonts w:asciiTheme="minorHAnsi" w:hAnsiTheme="minorHAnsi" w:cstheme="minorHAnsi"/>
          <w:bCs/>
          <w:lang w:val="fr-FR"/>
        </w:rPr>
        <w:t>x D</w:t>
      </w:r>
      <w:r w:rsidR="009D0D8C" w:rsidRPr="0059092B">
        <w:rPr>
          <w:rFonts w:asciiTheme="minorHAnsi" w:hAnsiTheme="minorHAnsi" w:cstheme="minorHAnsi"/>
          <w:bCs/>
          <w:lang w:val="fr-FR"/>
        </w:rPr>
        <w:t xml:space="preserve">écisions du Comité permanent </w:t>
      </w:r>
      <w:r w:rsidR="00374799" w:rsidRPr="0059092B">
        <w:rPr>
          <w:rFonts w:asciiTheme="minorHAnsi" w:hAnsiTheme="minorHAnsi" w:cstheme="minorHAnsi"/>
          <w:bCs/>
          <w:lang w:val="fr-FR"/>
        </w:rPr>
        <w:t xml:space="preserve">d’opérer </w:t>
      </w:r>
      <w:r w:rsidR="00D961A3">
        <w:rPr>
          <w:rFonts w:asciiTheme="minorHAnsi" w:hAnsiTheme="minorHAnsi" w:cstheme="minorHAnsi"/>
          <w:bCs/>
          <w:lang w:val="fr-FR"/>
        </w:rPr>
        <w:t xml:space="preserve">dans le cadre </w:t>
      </w:r>
      <w:r w:rsidR="00374799" w:rsidRPr="0059092B">
        <w:rPr>
          <w:rFonts w:asciiTheme="minorHAnsi" w:hAnsiTheme="minorHAnsi" w:cstheme="minorHAnsi"/>
          <w:bCs/>
          <w:lang w:val="fr-FR"/>
        </w:rPr>
        <w:t xml:space="preserve">de la </w:t>
      </w:r>
      <w:r w:rsidR="00CD58C0" w:rsidRPr="0059092B">
        <w:rPr>
          <w:rFonts w:asciiTheme="minorHAnsi" w:hAnsiTheme="minorHAnsi" w:cstheme="minorHAnsi"/>
          <w:bCs/>
          <w:lang w:val="fr-FR"/>
        </w:rPr>
        <w:t xml:space="preserve">Convention. </w:t>
      </w:r>
      <w:r w:rsidR="00374799" w:rsidRPr="0059092B">
        <w:rPr>
          <w:rFonts w:asciiTheme="minorHAnsi" w:hAnsiTheme="minorHAnsi" w:cstheme="minorHAnsi"/>
          <w:bCs/>
          <w:lang w:val="fr-FR"/>
        </w:rPr>
        <w:t>L’a</w:t>
      </w:r>
      <w:r w:rsidR="00244E71" w:rsidRPr="0059092B">
        <w:rPr>
          <w:rFonts w:asciiTheme="minorHAnsi" w:hAnsiTheme="minorHAnsi" w:cstheme="minorHAnsi"/>
          <w:bCs/>
          <w:lang w:val="fr-FR"/>
        </w:rPr>
        <w:t>nnex</w:t>
      </w:r>
      <w:r w:rsidR="00374799" w:rsidRPr="0059092B">
        <w:rPr>
          <w:rFonts w:asciiTheme="minorHAnsi" w:hAnsiTheme="minorHAnsi" w:cstheme="minorHAnsi"/>
          <w:bCs/>
          <w:lang w:val="fr-FR"/>
        </w:rPr>
        <w:t>e</w:t>
      </w:r>
      <w:r w:rsidR="00244E71" w:rsidRPr="0059092B">
        <w:rPr>
          <w:rFonts w:asciiTheme="minorHAnsi" w:hAnsiTheme="minorHAnsi" w:cstheme="minorHAnsi"/>
          <w:bCs/>
          <w:lang w:val="fr-FR"/>
        </w:rPr>
        <w:t xml:space="preserve"> 1</w:t>
      </w:r>
      <w:r w:rsidR="000D7DA1" w:rsidRPr="0059092B">
        <w:rPr>
          <w:rFonts w:asciiTheme="minorHAnsi" w:hAnsiTheme="minorHAnsi" w:cstheme="minorHAnsi"/>
          <w:bCs/>
          <w:lang w:val="fr-FR"/>
        </w:rPr>
        <w:t xml:space="preserve"> </w:t>
      </w:r>
      <w:r w:rsidR="00374799" w:rsidRPr="0059092B">
        <w:rPr>
          <w:rFonts w:asciiTheme="minorHAnsi" w:hAnsiTheme="minorHAnsi" w:cstheme="minorHAnsi"/>
          <w:bCs/>
          <w:lang w:val="fr-FR"/>
        </w:rPr>
        <w:t>résume les conclusions</w:t>
      </w:r>
      <w:r w:rsidR="000D7DA1" w:rsidRPr="0059092B">
        <w:rPr>
          <w:rFonts w:asciiTheme="minorHAnsi" w:hAnsiTheme="minorHAnsi" w:cstheme="minorHAnsi"/>
          <w:bCs/>
          <w:lang w:val="fr-FR"/>
        </w:rPr>
        <w:t>.</w:t>
      </w:r>
    </w:p>
    <w:p w14:paraId="6D372125" w14:textId="77777777" w:rsidR="00CD58C0" w:rsidRPr="0059092B" w:rsidRDefault="00CD58C0" w:rsidP="00CD58C0">
      <w:pPr>
        <w:suppressAutoHyphens/>
        <w:rPr>
          <w:rFonts w:asciiTheme="minorHAnsi" w:hAnsiTheme="minorHAnsi"/>
          <w:lang w:val="fr-FR"/>
        </w:rPr>
      </w:pPr>
    </w:p>
    <w:p w14:paraId="3D784636" w14:textId="6A14FEA7" w:rsidR="00DA0157" w:rsidRPr="0059092B" w:rsidRDefault="00D961A3" w:rsidP="0004706C">
      <w:pPr>
        <w:pStyle w:val="ListParagraph"/>
        <w:numPr>
          <w:ilvl w:val="0"/>
          <w:numId w:val="1"/>
        </w:numPr>
        <w:suppressAutoHyphens/>
        <w:ind w:left="426" w:hanging="426"/>
        <w:jc w:val="left"/>
        <w:rPr>
          <w:rFonts w:asciiTheme="minorHAnsi" w:hAnsiTheme="minorHAnsi"/>
          <w:lang w:val="fr-FR"/>
        </w:rPr>
      </w:pPr>
      <w:r>
        <w:rPr>
          <w:rFonts w:asciiTheme="minorHAnsi" w:hAnsiTheme="minorHAnsi" w:cstheme="minorHAnsi"/>
          <w:bCs/>
          <w:lang w:val="fr-FR"/>
        </w:rPr>
        <w:t xml:space="preserve">Sur la base de cet </w:t>
      </w:r>
      <w:r w:rsidR="00D172D3" w:rsidRPr="0059092B">
        <w:rPr>
          <w:rFonts w:asciiTheme="minorHAnsi" w:hAnsiTheme="minorHAnsi" w:cstheme="minorHAnsi"/>
          <w:bCs/>
          <w:lang w:val="fr-FR"/>
        </w:rPr>
        <w:t>examen</w:t>
      </w:r>
      <w:r w:rsidR="000D7DA1" w:rsidRPr="0059092B">
        <w:rPr>
          <w:rFonts w:asciiTheme="minorHAnsi" w:hAnsiTheme="minorHAnsi" w:cstheme="minorHAnsi"/>
          <w:bCs/>
          <w:lang w:val="fr-FR"/>
        </w:rPr>
        <w:t>,</w:t>
      </w:r>
      <w:r w:rsidR="00CD58C0" w:rsidRPr="0059092B">
        <w:rPr>
          <w:rFonts w:asciiTheme="minorHAnsi" w:hAnsiTheme="minorHAnsi" w:cstheme="minorHAnsi"/>
          <w:bCs/>
          <w:lang w:val="fr-FR"/>
        </w:rPr>
        <w:t xml:space="preserve"> </w:t>
      </w:r>
      <w:r w:rsidR="00D172D3" w:rsidRPr="0059092B">
        <w:rPr>
          <w:rFonts w:asciiTheme="minorHAnsi" w:hAnsiTheme="minorHAnsi" w:cstheme="minorHAnsi"/>
          <w:bCs/>
          <w:lang w:val="fr-FR"/>
        </w:rPr>
        <w:t>le Secré</w:t>
      </w:r>
      <w:r w:rsidR="00911AAA" w:rsidRPr="0059092B">
        <w:rPr>
          <w:rFonts w:asciiTheme="minorHAnsi" w:hAnsiTheme="minorHAnsi" w:cstheme="minorHAnsi"/>
          <w:bCs/>
          <w:lang w:val="fr-FR"/>
        </w:rPr>
        <w:t>tariat note</w:t>
      </w:r>
      <w:r w:rsidR="00D172D3" w:rsidRPr="0059092B">
        <w:rPr>
          <w:rFonts w:asciiTheme="minorHAnsi" w:hAnsiTheme="minorHAnsi" w:cstheme="minorHAnsi"/>
          <w:bCs/>
          <w:lang w:val="fr-FR"/>
        </w:rPr>
        <w:t xml:space="preserve"> que certains groupes n’ont pas une idée </w:t>
      </w:r>
      <w:r>
        <w:rPr>
          <w:rFonts w:asciiTheme="minorHAnsi" w:hAnsiTheme="minorHAnsi" w:cstheme="minorHAnsi"/>
          <w:bCs/>
          <w:lang w:val="fr-FR"/>
        </w:rPr>
        <w:t xml:space="preserve">tout-à-fait </w:t>
      </w:r>
      <w:r w:rsidR="00D172D3" w:rsidRPr="0059092B">
        <w:rPr>
          <w:rFonts w:asciiTheme="minorHAnsi" w:hAnsiTheme="minorHAnsi" w:cstheme="minorHAnsi"/>
          <w:bCs/>
          <w:lang w:val="fr-FR"/>
        </w:rPr>
        <w:t xml:space="preserve">claire des </w:t>
      </w:r>
      <w:r w:rsidR="00E927E3">
        <w:rPr>
          <w:rFonts w:asciiTheme="minorHAnsi" w:hAnsiTheme="minorHAnsi" w:cstheme="minorHAnsi"/>
          <w:bCs/>
          <w:lang w:val="fr-FR"/>
        </w:rPr>
        <w:t xml:space="preserve">dispositions </w:t>
      </w:r>
      <w:r w:rsidR="00BB01FB" w:rsidRPr="0059092B">
        <w:rPr>
          <w:rFonts w:asciiTheme="minorHAnsi" w:hAnsiTheme="minorHAnsi" w:cstheme="minorHAnsi"/>
          <w:bCs/>
          <w:lang w:val="fr-FR"/>
        </w:rPr>
        <w:t xml:space="preserve">en matière de rapports </w:t>
      </w:r>
      <w:r w:rsidR="00E927E3">
        <w:rPr>
          <w:rFonts w:asciiTheme="minorHAnsi" w:hAnsiTheme="minorHAnsi" w:cstheme="minorHAnsi"/>
          <w:bCs/>
          <w:lang w:val="fr-FR"/>
        </w:rPr>
        <w:t xml:space="preserve">et de </w:t>
      </w:r>
      <w:r w:rsidR="00BB01FB" w:rsidRPr="0059092B">
        <w:rPr>
          <w:rFonts w:asciiTheme="minorHAnsi" w:hAnsiTheme="minorHAnsi" w:cstheme="minorHAnsi"/>
          <w:bCs/>
          <w:lang w:val="fr-FR"/>
        </w:rPr>
        <w:t>durée</w:t>
      </w:r>
      <w:r w:rsidR="00911AAA" w:rsidRPr="0059092B">
        <w:rPr>
          <w:rFonts w:asciiTheme="minorHAnsi" w:hAnsiTheme="minorHAnsi" w:cstheme="minorHAnsi"/>
          <w:bCs/>
          <w:lang w:val="fr-FR"/>
        </w:rPr>
        <w:t xml:space="preserve">. </w:t>
      </w:r>
    </w:p>
    <w:p w14:paraId="554F6C2D" w14:textId="77777777" w:rsidR="00DA0157" w:rsidRPr="0059092B" w:rsidRDefault="00DA0157" w:rsidP="00DA0157">
      <w:pPr>
        <w:pStyle w:val="ListParagraph"/>
        <w:rPr>
          <w:rFonts w:asciiTheme="minorHAnsi" w:hAnsiTheme="minorHAnsi" w:cstheme="minorHAnsi"/>
          <w:bCs/>
          <w:lang w:val="fr-FR"/>
        </w:rPr>
      </w:pPr>
    </w:p>
    <w:p w14:paraId="45BA57E7" w14:textId="681A4D71" w:rsidR="00244E71" w:rsidRPr="0059092B" w:rsidRDefault="00BB01FB" w:rsidP="00146141">
      <w:pPr>
        <w:pStyle w:val="ListParagraph"/>
        <w:numPr>
          <w:ilvl w:val="0"/>
          <w:numId w:val="1"/>
        </w:numPr>
        <w:suppressAutoHyphens/>
        <w:ind w:left="426" w:hanging="426"/>
        <w:jc w:val="left"/>
        <w:rPr>
          <w:lang w:val="fr-FR"/>
        </w:rPr>
      </w:pPr>
      <w:r w:rsidRPr="0059092B">
        <w:rPr>
          <w:rFonts w:asciiTheme="minorHAnsi" w:hAnsiTheme="minorHAnsi" w:cstheme="minorHAnsi"/>
          <w:bCs/>
          <w:lang w:val="fr-FR"/>
        </w:rPr>
        <w:t>Par conséquent</w:t>
      </w:r>
      <w:r w:rsidR="00DA0157" w:rsidRPr="0059092B">
        <w:rPr>
          <w:rFonts w:asciiTheme="minorHAnsi" w:hAnsiTheme="minorHAnsi" w:cstheme="minorHAnsi"/>
          <w:bCs/>
          <w:lang w:val="fr-FR"/>
        </w:rPr>
        <w:t xml:space="preserve">, </w:t>
      </w:r>
      <w:r w:rsidRPr="0059092B">
        <w:rPr>
          <w:rFonts w:asciiTheme="minorHAnsi" w:hAnsiTheme="minorHAnsi" w:cstheme="minorHAnsi"/>
          <w:bCs/>
          <w:lang w:val="fr-FR"/>
        </w:rPr>
        <w:t>le Secrétariat invite</w:t>
      </w:r>
      <w:r w:rsidR="00DA0157" w:rsidRPr="0059092B">
        <w:rPr>
          <w:rFonts w:asciiTheme="minorHAnsi" w:hAnsiTheme="minorHAnsi" w:cstheme="minorHAnsi"/>
          <w:bCs/>
          <w:lang w:val="fr-FR"/>
        </w:rPr>
        <w:t xml:space="preserve"> </w:t>
      </w:r>
      <w:r w:rsidRPr="0059092B">
        <w:rPr>
          <w:rFonts w:asciiTheme="minorHAnsi" w:hAnsiTheme="minorHAnsi" w:cstheme="minorHAnsi"/>
          <w:bCs/>
          <w:lang w:val="fr-FR"/>
        </w:rPr>
        <w:t xml:space="preserve">le Comité permanent </w:t>
      </w:r>
      <w:r w:rsidR="0029482D" w:rsidRPr="0059092B">
        <w:rPr>
          <w:rFonts w:asciiTheme="minorHAnsi" w:hAnsiTheme="minorHAnsi" w:cstheme="minorHAnsi"/>
          <w:bCs/>
          <w:lang w:val="fr-FR"/>
        </w:rPr>
        <w:t>à confirmer e</w:t>
      </w:r>
      <w:r w:rsidRPr="0059092B">
        <w:rPr>
          <w:rFonts w:asciiTheme="minorHAnsi" w:hAnsiTheme="minorHAnsi" w:cstheme="minorHAnsi"/>
          <w:bCs/>
          <w:lang w:val="fr-FR"/>
        </w:rPr>
        <w:t>t compléter le statut des groupes</w:t>
      </w:r>
      <w:r w:rsidR="00EB17CA" w:rsidRPr="0059092B">
        <w:rPr>
          <w:rFonts w:asciiTheme="minorHAnsi" w:hAnsiTheme="minorHAnsi" w:cstheme="minorHAnsi"/>
          <w:bCs/>
          <w:lang w:val="fr-FR"/>
        </w:rPr>
        <w:t xml:space="preserve">, </w:t>
      </w:r>
      <w:r w:rsidR="0029482D" w:rsidRPr="0059092B">
        <w:rPr>
          <w:rFonts w:asciiTheme="minorHAnsi" w:hAnsiTheme="minorHAnsi" w:cstheme="minorHAnsi"/>
          <w:bCs/>
          <w:lang w:val="fr-FR"/>
        </w:rPr>
        <w:t>fourni</w:t>
      </w:r>
      <w:r w:rsidR="004E4B5E">
        <w:rPr>
          <w:rFonts w:asciiTheme="minorHAnsi" w:hAnsiTheme="minorHAnsi" w:cstheme="minorHAnsi"/>
          <w:bCs/>
          <w:lang w:val="fr-FR"/>
        </w:rPr>
        <w:t>ssant</w:t>
      </w:r>
      <w:r w:rsidR="0029482D" w:rsidRPr="0059092B">
        <w:rPr>
          <w:rFonts w:asciiTheme="minorHAnsi" w:hAnsiTheme="minorHAnsi" w:cstheme="minorHAnsi"/>
          <w:bCs/>
          <w:lang w:val="fr-FR"/>
        </w:rPr>
        <w:t xml:space="preserve"> des directives supplémentaires si approprié </w:t>
      </w:r>
      <w:r w:rsidR="004E4B5E">
        <w:rPr>
          <w:rFonts w:asciiTheme="minorHAnsi" w:hAnsiTheme="minorHAnsi" w:cstheme="minorHAnsi"/>
          <w:bCs/>
          <w:lang w:val="fr-FR"/>
        </w:rPr>
        <w:t xml:space="preserve">pour faire </w:t>
      </w:r>
      <w:r w:rsidR="0029482D" w:rsidRPr="0059092B">
        <w:rPr>
          <w:rFonts w:asciiTheme="minorHAnsi" w:hAnsiTheme="minorHAnsi" w:cstheme="minorHAnsi"/>
          <w:bCs/>
          <w:lang w:val="fr-FR"/>
        </w:rPr>
        <w:t>toute la lumière sur la manière d</w:t>
      </w:r>
      <w:r w:rsidR="004E4B5E">
        <w:rPr>
          <w:rFonts w:asciiTheme="minorHAnsi" w:hAnsiTheme="minorHAnsi" w:cstheme="minorHAnsi"/>
          <w:bCs/>
          <w:lang w:val="fr-FR"/>
        </w:rPr>
        <w:t>ont opèrent l</w:t>
      </w:r>
      <w:r w:rsidR="006F27EA" w:rsidRPr="0059092B">
        <w:rPr>
          <w:rFonts w:asciiTheme="minorHAnsi" w:hAnsiTheme="minorHAnsi" w:cstheme="minorHAnsi"/>
          <w:bCs/>
          <w:lang w:val="fr-FR"/>
        </w:rPr>
        <w:t xml:space="preserve">es mécanismes de ce type de la </w:t>
      </w:r>
      <w:r w:rsidR="00EB17CA" w:rsidRPr="0059092B">
        <w:rPr>
          <w:rFonts w:asciiTheme="minorHAnsi" w:hAnsiTheme="minorHAnsi" w:cstheme="minorHAnsi"/>
          <w:bCs/>
          <w:lang w:val="fr-FR"/>
        </w:rPr>
        <w:t>Convention.</w:t>
      </w:r>
    </w:p>
    <w:p w14:paraId="2DBF6681" w14:textId="77777777" w:rsidR="00FE1B86" w:rsidRPr="0059092B" w:rsidRDefault="00FE1B86" w:rsidP="00244E71">
      <w:pPr>
        <w:jc w:val="center"/>
        <w:rPr>
          <w:rFonts w:asciiTheme="minorHAnsi" w:hAnsiTheme="minorHAnsi" w:cs="Calibri"/>
          <w:b/>
          <w:sz w:val="20"/>
          <w:szCs w:val="20"/>
          <w:lang w:val="fr-FR"/>
        </w:rPr>
        <w:sectPr w:rsidR="00FE1B86" w:rsidRPr="0059092B" w:rsidSect="005E00E0">
          <w:footerReference w:type="default" r:id="rId9"/>
          <w:pgSz w:w="11906" w:h="16838" w:code="9"/>
          <w:pgMar w:top="1440" w:right="1440" w:bottom="1440" w:left="1440" w:header="709" w:footer="709" w:gutter="0"/>
          <w:cols w:space="708"/>
          <w:titlePg/>
          <w:docGrid w:linePitch="360"/>
        </w:sectPr>
      </w:pPr>
    </w:p>
    <w:p w14:paraId="109D75E8" w14:textId="3CB60E16" w:rsidR="0064410B" w:rsidRPr="0059092B" w:rsidRDefault="0064410B" w:rsidP="0064410B">
      <w:pPr>
        <w:tabs>
          <w:tab w:val="left" w:pos="1335"/>
        </w:tabs>
        <w:rPr>
          <w:rFonts w:asciiTheme="minorHAnsi" w:hAnsiTheme="minorHAnsi" w:cstheme="minorHAnsi"/>
          <w:b/>
          <w:bCs/>
          <w:lang w:val="fr-FR"/>
        </w:rPr>
      </w:pPr>
      <w:r w:rsidRPr="0059092B">
        <w:rPr>
          <w:rFonts w:asciiTheme="minorHAnsi" w:hAnsiTheme="minorHAnsi" w:cstheme="minorHAnsi"/>
          <w:b/>
          <w:bCs/>
          <w:lang w:val="fr-FR"/>
        </w:rPr>
        <w:lastRenderedPageBreak/>
        <w:t>Annex</w:t>
      </w:r>
      <w:r w:rsidR="005856A5" w:rsidRPr="0059092B">
        <w:rPr>
          <w:rFonts w:asciiTheme="minorHAnsi" w:hAnsiTheme="minorHAnsi" w:cstheme="minorHAnsi"/>
          <w:b/>
          <w:bCs/>
          <w:lang w:val="fr-FR"/>
        </w:rPr>
        <w:t>e</w:t>
      </w:r>
      <w:r w:rsidRPr="0059092B">
        <w:rPr>
          <w:rFonts w:asciiTheme="minorHAnsi" w:hAnsiTheme="minorHAnsi" w:cstheme="minorHAnsi"/>
          <w:b/>
          <w:bCs/>
          <w:lang w:val="fr-FR"/>
        </w:rPr>
        <w:t xml:space="preserve"> 1 </w:t>
      </w:r>
      <w:r w:rsidRPr="0059092B">
        <w:rPr>
          <w:rFonts w:asciiTheme="minorHAnsi" w:hAnsiTheme="minorHAnsi" w:cstheme="minorHAnsi"/>
          <w:b/>
          <w:bCs/>
          <w:lang w:val="fr-FR"/>
        </w:rPr>
        <w:tab/>
      </w:r>
    </w:p>
    <w:p w14:paraId="49DD1FB7" w14:textId="7FAE2309" w:rsidR="00244E71" w:rsidRPr="0059092B" w:rsidRDefault="00244E71" w:rsidP="0064410B">
      <w:pPr>
        <w:rPr>
          <w:rFonts w:asciiTheme="minorHAnsi" w:hAnsiTheme="minorHAnsi" w:cs="Calibri"/>
          <w:b/>
          <w:lang w:val="fr-FR"/>
        </w:rPr>
      </w:pPr>
      <w:r w:rsidRPr="0059092B">
        <w:rPr>
          <w:rFonts w:asciiTheme="minorHAnsi" w:hAnsiTheme="minorHAnsi" w:cs="Calibri"/>
          <w:b/>
          <w:lang w:val="fr-FR"/>
        </w:rPr>
        <w:t>Group</w:t>
      </w:r>
      <w:r w:rsidR="005856A5" w:rsidRPr="0059092B">
        <w:rPr>
          <w:rFonts w:asciiTheme="minorHAnsi" w:hAnsiTheme="minorHAnsi" w:cs="Calibri"/>
          <w:b/>
          <w:lang w:val="fr-FR"/>
        </w:rPr>
        <w:t>e</w:t>
      </w:r>
      <w:r w:rsidRPr="0059092B">
        <w:rPr>
          <w:rFonts w:asciiTheme="minorHAnsi" w:hAnsiTheme="minorHAnsi" w:cs="Calibri"/>
          <w:b/>
          <w:lang w:val="fr-FR"/>
        </w:rPr>
        <w:t xml:space="preserve">s </w:t>
      </w:r>
      <w:r w:rsidR="005856A5" w:rsidRPr="0059092B">
        <w:rPr>
          <w:rFonts w:asciiTheme="minorHAnsi" w:hAnsiTheme="minorHAnsi" w:cs="Calibri"/>
          <w:b/>
          <w:lang w:val="fr-FR"/>
        </w:rPr>
        <w:t xml:space="preserve">de travail du Comité permanent </w:t>
      </w:r>
      <w:r w:rsidRPr="0059092B">
        <w:rPr>
          <w:rFonts w:asciiTheme="minorHAnsi" w:hAnsiTheme="minorHAnsi" w:cs="Calibri"/>
          <w:b/>
          <w:lang w:val="fr-FR"/>
        </w:rPr>
        <w:t>2016-2018</w:t>
      </w:r>
    </w:p>
    <w:p w14:paraId="51ECA87A" w14:textId="77777777" w:rsidR="00244E71" w:rsidRPr="0059092B" w:rsidRDefault="00244E71" w:rsidP="00244E71">
      <w:pPr>
        <w:ind w:left="567" w:hanging="567"/>
        <w:rPr>
          <w:rFonts w:asciiTheme="minorHAnsi" w:hAnsiTheme="minorHAnsi" w:cs="Calibri"/>
          <w:sz w:val="20"/>
          <w:szCs w:val="20"/>
          <w:lang w:val="fr-FR"/>
        </w:rPr>
      </w:pPr>
    </w:p>
    <w:tbl>
      <w:tblPr>
        <w:tblW w:w="1416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60"/>
        <w:gridCol w:w="4320"/>
        <w:gridCol w:w="3120"/>
        <w:gridCol w:w="1720"/>
        <w:gridCol w:w="1720"/>
        <w:gridCol w:w="1720"/>
      </w:tblGrid>
      <w:tr w:rsidR="00F922E5" w:rsidRPr="0059092B" w14:paraId="613CE832" w14:textId="215BD22C" w:rsidTr="00F922E5">
        <w:trPr>
          <w:cantSplit/>
          <w:tblHeader/>
        </w:trPr>
        <w:tc>
          <w:tcPr>
            <w:tcW w:w="1560" w:type="dxa"/>
          </w:tcPr>
          <w:p w14:paraId="7F084308" w14:textId="7D4C812F" w:rsidR="007B4994" w:rsidRPr="0059092B" w:rsidRDefault="007B4994" w:rsidP="005856A5">
            <w:pPr>
              <w:jc w:val="center"/>
              <w:rPr>
                <w:rFonts w:asciiTheme="minorHAnsi" w:hAnsiTheme="minorHAnsi" w:cs="Calibri"/>
                <w:b/>
                <w:sz w:val="20"/>
                <w:szCs w:val="20"/>
                <w:lang w:val="fr-FR"/>
              </w:rPr>
            </w:pPr>
            <w:r w:rsidRPr="0059092B">
              <w:rPr>
                <w:rFonts w:asciiTheme="minorHAnsi" w:hAnsiTheme="minorHAnsi" w:cs="Calibri"/>
                <w:b/>
                <w:sz w:val="20"/>
                <w:szCs w:val="20"/>
                <w:lang w:val="fr-FR"/>
              </w:rPr>
              <w:t>Group</w:t>
            </w:r>
            <w:r w:rsidR="005856A5" w:rsidRPr="0059092B">
              <w:rPr>
                <w:rFonts w:asciiTheme="minorHAnsi" w:hAnsiTheme="minorHAnsi" w:cs="Calibri"/>
                <w:b/>
                <w:sz w:val="20"/>
                <w:szCs w:val="20"/>
                <w:lang w:val="fr-FR"/>
              </w:rPr>
              <w:t>e de travail</w:t>
            </w:r>
            <w:r w:rsidR="00F922E5" w:rsidRPr="0059092B">
              <w:rPr>
                <w:rFonts w:asciiTheme="minorHAnsi" w:hAnsiTheme="minorHAnsi" w:cs="Calibri"/>
                <w:b/>
                <w:sz w:val="20"/>
                <w:szCs w:val="20"/>
                <w:lang w:val="fr-FR"/>
              </w:rPr>
              <w:t xml:space="preserve"> </w:t>
            </w:r>
            <w:r w:rsidR="00E84A54" w:rsidRPr="0059092B">
              <w:rPr>
                <w:rFonts w:asciiTheme="minorHAnsi" w:hAnsiTheme="minorHAnsi" w:cs="Calibri"/>
                <w:b/>
                <w:sz w:val="20"/>
                <w:szCs w:val="20"/>
                <w:lang w:val="fr-FR"/>
              </w:rPr>
              <w:t>/</w:t>
            </w:r>
            <w:r w:rsidR="004E4B5E">
              <w:rPr>
                <w:rFonts w:asciiTheme="minorHAnsi" w:hAnsiTheme="minorHAnsi" w:cs="Calibri"/>
                <w:b/>
                <w:sz w:val="20"/>
                <w:szCs w:val="20"/>
                <w:lang w:val="fr-FR"/>
              </w:rPr>
              <w:t xml:space="preserve"> S</w:t>
            </w:r>
            <w:r w:rsidR="005856A5" w:rsidRPr="0059092B">
              <w:rPr>
                <w:rFonts w:asciiTheme="minorHAnsi" w:hAnsiTheme="minorHAnsi" w:cs="Calibri"/>
                <w:b/>
                <w:sz w:val="20"/>
                <w:szCs w:val="20"/>
                <w:lang w:val="fr-FR"/>
              </w:rPr>
              <w:t xml:space="preserve">ous- </w:t>
            </w:r>
            <w:r w:rsidR="00E84A54" w:rsidRPr="0059092B">
              <w:rPr>
                <w:rFonts w:asciiTheme="minorHAnsi" w:hAnsiTheme="minorHAnsi" w:cs="Calibri"/>
                <w:b/>
                <w:sz w:val="20"/>
                <w:szCs w:val="20"/>
                <w:lang w:val="fr-FR"/>
              </w:rPr>
              <w:t>group</w:t>
            </w:r>
            <w:r w:rsidR="005856A5" w:rsidRPr="0059092B">
              <w:rPr>
                <w:rFonts w:asciiTheme="minorHAnsi" w:hAnsiTheme="minorHAnsi" w:cs="Calibri"/>
                <w:b/>
                <w:sz w:val="20"/>
                <w:szCs w:val="20"/>
                <w:lang w:val="fr-FR"/>
              </w:rPr>
              <w:t>es</w:t>
            </w:r>
          </w:p>
        </w:tc>
        <w:tc>
          <w:tcPr>
            <w:tcW w:w="4320" w:type="dxa"/>
          </w:tcPr>
          <w:p w14:paraId="7B008DA0" w14:textId="7DF00BC1" w:rsidR="007B4994" w:rsidRPr="0059092B" w:rsidRDefault="005856A5" w:rsidP="0029385A">
            <w:pPr>
              <w:jc w:val="center"/>
              <w:rPr>
                <w:rFonts w:asciiTheme="minorHAnsi" w:hAnsiTheme="minorHAnsi" w:cs="Calibri"/>
                <w:b/>
                <w:sz w:val="20"/>
                <w:szCs w:val="20"/>
                <w:lang w:val="fr-FR"/>
              </w:rPr>
            </w:pPr>
            <w:r w:rsidRPr="0059092B">
              <w:rPr>
                <w:rFonts w:asciiTheme="minorHAnsi" w:hAnsiTheme="minorHAnsi" w:cs="Calibri"/>
                <w:b/>
                <w:sz w:val="20"/>
                <w:szCs w:val="20"/>
                <w:lang w:val="fr-FR"/>
              </w:rPr>
              <w:t xml:space="preserve">Résolution de la </w:t>
            </w:r>
            <w:r w:rsidR="007B4994" w:rsidRPr="0059092B">
              <w:rPr>
                <w:rFonts w:asciiTheme="minorHAnsi" w:hAnsiTheme="minorHAnsi" w:cs="Calibri"/>
                <w:b/>
                <w:sz w:val="20"/>
                <w:szCs w:val="20"/>
                <w:lang w:val="fr-FR"/>
              </w:rPr>
              <w:t>COP /</w:t>
            </w:r>
            <w:r w:rsidR="00CE7618">
              <w:rPr>
                <w:rFonts w:asciiTheme="minorHAnsi" w:hAnsiTheme="minorHAnsi" w:cs="Calibri"/>
                <w:b/>
                <w:sz w:val="20"/>
                <w:szCs w:val="20"/>
                <w:lang w:val="fr-FR"/>
              </w:rPr>
              <w:t>D</w:t>
            </w:r>
            <w:r w:rsidR="0029385A" w:rsidRPr="0059092B">
              <w:rPr>
                <w:rFonts w:asciiTheme="minorHAnsi" w:hAnsiTheme="minorHAnsi" w:cs="Calibri"/>
                <w:b/>
                <w:sz w:val="20"/>
                <w:szCs w:val="20"/>
                <w:lang w:val="fr-FR"/>
              </w:rPr>
              <w:t>écision</w:t>
            </w:r>
            <w:r w:rsidRPr="0059092B">
              <w:rPr>
                <w:rFonts w:asciiTheme="minorHAnsi" w:hAnsiTheme="minorHAnsi" w:cs="Calibri"/>
                <w:b/>
                <w:sz w:val="20"/>
                <w:szCs w:val="20"/>
                <w:lang w:val="fr-FR"/>
              </w:rPr>
              <w:t xml:space="preserve"> </w:t>
            </w:r>
            <w:r w:rsidR="0029385A" w:rsidRPr="0059092B">
              <w:rPr>
                <w:rFonts w:asciiTheme="minorHAnsi" w:hAnsiTheme="minorHAnsi" w:cs="Calibri"/>
                <w:b/>
                <w:sz w:val="20"/>
                <w:szCs w:val="20"/>
                <w:lang w:val="fr-FR"/>
              </w:rPr>
              <w:t>du CP</w:t>
            </w:r>
          </w:p>
        </w:tc>
        <w:tc>
          <w:tcPr>
            <w:tcW w:w="3120" w:type="dxa"/>
          </w:tcPr>
          <w:p w14:paraId="5F463FEA" w14:textId="77777777" w:rsidR="007B4994" w:rsidRPr="0059092B" w:rsidRDefault="007B4994" w:rsidP="004F3693">
            <w:pPr>
              <w:jc w:val="center"/>
              <w:rPr>
                <w:rFonts w:asciiTheme="minorHAnsi" w:hAnsiTheme="minorHAnsi" w:cs="Calibri"/>
                <w:b/>
                <w:sz w:val="20"/>
                <w:szCs w:val="20"/>
                <w:lang w:val="fr-FR"/>
              </w:rPr>
            </w:pPr>
            <w:r w:rsidRPr="0059092B">
              <w:rPr>
                <w:rFonts w:asciiTheme="minorHAnsi" w:hAnsiTheme="minorHAnsi" w:cs="Calibri"/>
                <w:b/>
                <w:sz w:val="20"/>
                <w:szCs w:val="20"/>
                <w:lang w:val="fr-FR"/>
              </w:rPr>
              <w:t xml:space="preserve">Composition </w:t>
            </w:r>
          </w:p>
        </w:tc>
        <w:tc>
          <w:tcPr>
            <w:tcW w:w="1720" w:type="dxa"/>
          </w:tcPr>
          <w:p w14:paraId="250ED98A" w14:textId="664652F6" w:rsidR="007B4994" w:rsidRPr="0059092B" w:rsidRDefault="0029385A" w:rsidP="0029385A">
            <w:pPr>
              <w:jc w:val="center"/>
              <w:rPr>
                <w:rFonts w:asciiTheme="minorHAnsi" w:hAnsiTheme="minorHAnsi" w:cs="Calibri"/>
                <w:b/>
                <w:sz w:val="20"/>
                <w:szCs w:val="20"/>
                <w:lang w:val="fr-FR"/>
              </w:rPr>
            </w:pPr>
            <w:r w:rsidRPr="0059092B">
              <w:rPr>
                <w:rFonts w:asciiTheme="minorHAnsi" w:hAnsiTheme="minorHAnsi" w:cs="Calibri"/>
                <w:b/>
                <w:sz w:val="20"/>
                <w:szCs w:val="20"/>
                <w:lang w:val="fr-FR"/>
              </w:rPr>
              <w:t>Fait rapport à</w:t>
            </w:r>
          </w:p>
        </w:tc>
        <w:tc>
          <w:tcPr>
            <w:tcW w:w="1720" w:type="dxa"/>
          </w:tcPr>
          <w:p w14:paraId="45BC3B54" w14:textId="590204DD" w:rsidR="007B4994" w:rsidRPr="0059092B" w:rsidRDefault="006A3DF6" w:rsidP="006A3DF6">
            <w:pPr>
              <w:jc w:val="center"/>
              <w:rPr>
                <w:rFonts w:asciiTheme="minorHAnsi" w:hAnsiTheme="minorHAnsi" w:cs="Calibri"/>
                <w:b/>
                <w:sz w:val="20"/>
                <w:szCs w:val="20"/>
                <w:lang w:val="fr-FR"/>
              </w:rPr>
            </w:pPr>
            <w:r w:rsidRPr="0059092B">
              <w:rPr>
                <w:rFonts w:asciiTheme="minorHAnsi" w:hAnsiTheme="minorHAnsi" w:cs="Calibri"/>
                <w:b/>
                <w:sz w:val="20"/>
                <w:szCs w:val="20"/>
                <w:lang w:val="fr-FR"/>
              </w:rPr>
              <w:t>Durée</w:t>
            </w:r>
          </w:p>
        </w:tc>
        <w:tc>
          <w:tcPr>
            <w:tcW w:w="1720" w:type="dxa"/>
          </w:tcPr>
          <w:p w14:paraId="5A9AAF4F" w14:textId="2D1BE6CC" w:rsidR="007B4994" w:rsidRPr="0059092B" w:rsidRDefault="007B4994" w:rsidP="004F3693">
            <w:pPr>
              <w:jc w:val="center"/>
              <w:rPr>
                <w:rFonts w:asciiTheme="minorHAnsi" w:hAnsiTheme="minorHAnsi" w:cs="Calibri"/>
                <w:b/>
                <w:sz w:val="20"/>
                <w:szCs w:val="20"/>
                <w:lang w:val="fr-FR"/>
              </w:rPr>
            </w:pPr>
            <w:r w:rsidRPr="0059092B">
              <w:rPr>
                <w:rFonts w:asciiTheme="minorHAnsi" w:hAnsiTheme="minorHAnsi" w:cs="Calibri"/>
                <w:b/>
                <w:sz w:val="20"/>
                <w:szCs w:val="20"/>
                <w:lang w:val="fr-FR"/>
              </w:rPr>
              <w:t>Action</w:t>
            </w:r>
          </w:p>
        </w:tc>
      </w:tr>
      <w:tr w:rsidR="0064410B" w:rsidRPr="0059092B" w14:paraId="2F6E0F78" w14:textId="7B4454EB" w:rsidTr="00F922E5">
        <w:trPr>
          <w:cantSplit/>
        </w:trPr>
        <w:tc>
          <w:tcPr>
            <w:tcW w:w="1560" w:type="dxa"/>
            <w:vMerge w:val="restart"/>
          </w:tcPr>
          <w:p w14:paraId="78A4A878" w14:textId="79EAD74D" w:rsidR="0064410B" w:rsidRPr="0059092B" w:rsidRDefault="0029385A" w:rsidP="0029385A">
            <w:pPr>
              <w:rPr>
                <w:rFonts w:asciiTheme="minorHAnsi" w:hAnsiTheme="minorHAnsi" w:cs="Calibri"/>
                <w:sz w:val="20"/>
                <w:szCs w:val="20"/>
                <w:lang w:val="fr-FR"/>
              </w:rPr>
            </w:pPr>
            <w:r w:rsidRPr="0059092B">
              <w:rPr>
                <w:rFonts w:asciiTheme="minorHAnsi" w:hAnsiTheme="minorHAnsi" w:cs="Calibri"/>
                <w:sz w:val="20"/>
                <w:szCs w:val="20"/>
                <w:lang w:val="fr-FR"/>
              </w:rPr>
              <w:t xml:space="preserve">Groupe de travail </w:t>
            </w:r>
            <w:r w:rsidRPr="0059092B">
              <w:rPr>
                <w:rFonts w:asciiTheme="minorHAnsi" w:hAnsiTheme="minorHAnsi" w:cs="Arial"/>
                <w:sz w:val="20"/>
                <w:szCs w:val="20"/>
                <w:lang w:val="fr-FR"/>
              </w:rPr>
              <w:t>chargé de superviser l’application de la CESP</w:t>
            </w:r>
            <w:r w:rsidR="0064410B" w:rsidRPr="0059092B">
              <w:rPr>
                <w:rFonts w:asciiTheme="minorHAnsi" w:hAnsiTheme="minorHAnsi" w:cs="Calibri"/>
                <w:sz w:val="20"/>
                <w:szCs w:val="20"/>
                <w:lang w:val="fr-FR"/>
              </w:rPr>
              <w:t>.</w:t>
            </w:r>
          </w:p>
        </w:tc>
        <w:tc>
          <w:tcPr>
            <w:tcW w:w="4320" w:type="dxa"/>
          </w:tcPr>
          <w:p w14:paraId="2C0AA861" w14:textId="5BDF83C9" w:rsidR="0064410B" w:rsidRPr="0059092B" w:rsidRDefault="0064410B" w:rsidP="005211C1">
            <w:pPr>
              <w:rPr>
                <w:rFonts w:asciiTheme="minorHAnsi" w:hAnsiTheme="minorHAnsi" w:cs="Calibri"/>
                <w:b/>
                <w:sz w:val="20"/>
                <w:szCs w:val="20"/>
                <w:lang w:val="fr-FR"/>
              </w:rPr>
            </w:pPr>
            <w:r w:rsidRPr="0059092B">
              <w:rPr>
                <w:rFonts w:asciiTheme="minorHAnsi" w:hAnsiTheme="minorHAnsi" w:cs="Calibri"/>
                <w:sz w:val="20"/>
                <w:szCs w:val="20"/>
                <w:lang w:val="fr-FR"/>
              </w:rPr>
              <w:t>Paragraph</w:t>
            </w:r>
            <w:r w:rsidR="00F74A0B" w:rsidRPr="0059092B">
              <w:rPr>
                <w:rFonts w:asciiTheme="minorHAnsi" w:hAnsiTheme="minorHAnsi" w:cs="Calibri"/>
                <w:sz w:val="20"/>
                <w:szCs w:val="20"/>
                <w:lang w:val="fr-FR"/>
              </w:rPr>
              <w:t>e</w:t>
            </w:r>
            <w:r w:rsidRPr="0059092B">
              <w:rPr>
                <w:rFonts w:asciiTheme="minorHAnsi" w:hAnsiTheme="minorHAnsi" w:cs="Calibri"/>
                <w:sz w:val="20"/>
                <w:szCs w:val="20"/>
                <w:lang w:val="fr-FR"/>
              </w:rPr>
              <w:t xml:space="preserve"> 9 </w:t>
            </w:r>
            <w:r w:rsidR="00F74A0B" w:rsidRPr="0059092B">
              <w:rPr>
                <w:rFonts w:asciiTheme="minorHAnsi" w:hAnsiTheme="minorHAnsi" w:cs="Calibri"/>
                <w:sz w:val="20"/>
                <w:szCs w:val="20"/>
                <w:lang w:val="fr-FR"/>
              </w:rPr>
              <w:t>de la Ré</w:t>
            </w:r>
            <w:r w:rsidRPr="0059092B">
              <w:rPr>
                <w:rFonts w:asciiTheme="minorHAnsi" w:hAnsiTheme="minorHAnsi" w:cs="Calibri"/>
                <w:sz w:val="20"/>
                <w:szCs w:val="20"/>
                <w:lang w:val="fr-FR"/>
              </w:rPr>
              <w:t>solution XII.9</w:t>
            </w:r>
            <w:r w:rsidRPr="0059092B">
              <w:rPr>
                <w:rFonts w:asciiTheme="minorHAnsi" w:hAnsiTheme="minorHAnsi" w:cstheme="minorHAnsi"/>
                <w:bCs/>
                <w:sz w:val="20"/>
                <w:szCs w:val="20"/>
                <w:lang w:val="fr-FR"/>
              </w:rPr>
              <w:t xml:space="preserve"> </w:t>
            </w:r>
            <w:r w:rsidR="005211C1" w:rsidRPr="0059092B">
              <w:rPr>
                <w:rFonts w:asciiTheme="minorHAnsi" w:hAnsiTheme="minorHAnsi" w:cstheme="minorHAnsi"/>
                <w:bCs/>
                <w:i/>
                <w:sz w:val="20"/>
                <w:szCs w:val="20"/>
                <w:lang w:val="fr-FR"/>
              </w:rPr>
              <w:t>Le Programme de la Convention de Ramsar relatif à la communication, au renforcement des capacités, à l’éducation, à la sensibilisation et à la participation (CESP)</w:t>
            </w:r>
            <w:r w:rsidRPr="0059092B">
              <w:rPr>
                <w:rFonts w:asciiTheme="minorHAnsi" w:hAnsiTheme="minorHAnsi" w:cstheme="minorHAnsi"/>
                <w:bCs/>
                <w:i/>
                <w:sz w:val="20"/>
                <w:szCs w:val="20"/>
                <w:lang w:val="fr-FR"/>
              </w:rPr>
              <w:t xml:space="preserve"> 2016-2024</w:t>
            </w:r>
            <w:r w:rsidRPr="0059092B">
              <w:rPr>
                <w:rFonts w:asciiTheme="minorHAnsi" w:hAnsiTheme="minorHAnsi" w:cstheme="minorHAnsi"/>
                <w:bCs/>
                <w:sz w:val="20"/>
                <w:szCs w:val="20"/>
                <w:lang w:val="fr-FR"/>
              </w:rPr>
              <w:t>.</w:t>
            </w:r>
            <w:r w:rsidR="00146141" w:rsidRPr="0059092B">
              <w:rPr>
                <w:rFonts w:asciiTheme="minorHAnsi" w:hAnsiTheme="minorHAnsi" w:cstheme="minorHAnsi"/>
                <w:bCs/>
                <w:sz w:val="20"/>
                <w:szCs w:val="20"/>
                <w:lang w:val="fr-FR"/>
              </w:rPr>
              <w:t xml:space="preserve"> </w:t>
            </w:r>
          </w:p>
        </w:tc>
        <w:tc>
          <w:tcPr>
            <w:tcW w:w="3120" w:type="dxa"/>
            <w:vMerge w:val="restart"/>
          </w:tcPr>
          <w:p w14:paraId="2FEA6A67" w14:textId="795E484B" w:rsidR="0064410B" w:rsidRPr="0059092B" w:rsidRDefault="005211C1" w:rsidP="00E20766">
            <w:pPr>
              <w:widowControl w:val="0"/>
              <w:suppressAutoHyphens/>
              <w:rPr>
                <w:rFonts w:asciiTheme="minorHAnsi" w:hAnsiTheme="minorHAnsi"/>
                <w:bCs/>
                <w:sz w:val="20"/>
                <w:szCs w:val="20"/>
                <w:lang w:val="fr-FR"/>
              </w:rPr>
            </w:pPr>
            <w:r w:rsidRPr="0059092B">
              <w:rPr>
                <w:rFonts w:asciiTheme="minorHAnsi" w:hAnsiTheme="minorHAnsi"/>
                <w:bCs/>
                <w:sz w:val="20"/>
                <w:szCs w:val="20"/>
                <w:lang w:val="fr-FR"/>
              </w:rPr>
              <w:t xml:space="preserve">États-Unis d’Amérique, </w:t>
            </w:r>
            <w:r w:rsidR="0064410B" w:rsidRPr="0059092B">
              <w:rPr>
                <w:rFonts w:asciiTheme="minorHAnsi" w:hAnsiTheme="minorHAnsi"/>
                <w:bCs/>
                <w:sz w:val="20"/>
                <w:szCs w:val="20"/>
                <w:lang w:val="fr-FR"/>
              </w:rPr>
              <w:t xml:space="preserve">Honduras, Kenya, </w:t>
            </w:r>
            <w:r w:rsidRPr="0059092B">
              <w:rPr>
                <w:rFonts w:asciiTheme="minorHAnsi" w:hAnsiTheme="minorHAnsi"/>
                <w:bCs/>
                <w:sz w:val="20"/>
                <w:szCs w:val="20"/>
                <w:lang w:val="fr-FR"/>
              </w:rPr>
              <w:t xml:space="preserve">République démocratique du Congo, </w:t>
            </w:r>
            <w:r w:rsidR="0064410B" w:rsidRPr="0059092B">
              <w:rPr>
                <w:rFonts w:asciiTheme="minorHAnsi" w:hAnsiTheme="minorHAnsi"/>
                <w:bCs/>
                <w:sz w:val="20"/>
                <w:szCs w:val="20"/>
                <w:lang w:val="fr-FR"/>
              </w:rPr>
              <w:t>Ro</w:t>
            </w:r>
            <w:r w:rsidRPr="0059092B">
              <w:rPr>
                <w:rFonts w:asciiTheme="minorHAnsi" w:hAnsiTheme="minorHAnsi"/>
                <w:bCs/>
                <w:sz w:val="20"/>
                <w:szCs w:val="20"/>
                <w:lang w:val="fr-FR"/>
              </w:rPr>
              <w:t>umanie, Seychelles</w:t>
            </w:r>
            <w:r w:rsidR="0064410B" w:rsidRPr="0059092B">
              <w:rPr>
                <w:rFonts w:asciiTheme="minorHAnsi" w:hAnsiTheme="minorHAnsi"/>
                <w:bCs/>
                <w:sz w:val="20"/>
                <w:szCs w:val="20"/>
                <w:lang w:val="fr-FR"/>
              </w:rPr>
              <w:t>.</w:t>
            </w:r>
          </w:p>
          <w:p w14:paraId="4F00D11A" w14:textId="77777777" w:rsidR="0064410B" w:rsidRPr="0059092B" w:rsidRDefault="0064410B" w:rsidP="00E20766">
            <w:pPr>
              <w:widowControl w:val="0"/>
              <w:suppressAutoHyphens/>
              <w:rPr>
                <w:rFonts w:asciiTheme="minorHAnsi" w:hAnsiTheme="minorHAnsi"/>
                <w:bCs/>
                <w:sz w:val="20"/>
                <w:szCs w:val="20"/>
                <w:lang w:val="fr-FR"/>
              </w:rPr>
            </w:pPr>
          </w:p>
          <w:p w14:paraId="7D36212A" w14:textId="7EB52DAD" w:rsidR="0064410B" w:rsidRPr="0059092B" w:rsidRDefault="005211C1" w:rsidP="005211C1">
            <w:pPr>
              <w:widowControl w:val="0"/>
              <w:suppressAutoHyphens/>
              <w:rPr>
                <w:rFonts w:asciiTheme="minorHAnsi" w:hAnsiTheme="minorHAnsi" w:cs="Calibri"/>
                <w:b/>
                <w:sz w:val="20"/>
                <w:szCs w:val="20"/>
                <w:lang w:val="fr-FR"/>
              </w:rPr>
            </w:pPr>
            <w:r w:rsidRPr="0059092B">
              <w:rPr>
                <w:rFonts w:asciiTheme="minorHAnsi" w:hAnsiTheme="minorHAnsi"/>
                <w:bCs/>
                <w:sz w:val="20"/>
                <w:szCs w:val="20"/>
                <w:lang w:val="fr-FR"/>
              </w:rPr>
              <w:t>Présidence :</w:t>
            </w:r>
            <w:r w:rsidR="0064410B" w:rsidRPr="0059092B">
              <w:rPr>
                <w:rFonts w:asciiTheme="minorHAnsi" w:hAnsiTheme="minorHAnsi"/>
                <w:bCs/>
                <w:sz w:val="20"/>
                <w:szCs w:val="20"/>
                <w:lang w:val="fr-FR"/>
              </w:rPr>
              <w:t xml:space="preserve"> </w:t>
            </w:r>
            <w:r w:rsidRPr="0059092B">
              <w:rPr>
                <w:rFonts w:asciiTheme="minorHAnsi" w:hAnsiTheme="minorHAnsi"/>
                <w:bCs/>
                <w:sz w:val="20"/>
                <w:szCs w:val="20"/>
                <w:lang w:val="fr-FR"/>
              </w:rPr>
              <w:t>Afrique du Sud</w:t>
            </w:r>
          </w:p>
        </w:tc>
        <w:tc>
          <w:tcPr>
            <w:tcW w:w="1720" w:type="dxa"/>
            <w:vMerge w:val="restart"/>
          </w:tcPr>
          <w:p w14:paraId="20A333C8" w14:textId="29ECF31C" w:rsidR="0064410B" w:rsidRPr="0059092B" w:rsidRDefault="00C405BF" w:rsidP="00E20766">
            <w:pPr>
              <w:rPr>
                <w:rFonts w:asciiTheme="minorHAnsi" w:hAnsiTheme="minorHAnsi" w:cs="Calibri"/>
                <w:sz w:val="20"/>
                <w:szCs w:val="20"/>
                <w:lang w:val="fr-FR"/>
              </w:rPr>
            </w:pPr>
            <w:r w:rsidRPr="0059092B">
              <w:rPr>
                <w:rFonts w:asciiTheme="minorHAnsi" w:hAnsiTheme="minorHAnsi" w:cs="Calibri"/>
                <w:sz w:val="20"/>
                <w:szCs w:val="20"/>
                <w:lang w:val="fr-FR"/>
              </w:rPr>
              <w:t>Groupe de travail sur la gestion à chaque réunion du CP</w:t>
            </w:r>
            <w:r w:rsidR="0064410B" w:rsidRPr="0059092B">
              <w:rPr>
                <w:rFonts w:asciiTheme="minorHAnsi" w:hAnsiTheme="minorHAnsi" w:cs="Calibri"/>
                <w:sz w:val="20"/>
                <w:szCs w:val="20"/>
                <w:lang w:val="fr-FR"/>
              </w:rPr>
              <w:t>.</w:t>
            </w:r>
          </w:p>
          <w:p w14:paraId="30064C4F" w14:textId="77777777" w:rsidR="0064410B" w:rsidRPr="0059092B" w:rsidRDefault="0064410B" w:rsidP="00E20766">
            <w:pPr>
              <w:rPr>
                <w:rFonts w:asciiTheme="minorHAnsi" w:hAnsiTheme="minorHAnsi" w:cs="Calibri"/>
                <w:sz w:val="20"/>
                <w:szCs w:val="20"/>
                <w:lang w:val="fr-FR"/>
              </w:rPr>
            </w:pPr>
          </w:p>
          <w:p w14:paraId="7CAA4591" w14:textId="77777777" w:rsidR="0064410B" w:rsidRPr="0059092B" w:rsidRDefault="0064410B" w:rsidP="00E20766">
            <w:pPr>
              <w:rPr>
                <w:rFonts w:asciiTheme="minorHAnsi" w:hAnsiTheme="minorHAnsi" w:cs="Calibri"/>
                <w:sz w:val="20"/>
                <w:szCs w:val="20"/>
                <w:lang w:val="fr-FR"/>
              </w:rPr>
            </w:pPr>
            <w:r w:rsidRPr="0059092B">
              <w:rPr>
                <w:rFonts w:asciiTheme="minorHAnsi" w:hAnsiTheme="minorHAnsi" w:cs="Calibri"/>
                <w:sz w:val="20"/>
                <w:szCs w:val="20"/>
                <w:lang w:val="fr-FR"/>
              </w:rPr>
              <w:t>COP13</w:t>
            </w:r>
          </w:p>
        </w:tc>
        <w:tc>
          <w:tcPr>
            <w:tcW w:w="1720" w:type="dxa"/>
            <w:vMerge w:val="restart"/>
          </w:tcPr>
          <w:p w14:paraId="2B3BC7D5" w14:textId="3C66C024" w:rsidR="0064410B" w:rsidRPr="0059092B" w:rsidRDefault="006A3DF6" w:rsidP="00CE7618">
            <w:pPr>
              <w:rPr>
                <w:rFonts w:asciiTheme="minorHAnsi" w:hAnsiTheme="minorHAnsi" w:cs="Calibri"/>
                <w:sz w:val="20"/>
                <w:szCs w:val="20"/>
                <w:lang w:val="fr-FR"/>
              </w:rPr>
            </w:pPr>
            <w:r w:rsidRPr="0059092B">
              <w:rPr>
                <w:rFonts w:asciiTheme="minorHAnsi" w:hAnsiTheme="minorHAnsi" w:cs="Calibri"/>
                <w:sz w:val="20"/>
                <w:szCs w:val="20"/>
                <w:lang w:val="fr-FR"/>
              </w:rPr>
              <w:t>Indé</w:t>
            </w:r>
            <w:r w:rsidR="00CE7618">
              <w:rPr>
                <w:rFonts w:asciiTheme="minorHAnsi" w:hAnsiTheme="minorHAnsi" w:cs="Calibri"/>
                <w:sz w:val="20"/>
                <w:szCs w:val="20"/>
                <w:lang w:val="fr-FR"/>
              </w:rPr>
              <w:t>terminée</w:t>
            </w:r>
          </w:p>
        </w:tc>
        <w:tc>
          <w:tcPr>
            <w:tcW w:w="1720" w:type="dxa"/>
            <w:vMerge w:val="restart"/>
          </w:tcPr>
          <w:p w14:paraId="077AB8CE" w14:textId="77777777" w:rsidR="0064410B" w:rsidRPr="0059092B" w:rsidRDefault="0064410B" w:rsidP="00E20766">
            <w:pPr>
              <w:rPr>
                <w:rFonts w:asciiTheme="minorHAnsi" w:hAnsiTheme="minorHAnsi" w:cs="Calibri"/>
                <w:sz w:val="20"/>
                <w:szCs w:val="20"/>
                <w:lang w:val="fr-FR"/>
              </w:rPr>
            </w:pPr>
          </w:p>
        </w:tc>
      </w:tr>
      <w:tr w:rsidR="0064410B" w:rsidRPr="0059092B" w14:paraId="2886C88F" w14:textId="77777777" w:rsidTr="00F922E5">
        <w:trPr>
          <w:cantSplit/>
        </w:trPr>
        <w:tc>
          <w:tcPr>
            <w:tcW w:w="1560" w:type="dxa"/>
            <w:vMerge/>
          </w:tcPr>
          <w:p w14:paraId="71562843" w14:textId="77777777" w:rsidR="0064410B" w:rsidRPr="0059092B" w:rsidRDefault="0064410B" w:rsidP="00E20766">
            <w:pPr>
              <w:rPr>
                <w:rFonts w:asciiTheme="minorHAnsi" w:hAnsiTheme="minorHAnsi" w:cs="Calibri"/>
                <w:sz w:val="20"/>
                <w:szCs w:val="20"/>
                <w:lang w:val="fr-FR"/>
              </w:rPr>
            </w:pPr>
          </w:p>
        </w:tc>
        <w:tc>
          <w:tcPr>
            <w:tcW w:w="4320" w:type="dxa"/>
          </w:tcPr>
          <w:p w14:paraId="1153843C" w14:textId="5AC8DE21" w:rsidR="0064410B" w:rsidRPr="0059092B" w:rsidRDefault="00C405BF" w:rsidP="000328CB">
            <w:pPr>
              <w:rPr>
                <w:rFonts w:asciiTheme="minorHAnsi" w:hAnsiTheme="minorHAnsi"/>
                <w:bCs/>
                <w:sz w:val="20"/>
                <w:szCs w:val="20"/>
                <w:lang w:val="fr-FR"/>
              </w:rPr>
            </w:pPr>
            <w:r w:rsidRPr="0059092B">
              <w:rPr>
                <w:rFonts w:asciiTheme="minorHAnsi" w:hAnsiTheme="minorHAnsi" w:cs="Calibri"/>
                <w:sz w:val="20"/>
                <w:szCs w:val="20"/>
                <w:lang w:val="fr-FR"/>
              </w:rPr>
              <w:t>Dé</w:t>
            </w:r>
            <w:r w:rsidR="0064410B" w:rsidRPr="0059092B">
              <w:rPr>
                <w:rFonts w:asciiTheme="minorHAnsi" w:hAnsiTheme="minorHAnsi" w:cs="Calibri"/>
                <w:sz w:val="20"/>
                <w:szCs w:val="20"/>
                <w:lang w:val="fr-FR"/>
              </w:rPr>
              <w:t>cision SC50-8</w:t>
            </w:r>
            <w:r w:rsidRPr="0059092B">
              <w:rPr>
                <w:rFonts w:asciiTheme="minorHAnsi" w:hAnsiTheme="minorHAnsi" w:cs="Calibri"/>
                <w:sz w:val="20"/>
                <w:szCs w:val="20"/>
                <w:lang w:val="fr-FR"/>
              </w:rPr>
              <w:t xml:space="preserve"> </w:t>
            </w:r>
            <w:r w:rsidR="0064410B" w:rsidRPr="0059092B">
              <w:rPr>
                <w:rFonts w:asciiTheme="minorHAnsi" w:hAnsiTheme="minorHAnsi" w:cs="Calibri"/>
                <w:sz w:val="20"/>
                <w:szCs w:val="20"/>
                <w:lang w:val="fr-FR"/>
              </w:rPr>
              <w:t xml:space="preserve">: </w:t>
            </w:r>
            <w:r w:rsidR="000328CB" w:rsidRPr="0059092B">
              <w:rPr>
                <w:rFonts w:asciiTheme="minorHAnsi" w:hAnsiTheme="minorHAnsi"/>
                <w:bCs/>
                <w:sz w:val="20"/>
                <w:szCs w:val="20"/>
                <w:lang w:val="fr-FR"/>
              </w:rPr>
              <w:t xml:space="preserve">« Le </w:t>
            </w:r>
            <w:r w:rsidR="00BF40B2" w:rsidRPr="0059092B">
              <w:rPr>
                <w:rFonts w:asciiTheme="minorHAnsi" w:hAnsiTheme="minorHAnsi"/>
                <w:bCs/>
                <w:sz w:val="20"/>
                <w:szCs w:val="20"/>
                <w:lang w:val="fr-FR"/>
              </w:rPr>
              <w:t>Comité</w:t>
            </w:r>
            <w:r w:rsidR="000328CB" w:rsidRPr="0059092B">
              <w:rPr>
                <w:rFonts w:asciiTheme="minorHAnsi" w:hAnsiTheme="minorHAnsi"/>
                <w:bCs/>
                <w:sz w:val="20"/>
                <w:szCs w:val="20"/>
                <w:lang w:val="fr-FR"/>
              </w:rPr>
              <w:t xml:space="preserve">́ permanent décide d’établir un groupe de travail chargé de superviser la mise en œuvre de la CESP et un groupe de travail chargé d’améliorer les instruments de gestion existants entre l’UICN, le </w:t>
            </w:r>
            <w:r w:rsidR="00BF40B2" w:rsidRPr="0059092B">
              <w:rPr>
                <w:rFonts w:asciiTheme="minorHAnsi" w:hAnsiTheme="minorHAnsi"/>
                <w:bCs/>
                <w:sz w:val="20"/>
                <w:szCs w:val="20"/>
                <w:lang w:val="fr-FR"/>
              </w:rPr>
              <w:t>Comité</w:t>
            </w:r>
            <w:r w:rsidR="000328CB" w:rsidRPr="0059092B">
              <w:rPr>
                <w:rFonts w:asciiTheme="minorHAnsi" w:hAnsiTheme="minorHAnsi"/>
                <w:bCs/>
                <w:sz w:val="20"/>
                <w:szCs w:val="20"/>
                <w:lang w:val="fr-FR"/>
              </w:rPr>
              <w:t>́ permanent et le Secrétaire général. »</w:t>
            </w:r>
            <w:r w:rsidR="000328CB" w:rsidRPr="0059092B">
              <w:rPr>
                <w:rFonts w:asciiTheme="minorHAnsi" w:hAnsiTheme="minorHAnsi"/>
                <w:b/>
                <w:bCs/>
                <w:sz w:val="20"/>
                <w:szCs w:val="20"/>
                <w:lang w:val="fr-FR"/>
              </w:rPr>
              <w:t xml:space="preserve"> </w:t>
            </w:r>
          </w:p>
        </w:tc>
        <w:tc>
          <w:tcPr>
            <w:tcW w:w="3120" w:type="dxa"/>
            <w:vMerge/>
          </w:tcPr>
          <w:p w14:paraId="4C04A8DE" w14:textId="77777777" w:rsidR="0064410B" w:rsidRPr="0059092B" w:rsidRDefault="0064410B" w:rsidP="00E20766">
            <w:pPr>
              <w:autoSpaceDE w:val="0"/>
              <w:autoSpaceDN w:val="0"/>
              <w:adjustRightInd w:val="0"/>
              <w:rPr>
                <w:rFonts w:asciiTheme="minorHAnsi" w:eastAsiaTheme="minorHAnsi" w:hAnsiTheme="minorHAnsi" w:cs="Calibri"/>
                <w:color w:val="000000"/>
                <w:sz w:val="20"/>
                <w:szCs w:val="20"/>
                <w:lang w:val="fr-FR"/>
              </w:rPr>
            </w:pPr>
          </w:p>
        </w:tc>
        <w:tc>
          <w:tcPr>
            <w:tcW w:w="1720" w:type="dxa"/>
            <w:vMerge/>
          </w:tcPr>
          <w:p w14:paraId="69CF39E4" w14:textId="77777777" w:rsidR="0064410B" w:rsidRPr="0059092B" w:rsidRDefault="0064410B" w:rsidP="00E20766">
            <w:pPr>
              <w:rPr>
                <w:rFonts w:asciiTheme="minorHAnsi" w:hAnsiTheme="minorHAnsi" w:cs="Calibri"/>
                <w:sz w:val="20"/>
                <w:szCs w:val="20"/>
                <w:lang w:val="fr-FR"/>
              </w:rPr>
            </w:pPr>
          </w:p>
        </w:tc>
        <w:tc>
          <w:tcPr>
            <w:tcW w:w="1720" w:type="dxa"/>
            <w:vMerge/>
          </w:tcPr>
          <w:p w14:paraId="4DECD996" w14:textId="77777777" w:rsidR="0064410B" w:rsidRPr="0059092B" w:rsidRDefault="0064410B" w:rsidP="00E20766">
            <w:pPr>
              <w:rPr>
                <w:rFonts w:asciiTheme="minorHAnsi" w:hAnsiTheme="minorHAnsi" w:cs="Calibri"/>
                <w:sz w:val="20"/>
                <w:szCs w:val="20"/>
                <w:lang w:val="fr-FR"/>
              </w:rPr>
            </w:pPr>
          </w:p>
        </w:tc>
        <w:tc>
          <w:tcPr>
            <w:tcW w:w="1720" w:type="dxa"/>
            <w:vMerge/>
          </w:tcPr>
          <w:p w14:paraId="12642FB4" w14:textId="77777777" w:rsidR="0064410B" w:rsidRPr="0059092B" w:rsidRDefault="0064410B" w:rsidP="00E20766">
            <w:pPr>
              <w:rPr>
                <w:rFonts w:asciiTheme="minorHAnsi" w:hAnsiTheme="minorHAnsi" w:cs="Calibri"/>
                <w:sz w:val="20"/>
                <w:szCs w:val="20"/>
                <w:lang w:val="fr-FR"/>
              </w:rPr>
            </w:pPr>
          </w:p>
        </w:tc>
      </w:tr>
      <w:tr w:rsidR="00F922E5" w:rsidRPr="0059092B" w14:paraId="17F6C360" w14:textId="0A106D03" w:rsidTr="00F922E5">
        <w:trPr>
          <w:cantSplit/>
        </w:trPr>
        <w:tc>
          <w:tcPr>
            <w:tcW w:w="1560" w:type="dxa"/>
          </w:tcPr>
          <w:p w14:paraId="2C54474F" w14:textId="756F78D4" w:rsidR="007B4994" w:rsidRPr="0059092B" w:rsidRDefault="008F0188" w:rsidP="008F0188">
            <w:pPr>
              <w:rPr>
                <w:rFonts w:asciiTheme="minorHAnsi" w:hAnsiTheme="minorHAnsi" w:cs="Calibri"/>
                <w:sz w:val="20"/>
                <w:szCs w:val="20"/>
                <w:lang w:val="fr-FR"/>
              </w:rPr>
            </w:pPr>
            <w:r w:rsidRPr="0059092B">
              <w:rPr>
                <w:rFonts w:asciiTheme="minorHAnsi" w:hAnsiTheme="minorHAnsi" w:cs="Calibri"/>
                <w:sz w:val="20"/>
                <w:szCs w:val="20"/>
                <w:lang w:val="fr-FR"/>
              </w:rPr>
              <w:t>Groupe de surveillance de la CESP</w:t>
            </w:r>
          </w:p>
        </w:tc>
        <w:tc>
          <w:tcPr>
            <w:tcW w:w="4320" w:type="dxa"/>
          </w:tcPr>
          <w:p w14:paraId="38407DF0" w14:textId="2B744549" w:rsidR="007B4994" w:rsidRPr="0059092B" w:rsidRDefault="008F0188" w:rsidP="008F0188">
            <w:pPr>
              <w:rPr>
                <w:rFonts w:asciiTheme="minorHAnsi" w:hAnsiTheme="minorHAnsi" w:cstheme="minorHAnsi"/>
                <w:bCs/>
                <w:i/>
                <w:sz w:val="20"/>
                <w:szCs w:val="20"/>
                <w:lang w:val="fr-FR"/>
              </w:rPr>
            </w:pPr>
            <w:r w:rsidRPr="0059092B">
              <w:rPr>
                <w:rFonts w:asciiTheme="minorHAnsi" w:hAnsiTheme="minorHAnsi" w:cs="Calibri"/>
                <w:sz w:val="20"/>
                <w:szCs w:val="20"/>
                <w:lang w:val="fr-FR"/>
              </w:rPr>
              <w:t>Ré</w:t>
            </w:r>
            <w:r w:rsidR="0064410B" w:rsidRPr="0059092B">
              <w:rPr>
                <w:rFonts w:asciiTheme="minorHAnsi" w:hAnsiTheme="minorHAnsi" w:cs="Calibri"/>
                <w:sz w:val="20"/>
                <w:szCs w:val="20"/>
                <w:lang w:val="fr-FR"/>
              </w:rPr>
              <w:t xml:space="preserve">solutions </w:t>
            </w:r>
            <w:r w:rsidR="007B4994" w:rsidRPr="0059092B">
              <w:rPr>
                <w:rFonts w:asciiTheme="minorHAnsi" w:hAnsiTheme="minorHAnsi" w:cs="Calibri"/>
                <w:sz w:val="20"/>
                <w:szCs w:val="20"/>
                <w:lang w:val="fr-FR"/>
              </w:rPr>
              <w:t>IX.18</w:t>
            </w:r>
            <w:r w:rsidR="0064410B" w:rsidRPr="0059092B">
              <w:rPr>
                <w:rFonts w:asciiTheme="minorHAnsi" w:hAnsiTheme="minorHAnsi" w:cstheme="minorHAnsi"/>
                <w:bCs/>
                <w:sz w:val="20"/>
                <w:szCs w:val="20"/>
                <w:lang w:val="fr-FR"/>
              </w:rPr>
              <w:t xml:space="preserve"> </w:t>
            </w:r>
            <w:r w:rsidRPr="0059092B">
              <w:rPr>
                <w:rFonts w:asciiTheme="minorHAnsi" w:hAnsiTheme="minorHAnsi" w:cstheme="minorHAnsi"/>
                <w:bCs/>
                <w:i/>
                <w:sz w:val="20"/>
                <w:szCs w:val="20"/>
                <w:lang w:val="fr-FR"/>
              </w:rPr>
              <w:t>Établissement d'un Groupe de surveillance des activités de CESP de la Convention</w:t>
            </w:r>
            <w:r w:rsidR="007B4994" w:rsidRPr="0059092B">
              <w:rPr>
                <w:rFonts w:asciiTheme="minorHAnsi" w:hAnsiTheme="minorHAnsi" w:cstheme="minorHAnsi"/>
                <w:bCs/>
                <w:sz w:val="20"/>
                <w:szCs w:val="20"/>
                <w:lang w:val="fr-FR"/>
              </w:rPr>
              <w:t>.</w:t>
            </w:r>
          </w:p>
        </w:tc>
        <w:tc>
          <w:tcPr>
            <w:tcW w:w="3120" w:type="dxa"/>
          </w:tcPr>
          <w:p w14:paraId="1D2C2AAB" w14:textId="4135B27D" w:rsidR="007B4994" w:rsidRPr="0059092B" w:rsidRDefault="007B4994" w:rsidP="00A538A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A</w:t>
            </w:r>
            <w:r w:rsidR="008F0188" w:rsidRPr="0059092B">
              <w:rPr>
                <w:rFonts w:asciiTheme="minorHAnsi" w:eastAsiaTheme="minorHAnsi" w:hAnsiTheme="minorHAnsi" w:cs="Calibri"/>
                <w:color w:val="000000"/>
                <w:sz w:val="20"/>
                <w:szCs w:val="20"/>
                <w:lang w:val="fr-FR"/>
              </w:rPr>
              <w:t>ustralie</w:t>
            </w:r>
            <w:r w:rsidRPr="0059092B">
              <w:rPr>
                <w:rFonts w:asciiTheme="minorHAnsi" w:eastAsiaTheme="minorHAnsi" w:hAnsiTheme="minorHAnsi" w:cs="Calibri"/>
                <w:color w:val="000000"/>
                <w:sz w:val="20"/>
                <w:szCs w:val="20"/>
                <w:lang w:val="fr-FR"/>
              </w:rPr>
              <w:t xml:space="preserve">, </w:t>
            </w:r>
            <w:r w:rsidR="004E2C96" w:rsidRPr="0059092B">
              <w:rPr>
                <w:rFonts w:asciiTheme="minorHAnsi" w:eastAsiaTheme="minorHAnsi" w:hAnsiTheme="minorHAnsi" w:cs="Calibri"/>
                <w:color w:val="000000"/>
                <w:sz w:val="20"/>
                <w:szCs w:val="20"/>
                <w:lang w:val="fr-FR"/>
              </w:rPr>
              <w:t>Finland</w:t>
            </w:r>
            <w:r w:rsidR="008F0188" w:rsidRPr="0059092B">
              <w:rPr>
                <w:rFonts w:asciiTheme="minorHAnsi" w:eastAsiaTheme="minorHAnsi" w:hAnsiTheme="minorHAnsi" w:cs="Calibri"/>
                <w:color w:val="000000"/>
                <w:sz w:val="20"/>
                <w:szCs w:val="20"/>
                <w:lang w:val="fr-FR"/>
              </w:rPr>
              <w:t>e</w:t>
            </w:r>
            <w:r w:rsidRPr="0059092B">
              <w:rPr>
                <w:rFonts w:asciiTheme="minorHAnsi" w:eastAsiaTheme="minorHAnsi" w:hAnsiTheme="minorHAnsi" w:cs="Calibri"/>
                <w:color w:val="000000"/>
                <w:sz w:val="20"/>
                <w:szCs w:val="20"/>
                <w:lang w:val="fr-FR"/>
              </w:rPr>
              <w:t>, Lesotho,</w:t>
            </w:r>
            <w:r w:rsidR="008F0188" w:rsidRPr="0059092B">
              <w:rPr>
                <w:rFonts w:asciiTheme="minorHAnsi" w:eastAsiaTheme="minorHAnsi" w:hAnsiTheme="minorHAnsi" w:cs="Calibri"/>
                <w:color w:val="000000"/>
                <w:sz w:val="20"/>
                <w:szCs w:val="20"/>
                <w:lang w:val="fr-FR"/>
              </w:rPr>
              <w:t xml:space="preserve"> Séné</w:t>
            </w:r>
            <w:r w:rsidR="004E2C96" w:rsidRPr="0059092B">
              <w:rPr>
                <w:rFonts w:asciiTheme="minorHAnsi" w:eastAsiaTheme="minorHAnsi" w:hAnsiTheme="minorHAnsi" w:cs="Calibri"/>
                <w:color w:val="000000"/>
                <w:sz w:val="20"/>
                <w:szCs w:val="20"/>
                <w:lang w:val="fr-FR"/>
              </w:rPr>
              <w:t>gal.</w:t>
            </w:r>
            <w:r w:rsidR="008F0188" w:rsidRPr="0059092B">
              <w:rPr>
                <w:rFonts w:asciiTheme="minorHAnsi" w:eastAsiaTheme="minorHAnsi" w:hAnsiTheme="minorHAnsi" w:cs="Calibri"/>
                <w:color w:val="000000"/>
                <w:sz w:val="20"/>
                <w:szCs w:val="20"/>
                <w:lang w:val="fr-FR"/>
              </w:rPr>
              <w:t xml:space="preserve"> </w:t>
            </w:r>
            <w:r w:rsidR="00A538A6" w:rsidRPr="0059092B">
              <w:rPr>
                <w:rFonts w:asciiTheme="minorHAnsi" w:eastAsiaTheme="minorHAnsi" w:hAnsiTheme="minorHAnsi" w:cs="Calibri"/>
                <w:color w:val="000000"/>
                <w:sz w:val="20"/>
                <w:szCs w:val="20"/>
                <w:lang w:val="fr-FR"/>
              </w:rPr>
              <w:t>C</w:t>
            </w:r>
            <w:r w:rsidR="00B26FFA" w:rsidRPr="0059092B">
              <w:rPr>
                <w:rFonts w:asciiTheme="minorHAnsi" w:eastAsiaTheme="minorHAnsi" w:hAnsiTheme="minorHAnsi" w:cs="Calibri"/>
                <w:color w:val="000000"/>
                <w:sz w:val="20"/>
                <w:szCs w:val="20"/>
                <w:lang w:val="fr-FR"/>
              </w:rPr>
              <w:t>orrespondants nationaux gouvernementaux et ONG pour la CESP</w:t>
            </w:r>
            <w:r w:rsidR="00A538A6" w:rsidRPr="0059092B">
              <w:rPr>
                <w:rFonts w:asciiTheme="minorHAnsi" w:eastAsiaTheme="minorHAnsi" w:hAnsiTheme="minorHAnsi" w:cs="Calibri"/>
                <w:color w:val="000000"/>
                <w:sz w:val="20"/>
                <w:szCs w:val="20"/>
                <w:lang w:val="fr-FR"/>
              </w:rPr>
              <w:t xml:space="preserve"> </w:t>
            </w:r>
            <w:r w:rsidR="008F0188" w:rsidRPr="0059092B">
              <w:rPr>
                <w:rFonts w:asciiTheme="minorHAnsi" w:eastAsiaTheme="minorHAnsi" w:hAnsiTheme="minorHAnsi" w:cs="Calibri"/>
                <w:color w:val="000000"/>
                <w:sz w:val="20"/>
                <w:szCs w:val="20"/>
                <w:lang w:val="fr-FR"/>
              </w:rPr>
              <w:t>: Australie</w:t>
            </w:r>
            <w:r w:rsidRPr="0059092B">
              <w:rPr>
                <w:rFonts w:asciiTheme="minorHAnsi" w:eastAsiaTheme="minorHAnsi" w:hAnsiTheme="minorHAnsi" w:cs="Calibri"/>
                <w:color w:val="000000"/>
                <w:sz w:val="20"/>
                <w:szCs w:val="20"/>
                <w:lang w:val="fr-FR"/>
              </w:rPr>
              <w:t>, Myanmar.</w:t>
            </w:r>
          </w:p>
          <w:p w14:paraId="426DAABA" w14:textId="71C40940" w:rsidR="007B4994" w:rsidRPr="0059092B" w:rsidRDefault="00F54C79" w:rsidP="00E2076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 xml:space="preserve">Expert CESP </w:t>
            </w:r>
            <w:r w:rsidR="00C2456A" w:rsidRPr="0059092B">
              <w:rPr>
                <w:rFonts w:asciiTheme="minorHAnsi" w:eastAsiaTheme="minorHAnsi" w:hAnsiTheme="minorHAnsi" w:cs="Calibri"/>
                <w:color w:val="000000"/>
                <w:sz w:val="20"/>
                <w:szCs w:val="20"/>
                <w:lang w:val="fr-FR"/>
              </w:rPr>
              <w:t xml:space="preserve">du GEST </w:t>
            </w:r>
            <w:r w:rsidR="007B4994" w:rsidRPr="0059092B">
              <w:rPr>
                <w:rFonts w:asciiTheme="minorHAnsi" w:eastAsiaTheme="minorHAnsi" w:hAnsiTheme="minorHAnsi" w:cs="Calibri"/>
                <w:color w:val="000000"/>
                <w:sz w:val="20"/>
                <w:szCs w:val="20"/>
                <w:lang w:val="fr-FR"/>
              </w:rPr>
              <w:t xml:space="preserve">: </w:t>
            </w:r>
            <w:r w:rsidR="00B82B4E" w:rsidRPr="0059092B">
              <w:rPr>
                <w:rFonts w:asciiTheme="minorHAnsi" w:eastAsiaTheme="minorHAnsi" w:hAnsiTheme="minorHAnsi" w:cs="Calibri"/>
                <w:color w:val="000000"/>
                <w:sz w:val="20"/>
                <w:szCs w:val="20"/>
                <w:lang w:val="fr-FR"/>
              </w:rPr>
              <w:t xml:space="preserve">Chef de la communication du Secrétariat </w:t>
            </w:r>
            <w:r w:rsidR="007B4994" w:rsidRPr="0059092B">
              <w:rPr>
                <w:rFonts w:asciiTheme="minorHAnsi" w:eastAsiaTheme="minorHAnsi" w:hAnsiTheme="minorHAnsi" w:cs="Calibri"/>
                <w:color w:val="000000"/>
                <w:sz w:val="20"/>
                <w:szCs w:val="20"/>
                <w:lang w:val="fr-FR"/>
              </w:rPr>
              <w:t>Ramsar (nom</w:t>
            </w:r>
            <w:r w:rsidR="00C2456A" w:rsidRPr="0059092B">
              <w:rPr>
                <w:rFonts w:asciiTheme="minorHAnsi" w:eastAsiaTheme="minorHAnsi" w:hAnsiTheme="minorHAnsi" w:cs="Calibri"/>
                <w:color w:val="000000"/>
                <w:sz w:val="20"/>
                <w:szCs w:val="20"/>
                <w:lang w:val="fr-FR"/>
              </w:rPr>
              <w:t>mé conformément à la Ré</w:t>
            </w:r>
            <w:r w:rsidR="007B4994" w:rsidRPr="0059092B">
              <w:rPr>
                <w:rFonts w:asciiTheme="minorHAnsi" w:eastAsiaTheme="minorHAnsi" w:hAnsiTheme="minorHAnsi" w:cs="Calibri"/>
                <w:sz w:val="20"/>
                <w:szCs w:val="20"/>
                <w:lang w:val="fr-FR"/>
              </w:rPr>
              <w:t>solution XII.5</w:t>
            </w:r>
            <w:r w:rsidR="00C2456A" w:rsidRPr="0059092B">
              <w:rPr>
                <w:rFonts w:asciiTheme="minorHAnsi" w:eastAsiaTheme="minorHAnsi" w:hAnsiTheme="minorHAnsi" w:cs="Calibri"/>
                <w:color w:val="000000"/>
                <w:sz w:val="20"/>
                <w:szCs w:val="20"/>
                <w:lang w:val="fr-FR"/>
              </w:rPr>
              <w:t>, a</w:t>
            </w:r>
            <w:r w:rsidR="007B4994" w:rsidRPr="0059092B">
              <w:rPr>
                <w:rFonts w:asciiTheme="minorHAnsi" w:eastAsiaTheme="minorHAnsi" w:hAnsiTheme="minorHAnsi" w:cs="Calibri"/>
                <w:color w:val="000000"/>
                <w:sz w:val="20"/>
                <w:szCs w:val="20"/>
                <w:lang w:val="fr-FR"/>
              </w:rPr>
              <w:t>nnex</w:t>
            </w:r>
            <w:r w:rsidR="00C2456A" w:rsidRPr="0059092B">
              <w:rPr>
                <w:rFonts w:asciiTheme="minorHAnsi" w:eastAsiaTheme="minorHAnsi" w:hAnsiTheme="minorHAnsi" w:cs="Calibri"/>
                <w:color w:val="000000"/>
                <w:sz w:val="20"/>
                <w:szCs w:val="20"/>
                <w:lang w:val="fr-FR"/>
              </w:rPr>
              <w:t>e 1, p</w:t>
            </w:r>
            <w:r w:rsidR="007B4994" w:rsidRPr="0059092B">
              <w:rPr>
                <w:rFonts w:asciiTheme="minorHAnsi" w:eastAsiaTheme="minorHAnsi" w:hAnsiTheme="minorHAnsi" w:cs="Calibri"/>
                <w:color w:val="000000"/>
                <w:sz w:val="20"/>
                <w:szCs w:val="20"/>
                <w:lang w:val="fr-FR"/>
              </w:rPr>
              <w:t>aragraph</w:t>
            </w:r>
            <w:r w:rsidR="00C2456A" w:rsidRPr="0059092B">
              <w:rPr>
                <w:rFonts w:asciiTheme="minorHAnsi" w:eastAsiaTheme="minorHAnsi" w:hAnsiTheme="minorHAnsi" w:cs="Calibri"/>
                <w:color w:val="000000"/>
                <w:sz w:val="20"/>
                <w:szCs w:val="20"/>
                <w:lang w:val="fr-FR"/>
              </w:rPr>
              <w:t>e</w:t>
            </w:r>
            <w:r w:rsidR="007B4994" w:rsidRPr="0059092B">
              <w:rPr>
                <w:rFonts w:asciiTheme="minorHAnsi" w:eastAsiaTheme="minorHAnsi" w:hAnsiTheme="minorHAnsi" w:cs="Calibri"/>
                <w:color w:val="000000"/>
                <w:sz w:val="20"/>
                <w:szCs w:val="20"/>
                <w:lang w:val="fr-FR"/>
              </w:rPr>
              <w:t xml:space="preserve"> 6)</w:t>
            </w:r>
            <w:r w:rsidR="0064410B" w:rsidRPr="0059092B">
              <w:rPr>
                <w:rFonts w:asciiTheme="minorHAnsi" w:eastAsiaTheme="minorHAnsi" w:hAnsiTheme="minorHAnsi" w:cs="Calibri"/>
                <w:color w:val="000000"/>
                <w:sz w:val="20"/>
                <w:szCs w:val="20"/>
                <w:lang w:val="fr-FR"/>
              </w:rPr>
              <w:t>.</w:t>
            </w:r>
          </w:p>
          <w:p w14:paraId="043B7BCA" w14:textId="218D6E97" w:rsidR="007B4994" w:rsidRPr="0059092B" w:rsidRDefault="00B82B4E" w:rsidP="00E2076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Représentant d’OI</w:t>
            </w:r>
            <w:r w:rsidR="007B4994" w:rsidRPr="0059092B">
              <w:rPr>
                <w:rFonts w:asciiTheme="minorHAnsi" w:eastAsiaTheme="minorHAnsi" w:hAnsiTheme="minorHAnsi" w:cs="Calibri"/>
                <w:color w:val="000000"/>
                <w:sz w:val="20"/>
                <w:szCs w:val="20"/>
                <w:lang w:val="fr-FR"/>
              </w:rPr>
              <w:t>P</w:t>
            </w:r>
            <w:r w:rsidRPr="0059092B">
              <w:rPr>
                <w:rFonts w:asciiTheme="minorHAnsi" w:eastAsiaTheme="minorHAnsi" w:hAnsiTheme="minorHAnsi" w:cs="Calibri"/>
                <w:color w:val="000000"/>
                <w:sz w:val="20"/>
                <w:szCs w:val="20"/>
                <w:lang w:val="fr-FR"/>
              </w:rPr>
              <w:t> :</w:t>
            </w:r>
            <w:r w:rsidR="007B4994" w:rsidRPr="0059092B">
              <w:rPr>
                <w:rFonts w:asciiTheme="minorHAnsi" w:eastAsiaTheme="minorHAnsi" w:hAnsiTheme="minorHAnsi" w:cs="Calibri"/>
                <w:color w:val="000000"/>
                <w:sz w:val="20"/>
                <w:szCs w:val="20"/>
                <w:lang w:val="fr-FR"/>
              </w:rPr>
              <w:t xml:space="preserve"> Wildfowl </w:t>
            </w:r>
            <w:r w:rsidRPr="0059092B">
              <w:rPr>
                <w:rFonts w:asciiTheme="minorHAnsi" w:eastAsiaTheme="minorHAnsi" w:hAnsiTheme="minorHAnsi" w:cs="Calibri"/>
                <w:color w:val="000000"/>
                <w:sz w:val="20"/>
                <w:szCs w:val="20"/>
                <w:lang w:val="fr-FR"/>
              </w:rPr>
              <w:t>et</w:t>
            </w:r>
            <w:r w:rsidR="007B4994" w:rsidRPr="0059092B">
              <w:rPr>
                <w:rFonts w:asciiTheme="minorHAnsi" w:eastAsiaTheme="minorHAnsi" w:hAnsiTheme="minorHAnsi" w:cs="Calibri"/>
                <w:color w:val="000000"/>
                <w:sz w:val="20"/>
                <w:szCs w:val="20"/>
                <w:lang w:val="fr-FR"/>
              </w:rPr>
              <w:t xml:space="preserve"> Wetlands Trust (WWT)</w:t>
            </w:r>
            <w:r w:rsidR="0064410B" w:rsidRPr="0059092B">
              <w:rPr>
                <w:rFonts w:asciiTheme="minorHAnsi" w:eastAsiaTheme="minorHAnsi" w:hAnsiTheme="minorHAnsi" w:cs="Calibri"/>
                <w:color w:val="000000"/>
                <w:sz w:val="20"/>
                <w:szCs w:val="20"/>
                <w:lang w:val="fr-FR"/>
              </w:rPr>
              <w:t>.</w:t>
            </w:r>
          </w:p>
          <w:p w14:paraId="46EF405D" w14:textId="3C0576D8" w:rsidR="006A3DF6" w:rsidRPr="0059092B" w:rsidRDefault="007B4994" w:rsidP="006A3DF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R</w:t>
            </w:r>
            <w:r w:rsidR="006A3DF6" w:rsidRPr="0059092B">
              <w:rPr>
                <w:rFonts w:asciiTheme="minorHAnsi" w:eastAsiaTheme="minorHAnsi" w:hAnsiTheme="minorHAnsi" w:cs="Calibri"/>
                <w:color w:val="000000"/>
                <w:sz w:val="20"/>
                <w:szCs w:val="20"/>
                <w:lang w:val="fr-FR"/>
              </w:rPr>
              <w:t>eprésentant d’un</w:t>
            </w:r>
            <w:r w:rsidR="00B82B4E" w:rsidRPr="0059092B">
              <w:rPr>
                <w:rFonts w:asciiTheme="minorHAnsi" w:eastAsiaTheme="minorHAnsi" w:hAnsiTheme="minorHAnsi" w:cs="Calibri"/>
                <w:color w:val="000000"/>
                <w:sz w:val="20"/>
                <w:szCs w:val="20"/>
                <w:lang w:val="fr-FR"/>
              </w:rPr>
              <w:t xml:space="preserve"> Centre ré</w:t>
            </w:r>
            <w:r w:rsidRPr="0059092B">
              <w:rPr>
                <w:rFonts w:asciiTheme="minorHAnsi" w:eastAsiaTheme="minorHAnsi" w:hAnsiTheme="minorHAnsi" w:cs="Calibri"/>
                <w:color w:val="000000"/>
                <w:sz w:val="20"/>
                <w:szCs w:val="20"/>
                <w:lang w:val="fr-FR"/>
              </w:rPr>
              <w:t>gional Ramsar</w:t>
            </w:r>
            <w:r w:rsidR="00B82B4E" w:rsidRPr="0059092B">
              <w:rPr>
                <w:rFonts w:asciiTheme="minorHAnsi" w:eastAsiaTheme="minorHAnsi" w:hAnsiTheme="minorHAnsi" w:cs="Calibri"/>
                <w:color w:val="000000"/>
                <w:sz w:val="20"/>
                <w:szCs w:val="20"/>
                <w:lang w:val="fr-FR"/>
              </w:rPr>
              <w:t> :</w:t>
            </w:r>
            <w:r w:rsidRPr="0059092B">
              <w:rPr>
                <w:rFonts w:asciiTheme="minorHAnsi" w:eastAsiaTheme="minorHAnsi" w:hAnsiTheme="minorHAnsi" w:cs="Calibri"/>
                <w:color w:val="000000"/>
                <w:sz w:val="20"/>
                <w:szCs w:val="20"/>
                <w:lang w:val="fr-FR"/>
              </w:rPr>
              <w:t xml:space="preserve"> </w:t>
            </w:r>
            <w:r w:rsidR="006A3DF6" w:rsidRPr="0059092B">
              <w:rPr>
                <w:rFonts w:asciiTheme="minorHAnsi" w:eastAsiaTheme="minorHAnsi" w:hAnsiTheme="minorHAnsi" w:cs="Calibri"/>
                <w:bCs/>
                <w:color w:val="000000"/>
                <w:sz w:val="20"/>
                <w:szCs w:val="20"/>
                <w:lang w:val="fr-FR"/>
              </w:rPr>
              <w:t>Centre régional</w:t>
            </w:r>
            <w:r w:rsidR="006A3DF6" w:rsidRPr="0059092B">
              <w:rPr>
                <w:rFonts w:asciiTheme="minorHAnsi" w:eastAsiaTheme="minorHAnsi" w:hAnsiTheme="minorHAnsi" w:cs="Calibri"/>
                <w:color w:val="000000"/>
                <w:sz w:val="20"/>
                <w:szCs w:val="20"/>
                <w:lang w:val="fr-FR"/>
              </w:rPr>
              <w:t xml:space="preserve"> Ramsar pour l'hémisphère occidental</w:t>
            </w:r>
          </w:p>
          <w:p w14:paraId="79089C2B" w14:textId="38AD0EF7" w:rsidR="007B4994" w:rsidRPr="0059092B" w:rsidRDefault="007B4994" w:rsidP="006A3DF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(CREHO)</w:t>
            </w:r>
            <w:r w:rsidR="0064410B" w:rsidRPr="0059092B">
              <w:rPr>
                <w:rFonts w:asciiTheme="minorHAnsi" w:eastAsiaTheme="minorHAnsi" w:hAnsiTheme="minorHAnsi" w:cs="Calibri"/>
                <w:color w:val="000000"/>
                <w:sz w:val="20"/>
                <w:szCs w:val="20"/>
                <w:lang w:val="fr-FR"/>
              </w:rPr>
              <w:t>.</w:t>
            </w:r>
          </w:p>
          <w:p w14:paraId="5A5C08C4" w14:textId="5206CB0E" w:rsidR="007B4994" w:rsidRPr="0059092B" w:rsidRDefault="007B4994" w:rsidP="00E20766">
            <w:pPr>
              <w:autoSpaceDE w:val="0"/>
              <w:autoSpaceDN w:val="0"/>
              <w:adjustRightInd w:val="0"/>
              <w:rPr>
                <w:rFonts w:asciiTheme="minorHAnsi" w:eastAsiaTheme="minorHAnsi" w:hAnsiTheme="minorHAnsi" w:cs="Calibri"/>
                <w:color w:val="000000"/>
                <w:sz w:val="20"/>
                <w:szCs w:val="20"/>
                <w:lang w:val="fr-FR"/>
              </w:rPr>
            </w:pPr>
            <w:r w:rsidRPr="0059092B">
              <w:rPr>
                <w:rFonts w:asciiTheme="minorHAnsi" w:eastAsiaTheme="minorHAnsi" w:hAnsiTheme="minorHAnsi" w:cs="Calibri"/>
                <w:color w:val="000000"/>
                <w:sz w:val="20"/>
                <w:szCs w:val="20"/>
                <w:lang w:val="fr-FR"/>
              </w:rPr>
              <w:t>Vice-</w:t>
            </w:r>
            <w:r w:rsidR="006A3DF6" w:rsidRPr="0059092B">
              <w:rPr>
                <w:rFonts w:asciiTheme="minorHAnsi" w:eastAsiaTheme="minorHAnsi" w:hAnsiTheme="minorHAnsi" w:cs="Calibri"/>
                <w:color w:val="000000"/>
                <w:sz w:val="20"/>
                <w:szCs w:val="20"/>
                <w:lang w:val="fr-FR"/>
              </w:rPr>
              <w:t>président du GEST</w:t>
            </w:r>
            <w:r w:rsidR="0064410B" w:rsidRPr="0059092B">
              <w:rPr>
                <w:rFonts w:asciiTheme="minorHAnsi" w:eastAsiaTheme="minorHAnsi" w:hAnsiTheme="minorHAnsi" w:cs="Calibri"/>
                <w:color w:val="000000"/>
                <w:sz w:val="20"/>
                <w:szCs w:val="20"/>
                <w:lang w:val="fr-FR"/>
              </w:rPr>
              <w:t>.</w:t>
            </w:r>
          </w:p>
          <w:p w14:paraId="17C93DD1" w14:textId="77777777" w:rsidR="007B4994" w:rsidRPr="0059092B" w:rsidRDefault="007B4994" w:rsidP="00E20766">
            <w:pPr>
              <w:autoSpaceDE w:val="0"/>
              <w:autoSpaceDN w:val="0"/>
              <w:adjustRightInd w:val="0"/>
              <w:rPr>
                <w:rFonts w:asciiTheme="minorHAnsi" w:eastAsiaTheme="minorHAnsi" w:hAnsiTheme="minorHAnsi" w:cs="Calibri"/>
                <w:color w:val="000000"/>
                <w:sz w:val="20"/>
                <w:szCs w:val="20"/>
                <w:lang w:val="fr-FR"/>
              </w:rPr>
            </w:pPr>
          </w:p>
          <w:p w14:paraId="1E554302" w14:textId="06AF07AB" w:rsidR="007B4994" w:rsidRPr="0059092B" w:rsidRDefault="006A3DF6" w:rsidP="006A3DF6">
            <w:pPr>
              <w:autoSpaceDE w:val="0"/>
              <w:autoSpaceDN w:val="0"/>
              <w:adjustRightInd w:val="0"/>
              <w:rPr>
                <w:rFonts w:asciiTheme="minorHAnsi" w:hAnsiTheme="minorHAnsi"/>
                <w:bCs/>
                <w:sz w:val="20"/>
                <w:szCs w:val="20"/>
                <w:lang w:val="fr-FR"/>
              </w:rPr>
            </w:pPr>
            <w:r w:rsidRPr="0059092B">
              <w:rPr>
                <w:rFonts w:asciiTheme="minorHAnsi" w:eastAsiaTheme="minorHAnsi" w:hAnsiTheme="minorHAnsi" w:cs="Calibri"/>
                <w:color w:val="000000"/>
                <w:sz w:val="20"/>
                <w:szCs w:val="20"/>
                <w:lang w:val="fr-FR"/>
              </w:rPr>
              <w:t>Présidence : Australie</w:t>
            </w:r>
            <w:r w:rsidR="007B4994" w:rsidRPr="0059092B">
              <w:rPr>
                <w:rFonts w:asciiTheme="minorHAnsi" w:eastAsiaTheme="minorHAnsi" w:hAnsiTheme="minorHAnsi" w:cs="Calibri"/>
                <w:color w:val="000000"/>
                <w:sz w:val="20"/>
                <w:szCs w:val="20"/>
                <w:lang w:val="fr-FR"/>
              </w:rPr>
              <w:t xml:space="preserve"> (Vice-</w:t>
            </w:r>
            <w:r w:rsidRPr="0059092B">
              <w:rPr>
                <w:rFonts w:asciiTheme="minorHAnsi" w:eastAsiaTheme="minorHAnsi" w:hAnsiTheme="minorHAnsi" w:cs="Calibri"/>
                <w:color w:val="000000"/>
                <w:sz w:val="20"/>
                <w:szCs w:val="20"/>
                <w:lang w:val="fr-FR"/>
              </w:rPr>
              <w:t>président du CP</w:t>
            </w:r>
            <w:r w:rsidR="007B4994" w:rsidRPr="0059092B">
              <w:rPr>
                <w:rFonts w:asciiTheme="minorHAnsi" w:eastAsiaTheme="minorHAnsi" w:hAnsiTheme="minorHAnsi" w:cs="Calibri"/>
                <w:color w:val="000000"/>
                <w:sz w:val="20"/>
                <w:szCs w:val="20"/>
                <w:lang w:val="fr-FR"/>
              </w:rPr>
              <w:t>).</w:t>
            </w:r>
          </w:p>
        </w:tc>
        <w:tc>
          <w:tcPr>
            <w:tcW w:w="1720" w:type="dxa"/>
          </w:tcPr>
          <w:p w14:paraId="47F87386" w14:textId="77777777" w:rsidR="007B4994" w:rsidRPr="0059092B" w:rsidRDefault="007B4994" w:rsidP="00E20766">
            <w:pPr>
              <w:rPr>
                <w:rFonts w:asciiTheme="minorHAnsi" w:hAnsiTheme="minorHAnsi" w:cs="Calibri"/>
                <w:sz w:val="20"/>
                <w:szCs w:val="20"/>
                <w:lang w:val="fr-FR"/>
              </w:rPr>
            </w:pPr>
            <w:r w:rsidRPr="0059092B">
              <w:rPr>
                <w:rFonts w:asciiTheme="minorHAnsi" w:hAnsiTheme="minorHAnsi" w:cs="Calibri"/>
                <w:sz w:val="20"/>
                <w:szCs w:val="20"/>
                <w:lang w:val="fr-FR"/>
              </w:rPr>
              <w:t>SC</w:t>
            </w:r>
          </w:p>
        </w:tc>
        <w:tc>
          <w:tcPr>
            <w:tcW w:w="1720" w:type="dxa"/>
          </w:tcPr>
          <w:p w14:paraId="2174C6AE" w14:textId="2E4ED099" w:rsidR="007B4994" w:rsidRPr="0059092B" w:rsidRDefault="006A3DF6" w:rsidP="00CE7618">
            <w:pPr>
              <w:rPr>
                <w:rFonts w:asciiTheme="minorHAnsi" w:hAnsiTheme="minorHAnsi" w:cs="Calibri"/>
                <w:sz w:val="20"/>
                <w:szCs w:val="20"/>
                <w:lang w:val="fr-FR"/>
              </w:rPr>
            </w:pPr>
            <w:r w:rsidRPr="0059092B">
              <w:rPr>
                <w:rFonts w:asciiTheme="minorHAnsi" w:hAnsiTheme="minorHAnsi" w:cs="Calibri"/>
                <w:sz w:val="20"/>
                <w:szCs w:val="20"/>
                <w:lang w:val="fr-FR"/>
              </w:rPr>
              <w:t>Indé</w:t>
            </w:r>
            <w:r w:rsidR="00CE7618">
              <w:rPr>
                <w:rFonts w:asciiTheme="minorHAnsi" w:hAnsiTheme="minorHAnsi" w:cs="Calibri"/>
                <w:sz w:val="20"/>
                <w:szCs w:val="20"/>
                <w:lang w:val="fr-FR"/>
              </w:rPr>
              <w:t>terminée</w:t>
            </w:r>
          </w:p>
        </w:tc>
        <w:tc>
          <w:tcPr>
            <w:tcW w:w="1720" w:type="dxa"/>
          </w:tcPr>
          <w:p w14:paraId="3332CC14" w14:textId="77777777" w:rsidR="007B4994" w:rsidRPr="0059092B" w:rsidRDefault="007B4994" w:rsidP="00E20766">
            <w:pPr>
              <w:rPr>
                <w:rFonts w:asciiTheme="minorHAnsi" w:hAnsiTheme="minorHAnsi" w:cs="Calibri"/>
                <w:sz w:val="20"/>
                <w:szCs w:val="20"/>
                <w:lang w:val="fr-FR"/>
              </w:rPr>
            </w:pPr>
          </w:p>
        </w:tc>
      </w:tr>
      <w:tr w:rsidR="00F922E5" w:rsidRPr="0059092B" w14:paraId="0C309EEF" w14:textId="3ECBF9C0" w:rsidTr="00F922E5">
        <w:trPr>
          <w:cantSplit/>
        </w:trPr>
        <w:tc>
          <w:tcPr>
            <w:tcW w:w="1560" w:type="dxa"/>
          </w:tcPr>
          <w:p w14:paraId="70B1FC42" w14:textId="77777777" w:rsidR="007B4994" w:rsidRPr="0059092B" w:rsidRDefault="007B4994" w:rsidP="00E20766">
            <w:pPr>
              <w:rPr>
                <w:rFonts w:asciiTheme="minorHAnsi" w:hAnsiTheme="minorHAnsi" w:cs="Calibri"/>
                <w:sz w:val="20"/>
                <w:szCs w:val="20"/>
                <w:lang w:val="fr-FR"/>
              </w:rPr>
            </w:pPr>
            <w:r w:rsidRPr="0059092B">
              <w:rPr>
                <w:rFonts w:asciiTheme="minorHAnsi" w:hAnsiTheme="minorHAnsi" w:cs="Calibri"/>
                <w:sz w:val="20"/>
                <w:szCs w:val="20"/>
                <w:lang w:val="fr-FR"/>
              </w:rPr>
              <w:lastRenderedPageBreak/>
              <w:t>COP13</w:t>
            </w:r>
          </w:p>
        </w:tc>
        <w:tc>
          <w:tcPr>
            <w:tcW w:w="4320" w:type="dxa"/>
          </w:tcPr>
          <w:p w14:paraId="77276DA1" w14:textId="4975EE4B" w:rsidR="00813DA6" w:rsidRPr="0059092B" w:rsidRDefault="00CC3D3D" w:rsidP="00436F7B">
            <w:pPr>
              <w:rPr>
                <w:rFonts w:asciiTheme="minorHAnsi" w:hAnsiTheme="minorHAnsi" w:cs="Calibri"/>
                <w:sz w:val="20"/>
                <w:szCs w:val="20"/>
                <w:lang w:val="fr-FR"/>
              </w:rPr>
            </w:pPr>
            <w:r w:rsidRPr="0059092B">
              <w:rPr>
                <w:rFonts w:asciiTheme="minorHAnsi" w:hAnsiTheme="minorHAnsi" w:cs="Calibri"/>
                <w:sz w:val="20"/>
                <w:szCs w:val="20"/>
                <w:lang w:val="fr-FR"/>
              </w:rPr>
              <w:t>Dé</w:t>
            </w:r>
            <w:r w:rsidR="0064410B" w:rsidRPr="0059092B">
              <w:rPr>
                <w:rFonts w:asciiTheme="minorHAnsi" w:hAnsiTheme="minorHAnsi" w:cs="Calibri"/>
                <w:sz w:val="20"/>
                <w:szCs w:val="20"/>
                <w:lang w:val="fr-FR"/>
              </w:rPr>
              <w:t xml:space="preserve">cision </w:t>
            </w:r>
            <w:r w:rsidR="007B4994" w:rsidRPr="0059092B">
              <w:rPr>
                <w:rFonts w:asciiTheme="minorHAnsi" w:hAnsiTheme="minorHAnsi" w:cs="Calibri"/>
                <w:sz w:val="20"/>
                <w:szCs w:val="20"/>
                <w:lang w:val="fr-FR"/>
              </w:rPr>
              <w:t>SC51-16</w:t>
            </w:r>
            <w:r w:rsidR="00436F7B" w:rsidRPr="0059092B">
              <w:rPr>
                <w:rFonts w:asciiTheme="minorHAnsi" w:hAnsiTheme="minorHAnsi" w:cs="Calibri"/>
                <w:sz w:val="20"/>
                <w:szCs w:val="20"/>
                <w:lang w:val="fr-FR"/>
              </w:rPr>
              <w:t>: « Le</w:t>
            </w:r>
            <w:r w:rsidR="00436F7B" w:rsidRPr="0059092B">
              <w:rPr>
                <w:rFonts w:asciiTheme="minorHAnsi" w:hAnsiTheme="minorHAnsi" w:cs="Calibri"/>
                <w:bCs/>
                <w:sz w:val="20"/>
                <w:szCs w:val="20"/>
                <w:lang w:val="fr-FR"/>
              </w:rPr>
              <w:t xml:space="preserve"> </w:t>
            </w:r>
            <w:r w:rsidR="00BF40B2" w:rsidRPr="0059092B">
              <w:rPr>
                <w:rFonts w:asciiTheme="minorHAnsi" w:hAnsiTheme="minorHAnsi" w:cs="Calibri"/>
                <w:bCs/>
                <w:sz w:val="20"/>
                <w:szCs w:val="20"/>
                <w:lang w:val="fr-FR"/>
              </w:rPr>
              <w:t>Comité</w:t>
            </w:r>
            <w:r w:rsidR="00436F7B" w:rsidRPr="0059092B">
              <w:rPr>
                <w:rFonts w:asciiTheme="minorHAnsi" w:hAnsiTheme="minorHAnsi" w:cs="Calibri"/>
                <w:bCs/>
                <w:sz w:val="20"/>
                <w:szCs w:val="20"/>
                <w:lang w:val="fr-FR"/>
              </w:rPr>
              <w:t>́ permanent décide d’établir un Sous-groupe sur la COP13 avec la composition suivante : l’Australie représentant l’Océanie, le Cambodge représentant l’Asie, le Canada représentant l’Amérique du Nord, les Émirats arabes unis (présidence, en qualité de pays hôte de la COP13), le Honduras représentant l’Amérique du Sud et les Caraïbes, la Roumanie représentant l’Europe, la Tunisie représentant l’Afrique et l’Uruguay (en qualité de pays hôte de la COP12). D’autres Parties contractantes pourraient siéger au Sous-groupe en qualité d’observateurs</w:t>
            </w:r>
            <w:r w:rsidR="00CE7618">
              <w:rPr>
                <w:rFonts w:asciiTheme="minorHAnsi" w:hAnsiTheme="minorHAnsi" w:cs="Calibri"/>
                <w:bCs/>
                <w:sz w:val="20"/>
                <w:szCs w:val="20"/>
                <w:lang w:val="fr-FR"/>
              </w:rPr>
              <w:t xml:space="preserve">. </w:t>
            </w:r>
            <w:r w:rsidR="00436F7B" w:rsidRPr="0059092B">
              <w:rPr>
                <w:rFonts w:asciiTheme="minorHAnsi" w:hAnsiTheme="minorHAnsi" w:cs="Calibri"/>
                <w:sz w:val="20"/>
                <w:szCs w:val="20"/>
                <w:lang w:val="fr-FR"/>
              </w:rPr>
              <w:t>»</w:t>
            </w:r>
          </w:p>
        </w:tc>
        <w:tc>
          <w:tcPr>
            <w:tcW w:w="3120" w:type="dxa"/>
          </w:tcPr>
          <w:p w14:paraId="3EA5AADB" w14:textId="2069496A" w:rsidR="007B4994" w:rsidRPr="0059092B" w:rsidRDefault="007B4994" w:rsidP="00E20766">
            <w:pPr>
              <w:rPr>
                <w:rFonts w:asciiTheme="minorHAnsi" w:hAnsiTheme="minorHAnsi"/>
                <w:sz w:val="20"/>
                <w:szCs w:val="20"/>
                <w:lang w:val="fr-FR"/>
              </w:rPr>
            </w:pPr>
            <w:r w:rsidRPr="0059092B">
              <w:rPr>
                <w:rFonts w:asciiTheme="minorHAnsi" w:hAnsiTheme="minorHAnsi"/>
                <w:sz w:val="20"/>
                <w:szCs w:val="20"/>
                <w:lang w:val="fr-FR"/>
              </w:rPr>
              <w:t>A</w:t>
            </w:r>
            <w:r w:rsidR="00436F7B" w:rsidRPr="0059092B">
              <w:rPr>
                <w:rFonts w:asciiTheme="minorHAnsi" w:hAnsiTheme="minorHAnsi"/>
                <w:sz w:val="20"/>
                <w:szCs w:val="20"/>
                <w:lang w:val="fr-FR"/>
              </w:rPr>
              <w:t>ustralie</w:t>
            </w:r>
            <w:r w:rsidRPr="0059092B">
              <w:rPr>
                <w:rFonts w:asciiTheme="minorHAnsi" w:hAnsiTheme="minorHAnsi"/>
                <w:sz w:val="20"/>
                <w:szCs w:val="20"/>
                <w:lang w:val="fr-FR"/>
              </w:rPr>
              <w:t>, Cambod</w:t>
            </w:r>
            <w:r w:rsidR="00436F7B" w:rsidRPr="0059092B">
              <w:rPr>
                <w:rFonts w:asciiTheme="minorHAnsi" w:hAnsiTheme="minorHAnsi"/>
                <w:sz w:val="20"/>
                <w:szCs w:val="20"/>
                <w:lang w:val="fr-FR"/>
              </w:rPr>
              <w:t>ge</w:t>
            </w:r>
            <w:r w:rsidRPr="0059092B">
              <w:rPr>
                <w:rFonts w:asciiTheme="minorHAnsi" w:hAnsiTheme="minorHAnsi"/>
                <w:sz w:val="20"/>
                <w:szCs w:val="20"/>
                <w:lang w:val="fr-FR"/>
              </w:rPr>
              <w:t xml:space="preserve">, Canada, </w:t>
            </w:r>
            <w:r w:rsidR="00436F7B" w:rsidRPr="0059092B">
              <w:rPr>
                <w:rFonts w:asciiTheme="minorHAnsi" w:hAnsiTheme="minorHAnsi"/>
                <w:sz w:val="20"/>
                <w:szCs w:val="20"/>
                <w:lang w:val="fr-FR"/>
              </w:rPr>
              <w:t xml:space="preserve">Émirats arabes unis, </w:t>
            </w:r>
            <w:r w:rsidRPr="0059092B">
              <w:rPr>
                <w:rFonts w:asciiTheme="minorHAnsi" w:hAnsiTheme="minorHAnsi"/>
                <w:sz w:val="20"/>
                <w:szCs w:val="20"/>
                <w:lang w:val="fr-FR"/>
              </w:rPr>
              <w:t>Honduras, Ro</w:t>
            </w:r>
            <w:r w:rsidR="00436F7B" w:rsidRPr="0059092B">
              <w:rPr>
                <w:rFonts w:asciiTheme="minorHAnsi" w:hAnsiTheme="minorHAnsi"/>
                <w:sz w:val="20"/>
                <w:szCs w:val="20"/>
                <w:lang w:val="fr-FR"/>
              </w:rPr>
              <w:t>umanie, Tunisie</w:t>
            </w:r>
            <w:r w:rsidRPr="0059092B">
              <w:rPr>
                <w:rFonts w:asciiTheme="minorHAnsi" w:hAnsiTheme="minorHAnsi"/>
                <w:sz w:val="20"/>
                <w:szCs w:val="20"/>
                <w:lang w:val="fr-FR"/>
              </w:rPr>
              <w:t>, Uruguay</w:t>
            </w:r>
            <w:r w:rsidR="00146141" w:rsidRPr="0059092B">
              <w:rPr>
                <w:rFonts w:asciiTheme="minorHAnsi" w:hAnsiTheme="minorHAnsi"/>
                <w:sz w:val="20"/>
                <w:szCs w:val="20"/>
                <w:lang w:val="fr-FR"/>
              </w:rPr>
              <w:t>.</w:t>
            </w:r>
          </w:p>
          <w:p w14:paraId="749866A7" w14:textId="77777777" w:rsidR="007B4994" w:rsidRPr="0059092B" w:rsidRDefault="007B4994" w:rsidP="00E20766">
            <w:pPr>
              <w:rPr>
                <w:rFonts w:asciiTheme="minorHAnsi" w:hAnsiTheme="minorHAnsi"/>
                <w:sz w:val="20"/>
                <w:szCs w:val="20"/>
                <w:lang w:val="fr-FR"/>
              </w:rPr>
            </w:pPr>
          </w:p>
          <w:p w14:paraId="15A6FF5E" w14:textId="041B0E4B" w:rsidR="007B4994" w:rsidRPr="0059092B" w:rsidRDefault="00436F7B" w:rsidP="00E20766">
            <w:pPr>
              <w:rPr>
                <w:rFonts w:asciiTheme="minorHAnsi" w:hAnsiTheme="minorHAnsi"/>
                <w:sz w:val="20"/>
                <w:szCs w:val="20"/>
                <w:lang w:val="fr-FR"/>
              </w:rPr>
            </w:pPr>
            <w:r w:rsidRPr="0059092B">
              <w:rPr>
                <w:rFonts w:asciiTheme="minorHAnsi" w:hAnsiTheme="minorHAnsi"/>
                <w:sz w:val="20"/>
                <w:szCs w:val="20"/>
                <w:lang w:val="fr-FR"/>
              </w:rPr>
              <w:t>Présidence :</w:t>
            </w:r>
            <w:r w:rsidR="007B4994" w:rsidRPr="0059092B">
              <w:rPr>
                <w:rFonts w:asciiTheme="minorHAnsi" w:hAnsiTheme="minorHAnsi"/>
                <w:sz w:val="20"/>
                <w:szCs w:val="20"/>
                <w:lang w:val="fr-FR"/>
              </w:rPr>
              <w:t xml:space="preserve"> </w:t>
            </w:r>
            <w:r w:rsidRPr="0059092B">
              <w:rPr>
                <w:rFonts w:asciiTheme="minorHAnsi" w:hAnsiTheme="minorHAnsi"/>
                <w:sz w:val="20"/>
                <w:szCs w:val="20"/>
                <w:lang w:val="fr-FR"/>
              </w:rPr>
              <w:t>Émirats arabes unis</w:t>
            </w:r>
            <w:r w:rsidR="00146141" w:rsidRPr="0059092B">
              <w:rPr>
                <w:rFonts w:asciiTheme="minorHAnsi" w:hAnsiTheme="minorHAnsi"/>
                <w:sz w:val="20"/>
                <w:szCs w:val="20"/>
                <w:lang w:val="fr-FR"/>
              </w:rPr>
              <w:t>.</w:t>
            </w:r>
          </w:p>
          <w:p w14:paraId="429F85CD" w14:textId="77777777" w:rsidR="007B4994" w:rsidRPr="0059092B" w:rsidRDefault="007B4994" w:rsidP="00E20766">
            <w:pPr>
              <w:widowControl w:val="0"/>
              <w:suppressAutoHyphens/>
              <w:rPr>
                <w:rFonts w:asciiTheme="minorHAnsi" w:hAnsiTheme="minorHAnsi"/>
                <w:bCs/>
                <w:sz w:val="20"/>
                <w:szCs w:val="20"/>
                <w:lang w:val="fr-FR"/>
              </w:rPr>
            </w:pPr>
          </w:p>
        </w:tc>
        <w:tc>
          <w:tcPr>
            <w:tcW w:w="1720" w:type="dxa"/>
          </w:tcPr>
          <w:p w14:paraId="7CDCDC57" w14:textId="74B883A1" w:rsidR="007B4994" w:rsidRPr="0059092B" w:rsidRDefault="006A3DF6" w:rsidP="00E20766">
            <w:pPr>
              <w:rPr>
                <w:rFonts w:asciiTheme="minorHAnsi" w:hAnsiTheme="minorHAnsi" w:cs="Calibri"/>
                <w:sz w:val="20"/>
                <w:szCs w:val="20"/>
                <w:lang w:val="fr-FR"/>
              </w:rPr>
            </w:pPr>
            <w:r w:rsidRPr="0059092B">
              <w:rPr>
                <w:rFonts w:asciiTheme="minorHAnsi" w:hAnsiTheme="minorHAnsi" w:cs="Calibri"/>
                <w:sz w:val="20"/>
                <w:szCs w:val="20"/>
                <w:lang w:val="fr-FR"/>
              </w:rPr>
              <w:t>CP</w:t>
            </w:r>
          </w:p>
        </w:tc>
        <w:tc>
          <w:tcPr>
            <w:tcW w:w="1720" w:type="dxa"/>
          </w:tcPr>
          <w:p w14:paraId="3FFDF1C3" w14:textId="34A9B595" w:rsidR="007B4994" w:rsidRPr="0059092B" w:rsidRDefault="0086792D" w:rsidP="00E20766">
            <w:pPr>
              <w:rPr>
                <w:rFonts w:asciiTheme="minorHAnsi" w:hAnsiTheme="minorHAnsi" w:cs="Calibri"/>
                <w:sz w:val="20"/>
                <w:szCs w:val="20"/>
                <w:lang w:val="fr-FR"/>
              </w:rPr>
            </w:pPr>
            <w:r w:rsidRPr="0059092B">
              <w:rPr>
                <w:rFonts w:asciiTheme="minorHAnsi" w:hAnsiTheme="minorHAnsi" w:cs="Calibri"/>
                <w:sz w:val="20"/>
                <w:szCs w:val="20"/>
                <w:lang w:val="fr-FR"/>
              </w:rPr>
              <w:t>2018</w:t>
            </w:r>
          </w:p>
        </w:tc>
        <w:tc>
          <w:tcPr>
            <w:tcW w:w="1720" w:type="dxa"/>
          </w:tcPr>
          <w:p w14:paraId="32391677" w14:textId="77777777" w:rsidR="007B4994" w:rsidRPr="0059092B" w:rsidRDefault="007B4994" w:rsidP="00E20766">
            <w:pPr>
              <w:rPr>
                <w:rFonts w:asciiTheme="minorHAnsi" w:hAnsiTheme="minorHAnsi" w:cs="Calibri"/>
                <w:b/>
                <w:sz w:val="20"/>
                <w:szCs w:val="20"/>
                <w:lang w:val="fr-FR"/>
              </w:rPr>
            </w:pPr>
          </w:p>
        </w:tc>
      </w:tr>
      <w:tr w:rsidR="00175E9A" w:rsidRPr="0059092B" w14:paraId="2D757925" w14:textId="531F934B" w:rsidTr="00F922E5">
        <w:trPr>
          <w:cantSplit/>
        </w:trPr>
        <w:tc>
          <w:tcPr>
            <w:tcW w:w="1560" w:type="dxa"/>
            <w:vMerge w:val="restart"/>
          </w:tcPr>
          <w:p w14:paraId="404DE92D" w14:textId="320B793E" w:rsidR="00175E9A" w:rsidRPr="0059092B" w:rsidRDefault="00116B1E" w:rsidP="00116B1E">
            <w:pPr>
              <w:rPr>
                <w:rFonts w:asciiTheme="minorHAnsi" w:hAnsiTheme="minorHAnsi" w:cs="Calibri"/>
                <w:sz w:val="20"/>
                <w:szCs w:val="20"/>
                <w:lang w:val="fr-FR"/>
              </w:rPr>
            </w:pPr>
            <w:r w:rsidRPr="0059092B">
              <w:rPr>
                <w:rFonts w:asciiTheme="minorHAnsi" w:hAnsiTheme="minorHAnsi" w:cs="Calibri"/>
                <w:sz w:val="20"/>
                <w:szCs w:val="20"/>
                <w:lang w:val="fr-FR"/>
              </w:rPr>
              <w:t>Groupe de travail de f</w:t>
            </w:r>
            <w:r w:rsidR="00175E9A" w:rsidRPr="0059092B">
              <w:rPr>
                <w:rFonts w:asciiTheme="minorHAnsi" w:hAnsiTheme="minorHAnsi" w:cs="Calibri"/>
                <w:sz w:val="20"/>
                <w:szCs w:val="20"/>
                <w:lang w:val="fr-FR"/>
              </w:rPr>
              <w:t>acilitation</w:t>
            </w:r>
          </w:p>
        </w:tc>
        <w:tc>
          <w:tcPr>
            <w:tcW w:w="4320" w:type="dxa"/>
          </w:tcPr>
          <w:p w14:paraId="7EBD440F" w14:textId="3B342DEB" w:rsidR="00175E9A" w:rsidRPr="0059092B" w:rsidRDefault="00175E9A" w:rsidP="003D01DF">
            <w:pPr>
              <w:rPr>
                <w:rFonts w:asciiTheme="minorHAnsi" w:hAnsiTheme="minorHAnsi" w:cs="Calibri"/>
                <w:i/>
                <w:sz w:val="20"/>
                <w:szCs w:val="20"/>
                <w:lang w:val="fr-FR"/>
              </w:rPr>
            </w:pPr>
            <w:r w:rsidRPr="0059092B">
              <w:rPr>
                <w:rFonts w:asciiTheme="minorHAnsi" w:hAnsiTheme="minorHAnsi" w:cs="Calibri"/>
                <w:sz w:val="20"/>
                <w:szCs w:val="20"/>
                <w:lang w:val="fr-FR"/>
              </w:rPr>
              <w:t>Paragraph</w:t>
            </w:r>
            <w:r w:rsidR="006A3DF6" w:rsidRPr="0059092B">
              <w:rPr>
                <w:rFonts w:asciiTheme="minorHAnsi" w:hAnsiTheme="minorHAnsi" w:cs="Calibri"/>
                <w:sz w:val="20"/>
                <w:szCs w:val="20"/>
                <w:lang w:val="fr-FR"/>
              </w:rPr>
              <w:t>e</w:t>
            </w:r>
            <w:r w:rsidRPr="0059092B">
              <w:rPr>
                <w:rFonts w:asciiTheme="minorHAnsi" w:hAnsiTheme="minorHAnsi" w:cs="Calibri"/>
                <w:sz w:val="20"/>
                <w:szCs w:val="20"/>
                <w:lang w:val="fr-FR"/>
              </w:rPr>
              <w:t xml:space="preserve"> 58 </w:t>
            </w:r>
            <w:r w:rsidR="006A3DF6" w:rsidRPr="0059092B">
              <w:rPr>
                <w:rFonts w:asciiTheme="minorHAnsi" w:hAnsiTheme="minorHAnsi" w:cs="Calibri"/>
                <w:sz w:val="20"/>
                <w:szCs w:val="20"/>
                <w:lang w:val="fr-FR"/>
              </w:rPr>
              <w:t>de la</w:t>
            </w:r>
            <w:r w:rsidRPr="0059092B">
              <w:rPr>
                <w:rFonts w:asciiTheme="minorHAnsi" w:hAnsiTheme="minorHAnsi" w:cs="Calibri"/>
                <w:sz w:val="20"/>
                <w:szCs w:val="20"/>
                <w:lang w:val="fr-FR"/>
              </w:rPr>
              <w:t xml:space="preserve"> </w:t>
            </w:r>
            <w:r w:rsidR="006A3DF6" w:rsidRPr="0059092B">
              <w:rPr>
                <w:rFonts w:asciiTheme="minorHAnsi" w:hAnsiTheme="minorHAnsi" w:cs="Calibri"/>
                <w:sz w:val="20"/>
                <w:szCs w:val="20"/>
                <w:lang w:val="fr-FR"/>
              </w:rPr>
              <w:t>Ré</w:t>
            </w:r>
            <w:r w:rsidRPr="0059092B">
              <w:rPr>
                <w:rFonts w:asciiTheme="minorHAnsi" w:hAnsiTheme="minorHAnsi" w:cs="Calibri"/>
                <w:sz w:val="20"/>
                <w:szCs w:val="20"/>
                <w:lang w:val="fr-FR"/>
              </w:rPr>
              <w:t>solution XII.3</w:t>
            </w:r>
            <w:r w:rsidRPr="0059092B">
              <w:rPr>
                <w:rFonts w:asciiTheme="minorHAnsi" w:hAnsiTheme="minorHAnsi" w:cstheme="minorHAnsi"/>
                <w:bCs/>
                <w:sz w:val="20"/>
                <w:szCs w:val="20"/>
                <w:lang w:val="fr-FR"/>
              </w:rPr>
              <w:t xml:space="preserve"> </w:t>
            </w:r>
            <w:r w:rsidR="003D01DF" w:rsidRPr="0059092B">
              <w:rPr>
                <w:rFonts w:asciiTheme="minorHAnsi" w:eastAsiaTheme="minorHAnsi" w:hAnsiTheme="minorHAnsi" w:cs="Garamond"/>
                <w:i/>
                <w:sz w:val="20"/>
                <w:szCs w:val="20"/>
                <w:lang w:val="fr-FR"/>
              </w:rPr>
              <w:t>Renforcer l’utilisation des langues, la visibilité et la stature de la Convention et améliorer les synergies avec d’autres accords multilatéraux sur l’environnement et autres institutions internationales</w:t>
            </w:r>
            <w:r w:rsidRPr="0059092B">
              <w:rPr>
                <w:rFonts w:asciiTheme="minorHAnsi" w:eastAsiaTheme="minorHAnsi" w:hAnsiTheme="minorHAnsi" w:cs="Garamond"/>
                <w:sz w:val="20"/>
                <w:szCs w:val="20"/>
                <w:lang w:val="fr-FR"/>
              </w:rPr>
              <w:t>.</w:t>
            </w:r>
          </w:p>
        </w:tc>
        <w:tc>
          <w:tcPr>
            <w:tcW w:w="3120" w:type="dxa"/>
            <w:vMerge w:val="restart"/>
          </w:tcPr>
          <w:p w14:paraId="3DE8F407" w14:textId="7C88BB49" w:rsidR="00175E9A" w:rsidRPr="0059092B" w:rsidRDefault="006A3DF6" w:rsidP="00E20766">
            <w:pPr>
              <w:rPr>
                <w:rFonts w:asciiTheme="minorHAnsi" w:hAnsiTheme="minorHAnsi"/>
                <w:bCs/>
                <w:sz w:val="20"/>
                <w:szCs w:val="20"/>
                <w:lang w:val="fr-FR"/>
              </w:rPr>
            </w:pPr>
            <w:r w:rsidRPr="0059092B">
              <w:rPr>
                <w:rFonts w:asciiTheme="minorHAnsi" w:hAnsiTheme="minorHAnsi"/>
                <w:bCs/>
                <w:sz w:val="20"/>
                <w:szCs w:val="20"/>
                <w:lang w:val="fr-FR"/>
              </w:rPr>
              <w:t>États-Unis d’Amérique, Kenya, Ro</w:t>
            </w:r>
            <w:r w:rsidR="00CE7618">
              <w:rPr>
                <w:rFonts w:asciiTheme="minorHAnsi" w:hAnsiTheme="minorHAnsi"/>
                <w:bCs/>
                <w:sz w:val="20"/>
                <w:szCs w:val="20"/>
                <w:lang w:val="fr-FR"/>
              </w:rPr>
              <w:t>u</w:t>
            </w:r>
            <w:r w:rsidRPr="0059092B">
              <w:rPr>
                <w:rFonts w:asciiTheme="minorHAnsi" w:hAnsiTheme="minorHAnsi"/>
                <w:bCs/>
                <w:sz w:val="20"/>
                <w:szCs w:val="20"/>
                <w:lang w:val="fr-FR"/>
              </w:rPr>
              <w:t>manie, Séné</w:t>
            </w:r>
            <w:r w:rsidR="00175E9A" w:rsidRPr="0059092B">
              <w:rPr>
                <w:rFonts w:asciiTheme="minorHAnsi" w:hAnsiTheme="minorHAnsi"/>
                <w:bCs/>
                <w:sz w:val="20"/>
                <w:szCs w:val="20"/>
                <w:lang w:val="fr-FR"/>
              </w:rPr>
              <w:t>gal, S</w:t>
            </w:r>
            <w:r w:rsidRPr="0059092B">
              <w:rPr>
                <w:rFonts w:asciiTheme="minorHAnsi" w:hAnsiTheme="minorHAnsi"/>
                <w:bCs/>
                <w:sz w:val="20"/>
                <w:szCs w:val="20"/>
                <w:lang w:val="fr-FR"/>
              </w:rPr>
              <w:t>uisse</w:t>
            </w:r>
            <w:r w:rsidR="00175E9A" w:rsidRPr="0059092B">
              <w:rPr>
                <w:rFonts w:asciiTheme="minorHAnsi" w:hAnsiTheme="minorHAnsi"/>
                <w:bCs/>
                <w:sz w:val="20"/>
                <w:szCs w:val="20"/>
                <w:lang w:val="fr-FR"/>
              </w:rPr>
              <w:t>, Uruguay.</w:t>
            </w:r>
          </w:p>
          <w:p w14:paraId="2CE67EB2" w14:textId="77777777" w:rsidR="00175E9A" w:rsidRPr="0059092B" w:rsidRDefault="00175E9A" w:rsidP="00E20766">
            <w:pPr>
              <w:rPr>
                <w:rFonts w:asciiTheme="minorHAnsi" w:hAnsiTheme="minorHAnsi"/>
                <w:bCs/>
                <w:sz w:val="20"/>
                <w:szCs w:val="20"/>
                <w:lang w:val="fr-FR"/>
              </w:rPr>
            </w:pPr>
          </w:p>
          <w:p w14:paraId="21973773" w14:textId="34315239" w:rsidR="00175E9A" w:rsidRPr="0059092B" w:rsidRDefault="006A3DF6" w:rsidP="006A3DF6">
            <w:pPr>
              <w:rPr>
                <w:rFonts w:asciiTheme="minorHAnsi" w:hAnsiTheme="minorHAnsi"/>
                <w:sz w:val="20"/>
                <w:szCs w:val="20"/>
                <w:lang w:val="fr-FR"/>
              </w:rPr>
            </w:pPr>
            <w:r w:rsidRPr="0059092B">
              <w:rPr>
                <w:rFonts w:asciiTheme="minorHAnsi" w:hAnsiTheme="minorHAnsi"/>
                <w:bCs/>
                <w:sz w:val="20"/>
                <w:szCs w:val="20"/>
                <w:lang w:val="fr-FR"/>
              </w:rPr>
              <w:t xml:space="preserve">Présidence </w:t>
            </w:r>
            <w:r w:rsidR="00175E9A" w:rsidRPr="0059092B">
              <w:rPr>
                <w:rFonts w:asciiTheme="minorHAnsi" w:hAnsiTheme="minorHAnsi"/>
                <w:bCs/>
                <w:sz w:val="20"/>
                <w:szCs w:val="20"/>
                <w:lang w:val="fr-FR"/>
              </w:rPr>
              <w:t xml:space="preserve">: </w:t>
            </w:r>
            <w:r w:rsidRPr="0059092B">
              <w:rPr>
                <w:rFonts w:asciiTheme="minorHAnsi" w:hAnsiTheme="minorHAnsi"/>
                <w:bCs/>
                <w:sz w:val="20"/>
                <w:szCs w:val="20"/>
                <w:lang w:val="fr-FR"/>
              </w:rPr>
              <w:t xml:space="preserve">États-Unis d’Amérique et </w:t>
            </w:r>
            <w:r w:rsidR="00175E9A" w:rsidRPr="0059092B">
              <w:rPr>
                <w:rFonts w:asciiTheme="minorHAnsi" w:hAnsiTheme="minorHAnsi"/>
                <w:bCs/>
                <w:sz w:val="20"/>
                <w:szCs w:val="20"/>
                <w:lang w:val="fr-FR"/>
              </w:rPr>
              <w:t>Uruguay</w:t>
            </w:r>
            <w:r w:rsidR="00146141" w:rsidRPr="0059092B">
              <w:rPr>
                <w:rFonts w:asciiTheme="minorHAnsi" w:hAnsiTheme="minorHAnsi"/>
                <w:bCs/>
                <w:sz w:val="20"/>
                <w:szCs w:val="20"/>
                <w:lang w:val="fr-FR"/>
              </w:rPr>
              <w:t>.</w:t>
            </w:r>
          </w:p>
        </w:tc>
        <w:tc>
          <w:tcPr>
            <w:tcW w:w="1720" w:type="dxa"/>
            <w:vMerge w:val="restart"/>
          </w:tcPr>
          <w:p w14:paraId="413706E0" w14:textId="16852096" w:rsidR="00175E9A" w:rsidRPr="0059092B" w:rsidRDefault="006A3DF6" w:rsidP="00E20766">
            <w:pPr>
              <w:rPr>
                <w:rFonts w:asciiTheme="minorHAnsi" w:hAnsiTheme="minorHAnsi" w:cs="Calibri"/>
                <w:sz w:val="20"/>
                <w:szCs w:val="20"/>
                <w:lang w:val="fr-FR"/>
              </w:rPr>
            </w:pPr>
            <w:r w:rsidRPr="0059092B">
              <w:rPr>
                <w:rFonts w:asciiTheme="minorHAnsi" w:hAnsiTheme="minorHAnsi" w:cs="Calibri"/>
                <w:sz w:val="20"/>
                <w:szCs w:val="20"/>
                <w:lang w:val="fr-FR"/>
              </w:rPr>
              <w:t>CP</w:t>
            </w:r>
          </w:p>
        </w:tc>
        <w:tc>
          <w:tcPr>
            <w:tcW w:w="1720" w:type="dxa"/>
            <w:vMerge w:val="restart"/>
          </w:tcPr>
          <w:p w14:paraId="770F9FE1" w14:textId="0B09310E" w:rsidR="00175E9A" w:rsidRPr="0059092B" w:rsidRDefault="00175E9A" w:rsidP="00CE7618">
            <w:pPr>
              <w:rPr>
                <w:rFonts w:asciiTheme="minorHAnsi" w:hAnsiTheme="minorHAnsi" w:cs="Calibri"/>
                <w:sz w:val="20"/>
                <w:szCs w:val="20"/>
                <w:lang w:val="fr-FR"/>
              </w:rPr>
            </w:pPr>
            <w:r w:rsidRPr="0059092B">
              <w:rPr>
                <w:rFonts w:asciiTheme="minorHAnsi" w:hAnsiTheme="minorHAnsi" w:cs="Calibri"/>
                <w:sz w:val="20"/>
                <w:szCs w:val="20"/>
                <w:lang w:val="fr-FR"/>
              </w:rPr>
              <w:t>Ind</w:t>
            </w:r>
            <w:r w:rsidR="00CE7618">
              <w:rPr>
                <w:rFonts w:asciiTheme="minorHAnsi" w:hAnsiTheme="minorHAnsi" w:cs="Calibri"/>
                <w:sz w:val="20"/>
                <w:szCs w:val="20"/>
                <w:lang w:val="fr-FR"/>
              </w:rPr>
              <w:t>éterminée</w:t>
            </w:r>
          </w:p>
        </w:tc>
        <w:tc>
          <w:tcPr>
            <w:tcW w:w="1720" w:type="dxa"/>
            <w:vMerge w:val="restart"/>
          </w:tcPr>
          <w:p w14:paraId="7D6289B2" w14:textId="77777777" w:rsidR="00175E9A" w:rsidRPr="0059092B" w:rsidRDefault="00175E9A" w:rsidP="00E20766">
            <w:pPr>
              <w:rPr>
                <w:rFonts w:asciiTheme="minorHAnsi" w:hAnsiTheme="minorHAnsi" w:cs="Calibri"/>
                <w:sz w:val="20"/>
                <w:szCs w:val="20"/>
                <w:lang w:val="fr-FR"/>
              </w:rPr>
            </w:pPr>
          </w:p>
        </w:tc>
      </w:tr>
      <w:tr w:rsidR="00175E9A" w:rsidRPr="0059092B" w14:paraId="4344B434" w14:textId="77777777" w:rsidTr="00F922E5">
        <w:trPr>
          <w:cantSplit/>
        </w:trPr>
        <w:tc>
          <w:tcPr>
            <w:tcW w:w="1560" w:type="dxa"/>
            <w:vMerge/>
          </w:tcPr>
          <w:p w14:paraId="6A4E6C10" w14:textId="77777777" w:rsidR="00175E9A" w:rsidRPr="0059092B" w:rsidRDefault="00175E9A" w:rsidP="00E20766">
            <w:pPr>
              <w:rPr>
                <w:rFonts w:asciiTheme="minorHAnsi" w:hAnsiTheme="minorHAnsi" w:cs="Calibri"/>
                <w:sz w:val="20"/>
                <w:szCs w:val="20"/>
                <w:lang w:val="fr-FR"/>
              </w:rPr>
            </w:pPr>
          </w:p>
        </w:tc>
        <w:tc>
          <w:tcPr>
            <w:tcW w:w="4320" w:type="dxa"/>
          </w:tcPr>
          <w:p w14:paraId="5D94A0D1" w14:textId="507B2B86" w:rsidR="00175E9A" w:rsidRPr="0059092B" w:rsidRDefault="003D01DF" w:rsidP="00045636">
            <w:pPr>
              <w:rPr>
                <w:rFonts w:asciiTheme="minorHAnsi" w:hAnsiTheme="minorHAnsi" w:cstheme="minorHAnsi"/>
                <w:bCs/>
                <w:i/>
                <w:sz w:val="20"/>
                <w:szCs w:val="20"/>
                <w:lang w:val="fr-FR"/>
              </w:rPr>
            </w:pPr>
            <w:r w:rsidRPr="0059092B">
              <w:rPr>
                <w:rFonts w:asciiTheme="minorHAnsi" w:eastAsiaTheme="minorHAnsi" w:hAnsiTheme="minorHAnsi" w:cs="Garamond"/>
                <w:sz w:val="20"/>
                <w:szCs w:val="20"/>
                <w:lang w:val="fr-FR"/>
              </w:rPr>
              <w:t xml:space="preserve">Paragraphe </w:t>
            </w:r>
            <w:r w:rsidR="00175E9A" w:rsidRPr="0059092B">
              <w:rPr>
                <w:rFonts w:asciiTheme="minorHAnsi" w:eastAsiaTheme="minorHAnsi" w:hAnsiTheme="minorHAnsi" w:cs="Garamond"/>
                <w:sz w:val="20"/>
                <w:szCs w:val="20"/>
                <w:lang w:val="fr-FR"/>
              </w:rPr>
              <w:t xml:space="preserve">7b </w:t>
            </w:r>
            <w:r w:rsidR="00045636" w:rsidRPr="0059092B">
              <w:rPr>
                <w:rFonts w:asciiTheme="minorHAnsi" w:eastAsiaTheme="minorHAnsi" w:hAnsiTheme="minorHAnsi" w:cs="Garamond"/>
                <w:sz w:val="20"/>
                <w:szCs w:val="20"/>
                <w:lang w:val="fr-FR"/>
              </w:rPr>
              <w:t>y relatif de la Ré</w:t>
            </w:r>
            <w:r w:rsidR="00175E9A" w:rsidRPr="0059092B">
              <w:rPr>
                <w:rFonts w:asciiTheme="minorHAnsi" w:eastAsiaTheme="minorHAnsi" w:hAnsiTheme="minorHAnsi" w:cs="Garamond"/>
                <w:sz w:val="20"/>
                <w:szCs w:val="20"/>
                <w:lang w:val="fr-FR"/>
              </w:rPr>
              <w:t>solution</w:t>
            </w:r>
            <w:r w:rsidR="00175E9A" w:rsidRPr="0059092B">
              <w:rPr>
                <w:rFonts w:asciiTheme="minorHAnsi" w:hAnsiTheme="minorHAnsi" w:cs="Calibri"/>
                <w:sz w:val="20"/>
                <w:szCs w:val="20"/>
                <w:lang w:val="fr-FR"/>
              </w:rPr>
              <w:t xml:space="preserve"> XII.4 </w:t>
            </w:r>
            <w:r w:rsidR="00045636" w:rsidRPr="0059092B">
              <w:rPr>
                <w:rFonts w:asciiTheme="minorHAnsi" w:hAnsiTheme="minorHAnsi" w:cstheme="minorHAnsi"/>
                <w:bCs/>
                <w:i/>
                <w:sz w:val="20"/>
                <w:szCs w:val="20"/>
                <w:lang w:val="fr-FR"/>
              </w:rPr>
              <w:t>Responsabilités, rôle et composition du Comité permanent et répartition régionale des pays dans le cadre de la Convention de Ramsar</w:t>
            </w:r>
            <w:r w:rsidR="00175E9A" w:rsidRPr="0059092B">
              <w:rPr>
                <w:rFonts w:asciiTheme="minorHAnsi" w:hAnsiTheme="minorHAnsi" w:cstheme="minorHAnsi"/>
                <w:bCs/>
                <w:sz w:val="20"/>
                <w:szCs w:val="20"/>
                <w:lang w:val="fr-FR"/>
              </w:rPr>
              <w:t>.</w:t>
            </w:r>
          </w:p>
        </w:tc>
        <w:tc>
          <w:tcPr>
            <w:tcW w:w="3120" w:type="dxa"/>
            <w:vMerge/>
          </w:tcPr>
          <w:p w14:paraId="29EA4732" w14:textId="77777777" w:rsidR="00175E9A" w:rsidRPr="0059092B" w:rsidRDefault="00175E9A" w:rsidP="00E20766">
            <w:pPr>
              <w:rPr>
                <w:rFonts w:asciiTheme="minorHAnsi" w:hAnsiTheme="minorHAnsi"/>
                <w:bCs/>
                <w:sz w:val="20"/>
                <w:szCs w:val="20"/>
                <w:lang w:val="fr-FR"/>
              </w:rPr>
            </w:pPr>
          </w:p>
        </w:tc>
        <w:tc>
          <w:tcPr>
            <w:tcW w:w="1720" w:type="dxa"/>
            <w:vMerge/>
          </w:tcPr>
          <w:p w14:paraId="1BBA17C4" w14:textId="77777777" w:rsidR="00175E9A" w:rsidRPr="0059092B" w:rsidRDefault="00175E9A" w:rsidP="00E20766">
            <w:pPr>
              <w:rPr>
                <w:rFonts w:asciiTheme="minorHAnsi" w:hAnsiTheme="minorHAnsi" w:cs="Calibri"/>
                <w:sz w:val="20"/>
                <w:szCs w:val="20"/>
                <w:lang w:val="fr-FR"/>
              </w:rPr>
            </w:pPr>
          </w:p>
        </w:tc>
        <w:tc>
          <w:tcPr>
            <w:tcW w:w="1720" w:type="dxa"/>
            <w:vMerge/>
          </w:tcPr>
          <w:p w14:paraId="4D2E826F" w14:textId="77777777" w:rsidR="00175E9A" w:rsidRPr="0059092B" w:rsidRDefault="00175E9A" w:rsidP="00E20766">
            <w:pPr>
              <w:rPr>
                <w:rFonts w:asciiTheme="minorHAnsi" w:hAnsiTheme="minorHAnsi" w:cs="Calibri"/>
                <w:sz w:val="20"/>
                <w:szCs w:val="20"/>
                <w:lang w:val="fr-FR"/>
              </w:rPr>
            </w:pPr>
          </w:p>
        </w:tc>
        <w:tc>
          <w:tcPr>
            <w:tcW w:w="1720" w:type="dxa"/>
            <w:vMerge/>
          </w:tcPr>
          <w:p w14:paraId="0C4EBA10" w14:textId="77777777" w:rsidR="00175E9A" w:rsidRPr="0059092B" w:rsidRDefault="00175E9A" w:rsidP="00E20766">
            <w:pPr>
              <w:rPr>
                <w:rFonts w:asciiTheme="minorHAnsi" w:hAnsiTheme="minorHAnsi" w:cs="Calibri"/>
                <w:sz w:val="20"/>
                <w:szCs w:val="20"/>
                <w:lang w:val="fr-FR"/>
              </w:rPr>
            </w:pPr>
          </w:p>
        </w:tc>
      </w:tr>
      <w:tr w:rsidR="00175E9A" w:rsidRPr="0059092B" w14:paraId="6C443978" w14:textId="77777777" w:rsidTr="00F922E5">
        <w:trPr>
          <w:cantSplit/>
        </w:trPr>
        <w:tc>
          <w:tcPr>
            <w:tcW w:w="1560" w:type="dxa"/>
            <w:vMerge/>
          </w:tcPr>
          <w:p w14:paraId="7585CDBB" w14:textId="77777777" w:rsidR="00175E9A" w:rsidRPr="0059092B" w:rsidRDefault="00175E9A" w:rsidP="00E20766">
            <w:pPr>
              <w:rPr>
                <w:rFonts w:asciiTheme="minorHAnsi" w:hAnsiTheme="minorHAnsi" w:cs="Calibri"/>
                <w:sz w:val="20"/>
                <w:szCs w:val="20"/>
                <w:lang w:val="fr-FR"/>
              </w:rPr>
            </w:pPr>
          </w:p>
        </w:tc>
        <w:tc>
          <w:tcPr>
            <w:tcW w:w="4320" w:type="dxa"/>
          </w:tcPr>
          <w:p w14:paraId="29328296" w14:textId="13D997F2" w:rsidR="00175E9A" w:rsidRPr="0059092B" w:rsidRDefault="00045636" w:rsidP="00C9456B">
            <w:pPr>
              <w:rPr>
                <w:rFonts w:asciiTheme="minorHAnsi" w:hAnsiTheme="minorHAnsi" w:cs="Calibri"/>
                <w:sz w:val="20"/>
                <w:szCs w:val="20"/>
                <w:lang w:val="fr-FR"/>
              </w:rPr>
            </w:pPr>
            <w:r w:rsidRPr="0059092B">
              <w:rPr>
                <w:rFonts w:asciiTheme="minorHAnsi" w:hAnsiTheme="minorHAnsi" w:cs="Calibri"/>
                <w:sz w:val="20"/>
                <w:szCs w:val="20"/>
                <w:lang w:val="fr-FR"/>
              </w:rPr>
              <w:t>Dé</w:t>
            </w:r>
            <w:r w:rsidR="00146141" w:rsidRPr="0059092B">
              <w:rPr>
                <w:rFonts w:asciiTheme="minorHAnsi" w:hAnsiTheme="minorHAnsi" w:cs="Calibri"/>
                <w:sz w:val="20"/>
                <w:szCs w:val="20"/>
                <w:lang w:val="fr-FR"/>
              </w:rPr>
              <w:t xml:space="preserve">cision </w:t>
            </w:r>
            <w:r w:rsidR="00175E9A" w:rsidRPr="0059092B">
              <w:rPr>
                <w:rFonts w:asciiTheme="minorHAnsi" w:hAnsiTheme="minorHAnsi" w:cs="Calibri"/>
                <w:sz w:val="20"/>
                <w:szCs w:val="20"/>
                <w:lang w:val="fr-FR"/>
              </w:rPr>
              <w:t>SC50-8</w:t>
            </w:r>
            <w:r w:rsidR="00C9456B" w:rsidRPr="0059092B">
              <w:rPr>
                <w:rFonts w:asciiTheme="minorHAnsi" w:hAnsiTheme="minorHAnsi" w:cs="Calibri"/>
                <w:sz w:val="20"/>
                <w:szCs w:val="20"/>
                <w:lang w:val="fr-FR"/>
              </w:rPr>
              <w:t>: « </w:t>
            </w:r>
            <w:r w:rsidR="00C9456B" w:rsidRPr="0059092B">
              <w:rPr>
                <w:rFonts w:asciiTheme="minorHAnsi" w:hAnsiTheme="minorHAnsi" w:cs="Calibri"/>
                <w:bCs/>
                <w:sz w:val="20"/>
                <w:szCs w:val="20"/>
                <w:lang w:val="fr-FR"/>
              </w:rPr>
              <w:t xml:space="preserve">Le </w:t>
            </w:r>
            <w:r w:rsidR="00BF40B2" w:rsidRPr="0059092B">
              <w:rPr>
                <w:rFonts w:asciiTheme="minorHAnsi" w:hAnsiTheme="minorHAnsi" w:cs="Calibri"/>
                <w:bCs/>
                <w:sz w:val="20"/>
                <w:szCs w:val="20"/>
                <w:lang w:val="fr-FR"/>
              </w:rPr>
              <w:t>Comité</w:t>
            </w:r>
            <w:r w:rsidR="00C9456B" w:rsidRPr="0059092B">
              <w:rPr>
                <w:rFonts w:asciiTheme="minorHAnsi" w:hAnsiTheme="minorHAnsi" w:cs="Calibri"/>
                <w:bCs/>
                <w:sz w:val="20"/>
                <w:szCs w:val="20"/>
                <w:lang w:val="fr-FR"/>
              </w:rPr>
              <w:t xml:space="preserve">́ permanent décide d’établir un groupe de travail chargé de superviser la mise en œuvre de la CESP et un groupe de travail chargé d’améliorer les instruments de gestion existants entre l’UICN, le </w:t>
            </w:r>
            <w:r w:rsidR="00BF40B2" w:rsidRPr="0059092B">
              <w:rPr>
                <w:rFonts w:asciiTheme="minorHAnsi" w:hAnsiTheme="minorHAnsi" w:cs="Calibri"/>
                <w:bCs/>
                <w:sz w:val="20"/>
                <w:szCs w:val="20"/>
                <w:lang w:val="fr-FR"/>
              </w:rPr>
              <w:t>Comité</w:t>
            </w:r>
            <w:r w:rsidR="00C9456B" w:rsidRPr="0059092B">
              <w:rPr>
                <w:rFonts w:asciiTheme="minorHAnsi" w:hAnsiTheme="minorHAnsi" w:cs="Calibri"/>
                <w:bCs/>
                <w:sz w:val="20"/>
                <w:szCs w:val="20"/>
                <w:lang w:val="fr-FR"/>
              </w:rPr>
              <w:t>́ permanent et le Secrétaire général.</w:t>
            </w:r>
            <w:r w:rsidR="003E35A9" w:rsidRPr="0059092B">
              <w:rPr>
                <w:rFonts w:asciiTheme="minorHAnsi" w:hAnsiTheme="minorHAnsi" w:cs="Calibri"/>
                <w:b/>
                <w:bCs/>
                <w:sz w:val="20"/>
                <w:szCs w:val="20"/>
                <w:lang w:val="fr-FR"/>
              </w:rPr>
              <w:t xml:space="preserve"> </w:t>
            </w:r>
            <w:r w:rsidR="00C9456B" w:rsidRPr="0059092B">
              <w:rPr>
                <w:rFonts w:asciiTheme="minorHAnsi" w:hAnsiTheme="minorHAnsi" w:cs="Calibri"/>
                <w:sz w:val="20"/>
                <w:szCs w:val="20"/>
                <w:lang w:val="fr-FR"/>
              </w:rPr>
              <w:t>»</w:t>
            </w:r>
          </w:p>
        </w:tc>
        <w:tc>
          <w:tcPr>
            <w:tcW w:w="3120" w:type="dxa"/>
            <w:vMerge/>
          </w:tcPr>
          <w:p w14:paraId="11C86D84" w14:textId="77777777" w:rsidR="00175E9A" w:rsidRPr="0059092B" w:rsidRDefault="00175E9A" w:rsidP="00E20766">
            <w:pPr>
              <w:rPr>
                <w:rFonts w:asciiTheme="minorHAnsi" w:hAnsiTheme="minorHAnsi"/>
                <w:bCs/>
                <w:sz w:val="20"/>
                <w:szCs w:val="20"/>
                <w:lang w:val="fr-FR"/>
              </w:rPr>
            </w:pPr>
          </w:p>
        </w:tc>
        <w:tc>
          <w:tcPr>
            <w:tcW w:w="1720" w:type="dxa"/>
            <w:vMerge/>
          </w:tcPr>
          <w:p w14:paraId="511E1D32" w14:textId="77777777" w:rsidR="00175E9A" w:rsidRPr="0059092B" w:rsidRDefault="00175E9A" w:rsidP="00E20766">
            <w:pPr>
              <w:rPr>
                <w:rFonts w:asciiTheme="minorHAnsi" w:hAnsiTheme="minorHAnsi" w:cs="Calibri"/>
                <w:sz w:val="20"/>
                <w:szCs w:val="20"/>
                <w:lang w:val="fr-FR"/>
              </w:rPr>
            </w:pPr>
          </w:p>
        </w:tc>
        <w:tc>
          <w:tcPr>
            <w:tcW w:w="1720" w:type="dxa"/>
            <w:vMerge/>
          </w:tcPr>
          <w:p w14:paraId="0B52E281" w14:textId="77777777" w:rsidR="00175E9A" w:rsidRPr="0059092B" w:rsidRDefault="00175E9A" w:rsidP="00E20766">
            <w:pPr>
              <w:rPr>
                <w:rFonts w:asciiTheme="minorHAnsi" w:hAnsiTheme="minorHAnsi" w:cs="Calibri"/>
                <w:sz w:val="20"/>
                <w:szCs w:val="20"/>
                <w:lang w:val="fr-FR"/>
              </w:rPr>
            </w:pPr>
          </w:p>
        </w:tc>
        <w:tc>
          <w:tcPr>
            <w:tcW w:w="1720" w:type="dxa"/>
            <w:vMerge/>
          </w:tcPr>
          <w:p w14:paraId="05C83274" w14:textId="77777777" w:rsidR="00175E9A" w:rsidRPr="0059092B" w:rsidRDefault="00175E9A" w:rsidP="00E20766">
            <w:pPr>
              <w:rPr>
                <w:rFonts w:asciiTheme="minorHAnsi" w:hAnsiTheme="minorHAnsi" w:cs="Calibri"/>
                <w:sz w:val="20"/>
                <w:szCs w:val="20"/>
                <w:lang w:val="fr-FR"/>
              </w:rPr>
            </w:pPr>
          </w:p>
        </w:tc>
      </w:tr>
      <w:tr w:rsidR="00F922E5" w:rsidRPr="0059092B" w14:paraId="03572EBE" w14:textId="48496F9E" w:rsidTr="00F922E5">
        <w:trPr>
          <w:cantSplit/>
        </w:trPr>
        <w:tc>
          <w:tcPr>
            <w:tcW w:w="1560" w:type="dxa"/>
          </w:tcPr>
          <w:p w14:paraId="0EB54468" w14:textId="77777777" w:rsidR="007B4994" w:rsidRPr="0059092B" w:rsidRDefault="007B4994" w:rsidP="00E20766">
            <w:pPr>
              <w:rPr>
                <w:rFonts w:asciiTheme="minorHAnsi" w:hAnsiTheme="minorHAnsi" w:cs="Calibri"/>
                <w:sz w:val="20"/>
                <w:szCs w:val="20"/>
                <w:lang w:val="fr-FR"/>
              </w:rPr>
            </w:pPr>
            <w:r w:rsidRPr="0059092B">
              <w:rPr>
                <w:rFonts w:asciiTheme="minorHAnsi" w:hAnsiTheme="minorHAnsi" w:cs="Calibri"/>
                <w:sz w:val="20"/>
                <w:szCs w:val="20"/>
                <w:lang w:val="fr-FR"/>
              </w:rPr>
              <w:lastRenderedPageBreak/>
              <w:t>Finance</w:t>
            </w:r>
          </w:p>
        </w:tc>
        <w:tc>
          <w:tcPr>
            <w:tcW w:w="4320" w:type="dxa"/>
          </w:tcPr>
          <w:p w14:paraId="17621113" w14:textId="69CEF7E8" w:rsidR="004E51DD" w:rsidRPr="0059092B" w:rsidRDefault="00C9456B" w:rsidP="004E51DD">
            <w:pPr>
              <w:rPr>
                <w:rFonts w:asciiTheme="minorHAnsi" w:hAnsiTheme="minorHAnsi" w:cs="Calibri"/>
                <w:sz w:val="20"/>
                <w:szCs w:val="20"/>
                <w:lang w:val="fr-FR"/>
              </w:rPr>
            </w:pPr>
            <w:r w:rsidRPr="0059092B">
              <w:rPr>
                <w:rFonts w:asciiTheme="minorHAnsi" w:hAnsiTheme="minorHAnsi" w:cs="Calibri"/>
                <w:sz w:val="20"/>
                <w:szCs w:val="20"/>
                <w:lang w:val="fr-FR"/>
              </w:rPr>
              <w:t>Dé</w:t>
            </w:r>
            <w:r w:rsidR="00146141" w:rsidRPr="0059092B">
              <w:rPr>
                <w:rFonts w:asciiTheme="minorHAnsi" w:hAnsiTheme="minorHAnsi" w:cs="Calibri"/>
                <w:sz w:val="20"/>
                <w:szCs w:val="20"/>
                <w:lang w:val="fr-FR"/>
              </w:rPr>
              <w:t xml:space="preserve">cision </w:t>
            </w:r>
            <w:r w:rsidR="007B4994" w:rsidRPr="0059092B">
              <w:rPr>
                <w:rFonts w:asciiTheme="minorHAnsi" w:hAnsiTheme="minorHAnsi" w:cs="Calibri"/>
                <w:sz w:val="20"/>
                <w:szCs w:val="20"/>
                <w:lang w:val="fr-FR"/>
              </w:rPr>
              <w:t>SC50-</w:t>
            </w:r>
            <w:r w:rsidR="00BF40B2" w:rsidRPr="0059092B">
              <w:rPr>
                <w:rFonts w:asciiTheme="minorHAnsi" w:hAnsiTheme="minorHAnsi" w:cs="Calibri"/>
                <w:sz w:val="20"/>
                <w:szCs w:val="20"/>
                <w:lang w:val="fr-FR"/>
              </w:rPr>
              <w:t>2 :</w:t>
            </w:r>
            <w:r w:rsidR="00146141" w:rsidRPr="0059092B">
              <w:rPr>
                <w:rFonts w:asciiTheme="minorHAnsi" w:hAnsiTheme="minorHAnsi" w:cs="Calibri"/>
                <w:sz w:val="20"/>
                <w:szCs w:val="20"/>
                <w:lang w:val="fr-FR"/>
              </w:rPr>
              <w:t xml:space="preserve"> </w:t>
            </w:r>
            <w:r w:rsidR="004E51DD" w:rsidRPr="0059092B">
              <w:rPr>
                <w:rFonts w:asciiTheme="minorHAnsi" w:hAnsiTheme="minorHAnsi"/>
                <w:bCs/>
                <w:sz w:val="20"/>
                <w:szCs w:val="20"/>
                <w:lang w:val="fr-FR"/>
              </w:rPr>
              <w:t>« L</w:t>
            </w:r>
            <w:r w:rsidR="00D266F3" w:rsidRPr="0059092B">
              <w:rPr>
                <w:rFonts w:asciiTheme="minorHAnsi" w:hAnsiTheme="minorHAnsi"/>
                <w:bCs/>
                <w:sz w:val="20"/>
                <w:szCs w:val="20"/>
                <w:lang w:val="fr-FR"/>
              </w:rPr>
              <w:t xml:space="preserve">e </w:t>
            </w:r>
            <w:r w:rsidR="00BF40B2" w:rsidRPr="0059092B">
              <w:rPr>
                <w:rFonts w:asciiTheme="minorHAnsi" w:hAnsiTheme="minorHAnsi"/>
                <w:bCs/>
                <w:sz w:val="20"/>
                <w:szCs w:val="20"/>
                <w:lang w:val="fr-FR"/>
              </w:rPr>
              <w:t>Comité</w:t>
            </w:r>
            <w:r w:rsidR="00D266F3" w:rsidRPr="0059092B">
              <w:rPr>
                <w:rFonts w:asciiTheme="minorHAnsi" w:hAnsiTheme="minorHAnsi"/>
                <w:bCs/>
                <w:sz w:val="20"/>
                <w:szCs w:val="20"/>
                <w:lang w:val="fr-FR"/>
              </w:rPr>
              <w:t xml:space="preserve">́ permanent élit les membres suivants au Sous-groupe sur les finances : pour l’Afrique, le Sénégal; pour l’Asie, la République de Corée; pour l’Europe, l’Estonie; pour l’Amérique latine et les Caraïbes, le Suriname; pour l’Amérique du Nord, les </w:t>
            </w:r>
            <w:r w:rsidR="00BF40B2" w:rsidRPr="0059092B">
              <w:rPr>
                <w:rFonts w:asciiTheme="minorHAnsi" w:hAnsiTheme="minorHAnsi"/>
                <w:bCs/>
                <w:sz w:val="20"/>
                <w:szCs w:val="20"/>
                <w:lang w:val="fr-FR"/>
              </w:rPr>
              <w:t>États-Unis</w:t>
            </w:r>
            <w:r w:rsidR="00D266F3" w:rsidRPr="0059092B">
              <w:rPr>
                <w:rFonts w:asciiTheme="minorHAnsi" w:hAnsiTheme="minorHAnsi"/>
                <w:bCs/>
                <w:sz w:val="20"/>
                <w:szCs w:val="20"/>
                <w:lang w:val="fr-FR"/>
              </w:rPr>
              <w:t xml:space="preserve"> d’Amérique; pour l’Océanie, l’Australie. Le Canada </w:t>
            </w:r>
            <w:r w:rsidR="00BF40B2" w:rsidRPr="0059092B">
              <w:rPr>
                <w:rFonts w:asciiTheme="minorHAnsi" w:hAnsiTheme="minorHAnsi"/>
                <w:bCs/>
                <w:sz w:val="20"/>
                <w:szCs w:val="20"/>
                <w:lang w:val="fr-FR"/>
              </w:rPr>
              <w:t>siègera</w:t>
            </w:r>
            <w:r w:rsidR="00D266F3" w:rsidRPr="0059092B">
              <w:rPr>
                <w:rFonts w:asciiTheme="minorHAnsi" w:hAnsiTheme="minorHAnsi"/>
                <w:bCs/>
                <w:sz w:val="20"/>
                <w:szCs w:val="20"/>
                <w:lang w:val="fr-FR"/>
              </w:rPr>
              <w:t xml:space="preserve"> en sa qualité de Président sortant du Sous-groupe</w:t>
            </w:r>
            <w:r w:rsidR="004E51DD" w:rsidRPr="0059092B">
              <w:rPr>
                <w:rFonts w:asciiTheme="minorHAnsi" w:hAnsiTheme="minorHAnsi"/>
                <w:bCs/>
                <w:sz w:val="20"/>
                <w:szCs w:val="20"/>
                <w:lang w:val="fr-FR"/>
              </w:rPr>
              <w:t>. »</w:t>
            </w:r>
          </w:p>
          <w:p w14:paraId="5B0DF397" w14:textId="0F2033D4" w:rsidR="00813DA6" w:rsidRPr="0059092B" w:rsidRDefault="00813DA6" w:rsidP="00E20766">
            <w:pPr>
              <w:rPr>
                <w:rFonts w:asciiTheme="minorHAnsi" w:hAnsiTheme="minorHAnsi" w:cs="Calibri"/>
                <w:sz w:val="20"/>
                <w:szCs w:val="20"/>
                <w:lang w:val="fr-FR"/>
              </w:rPr>
            </w:pPr>
          </w:p>
        </w:tc>
        <w:tc>
          <w:tcPr>
            <w:tcW w:w="3120" w:type="dxa"/>
          </w:tcPr>
          <w:p w14:paraId="4146CF55" w14:textId="2BB3AB9C" w:rsidR="007B4994" w:rsidRPr="0059092B" w:rsidRDefault="001A3614" w:rsidP="00E20766">
            <w:pPr>
              <w:rPr>
                <w:rFonts w:asciiTheme="minorHAnsi" w:hAnsiTheme="minorHAnsi"/>
                <w:bCs/>
                <w:sz w:val="20"/>
                <w:szCs w:val="20"/>
                <w:lang w:val="fr-FR"/>
              </w:rPr>
            </w:pPr>
            <w:r w:rsidRPr="0059092B">
              <w:rPr>
                <w:rFonts w:asciiTheme="minorHAnsi" w:hAnsiTheme="minorHAnsi"/>
                <w:bCs/>
                <w:sz w:val="20"/>
                <w:szCs w:val="20"/>
                <w:lang w:val="fr-FR"/>
              </w:rPr>
              <w:t>Australie, Canada, Estonie</w:t>
            </w:r>
            <w:r w:rsidR="004E2C96" w:rsidRPr="0059092B">
              <w:rPr>
                <w:rFonts w:asciiTheme="minorHAnsi" w:hAnsiTheme="minorHAnsi"/>
                <w:bCs/>
                <w:sz w:val="20"/>
                <w:szCs w:val="20"/>
                <w:lang w:val="fr-FR"/>
              </w:rPr>
              <w:t xml:space="preserve">, </w:t>
            </w:r>
            <w:r w:rsidRPr="0059092B">
              <w:rPr>
                <w:rFonts w:asciiTheme="minorHAnsi" w:hAnsiTheme="minorHAnsi"/>
                <w:bCs/>
                <w:sz w:val="20"/>
                <w:szCs w:val="20"/>
                <w:lang w:val="fr-FR"/>
              </w:rPr>
              <w:t>États-Unis d’Amérique, République de Corée</w:t>
            </w:r>
            <w:r w:rsidR="004E2C96" w:rsidRPr="0059092B">
              <w:rPr>
                <w:rFonts w:asciiTheme="minorHAnsi" w:hAnsiTheme="minorHAnsi"/>
                <w:bCs/>
                <w:sz w:val="20"/>
                <w:szCs w:val="20"/>
                <w:lang w:val="fr-FR"/>
              </w:rPr>
              <w:t>,</w:t>
            </w:r>
            <w:r w:rsidR="007B4994" w:rsidRPr="0059092B">
              <w:rPr>
                <w:rFonts w:asciiTheme="minorHAnsi" w:hAnsiTheme="minorHAnsi"/>
                <w:bCs/>
                <w:sz w:val="20"/>
                <w:szCs w:val="20"/>
                <w:lang w:val="fr-FR"/>
              </w:rPr>
              <w:t xml:space="preserve"> </w:t>
            </w:r>
            <w:r w:rsidRPr="0059092B">
              <w:rPr>
                <w:rFonts w:asciiTheme="minorHAnsi" w:hAnsiTheme="minorHAnsi"/>
                <w:bCs/>
                <w:sz w:val="20"/>
                <w:szCs w:val="20"/>
                <w:lang w:val="fr-FR"/>
              </w:rPr>
              <w:t>Séné</w:t>
            </w:r>
            <w:r w:rsidR="004E2C96" w:rsidRPr="0059092B">
              <w:rPr>
                <w:rFonts w:asciiTheme="minorHAnsi" w:hAnsiTheme="minorHAnsi"/>
                <w:bCs/>
                <w:sz w:val="20"/>
                <w:szCs w:val="20"/>
                <w:lang w:val="fr-FR"/>
              </w:rPr>
              <w:t xml:space="preserve">gal, </w:t>
            </w:r>
            <w:r w:rsidR="007B4994" w:rsidRPr="0059092B">
              <w:rPr>
                <w:rFonts w:asciiTheme="minorHAnsi" w:hAnsiTheme="minorHAnsi"/>
                <w:bCs/>
                <w:sz w:val="20"/>
                <w:szCs w:val="20"/>
                <w:lang w:val="fr-FR"/>
              </w:rPr>
              <w:t>Suriname.</w:t>
            </w:r>
          </w:p>
          <w:p w14:paraId="548CC3CC" w14:textId="77777777" w:rsidR="007B4994" w:rsidRPr="0059092B" w:rsidRDefault="007B4994" w:rsidP="00E20766">
            <w:pPr>
              <w:rPr>
                <w:rFonts w:asciiTheme="minorHAnsi" w:hAnsiTheme="minorHAnsi"/>
                <w:bCs/>
                <w:sz w:val="20"/>
                <w:szCs w:val="20"/>
                <w:lang w:val="fr-FR"/>
              </w:rPr>
            </w:pPr>
          </w:p>
          <w:p w14:paraId="374053BC" w14:textId="7EEF1687" w:rsidR="007B4994" w:rsidRPr="0059092B" w:rsidRDefault="001A3614" w:rsidP="00E20766">
            <w:pPr>
              <w:rPr>
                <w:rFonts w:asciiTheme="minorHAnsi" w:hAnsiTheme="minorHAnsi"/>
                <w:sz w:val="20"/>
                <w:szCs w:val="20"/>
                <w:lang w:val="fr-FR"/>
              </w:rPr>
            </w:pPr>
            <w:r w:rsidRPr="0059092B">
              <w:rPr>
                <w:rFonts w:asciiTheme="minorHAnsi" w:hAnsiTheme="minorHAnsi"/>
                <w:bCs/>
                <w:sz w:val="20"/>
                <w:szCs w:val="20"/>
                <w:lang w:val="fr-FR"/>
              </w:rPr>
              <w:t>Présidence : Séné</w:t>
            </w:r>
            <w:r w:rsidR="007B4994" w:rsidRPr="0059092B">
              <w:rPr>
                <w:rFonts w:asciiTheme="minorHAnsi" w:hAnsiTheme="minorHAnsi"/>
                <w:bCs/>
                <w:sz w:val="20"/>
                <w:szCs w:val="20"/>
                <w:lang w:val="fr-FR"/>
              </w:rPr>
              <w:t>gal</w:t>
            </w:r>
            <w:r w:rsidR="00146141" w:rsidRPr="0059092B">
              <w:rPr>
                <w:rFonts w:asciiTheme="minorHAnsi" w:hAnsiTheme="minorHAnsi"/>
                <w:bCs/>
                <w:sz w:val="20"/>
                <w:szCs w:val="20"/>
                <w:lang w:val="fr-FR"/>
              </w:rPr>
              <w:t>.</w:t>
            </w:r>
          </w:p>
          <w:p w14:paraId="39D918FB" w14:textId="77777777" w:rsidR="007B4994" w:rsidRPr="0059092B" w:rsidRDefault="007B4994" w:rsidP="00E20766">
            <w:pPr>
              <w:rPr>
                <w:rFonts w:asciiTheme="minorHAnsi" w:hAnsiTheme="minorHAnsi"/>
                <w:bCs/>
                <w:sz w:val="20"/>
                <w:szCs w:val="20"/>
                <w:lang w:val="fr-FR"/>
              </w:rPr>
            </w:pPr>
          </w:p>
        </w:tc>
        <w:tc>
          <w:tcPr>
            <w:tcW w:w="1720" w:type="dxa"/>
          </w:tcPr>
          <w:p w14:paraId="58A02C2D" w14:textId="6E3771D6" w:rsidR="007B4994" w:rsidRPr="0059092B" w:rsidRDefault="007B4994" w:rsidP="00E20766">
            <w:pPr>
              <w:rPr>
                <w:rFonts w:asciiTheme="minorHAnsi" w:hAnsiTheme="minorHAnsi" w:cs="Calibri"/>
                <w:sz w:val="20"/>
                <w:szCs w:val="20"/>
                <w:lang w:val="fr-FR"/>
              </w:rPr>
            </w:pPr>
            <w:r w:rsidRPr="0059092B">
              <w:rPr>
                <w:rFonts w:asciiTheme="minorHAnsi" w:hAnsiTheme="minorHAnsi" w:cs="Calibri"/>
                <w:sz w:val="20"/>
                <w:szCs w:val="20"/>
                <w:lang w:val="fr-FR"/>
              </w:rPr>
              <w:t>C</w:t>
            </w:r>
            <w:r w:rsidR="001A3614" w:rsidRPr="0059092B">
              <w:rPr>
                <w:rFonts w:asciiTheme="minorHAnsi" w:hAnsiTheme="minorHAnsi" w:cs="Calibri"/>
                <w:sz w:val="20"/>
                <w:szCs w:val="20"/>
                <w:lang w:val="fr-FR"/>
              </w:rPr>
              <w:t>P</w:t>
            </w:r>
          </w:p>
        </w:tc>
        <w:tc>
          <w:tcPr>
            <w:tcW w:w="1720" w:type="dxa"/>
          </w:tcPr>
          <w:p w14:paraId="13CB8FC5" w14:textId="2BEF2CED" w:rsidR="007B4994" w:rsidRPr="0059092B" w:rsidRDefault="00EE3663" w:rsidP="00E20766">
            <w:pPr>
              <w:rPr>
                <w:rFonts w:asciiTheme="minorHAnsi" w:hAnsiTheme="minorHAnsi" w:cs="Calibri"/>
                <w:sz w:val="20"/>
                <w:szCs w:val="20"/>
                <w:lang w:val="fr-FR"/>
              </w:rPr>
            </w:pPr>
            <w:r w:rsidRPr="0059092B">
              <w:rPr>
                <w:rFonts w:asciiTheme="minorHAnsi" w:hAnsiTheme="minorHAnsi" w:cs="Calibri"/>
                <w:sz w:val="20"/>
                <w:szCs w:val="20"/>
                <w:lang w:val="fr-FR"/>
              </w:rPr>
              <w:t>2018</w:t>
            </w:r>
          </w:p>
        </w:tc>
        <w:tc>
          <w:tcPr>
            <w:tcW w:w="1720" w:type="dxa"/>
          </w:tcPr>
          <w:p w14:paraId="444BE746" w14:textId="77777777" w:rsidR="007B4994" w:rsidRPr="0059092B" w:rsidRDefault="007B4994" w:rsidP="00E20766">
            <w:pPr>
              <w:rPr>
                <w:rFonts w:asciiTheme="minorHAnsi" w:hAnsiTheme="minorHAnsi" w:cs="Calibri"/>
                <w:sz w:val="20"/>
                <w:szCs w:val="20"/>
                <w:lang w:val="fr-FR"/>
              </w:rPr>
            </w:pPr>
          </w:p>
        </w:tc>
      </w:tr>
      <w:tr w:rsidR="00146141" w:rsidRPr="0059092B" w14:paraId="2E17BBB5" w14:textId="2EF45155" w:rsidTr="00F922E5">
        <w:trPr>
          <w:cantSplit/>
        </w:trPr>
        <w:tc>
          <w:tcPr>
            <w:tcW w:w="1560" w:type="dxa"/>
            <w:vMerge w:val="restart"/>
          </w:tcPr>
          <w:p w14:paraId="42A8EF03" w14:textId="36DC8112" w:rsidR="00146141" w:rsidRPr="0059092B" w:rsidRDefault="00F0693A" w:rsidP="00F0693A">
            <w:pPr>
              <w:rPr>
                <w:rFonts w:asciiTheme="minorHAnsi" w:hAnsiTheme="minorHAnsi" w:cs="Calibri"/>
                <w:sz w:val="20"/>
                <w:szCs w:val="20"/>
                <w:lang w:val="fr-FR"/>
              </w:rPr>
            </w:pPr>
            <w:r w:rsidRPr="0059092B">
              <w:rPr>
                <w:rFonts w:asciiTheme="minorHAnsi" w:hAnsiTheme="minorHAnsi" w:cs="Calibri"/>
                <w:sz w:val="20"/>
                <w:szCs w:val="20"/>
                <w:lang w:val="fr-FR"/>
              </w:rPr>
              <w:t>Groupe de travail sur la gestion</w:t>
            </w:r>
          </w:p>
        </w:tc>
        <w:tc>
          <w:tcPr>
            <w:tcW w:w="4320" w:type="dxa"/>
          </w:tcPr>
          <w:p w14:paraId="4915F71D" w14:textId="0A022027" w:rsidR="00146141" w:rsidRPr="0059092B" w:rsidRDefault="00146141" w:rsidP="00146141">
            <w:pPr>
              <w:rPr>
                <w:rFonts w:asciiTheme="minorHAnsi" w:hAnsiTheme="minorHAnsi" w:cstheme="minorHAnsi"/>
                <w:bCs/>
                <w:i/>
                <w:sz w:val="20"/>
                <w:szCs w:val="20"/>
                <w:lang w:val="fr-FR"/>
              </w:rPr>
            </w:pPr>
            <w:r w:rsidRPr="0059092B">
              <w:rPr>
                <w:rFonts w:asciiTheme="minorHAnsi" w:hAnsiTheme="minorHAnsi" w:cs="Calibri"/>
                <w:sz w:val="20"/>
                <w:szCs w:val="20"/>
                <w:lang w:val="fr-FR"/>
              </w:rPr>
              <w:t>R</w:t>
            </w:r>
            <w:r w:rsidR="00A0495C" w:rsidRPr="0059092B">
              <w:rPr>
                <w:rFonts w:asciiTheme="minorHAnsi" w:hAnsiTheme="minorHAnsi" w:cs="Calibri"/>
                <w:sz w:val="20"/>
                <w:szCs w:val="20"/>
                <w:lang w:val="fr-FR"/>
              </w:rPr>
              <w:t>é</w:t>
            </w:r>
            <w:r w:rsidRPr="0059092B">
              <w:rPr>
                <w:rFonts w:asciiTheme="minorHAnsi" w:hAnsiTheme="minorHAnsi" w:cs="Calibri"/>
                <w:sz w:val="20"/>
                <w:szCs w:val="20"/>
                <w:lang w:val="fr-FR"/>
              </w:rPr>
              <w:t>solution IX.24</w:t>
            </w:r>
            <w:r w:rsidR="00A0495C" w:rsidRPr="0059092B">
              <w:rPr>
                <w:rFonts w:asciiTheme="minorHAnsi" w:hAnsiTheme="minorHAnsi" w:cs="Calibri"/>
                <w:sz w:val="20"/>
                <w:szCs w:val="20"/>
                <w:lang w:val="fr-FR"/>
              </w:rPr>
              <w:t xml:space="preserve"> : </w:t>
            </w:r>
            <w:r w:rsidR="00FE7F31" w:rsidRPr="0059092B">
              <w:rPr>
                <w:rFonts w:asciiTheme="minorHAnsi" w:hAnsiTheme="minorHAnsi" w:cstheme="minorHAnsi"/>
                <w:bCs/>
                <w:i/>
                <w:sz w:val="20"/>
                <w:szCs w:val="20"/>
                <w:lang w:val="fr-FR"/>
              </w:rPr>
              <w:t>Améliorer la gestion de la Convention de Ramsar</w:t>
            </w:r>
            <w:r w:rsidRPr="0059092B">
              <w:rPr>
                <w:rFonts w:asciiTheme="minorHAnsi" w:hAnsiTheme="minorHAnsi" w:cstheme="minorHAnsi"/>
                <w:bCs/>
                <w:sz w:val="20"/>
                <w:szCs w:val="20"/>
                <w:lang w:val="fr-FR"/>
              </w:rPr>
              <w:t>.</w:t>
            </w:r>
          </w:p>
        </w:tc>
        <w:tc>
          <w:tcPr>
            <w:tcW w:w="3120" w:type="dxa"/>
            <w:vMerge w:val="restart"/>
          </w:tcPr>
          <w:p w14:paraId="6AB5F9F6" w14:textId="385782E9" w:rsidR="00146141" w:rsidRPr="0059092B" w:rsidRDefault="006433D6" w:rsidP="00E20766">
            <w:pPr>
              <w:pStyle w:val="Default"/>
              <w:rPr>
                <w:rFonts w:asciiTheme="minorHAnsi" w:hAnsiTheme="minorHAnsi"/>
                <w:sz w:val="20"/>
                <w:szCs w:val="20"/>
                <w:lang w:val="fr-FR"/>
              </w:rPr>
            </w:pPr>
            <w:r w:rsidRPr="0059092B">
              <w:rPr>
                <w:rFonts w:asciiTheme="minorHAnsi" w:hAnsiTheme="minorHAnsi"/>
                <w:sz w:val="20"/>
                <w:szCs w:val="20"/>
                <w:lang w:val="fr-FR"/>
              </w:rPr>
              <w:t xml:space="preserve">Afrique du Sud, </w:t>
            </w:r>
            <w:r w:rsidR="00905271" w:rsidRPr="0059092B">
              <w:rPr>
                <w:rFonts w:asciiTheme="minorHAnsi" w:hAnsiTheme="minorHAnsi"/>
                <w:bCs/>
                <w:sz w:val="20"/>
                <w:szCs w:val="20"/>
                <w:lang w:val="fr-FR"/>
              </w:rPr>
              <w:t xml:space="preserve">Australie, </w:t>
            </w:r>
            <w:bookmarkStart w:id="0" w:name="_GoBack"/>
            <w:bookmarkEnd w:id="0"/>
            <w:r w:rsidR="00F922E5" w:rsidRPr="0059092B">
              <w:rPr>
                <w:rFonts w:asciiTheme="minorHAnsi" w:hAnsiTheme="minorHAnsi"/>
                <w:sz w:val="20"/>
                <w:szCs w:val="20"/>
                <w:lang w:val="fr-FR"/>
              </w:rPr>
              <w:t xml:space="preserve">Canada, </w:t>
            </w:r>
            <w:r w:rsidR="00C451A9" w:rsidRPr="0059092B">
              <w:rPr>
                <w:rFonts w:asciiTheme="minorHAnsi" w:hAnsiTheme="minorHAnsi"/>
                <w:sz w:val="20"/>
                <w:szCs w:val="20"/>
                <w:lang w:val="fr-FR"/>
              </w:rPr>
              <w:t xml:space="preserve">Émirats arabes unis, États-Unis d’Amérique, </w:t>
            </w:r>
            <w:r w:rsidR="00F922E5" w:rsidRPr="0059092B">
              <w:rPr>
                <w:rFonts w:asciiTheme="minorHAnsi" w:hAnsiTheme="minorHAnsi"/>
                <w:sz w:val="20"/>
                <w:szCs w:val="20"/>
                <w:lang w:val="fr-FR"/>
              </w:rPr>
              <w:t>Fi</w:t>
            </w:r>
            <w:r w:rsidRPr="0059092B">
              <w:rPr>
                <w:rFonts w:asciiTheme="minorHAnsi" w:hAnsiTheme="minorHAnsi"/>
                <w:sz w:val="20"/>
                <w:szCs w:val="20"/>
                <w:lang w:val="fr-FR"/>
              </w:rPr>
              <w:t>d</w:t>
            </w:r>
            <w:r w:rsidR="00F922E5" w:rsidRPr="0059092B">
              <w:rPr>
                <w:rFonts w:asciiTheme="minorHAnsi" w:hAnsiTheme="minorHAnsi"/>
                <w:sz w:val="20"/>
                <w:szCs w:val="20"/>
                <w:lang w:val="fr-FR"/>
              </w:rPr>
              <w:t xml:space="preserve">ji, </w:t>
            </w:r>
            <w:r w:rsidRPr="0059092B">
              <w:rPr>
                <w:rFonts w:asciiTheme="minorHAnsi" w:hAnsiTheme="minorHAnsi"/>
                <w:sz w:val="20"/>
                <w:szCs w:val="20"/>
                <w:lang w:val="fr-FR"/>
              </w:rPr>
              <w:t>Roumanie</w:t>
            </w:r>
            <w:r w:rsidR="00146141" w:rsidRPr="0059092B">
              <w:rPr>
                <w:rFonts w:asciiTheme="minorHAnsi" w:hAnsiTheme="minorHAnsi"/>
                <w:sz w:val="20"/>
                <w:szCs w:val="20"/>
                <w:lang w:val="fr-FR"/>
              </w:rPr>
              <w:t xml:space="preserve">, </w:t>
            </w:r>
            <w:r w:rsidRPr="0059092B">
              <w:rPr>
                <w:rFonts w:asciiTheme="minorHAnsi" w:hAnsiTheme="minorHAnsi"/>
                <w:sz w:val="20"/>
                <w:szCs w:val="20"/>
                <w:lang w:val="fr-FR"/>
              </w:rPr>
              <w:t>Séné</w:t>
            </w:r>
            <w:r w:rsidR="00F922E5" w:rsidRPr="0059092B">
              <w:rPr>
                <w:rFonts w:asciiTheme="minorHAnsi" w:hAnsiTheme="minorHAnsi"/>
                <w:sz w:val="20"/>
                <w:szCs w:val="20"/>
                <w:lang w:val="fr-FR"/>
              </w:rPr>
              <w:t>gal, S</w:t>
            </w:r>
            <w:r w:rsidRPr="0059092B">
              <w:rPr>
                <w:rFonts w:asciiTheme="minorHAnsi" w:hAnsiTheme="minorHAnsi"/>
                <w:sz w:val="20"/>
                <w:szCs w:val="20"/>
                <w:lang w:val="fr-FR"/>
              </w:rPr>
              <w:t>uisse</w:t>
            </w:r>
            <w:r w:rsidR="00F922E5" w:rsidRPr="0059092B">
              <w:rPr>
                <w:rFonts w:asciiTheme="minorHAnsi" w:hAnsiTheme="minorHAnsi"/>
                <w:sz w:val="20"/>
                <w:szCs w:val="20"/>
                <w:lang w:val="fr-FR"/>
              </w:rPr>
              <w:t>, Uruguay</w:t>
            </w:r>
            <w:r w:rsidR="00146141" w:rsidRPr="0059092B">
              <w:rPr>
                <w:rFonts w:asciiTheme="minorHAnsi" w:hAnsiTheme="minorHAnsi"/>
                <w:sz w:val="20"/>
                <w:szCs w:val="20"/>
                <w:lang w:val="fr-FR"/>
              </w:rPr>
              <w:t>.</w:t>
            </w:r>
          </w:p>
          <w:p w14:paraId="624337D1" w14:textId="10EF16B3" w:rsidR="00146141" w:rsidRPr="0059092B" w:rsidRDefault="00C451A9" w:rsidP="00E20766">
            <w:pPr>
              <w:pStyle w:val="Default"/>
              <w:rPr>
                <w:rFonts w:asciiTheme="minorHAnsi" w:hAnsiTheme="minorHAnsi"/>
                <w:sz w:val="20"/>
                <w:szCs w:val="20"/>
                <w:lang w:val="fr-FR"/>
              </w:rPr>
            </w:pPr>
            <w:r w:rsidRPr="0059092B">
              <w:rPr>
                <w:rFonts w:asciiTheme="minorHAnsi" w:hAnsiTheme="minorHAnsi"/>
                <w:sz w:val="20"/>
                <w:szCs w:val="20"/>
                <w:lang w:val="fr-FR"/>
              </w:rPr>
              <w:t xml:space="preserve">Président </w:t>
            </w:r>
            <w:r w:rsidR="00AA2DA8" w:rsidRPr="0059092B">
              <w:rPr>
                <w:rFonts w:asciiTheme="minorHAnsi" w:hAnsiTheme="minorHAnsi"/>
                <w:sz w:val="20"/>
                <w:szCs w:val="20"/>
                <w:lang w:val="fr-FR"/>
              </w:rPr>
              <w:t>du GEST</w:t>
            </w:r>
            <w:r w:rsidR="00146141" w:rsidRPr="0059092B">
              <w:rPr>
                <w:rFonts w:asciiTheme="minorHAnsi" w:hAnsiTheme="minorHAnsi"/>
                <w:sz w:val="20"/>
                <w:szCs w:val="20"/>
                <w:lang w:val="fr-FR"/>
              </w:rPr>
              <w:t>.</w:t>
            </w:r>
          </w:p>
          <w:p w14:paraId="47C14AE1" w14:textId="0ED4C05C" w:rsidR="00146141" w:rsidRPr="0059092B" w:rsidRDefault="00146141" w:rsidP="00E20766">
            <w:pPr>
              <w:pStyle w:val="Default"/>
              <w:rPr>
                <w:rFonts w:asciiTheme="minorHAnsi" w:hAnsiTheme="minorHAnsi"/>
                <w:sz w:val="20"/>
                <w:szCs w:val="20"/>
                <w:lang w:val="fr-FR"/>
              </w:rPr>
            </w:pPr>
            <w:r w:rsidRPr="0059092B">
              <w:rPr>
                <w:rFonts w:asciiTheme="minorHAnsi" w:hAnsiTheme="minorHAnsi"/>
                <w:sz w:val="20"/>
                <w:szCs w:val="20"/>
                <w:lang w:val="fr-FR"/>
              </w:rPr>
              <w:t>U</w:t>
            </w:r>
            <w:r w:rsidR="00AA2DA8" w:rsidRPr="0059092B">
              <w:rPr>
                <w:rFonts w:asciiTheme="minorHAnsi" w:hAnsiTheme="minorHAnsi"/>
                <w:sz w:val="20"/>
                <w:szCs w:val="20"/>
                <w:lang w:val="fr-FR"/>
              </w:rPr>
              <w:t>I</w:t>
            </w:r>
            <w:r w:rsidRPr="0059092B">
              <w:rPr>
                <w:rFonts w:asciiTheme="minorHAnsi" w:hAnsiTheme="minorHAnsi"/>
                <w:sz w:val="20"/>
                <w:szCs w:val="20"/>
                <w:lang w:val="fr-FR"/>
              </w:rPr>
              <w:t>CN.</w:t>
            </w:r>
          </w:p>
          <w:p w14:paraId="5D62808A" w14:textId="0497C7CD" w:rsidR="00146141" w:rsidRPr="0059092B" w:rsidRDefault="00AA2DA8" w:rsidP="00E20766">
            <w:pPr>
              <w:pStyle w:val="Default"/>
              <w:rPr>
                <w:rFonts w:asciiTheme="minorHAnsi" w:hAnsiTheme="minorHAnsi"/>
                <w:sz w:val="20"/>
                <w:szCs w:val="20"/>
                <w:lang w:val="fr-FR"/>
              </w:rPr>
            </w:pPr>
            <w:r w:rsidRPr="0059092B">
              <w:rPr>
                <w:rFonts w:asciiTheme="minorHAnsi" w:hAnsiTheme="minorHAnsi"/>
                <w:sz w:val="20"/>
                <w:szCs w:val="20"/>
                <w:lang w:val="fr-FR"/>
              </w:rPr>
              <w:t>Secré</w:t>
            </w:r>
            <w:r w:rsidR="00146141" w:rsidRPr="0059092B">
              <w:rPr>
                <w:rFonts w:asciiTheme="minorHAnsi" w:hAnsiTheme="minorHAnsi"/>
                <w:sz w:val="20"/>
                <w:szCs w:val="20"/>
                <w:lang w:val="fr-FR"/>
              </w:rPr>
              <w:t>ta</w:t>
            </w:r>
            <w:r w:rsidRPr="0059092B">
              <w:rPr>
                <w:rFonts w:asciiTheme="minorHAnsi" w:hAnsiTheme="minorHAnsi"/>
                <w:sz w:val="20"/>
                <w:szCs w:val="20"/>
                <w:lang w:val="fr-FR"/>
              </w:rPr>
              <w:t>ire général</w:t>
            </w:r>
            <w:r w:rsidR="003577EC">
              <w:rPr>
                <w:rFonts w:asciiTheme="minorHAnsi" w:hAnsiTheme="minorHAnsi"/>
                <w:sz w:val="20"/>
                <w:szCs w:val="20"/>
                <w:lang w:val="fr-FR"/>
              </w:rPr>
              <w:t>e</w:t>
            </w:r>
            <w:r w:rsidR="00146141" w:rsidRPr="0059092B">
              <w:rPr>
                <w:rFonts w:asciiTheme="minorHAnsi" w:hAnsiTheme="minorHAnsi"/>
                <w:sz w:val="20"/>
                <w:szCs w:val="20"/>
                <w:lang w:val="fr-FR"/>
              </w:rPr>
              <w:t xml:space="preserve"> </w:t>
            </w:r>
            <w:r w:rsidR="00BF40B2">
              <w:rPr>
                <w:rFonts w:asciiTheme="minorHAnsi" w:hAnsiTheme="minorHAnsi"/>
                <w:sz w:val="20"/>
                <w:szCs w:val="20"/>
                <w:lang w:val="fr-FR"/>
              </w:rPr>
              <w:t>de droit</w:t>
            </w:r>
            <w:r w:rsidR="00146141" w:rsidRPr="0059092B">
              <w:rPr>
                <w:rFonts w:asciiTheme="minorHAnsi" w:hAnsiTheme="minorHAnsi"/>
                <w:sz w:val="20"/>
                <w:szCs w:val="20"/>
                <w:lang w:val="fr-FR"/>
              </w:rPr>
              <w:t>.</w:t>
            </w:r>
          </w:p>
          <w:p w14:paraId="26EA1011" w14:textId="77777777" w:rsidR="00146141" w:rsidRPr="0059092B" w:rsidRDefault="00146141" w:rsidP="00E20766">
            <w:pPr>
              <w:pStyle w:val="Default"/>
              <w:rPr>
                <w:rFonts w:asciiTheme="minorHAnsi" w:hAnsiTheme="minorHAnsi"/>
                <w:sz w:val="20"/>
                <w:szCs w:val="20"/>
                <w:lang w:val="fr-FR"/>
              </w:rPr>
            </w:pPr>
          </w:p>
          <w:p w14:paraId="7C771F29" w14:textId="2CF8F1B8" w:rsidR="00146141" w:rsidRPr="0059092B" w:rsidRDefault="00AA2DA8" w:rsidP="00AA2DA8">
            <w:pPr>
              <w:pStyle w:val="Default"/>
              <w:rPr>
                <w:rFonts w:asciiTheme="minorHAnsi" w:hAnsiTheme="minorHAnsi"/>
                <w:bCs/>
                <w:sz w:val="20"/>
                <w:szCs w:val="20"/>
                <w:lang w:val="fr-FR"/>
              </w:rPr>
            </w:pPr>
            <w:r w:rsidRPr="0059092B">
              <w:rPr>
                <w:rFonts w:asciiTheme="minorHAnsi" w:hAnsiTheme="minorHAnsi"/>
                <w:sz w:val="20"/>
                <w:szCs w:val="20"/>
                <w:lang w:val="fr-FR"/>
              </w:rPr>
              <w:t xml:space="preserve">Présidence </w:t>
            </w:r>
            <w:r w:rsidR="00146141" w:rsidRPr="0059092B">
              <w:rPr>
                <w:rFonts w:asciiTheme="minorHAnsi" w:hAnsiTheme="minorHAnsi"/>
                <w:sz w:val="20"/>
                <w:szCs w:val="20"/>
                <w:lang w:val="fr-FR"/>
              </w:rPr>
              <w:t>: Uruguay.</w:t>
            </w:r>
          </w:p>
        </w:tc>
        <w:tc>
          <w:tcPr>
            <w:tcW w:w="1720" w:type="dxa"/>
            <w:vMerge w:val="restart"/>
          </w:tcPr>
          <w:p w14:paraId="00F35093" w14:textId="213F2020" w:rsidR="00146141" w:rsidRPr="0059092B" w:rsidRDefault="00146141" w:rsidP="001A3614">
            <w:pPr>
              <w:rPr>
                <w:rFonts w:asciiTheme="minorHAnsi" w:hAnsiTheme="minorHAnsi" w:cs="Calibri"/>
                <w:sz w:val="20"/>
                <w:szCs w:val="20"/>
                <w:lang w:val="fr-FR"/>
              </w:rPr>
            </w:pPr>
          </w:p>
        </w:tc>
        <w:tc>
          <w:tcPr>
            <w:tcW w:w="1720" w:type="dxa"/>
            <w:vMerge w:val="restart"/>
          </w:tcPr>
          <w:p w14:paraId="1166C171" w14:textId="2320C725" w:rsidR="00146141" w:rsidRPr="0059092B" w:rsidRDefault="001A3614" w:rsidP="00CE7618">
            <w:pPr>
              <w:rPr>
                <w:rFonts w:asciiTheme="minorHAnsi" w:hAnsiTheme="minorHAnsi" w:cs="Calibri"/>
                <w:sz w:val="20"/>
                <w:szCs w:val="20"/>
                <w:lang w:val="fr-FR"/>
              </w:rPr>
            </w:pPr>
            <w:r w:rsidRPr="0059092B">
              <w:rPr>
                <w:rFonts w:asciiTheme="minorHAnsi" w:hAnsiTheme="minorHAnsi" w:cs="Calibri"/>
                <w:sz w:val="20"/>
                <w:szCs w:val="20"/>
                <w:lang w:val="fr-FR"/>
              </w:rPr>
              <w:t>Indé</w:t>
            </w:r>
            <w:r w:rsidR="00CE7618">
              <w:rPr>
                <w:rFonts w:asciiTheme="minorHAnsi" w:hAnsiTheme="minorHAnsi" w:cs="Calibri"/>
                <w:sz w:val="20"/>
                <w:szCs w:val="20"/>
                <w:lang w:val="fr-FR"/>
              </w:rPr>
              <w:t>terminée</w:t>
            </w:r>
          </w:p>
        </w:tc>
        <w:tc>
          <w:tcPr>
            <w:tcW w:w="1720" w:type="dxa"/>
            <w:vMerge w:val="restart"/>
          </w:tcPr>
          <w:p w14:paraId="6DE0E8BE" w14:textId="77777777" w:rsidR="00146141" w:rsidRPr="0059092B" w:rsidRDefault="00146141" w:rsidP="00E20766">
            <w:pPr>
              <w:rPr>
                <w:rFonts w:asciiTheme="minorHAnsi" w:hAnsiTheme="minorHAnsi" w:cs="Calibri"/>
                <w:sz w:val="20"/>
                <w:szCs w:val="20"/>
                <w:lang w:val="fr-FR"/>
              </w:rPr>
            </w:pPr>
          </w:p>
        </w:tc>
      </w:tr>
      <w:tr w:rsidR="00146141" w:rsidRPr="0059092B" w14:paraId="68F44D13" w14:textId="77777777" w:rsidTr="00F922E5">
        <w:trPr>
          <w:cantSplit/>
        </w:trPr>
        <w:tc>
          <w:tcPr>
            <w:tcW w:w="1560" w:type="dxa"/>
            <w:vMerge/>
          </w:tcPr>
          <w:p w14:paraId="11A1A919" w14:textId="77777777" w:rsidR="00146141" w:rsidRPr="0059092B" w:rsidRDefault="00146141" w:rsidP="00E20766">
            <w:pPr>
              <w:rPr>
                <w:rFonts w:asciiTheme="minorHAnsi" w:hAnsiTheme="minorHAnsi" w:cs="Calibri"/>
                <w:sz w:val="20"/>
                <w:szCs w:val="20"/>
                <w:lang w:val="fr-FR"/>
              </w:rPr>
            </w:pPr>
          </w:p>
        </w:tc>
        <w:tc>
          <w:tcPr>
            <w:tcW w:w="4320" w:type="dxa"/>
          </w:tcPr>
          <w:p w14:paraId="01E0E4F9" w14:textId="3C0636FA" w:rsidR="00146141" w:rsidRPr="0059092B" w:rsidRDefault="00377532" w:rsidP="007E4D09">
            <w:pPr>
              <w:rPr>
                <w:rFonts w:asciiTheme="minorHAnsi" w:hAnsiTheme="minorHAnsi" w:cs="Calibri"/>
                <w:sz w:val="20"/>
                <w:szCs w:val="20"/>
                <w:lang w:val="fr-FR"/>
              </w:rPr>
            </w:pPr>
            <w:r w:rsidRPr="0059092B">
              <w:rPr>
                <w:rFonts w:asciiTheme="minorHAnsi" w:hAnsiTheme="minorHAnsi" w:cs="Calibri"/>
                <w:sz w:val="20"/>
                <w:szCs w:val="20"/>
                <w:lang w:val="fr-FR"/>
              </w:rPr>
              <w:t>Dé</w:t>
            </w:r>
            <w:r w:rsidR="00146141" w:rsidRPr="0059092B">
              <w:rPr>
                <w:rFonts w:asciiTheme="minorHAnsi" w:hAnsiTheme="minorHAnsi" w:cs="Calibri"/>
                <w:sz w:val="20"/>
                <w:szCs w:val="20"/>
                <w:lang w:val="fr-FR"/>
              </w:rPr>
              <w:t>cision SC50-6</w:t>
            </w:r>
            <w:r w:rsidRPr="0059092B">
              <w:rPr>
                <w:rFonts w:asciiTheme="minorHAnsi" w:hAnsiTheme="minorHAnsi" w:cs="Calibri"/>
                <w:sz w:val="20"/>
                <w:szCs w:val="20"/>
                <w:lang w:val="fr-FR"/>
              </w:rPr>
              <w:t xml:space="preserve">  </w:t>
            </w:r>
            <w:r w:rsidR="00146141" w:rsidRPr="0059092B">
              <w:rPr>
                <w:rFonts w:asciiTheme="minorHAnsi" w:hAnsiTheme="minorHAnsi" w:cs="Calibri"/>
                <w:sz w:val="20"/>
                <w:szCs w:val="20"/>
                <w:lang w:val="fr-FR"/>
              </w:rPr>
              <w:t xml:space="preserve">: </w:t>
            </w:r>
            <w:r w:rsidRPr="0059092B">
              <w:rPr>
                <w:rFonts w:asciiTheme="minorHAnsi" w:hAnsiTheme="minorHAnsi" w:cs="Calibri"/>
                <w:sz w:val="20"/>
                <w:szCs w:val="20"/>
                <w:lang w:val="fr-FR"/>
              </w:rPr>
              <w:t>« Le</w:t>
            </w:r>
            <w:r w:rsidR="004D67CE" w:rsidRPr="0059092B">
              <w:rPr>
                <w:rFonts w:asciiTheme="minorHAnsi" w:hAnsiTheme="minorHAnsi" w:cs="Calibri"/>
                <w:sz w:val="20"/>
                <w:szCs w:val="20"/>
                <w:lang w:val="fr-FR"/>
              </w:rPr>
              <w:t xml:space="preserve"> </w:t>
            </w:r>
            <w:r w:rsidR="00BF40B2" w:rsidRPr="0059092B">
              <w:rPr>
                <w:rFonts w:asciiTheme="minorHAnsi" w:hAnsiTheme="minorHAnsi" w:cs="Calibri"/>
                <w:bCs/>
                <w:sz w:val="20"/>
                <w:szCs w:val="20"/>
                <w:lang w:val="fr-FR"/>
              </w:rPr>
              <w:t>Comité</w:t>
            </w:r>
            <w:r w:rsidR="004D67CE" w:rsidRPr="0059092B">
              <w:rPr>
                <w:rFonts w:asciiTheme="minorHAnsi" w:hAnsiTheme="minorHAnsi" w:cs="Calibri"/>
                <w:bCs/>
                <w:sz w:val="20"/>
                <w:szCs w:val="20"/>
                <w:lang w:val="fr-FR"/>
              </w:rPr>
              <w:t xml:space="preserve">́ permanent nomme les membres suivants pour former le Groupe de travail sur la gestion : la Roumanie, en sa qualité de président sortant du Comité permanent pour la période triennale 2012-2015, l’Afrique du Sud, en sa qualité de vice-président sortant du Comité permanent pour la période triennale 2012-2015, l’Uruguay, président actuel du Comité permanent, l’Australie, vice-président actuel du Comité permanent, le Sénégal, président actuel du Sous-groupe sur les finances et le Canada, président sortant du Sous-groupe sur les finances. Le Président du GEST pour la période triennale 2012-2015 est également appelé à siéger tant que le nouveau président du GEST, pour la période triennale 2015-2018, n’a pas été nommé. Le </w:t>
            </w:r>
            <w:r w:rsidR="00BF40B2" w:rsidRPr="0059092B">
              <w:rPr>
                <w:rFonts w:asciiTheme="minorHAnsi" w:hAnsiTheme="minorHAnsi" w:cs="Calibri"/>
                <w:bCs/>
                <w:sz w:val="20"/>
                <w:szCs w:val="20"/>
                <w:lang w:val="fr-FR"/>
              </w:rPr>
              <w:t>Comité</w:t>
            </w:r>
            <w:r w:rsidR="004D67CE" w:rsidRPr="0059092B">
              <w:rPr>
                <w:rFonts w:asciiTheme="minorHAnsi" w:hAnsiTheme="minorHAnsi" w:cs="Calibri"/>
                <w:bCs/>
                <w:sz w:val="20"/>
                <w:szCs w:val="20"/>
                <w:lang w:val="fr-FR"/>
              </w:rPr>
              <w:t>́ permanent se félicite des déclarations des Émirats arabes unis, des États-Unis d’Amérique, de Fidji et de la Suisse, qui ont indiqué qu’ils observeraient le Groupe de travail sur la gestion en leur qualité de Parties contractantes intéressées.</w:t>
            </w:r>
            <w:r w:rsidR="004D67CE" w:rsidRPr="0059092B">
              <w:rPr>
                <w:rFonts w:asciiTheme="minorHAnsi" w:hAnsiTheme="minorHAnsi" w:cs="Calibri"/>
                <w:b/>
                <w:bCs/>
                <w:sz w:val="20"/>
                <w:szCs w:val="20"/>
                <w:lang w:val="fr-FR"/>
              </w:rPr>
              <w:t xml:space="preserve"> </w:t>
            </w:r>
            <w:r w:rsidRPr="0059092B">
              <w:rPr>
                <w:rFonts w:asciiTheme="minorHAnsi" w:hAnsiTheme="minorHAnsi" w:cs="Calibri"/>
                <w:sz w:val="20"/>
                <w:szCs w:val="20"/>
                <w:lang w:val="fr-FR"/>
              </w:rPr>
              <w:t>»</w:t>
            </w:r>
            <w:r w:rsidR="004D67CE" w:rsidRPr="0059092B">
              <w:rPr>
                <w:rFonts w:asciiTheme="minorHAnsi" w:hAnsiTheme="minorHAnsi" w:cs="Calibri"/>
                <w:sz w:val="20"/>
                <w:szCs w:val="20"/>
                <w:lang w:val="fr-FR"/>
              </w:rPr>
              <w:t xml:space="preserve"> </w:t>
            </w:r>
          </w:p>
        </w:tc>
        <w:tc>
          <w:tcPr>
            <w:tcW w:w="3120" w:type="dxa"/>
            <w:vMerge/>
          </w:tcPr>
          <w:p w14:paraId="2BBCE379" w14:textId="77777777" w:rsidR="00146141" w:rsidRPr="0059092B" w:rsidRDefault="00146141" w:rsidP="00E20766">
            <w:pPr>
              <w:pStyle w:val="Default"/>
              <w:rPr>
                <w:rFonts w:asciiTheme="minorHAnsi" w:hAnsiTheme="minorHAnsi"/>
                <w:sz w:val="20"/>
                <w:szCs w:val="20"/>
                <w:lang w:val="fr-FR"/>
              </w:rPr>
            </w:pPr>
          </w:p>
        </w:tc>
        <w:tc>
          <w:tcPr>
            <w:tcW w:w="1720" w:type="dxa"/>
            <w:vMerge/>
          </w:tcPr>
          <w:p w14:paraId="086F6996" w14:textId="77777777" w:rsidR="00146141" w:rsidRPr="0059092B" w:rsidRDefault="00146141" w:rsidP="00E20766">
            <w:pPr>
              <w:rPr>
                <w:rFonts w:asciiTheme="minorHAnsi" w:hAnsiTheme="minorHAnsi" w:cs="Calibri"/>
                <w:sz w:val="20"/>
                <w:szCs w:val="20"/>
                <w:lang w:val="fr-FR"/>
              </w:rPr>
            </w:pPr>
          </w:p>
        </w:tc>
        <w:tc>
          <w:tcPr>
            <w:tcW w:w="1720" w:type="dxa"/>
            <w:vMerge/>
          </w:tcPr>
          <w:p w14:paraId="353254B1" w14:textId="77777777" w:rsidR="00146141" w:rsidRPr="0059092B" w:rsidRDefault="00146141" w:rsidP="00E20766">
            <w:pPr>
              <w:rPr>
                <w:rFonts w:asciiTheme="minorHAnsi" w:hAnsiTheme="minorHAnsi" w:cs="Calibri"/>
                <w:sz w:val="20"/>
                <w:szCs w:val="20"/>
                <w:lang w:val="fr-FR"/>
              </w:rPr>
            </w:pPr>
          </w:p>
        </w:tc>
        <w:tc>
          <w:tcPr>
            <w:tcW w:w="1720" w:type="dxa"/>
            <w:vMerge/>
          </w:tcPr>
          <w:p w14:paraId="66E7E2CA" w14:textId="77777777" w:rsidR="00146141" w:rsidRPr="0059092B" w:rsidRDefault="00146141" w:rsidP="00E20766">
            <w:pPr>
              <w:rPr>
                <w:rFonts w:asciiTheme="minorHAnsi" w:hAnsiTheme="minorHAnsi" w:cs="Calibri"/>
                <w:sz w:val="20"/>
                <w:szCs w:val="20"/>
                <w:lang w:val="fr-FR"/>
              </w:rPr>
            </w:pPr>
          </w:p>
        </w:tc>
      </w:tr>
      <w:tr w:rsidR="00F922E5" w:rsidRPr="0059092B" w14:paraId="2A00B716" w14:textId="684DAA12" w:rsidTr="00F922E5">
        <w:trPr>
          <w:cantSplit/>
        </w:trPr>
        <w:tc>
          <w:tcPr>
            <w:tcW w:w="1560" w:type="dxa"/>
          </w:tcPr>
          <w:p w14:paraId="5F88E1CF" w14:textId="6057AAB8" w:rsidR="007B4994" w:rsidRPr="0059092B" w:rsidRDefault="00AA2DA8" w:rsidP="00AA2DA8">
            <w:pPr>
              <w:rPr>
                <w:rFonts w:asciiTheme="minorHAnsi" w:hAnsiTheme="minorHAnsi" w:cs="Calibri"/>
                <w:sz w:val="20"/>
                <w:szCs w:val="20"/>
                <w:lang w:val="fr-FR"/>
              </w:rPr>
            </w:pPr>
            <w:r w:rsidRPr="0059092B">
              <w:rPr>
                <w:rFonts w:asciiTheme="minorHAnsi" w:hAnsiTheme="minorHAnsi" w:cs="Calibri"/>
                <w:sz w:val="20"/>
                <w:szCs w:val="20"/>
                <w:lang w:val="fr-FR"/>
              </w:rPr>
              <w:lastRenderedPageBreak/>
              <w:t>Comité de transition du Groupe de travail sur la gestion</w:t>
            </w:r>
          </w:p>
        </w:tc>
        <w:tc>
          <w:tcPr>
            <w:tcW w:w="4320" w:type="dxa"/>
          </w:tcPr>
          <w:p w14:paraId="157A749F" w14:textId="35C148C8" w:rsidR="00AA2DA8" w:rsidRPr="0059092B" w:rsidRDefault="00146141" w:rsidP="00AA2DA8">
            <w:pPr>
              <w:rPr>
                <w:rFonts w:asciiTheme="minorHAnsi" w:hAnsiTheme="minorHAnsi" w:cstheme="minorHAnsi"/>
                <w:bCs/>
                <w:i/>
                <w:sz w:val="20"/>
                <w:szCs w:val="20"/>
                <w:lang w:val="fr-FR"/>
              </w:rPr>
            </w:pPr>
            <w:r w:rsidRPr="0059092B">
              <w:rPr>
                <w:rFonts w:asciiTheme="minorHAnsi" w:hAnsiTheme="minorHAnsi" w:cs="Calibri"/>
                <w:sz w:val="20"/>
                <w:szCs w:val="20"/>
                <w:lang w:val="fr-FR"/>
              </w:rPr>
              <w:t>R</w:t>
            </w:r>
            <w:r w:rsidR="00AA2DA8" w:rsidRPr="0059092B">
              <w:rPr>
                <w:rFonts w:asciiTheme="minorHAnsi" w:hAnsiTheme="minorHAnsi" w:cs="Calibri"/>
                <w:sz w:val="20"/>
                <w:szCs w:val="20"/>
                <w:lang w:val="fr-FR"/>
              </w:rPr>
              <w:t>é</w:t>
            </w:r>
            <w:r w:rsidRPr="0059092B">
              <w:rPr>
                <w:rFonts w:asciiTheme="minorHAnsi" w:hAnsiTheme="minorHAnsi" w:cs="Calibri"/>
                <w:sz w:val="20"/>
                <w:szCs w:val="20"/>
                <w:lang w:val="fr-FR"/>
              </w:rPr>
              <w:t xml:space="preserve">solution </w:t>
            </w:r>
            <w:r w:rsidR="007B4994" w:rsidRPr="0059092B">
              <w:rPr>
                <w:rFonts w:asciiTheme="minorHAnsi" w:hAnsiTheme="minorHAnsi" w:cs="Calibri"/>
                <w:sz w:val="20"/>
                <w:szCs w:val="20"/>
                <w:lang w:val="fr-FR"/>
              </w:rPr>
              <w:t>X.4</w:t>
            </w:r>
            <w:r w:rsidRPr="0059092B">
              <w:rPr>
                <w:rFonts w:asciiTheme="minorHAnsi" w:hAnsiTheme="minorHAnsi" w:cs="Calibri"/>
                <w:sz w:val="20"/>
                <w:szCs w:val="20"/>
                <w:lang w:val="fr-FR"/>
              </w:rPr>
              <w:t xml:space="preserve"> </w:t>
            </w:r>
            <w:r w:rsidR="00AA2DA8" w:rsidRPr="0059092B">
              <w:rPr>
                <w:rFonts w:asciiTheme="minorHAnsi" w:hAnsiTheme="minorHAnsi" w:cstheme="minorHAnsi"/>
                <w:bCs/>
                <w:i/>
                <w:sz w:val="20"/>
                <w:szCs w:val="20"/>
                <w:lang w:val="fr-FR"/>
              </w:rPr>
              <w:t>Établissement d’un Comité de transition du Groupe de travail sur la gestion.</w:t>
            </w:r>
          </w:p>
          <w:p w14:paraId="214BBC99" w14:textId="531200A3" w:rsidR="007B4994" w:rsidRPr="0059092B" w:rsidRDefault="007B4994" w:rsidP="00146141">
            <w:pPr>
              <w:rPr>
                <w:rFonts w:asciiTheme="minorHAnsi" w:hAnsiTheme="minorHAnsi" w:cs="Calibri"/>
                <w:sz w:val="20"/>
                <w:szCs w:val="20"/>
                <w:lang w:val="fr-FR"/>
              </w:rPr>
            </w:pPr>
          </w:p>
        </w:tc>
        <w:tc>
          <w:tcPr>
            <w:tcW w:w="3120" w:type="dxa"/>
          </w:tcPr>
          <w:p w14:paraId="4F1A6C44" w14:textId="4AD356B3" w:rsidR="00146141" w:rsidRPr="0059092B" w:rsidRDefault="00AA2DA8" w:rsidP="00E20766">
            <w:pPr>
              <w:autoSpaceDE w:val="0"/>
              <w:autoSpaceDN w:val="0"/>
              <w:adjustRightInd w:val="0"/>
              <w:rPr>
                <w:rFonts w:asciiTheme="minorHAnsi" w:eastAsiaTheme="minorHAnsi" w:hAnsiTheme="minorHAnsi" w:cs="Garamond"/>
                <w:sz w:val="20"/>
                <w:szCs w:val="20"/>
                <w:lang w:val="fr-FR"/>
              </w:rPr>
            </w:pPr>
            <w:r w:rsidRPr="0059092B">
              <w:rPr>
                <w:rFonts w:asciiTheme="minorHAnsi" w:eastAsiaTheme="minorHAnsi" w:hAnsiTheme="minorHAnsi" w:cs="Garamond"/>
                <w:sz w:val="20"/>
                <w:szCs w:val="20"/>
                <w:lang w:val="fr-FR"/>
              </w:rPr>
              <w:t>Afrique du Sud, Australie</w:t>
            </w:r>
            <w:r w:rsidR="00F922E5" w:rsidRPr="0059092B">
              <w:rPr>
                <w:rFonts w:asciiTheme="minorHAnsi" w:eastAsiaTheme="minorHAnsi" w:hAnsiTheme="minorHAnsi" w:cs="Garamond"/>
                <w:sz w:val="20"/>
                <w:szCs w:val="20"/>
                <w:lang w:val="fr-FR"/>
              </w:rPr>
              <w:t xml:space="preserve">, Canada, </w:t>
            </w:r>
            <w:r w:rsidR="007B4994" w:rsidRPr="0059092B">
              <w:rPr>
                <w:rFonts w:asciiTheme="minorHAnsi" w:eastAsiaTheme="minorHAnsi" w:hAnsiTheme="minorHAnsi" w:cs="Garamond"/>
                <w:sz w:val="20"/>
                <w:szCs w:val="20"/>
                <w:lang w:val="fr-FR"/>
              </w:rPr>
              <w:t>Ro</w:t>
            </w:r>
            <w:r w:rsidRPr="0059092B">
              <w:rPr>
                <w:rFonts w:asciiTheme="minorHAnsi" w:eastAsiaTheme="minorHAnsi" w:hAnsiTheme="minorHAnsi" w:cs="Garamond"/>
                <w:sz w:val="20"/>
                <w:szCs w:val="20"/>
                <w:lang w:val="fr-FR"/>
              </w:rPr>
              <w:t>umanie</w:t>
            </w:r>
            <w:r w:rsidR="007B4994" w:rsidRPr="0059092B">
              <w:rPr>
                <w:rFonts w:asciiTheme="minorHAnsi" w:eastAsiaTheme="minorHAnsi" w:hAnsiTheme="minorHAnsi" w:cs="Garamond"/>
                <w:sz w:val="20"/>
                <w:szCs w:val="20"/>
                <w:lang w:val="fr-FR"/>
              </w:rPr>
              <w:t xml:space="preserve">, </w:t>
            </w:r>
            <w:r w:rsidRPr="0059092B">
              <w:rPr>
                <w:rFonts w:asciiTheme="minorHAnsi" w:eastAsiaTheme="minorHAnsi" w:hAnsiTheme="minorHAnsi" w:cs="Garamond"/>
                <w:sz w:val="20"/>
                <w:szCs w:val="20"/>
                <w:lang w:val="fr-FR"/>
              </w:rPr>
              <w:t>Séné</w:t>
            </w:r>
            <w:r w:rsidR="00F922E5" w:rsidRPr="0059092B">
              <w:rPr>
                <w:rFonts w:asciiTheme="minorHAnsi" w:eastAsiaTheme="minorHAnsi" w:hAnsiTheme="minorHAnsi" w:cs="Garamond"/>
                <w:sz w:val="20"/>
                <w:szCs w:val="20"/>
                <w:lang w:val="fr-FR"/>
              </w:rPr>
              <w:t xml:space="preserve">gal, </w:t>
            </w:r>
            <w:r w:rsidR="007B4994" w:rsidRPr="0059092B">
              <w:rPr>
                <w:rFonts w:asciiTheme="minorHAnsi" w:eastAsiaTheme="minorHAnsi" w:hAnsiTheme="minorHAnsi" w:cs="Garamond"/>
                <w:sz w:val="20"/>
                <w:szCs w:val="20"/>
                <w:lang w:val="fr-FR"/>
              </w:rPr>
              <w:t>Uruguay</w:t>
            </w:r>
            <w:r w:rsidR="00146141" w:rsidRPr="0059092B">
              <w:rPr>
                <w:rFonts w:asciiTheme="minorHAnsi" w:eastAsiaTheme="minorHAnsi" w:hAnsiTheme="minorHAnsi" w:cs="Garamond"/>
                <w:sz w:val="20"/>
                <w:szCs w:val="20"/>
                <w:lang w:val="fr-FR"/>
              </w:rPr>
              <w:t>.</w:t>
            </w:r>
          </w:p>
          <w:p w14:paraId="718EF513" w14:textId="04A49E19" w:rsidR="007B4994" w:rsidRPr="0059092B" w:rsidRDefault="00D34B10" w:rsidP="00E20766">
            <w:pPr>
              <w:autoSpaceDE w:val="0"/>
              <w:autoSpaceDN w:val="0"/>
              <w:adjustRightInd w:val="0"/>
              <w:rPr>
                <w:rFonts w:asciiTheme="minorHAnsi" w:eastAsiaTheme="minorHAnsi" w:hAnsiTheme="minorHAnsi" w:cs="Garamond-Italic"/>
                <w:i/>
                <w:iCs/>
                <w:sz w:val="20"/>
                <w:szCs w:val="20"/>
                <w:lang w:val="fr-FR"/>
              </w:rPr>
            </w:pPr>
            <w:r w:rsidRPr="0059092B">
              <w:rPr>
                <w:rFonts w:asciiTheme="minorHAnsi" w:eastAsiaTheme="minorHAnsi" w:hAnsiTheme="minorHAnsi" w:cs="Garamond"/>
                <w:sz w:val="20"/>
                <w:szCs w:val="20"/>
                <w:lang w:val="fr-FR"/>
              </w:rPr>
              <w:t>Secré</w:t>
            </w:r>
            <w:r w:rsidR="007B4994" w:rsidRPr="0059092B">
              <w:rPr>
                <w:rFonts w:asciiTheme="minorHAnsi" w:eastAsiaTheme="minorHAnsi" w:hAnsiTheme="minorHAnsi" w:cs="Garamond"/>
                <w:sz w:val="20"/>
                <w:szCs w:val="20"/>
                <w:lang w:val="fr-FR"/>
              </w:rPr>
              <w:t>ta</w:t>
            </w:r>
            <w:r w:rsidRPr="0059092B">
              <w:rPr>
                <w:rFonts w:asciiTheme="minorHAnsi" w:eastAsiaTheme="minorHAnsi" w:hAnsiTheme="minorHAnsi" w:cs="Garamond"/>
                <w:sz w:val="20"/>
                <w:szCs w:val="20"/>
                <w:lang w:val="fr-FR"/>
              </w:rPr>
              <w:t>ire général</w:t>
            </w:r>
            <w:r w:rsidR="003577EC">
              <w:rPr>
                <w:rFonts w:asciiTheme="minorHAnsi" w:eastAsiaTheme="minorHAnsi" w:hAnsiTheme="minorHAnsi" w:cs="Garamond"/>
                <w:sz w:val="20"/>
                <w:szCs w:val="20"/>
                <w:lang w:val="fr-FR"/>
              </w:rPr>
              <w:t>e</w:t>
            </w:r>
            <w:r w:rsidRPr="0059092B">
              <w:rPr>
                <w:rFonts w:asciiTheme="minorHAnsi" w:eastAsiaTheme="minorHAnsi" w:hAnsiTheme="minorHAnsi" w:cs="Garamond"/>
                <w:sz w:val="20"/>
                <w:szCs w:val="20"/>
                <w:lang w:val="fr-FR"/>
              </w:rPr>
              <w:t xml:space="preserve"> et Secrétaire général adjoint </w:t>
            </w:r>
            <w:r w:rsidR="00BF40B2">
              <w:rPr>
                <w:rFonts w:asciiTheme="minorHAnsi" w:eastAsiaTheme="minorHAnsi" w:hAnsiTheme="minorHAnsi" w:cs="Garamond"/>
                <w:sz w:val="20"/>
                <w:szCs w:val="20"/>
                <w:lang w:val="fr-FR"/>
              </w:rPr>
              <w:t>de droit</w:t>
            </w:r>
            <w:r w:rsidR="007B4994" w:rsidRPr="0059092B">
              <w:rPr>
                <w:rFonts w:asciiTheme="minorHAnsi" w:eastAsiaTheme="minorHAnsi" w:hAnsiTheme="minorHAnsi" w:cs="Garamond-Italic"/>
                <w:i/>
                <w:iCs/>
                <w:sz w:val="20"/>
                <w:szCs w:val="20"/>
                <w:lang w:val="fr-FR"/>
              </w:rPr>
              <w:t>.</w:t>
            </w:r>
          </w:p>
          <w:p w14:paraId="145CBC49" w14:textId="77777777" w:rsidR="007B4994" w:rsidRPr="0059092B" w:rsidRDefault="007B4994" w:rsidP="00E20766">
            <w:pPr>
              <w:autoSpaceDE w:val="0"/>
              <w:autoSpaceDN w:val="0"/>
              <w:adjustRightInd w:val="0"/>
              <w:rPr>
                <w:rFonts w:asciiTheme="minorHAnsi" w:eastAsiaTheme="minorHAnsi" w:hAnsiTheme="minorHAnsi" w:cs="Garamond-Italic"/>
                <w:i/>
                <w:iCs/>
                <w:sz w:val="20"/>
                <w:szCs w:val="20"/>
                <w:lang w:val="fr-FR"/>
              </w:rPr>
            </w:pPr>
          </w:p>
          <w:p w14:paraId="44B00307" w14:textId="24AC3EB1" w:rsidR="007B4994" w:rsidRPr="0059092B" w:rsidRDefault="00BF40B2" w:rsidP="00BF40B2">
            <w:pPr>
              <w:autoSpaceDE w:val="0"/>
              <w:autoSpaceDN w:val="0"/>
              <w:adjustRightInd w:val="0"/>
              <w:rPr>
                <w:rFonts w:asciiTheme="minorHAnsi" w:hAnsiTheme="minorHAnsi"/>
                <w:sz w:val="20"/>
                <w:szCs w:val="20"/>
                <w:lang w:val="fr-FR"/>
              </w:rPr>
            </w:pPr>
            <w:r>
              <w:rPr>
                <w:rFonts w:asciiTheme="minorHAnsi" w:eastAsiaTheme="minorHAnsi" w:hAnsiTheme="minorHAnsi" w:cs="Garamond-Italic"/>
                <w:iCs/>
                <w:sz w:val="20"/>
                <w:szCs w:val="20"/>
                <w:lang w:val="fr-FR"/>
              </w:rPr>
              <w:t>Présidence :</w:t>
            </w:r>
            <w:r w:rsidR="007B4994" w:rsidRPr="0059092B">
              <w:rPr>
                <w:rFonts w:asciiTheme="minorHAnsi" w:eastAsiaTheme="minorHAnsi" w:hAnsiTheme="minorHAnsi" w:cs="Garamond-Italic"/>
                <w:iCs/>
                <w:sz w:val="20"/>
                <w:szCs w:val="20"/>
                <w:lang w:val="fr-FR"/>
              </w:rPr>
              <w:t xml:space="preserve"> Uruguay</w:t>
            </w:r>
          </w:p>
        </w:tc>
        <w:tc>
          <w:tcPr>
            <w:tcW w:w="1720" w:type="dxa"/>
          </w:tcPr>
          <w:p w14:paraId="2F70FA76" w14:textId="416AF0CA" w:rsidR="007B4994" w:rsidRPr="0059092B" w:rsidRDefault="007B4994" w:rsidP="001E30D3">
            <w:pPr>
              <w:rPr>
                <w:rFonts w:asciiTheme="minorHAnsi" w:hAnsiTheme="minorHAnsi" w:cs="Calibri"/>
                <w:sz w:val="20"/>
                <w:szCs w:val="20"/>
                <w:lang w:val="fr-FR"/>
              </w:rPr>
            </w:pPr>
            <w:r w:rsidRPr="0059092B">
              <w:rPr>
                <w:rFonts w:asciiTheme="minorHAnsi" w:hAnsiTheme="minorHAnsi" w:cs="Calibri"/>
                <w:sz w:val="20"/>
                <w:szCs w:val="20"/>
                <w:lang w:val="fr-FR"/>
              </w:rPr>
              <w:t>C</w:t>
            </w:r>
            <w:r w:rsidR="00D34B10" w:rsidRPr="0059092B">
              <w:rPr>
                <w:rFonts w:asciiTheme="minorHAnsi" w:hAnsiTheme="minorHAnsi" w:cs="Calibri"/>
                <w:sz w:val="20"/>
                <w:szCs w:val="20"/>
                <w:lang w:val="fr-FR"/>
              </w:rPr>
              <w:t>P</w:t>
            </w:r>
            <w:r w:rsidRPr="0059092B">
              <w:rPr>
                <w:rFonts w:asciiTheme="minorHAnsi" w:hAnsiTheme="minorHAnsi" w:cs="Calibri"/>
                <w:sz w:val="20"/>
                <w:szCs w:val="20"/>
                <w:lang w:val="fr-FR"/>
              </w:rPr>
              <w:t xml:space="preserve"> (</w:t>
            </w:r>
            <w:r w:rsidR="00D34B10" w:rsidRPr="0059092B">
              <w:rPr>
                <w:rFonts w:asciiTheme="minorHAnsi" w:hAnsiTheme="minorHAnsi" w:cs="Calibri"/>
                <w:sz w:val="20"/>
                <w:szCs w:val="20"/>
                <w:lang w:val="fr-FR"/>
              </w:rPr>
              <w:t>pas spécifié clairement</w:t>
            </w:r>
            <w:r w:rsidRPr="0059092B">
              <w:rPr>
                <w:rFonts w:asciiTheme="minorHAnsi" w:hAnsiTheme="minorHAnsi" w:cs="Calibri"/>
                <w:sz w:val="20"/>
                <w:szCs w:val="20"/>
                <w:lang w:val="fr-FR"/>
              </w:rPr>
              <w:t>)</w:t>
            </w:r>
          </w:p>
        </w:tc>
        <w:tc>
          <w:tcPr>
            <w:tcW w:w="1720" w:type="dxa"/>
          </w:tcPr>
          <w:p w14:paraId="1C454F52" w14:textId="0E84D33A" w:rsidR="007B4994" w:rsidRPr="0059092B" w:rsidRDefault="00B567D8" w:rsidP="00BF40B2">
            <w:pPr>
              <w:rPr>
                <w:rFonts w:asciiTheme="minorHAnsi" w:hAnsiTheme="minorHAnsi" w:cs="Calibri"/>
                <w:sz w:val="20"/>
                <w:szCs w:val="20"/>
                <w:lang w:val="fr-FR"/>
              </w:rPr>
            </w:pPr>
            <w:r w:rsidRPr="0059092B">
              <w:rPr>
                <w:rFonts w:asciiTheme="minorHAnsi" w:hAnsiTheme="minorHAnsi" w:cs="Calibri"/>
                <w:sz w:val="20"/>
                <w:szCs w:val="20"/>
                <w:lang w:val="fr-FR"/>
              </w:rPr>
              <w:t>I</w:t>
            </w:r>
            <w:r w:rsidR="001E30D3" w:rsidRPr="0059092B">
              <w:rPr>
                <w:rFonts w:asciiTheme="minorHAnsi" w:hAnsiTheme="minorHAnsi" w:cs="Calibri"/>
                <w:sz w:val="20"/>
                <w:szCs w:val="20"/>
                <w:lang w:val="fr-FR"/>
              </w:rPr>
              <w:t>ndé</w:t>
            </w:r>
            <w:r w:rsidR="00BF40B2">
              <w:rPr>
                <w:rFonts w:asciiTheme="minorHAnsi" w:hAnsiTheme="minorHAnsi" w:cs="Calibri"/>
                <w:sz w:val="20"/>
                <w:szCs w:val="20"/>
                <w:lang w:val="fr-FR"/>
              </w:rPr>
              <w:t>terminée</w:t>
            </w:r>
          </w:p>
        </w:tc>
        <w:tc>
          <w:tcPr>
            <w:tcW w:w="1720" w:type="dxa"/>
          </w:tcPr>
          <w:p w14:paraId="068267DC" w14:textId="7AEDDB1B" w:rsidR="007B4994" w:rsidRPr="0059092B" w:rsidRDefault="00246BFD" w:rsidP="003E4BBF">
            <w:pPr>
              <w:rPr>
                <w:rFonts w:asciiTheme="minorHAnsi" w:hAnsiTheme="minorHAnsi" w:cs="Calibri"/>
                <w:sz w:val="20"/>
                <w:szCs w:val="20"/>
                <w:lang w:val="fr-FR"/>
              </w:rPr>
            </w:pPr>
            <w:r w:rsidRPr="0059092B">
              <w:rPr>
                <w:rFonts w:asciiTheme="minorHAnsi" w:hAnsiTheme="minorHAnsi" w:cs="Calibri"/>
                <w:sz w:val="20"/>
                <w:szCs w:val="20"/>
                <w:lang w:val="fr-FR"/>
              </w:rPr>
              <w:t>Organe chargé des rapports à définir</w:t>
            </w:r>
            <w:r w:rsidR="00B567D8" w:rsidRPr="0059092B">
              <w:rPr>
                <w:rFonts w:asciiTheme="minorHAnsi" w:hAnsiTheme="minorHAnsi" w:cs="Calibri"/>
                <w:sz w:val="20"/>
                <w:szCs w:val="20"/>
                <w:lang w:val="fr-FR"/>
              </w:rPr>
              <w:t xml:space="preserve">. </w:t>
            </w:r>
            <w:r w:rsidR="003C1B3E" w:rsidRPr="0059092B">
              <w:rPr>
                <w:rFonts w:asciiTheme="minorHAnsi" w:hAnsiTheme="minorHAnsi" w:cs="Calibri"/>
                <w:sz w:val="20"/>
                <w:szCs w:val="20"/>
                <w:lang w:val="fr-FR"/>
              </w:rPr>
              <w:t xml:space="preserve">Si l’Article </w:t>
            </w:r>
            <w:r w:rsidR="00B567D8" w:rsidRPr="0059092B">
              <w:rPr>
                <w:rFonts w:asciiTheme="minorHAnsi" w:hAnsiTheme="minorHAnsi" w:cs="Calibri"/>
                <w:sz w:val="20"/>
                <w:szCs w:val="20"/>
                <w:lang w:val="fr-FR"/>
              </w:rPr>
              <w:t>25</w:t>
            </w:r>
            <w:r w:rsidR="00FC64A7" w:rsidRPr="0059092B">
              <w:rPr>
                <w:rFonts w:asciiTheme="minorHAnsi" w:hAnsiTheme="minorHAnsi" w:cs="Calibri"/>
                <w:sz w:val="20"/>
                <w:szCs w:val="20"/>
                <w:lang w:val="fr-FR"/>
              </w:rPr>
              <w:t>.</w:t>
            </w:r>
            <w:r w:rsidR="00B567D8" w:rsidRPr="0059092B">
              <w:rPr>
                <w:rFonts w:asciiTheme="minorHAnsi" w:hAnsiTheme="minorHAnsi" w:cs="Calibri"/>
                <w:sz w:val="20"/>
                <w:szCs w:val="20"/>
                <w:lang w:val="fr-FR"/>
              </w:rPr>
              <w:t>5 e</w:t>
            </w:r>
            <w:r w:rsidR="00FC64A7" w:rsidRPr="0059092B">
              <w:rPr>
                <w:rFonts w:asciiTheme="minorHAnsi" w:hAnsiTheme="minorHAnsi" w:cs="Calibri"/>
                <w:sz w:val="20"/>
                <w:szCs w:val="20"/>
                <w:lang w:val="fr-FR"/>
              </w:rPr>
              <w:t xml:space="preserve">) </w:t>
            </w:r>
            <w:r w:rsidR="003E4BBF" w:rsidRPr="0059092B">
              <w:rPr>
                <w:rFonts w:asciiTheme="minorHAnsi" w:hAnsiTheme="minorHAnsi" w:cs="Calibri"/>
                <w:sz w:val="20"/>
                <w:szCs w:val="20"/>
                <w:lang w:val="fr-FR"/>
              </w:rPr>
              <w:t>était appliqué, le Comité ferait rapport au CP</w:t>
            </w:r>
            <w:r w:rsidR="00B567D8" w:rsidRPr="0059092B">
              <w:rPr>
                <w:rFonts w:asciiTheme="minorHAnsi" w:hAnsiTheme="minorHAnsi" w:cs="Calibri"/>
                <w:sz w:val="20"/>
                <w:szCs w:val="20"/>
                <w:lang w:val="fr-FR"/>
              </w:rPr>
              <w:t>.</w:t>
            </w:r>
          </w:p>
        </w:tc>
      </w:tr>
      <w:tr w:rsidR="00FC64A7" w:rsidRPr="0059092B" w14:paraId="422A7524" w14:textId="53D704F0" w:rsidTr="00F922E5">
        <w:trPr>
          <w:cantSplit/>
        </w:trPr>
        <w:tc>
          <w:tcPr>
            <w:tcW w:w="1560" w:type="dxa"/>
            <w:vMerge w:val="restart"/>
          </w:tcPr>
          <w:p w14:paraId="787C869A" w14:textId="6C039751" w:rsidR="00FC64A7" w:rsidRPr="0059092B" w:rsidRDefault="007E4D09" w:rsidP="007E4D09">
            <w:pPr>
              <w:rPr>
                <w:rFonts w:asciiTheme="minorHAnsi" w:hAnsiTheme="minorHAnsi" w:cs="Calibri"/>
                <w:sz w:val="20"/>
                <w:szCs w:val="20"/>
                <w:lang w:val="fr-FR"/>
              </w:rPr>
            </w:pPr>
            <w:r w:rsidRPr="0059092B">
              <w:rPr>
                <w:rFonts w:asciiTheme="minorHAnsi" w:hAnsiTheme="minorHAnsi" w:cs="Calibri"/>
                <w:sz w:val="20"/>
                <w:szCs w:val="20"/>
                <w:lang w:val="fr-FR"/>
              </w:rPr>
              <w:t>Mobilisation des ressources</w:t>
            </w:r>
            <w:r w:rsidR="00FC64A7" w:rsidRPr="0059092B">
              <w:rPr>
                <w:rFonts w:asciiTheme="minorHAnsi" w:hAnsiTheme="minorHAnsi" w:cs="Calibri"/>
                <w:sz w:val="20"/>
                <w:szCs w:val="20"/>
                <w:lang w:val="fr-FR"/>
              </w:rPr>
              <w:t xml:space="preserve"> </w:t>
            </w:r>
          </w:p>
        </w:tc>
        <w:tc>
          <w:tcPr>
            <w:tcW w:w="4320" w:type="dxa"/>
            <w:tcBorders>
              <w:bottom w:val="single" w:sz="4" w:space="0" w:color="auto"/>
            </w:tcBorders>
          </w:tcPr>
          <w:p w14:paraId="56124F61" w14:textId="21E6E9D7" w:rsidR="00FC64A7" w:rsidRPr="0059092B" w:rsidRDefault="00FC64A7" w:rsidP="00FC64A7">
            <w:pPr>
              <w:rPr>
                <w:rFonts w:asciiTheme="minorHAnsi" w:hAnsiTheme="minorHAnsi" w:cstheme="minorHAnsi"/>
                <w:bCs/>
                <w:i/>
                <w:sz w:val="20"/>
                <w:szCs w:val="20"/>
                <w:lang w:val="fr-FR"/>
              </w:rPr>
            </w:pPr>
            <w:r w:rsidRPr="0059092B">
              <w:rPr>
                <w:rFonts w:asciiTheme="minorHAnsi" w:hAnsiTheme="minorHAnsi" w:cs="Calibri"/>
                <w:sz w:val="20"/>
                <w:szCs w:val="20"/>
                <w:lang w:val="fr-FR"/>
              </w:rPr>
              <w:t>R</w:t>
            </w:r>
            <w:r w:rsidR="001E30D3" w:rsidRPr="0059092B">
              <w:rPr>
                <w:rFonts w:asciiTheme="minorHAnsi" w:hAnsiTheme="minorHAnsi" w:cs="Calibri"/>
                <w:sz w:val="20"/>
                <w:szCs w:val="20"/>
                <w:lang w:val="fr-FR"/>
              </w:rPr>
              <w:t>é</w:t>
            </w:r>
            <w:r w:rsidRPr="0059092B">
              <w:rPr>
                <w:rFonts w:asciiTheme="minorHAnsi" w:hAnsiTheme="minorHAnsi" w:cs="Calibri"/>
                <w:sz w:val="20"/>
                <w:szCs w:val="20"/>
                <w:lang w:val="fr-FR"/>
              </w:rPr>
              <w:t xml:space="preserve">solution XII.7 </w:t>
            </w:r>
            <w:r w:rsidR="006E57AF" w:rsidRPr="0059092B">
              <w:rPr>
                <w:rFonts w:asciiTheme="minorHAnsi" w:hAnsiTheme="minorHAnsi" w:cstheme="minorHAnsi"/>
                <w:bCs/>
                <w:i/>
                <w:sz w:val="20"/>
                <w:szCs w:val="20"/>
                <w:lang w:val="fr-FR"/>
              </w:rPr>
              <w:t>Cadre de la Convention de Ramsar pour la mobilisation de ressources et les partenariats</w:t>
            </w:r>
            <w:r w:rsidRPr="0059092B">
              <w:rPr>
                <w:rFonts w:asciiTheme="minorHAnsi" w:hAnsiTheme="minorHAnsi" w:cstheme="minorHAnsi"/>
                <w:bCs/>
                <w:sz w:val="20"/>
                <w:szCs w:val="20"/>
                <w:lang w:val="fr-FR"/>
              </w:rPr>
              <w:t>.</w:t>
            </w:r>
          </w:p>
        </w:tc>
        <w:tc>
          <w:tcPr>
            <w:tcW w:w="3120" w:type="dxa"/>
            <w:vMerge w:val="restart"/>
          </w:tcPr>
          <w:p w14:paraId="177C20CB" w14:textId="5C78F349" w:rsidR="00FC64A7" w:rsidRPr="0059092B" w:rsidRDefault="00766B84" w:rsidP="00E20766">
            <w:pPr>
              <w:rPr>
                <w:rFonts w:asciiTheme="minorHAnsi" w:hAnsiTheme="minorHAnsi"/>
                <w:sz w:val="20"/>
                <w:szCs w:val="20"/>
                <w:lang w:val="fr-FR"/>
              </w:rPr>
            </w:pPr>
            <w:r w:rsidRPr="0059092B">
              <w:rPr>
                <w:rFonts w:asciiTheme="minorHAnsi" w:hAnsiTheme="minorHAnsi"/>
                <w:bCs/>
                <w:sz w:val="20"/>
                <w:szCs w:val="20"/>
                <w:lang w:val="fr-FR"/>
              </w:rPr>
              <w:t>États-Unis d’Amérique, Colombie</w:t>
            </w:r>
            <w:r w:rsidR="00FC64A7" w:rsidRPr="0059092B">
              <w:rPr>
                <w:rFonts w:asciiTheme="minorHAnsi" w:hAnsiTheme="minorHAnsi"/>
                <w:bCs/>
                <w:sz w:val="20"/>
                <w:szCs w:val="20"/>
                <w:lang w:val="fr-FR"/>
              </w:rPr>
              <w:t>, Kenya</w:t>
            </w:r>
            <w:r w:rsidR="00FC64A7" w:rsidRPr="0059092B">
              <w:rPr>
                <w:rFonts w:asciiTheme="minorHAnsi" w:hAnsiTheme="minorHAnsi"/>
                <w:sz w:val="20"/>
                <w:szCs w:val="20"/>
                <w:lang w:val="fr-FR"/>
              </w:rPr>
              <w:t>.</w:t>
            </w:r>
          </w:p>
          <w:p w14:paraId="1002DC72" w14:textId="77777777" w:rsidR="00FC64A7" w:rsidRPr="0059092B" w:rsidRDefault="00FC64A7" w:rsidP="00E20766">
            <w:pPr>
              <w:rPr>
                <w:rFonts w:asciiTheme="minorHAnsi" w:hAnsiTheme="minorHAnsi"/>
                <w:sz w:val="20"/>
                <w:szCs w:val="20"/>
                <w:lang w:val="fr-FR"/>
              </w:rPr>
            </w:pPr>
          </w:p>
          <w:p w14:paraId="58CFCCF1" w14:textId="6801908C" w:rsidR="00FC64A7" w:rsidRPr="0059092B" w:rsidRDefault="007E4D09" w:rsidP="000C429A">
            <w:pPr>
              <w:rPr>
                <w:rFonts w:asciiTheme="minorHAnsi" w:hAnsiTheme="minorHAnsi"/>
                <w:sz w:val="20"/>
                <w:szCs w:val="20"/>
                <w:lang w:val="fr-FR"/>
              </w:rPr>
            </w:pPr>
            <w:r w:rsidRPr="0059092B">
              <w:rPr>
                <w:rFonts w:asciiTheme="minorHAnsi" w:hAnsiTheme="minorHAnsi"/>
                <w:sz w:val="20"/>
                <w:szCs w:val="20"/>
                <w:lang w:val="fr-FR"/>
              </w:rPr>
              <w:t xml:space="preserve">Présidence : États-Unis d’Amérique </w:t>
            </w:r>
          </w:p>
        </w:tc>
        <w:tc>
          <w:tcPr>
            <w:tcW w:w="1720" w:type="dxa"/>
            <w:vMerge w:val="restart"/>
          </w:tcPr>
          <w:p w14:paraId="36F616FD" w14:textId="57EBACA6" w:rsidR="00FC64A7" w:rsidRPr="0059092B" w:rsidRDefault="000C429A" w:rsidP="00E20766">
            <w:pPr>
              <w:rPr>
                <w:rFonts w:asciiTheme="minorHAnsi" w:hAnsiTheme="minorHAnsi" w:cs="Calibri"/>
                <w:sz w:val="20"/>
                <w:szCs w:val="20"/>
                <w:lang w:val="fr-FR"/>
              </w:rPr>
            </w:pPr>
            <w:r w:rsidRPr="0059092B">
              <w:rPr>
                <w:rFonts w:asciiTheme="minorHAnsi" w:hAnsiTheme="minorHAnsi" w:cs="Calibri"/>
                <w:sz w:val="20"/>
                <w:szCs w:val="20"/>
                <w:lang w:val="fr-FR"/>
              </w:rPr>
              <w:t>CP</w:t>
            </w:r>
          </w:p>
        </w:tc>
        <w:tc>
          <w:tcPr>
            <w:tcW w:w="1720" w:type="dxa"/>
            <w:vMerge w:val="restart"/>
          </w:tcPr>
          <w:p w14:paraId="19DCAECC" w14:textId="6F59EDB8" w:rsidR="00FC64A7" w:rsidRPr="0059092B" w:rsidRDefault="000C429A" w:rsidP="000C429A">
            <w:pPr>
              <w:rPr>
                <w:rFonts w:asciiTheme="minorHAnsi" w:hAnsiTheme="minorHAnsi" w:cs="Calibri"/>
                <w:sz w:val="20"/>
                <w:szCs w:val="20"/>
                <w:lang w:val="fr-FR"/>
              </w:rPr>
            </w:pPr>
            <w:r w:rsidRPr="0059092B">
              <w:rPr>
                <w:rFonts w:asciiTheme="minorHAnsi" w:hAnsiTheme="minorHAnsi" w:cs="Calibri"/>
                <w:sz w:val="20"/>
                <w:szCs w:val="20"/>
                <w:lang w:val="fr-FR"/>
              </w:rPr>
              <w:t>Le Président confirme que son mandat est achevé</w:t>
            </w:r>
            <w:r w:rsidR="0042527E" w:rsidRPr="0059092B">
              <w:rPr>
                <w:rFonts w:asciiTheme="minorHAnsi" w:hAnsiTheme="minorHAnsi" w:cs="Calibri"/>
                <w:sz w:val="20"/>
                <w:szCs w:val="20"/>
                <w:lang w:val="fr-FR"/>
              </w:rPr>
              <w:t>.</w:t>
            </w:r>
          </w:p>
        </w:tc>
        <w:tc>
          <w:tcPr>
            <w:tcW w:w="1720" w:type="dxa"/>
            <w:vMerge w:val="restart"/>
          </w:tcPr>
          <w:p w14:paraId="7AE556DB" w14:textId="77777777" w:rsidR="00FC64A7" w:rsidRPr="0059092B" w:rsidRDefault="00FC64A7" w:rsidP="00E20766">
            <w:pPr>
              <w:rPr>
                <w:rFonts w:asciiTheme="minorHAnsi" w:hAnsiTheme="minorHAnsi" w:cs="Calibri"/>
                <w:sz w:val="20"/>
                <w:szCs w:val="20"/>
                <w:lang w:val="fr-FR"/>
              </w:rPr>
            </w:pPr>
          </w:p>
        </w:tc>
      </w:tr>
      <w:tr w:rsidR="00FC64A7" w:rsidRPr="0059092B" w14:paraId="7F275703" w14:textId="77777777" w:rsidTr="00F922E5">
        <w:trPr>
          <w:cantSplit/>
        </w:trPr>
        <w:tc>
          <w:tcPr>
            <w:tcW w:w="1560" w:type="dxa"/>
            <w:vMerge/>
          </w:tcPr>
          <w:p w14:paraId="5B02208D" w14:textId="77777777" w:rsidR="00FC64A7" w:rsidRPr="0059092B" w:rsidRDefault="00FC64A7" w:rsidP="00E20766">
            <w:pPr>
              <w:rPr>
                <w:rFonts w:asciiTheme="minorHAnsi" w:hAnsiTheme="minorHAnsi" w:cs="Calibri"/>
                <w:sz w:val="20"/>
                <w:szCs w:val="20"/>
                <w:lang w:val="fr-FR"/>
              </w:rPr>
            </w:pPr>
          </w:p>
        </w:tc>
        <w:tc>
          <w:tcPr>
            <w:tcW w:w="4320" w:type="dxa"/>
            <w:tcBorders>
              <w:top w:val="single" w:sz="4" w:space="0" w:color="auto"/>
            </w:tcBorders>
          </w:tcPr>
          <w:p w14:paraId="7BA7AB3E" w14:textId="732E7088" w:rsidR="00FC64A7" w:rsidRPr="0059092B" w:rsidRDefault="00BF40B2" w:rsidP="00706721">
            <w:pPr>
              <w:rPr>
                <w:rFonts w:asciiTheme="minorHAnsi" w:hAnsiTheme="minorHAnsi" w:cs="Calibri"/>
                <w:sz w:val="20"/>
                <w:szCs w:val="20"/>
                <w:lang w:val="fr-FR"/>
              </w:rPr>
            </w:pPr>
            <w:r>
              <w:rPr>
                <w:rFonts w:asciiTheme="minorHAnsi" w:hAnsiTheme="minorHAnsi" w:cs="Calibri"/>
                <w:sz w:val="20"/>
                <w:szCs w:val="20"/>
                <w:lang w:val="fr-FR"/>
              </w:rPr>
              <w:t>Dé</w:t>
            </w:r>
            <w:r w:rsidR="00FC64A7" w:rsidRPr="0059092B">
              <w:rPr>
                <w:rFonts w:asciiTheme="minorHAnsi" w:hAnsiTheme="minorHAnsi" w:cs="Calibri"/>
                <w:sz w:val="20"/>
                <w:szCs w:val="20"/>
                <w:lang w:val="fr-FR"/>
              </w:rPr>
              <w:t>cision SC50-4</w:t>
            </w:r>
            <w:r w:rsidR="0018440A" w:rsidRPr="0059092B">
              <w:rPr>
                <w:rFonts w:asciiTheme="minorHAnsi" w:hAnsiTheme="minorHAnsi" w:cs="Calibri"/>
                <w:sz w:val="20"/>
                <w:szCs w:val="20"/>
                <w:lang w:val="fr-FR"/>
              </w:rPr>
              <w:t xml:space="preserve"> </w:t>
            </w:r>
            <w:r w:rsidR="00FC64A7" w:rsidRPr="0059092B">
              <w:rPr>
                <w:rFonts w:asciiTheme="minorHAnsi" w:hAnsiTheme="minorHAnsi" w:cs="Calibri"/>
                <w:sz w:val="20"/>
                <w:szCs w:val="20"/>
                <w:lang w:val="fr-FR"/>
              </w:rPr>
              <w:t xml:space="preserve">: </w:t>
            </w:r>
            <w:r w:rsidR="0018440A" w:rsidRPr="0059092B">
              <w:rPr>
                <w:rFonts w:asciiTheme="minorHAnsi" w:hAnsiTheme="minorHAnsi" w:cs="Calibri"/>
                <w:sz w:val="20"/>
                <w:szCs w:val="20"/>
                <w:lang w:val="fr-FR"/>
              </w:rPr>
              <w:t>« </w:t>
            </w:r>
            <w:r w:rsidR="00706721" w:rsidRPr="0059092B">
              <w:rPr>
                <w:rFonts w:asciiTheme="minorHAnsi" w:hAnsiTheme="minorHAnsi" w:cs="Calibri"/>
                <w:sz w:val="20"/>
                <w:szCs w:val="20"/>
                <w:lang w:val="fr-FR"/>
              </w:rPr>
              <w:t>Le</w:t>
            </w:r>
            <w:r w:rsidR="00706721" w:rsidRPr="0059092B">
              <w:rPr>
                <w:rFonts w:asciiTheme="minorHAnsi" w:hAnsiTheme="minorHAnsi" w:cs="Calibri"/>
                <w:bCs/>
                <w:sz w:val="20"/>
                <w:szCs w:val="20"/>
                <w:lang w:val="fr-FR"/>
              </w:rPr>
              <w:t xml:space="preserve"> </w:t>
            </w:r>
            <w:r w:rsidRPr="0059092B">
              <w:rPr>
                <w:rFonts w:asciiTheme="minorHAnsi" w:hAnsiTheme="minorHAnsi" w:cs="Calibri"/>
                <w:bCs/>
                <w:sz w:val="20"/>
                <w:szCs w:val="20"/>
                <w:lang w:val="fr-FR"/>
              </w:rPr>
              <w:t>Comité</w:t>
            </w:r>
            <w:r w:rsidR="00706721" w:rsidRPr="0059092B">
              <w:rPr>
                <w:rFonts w:asciiTheme="minorHAnsi" w:hAnsiTheme="minorHAnsi" w:cs="Calibri"/>
                <w:bCs/>
                <w:sz w:val="20"/>
                <w:szCs w:val="20"/>
                <w:lang w:val="fr-FR"/>
              </w:rPr>
              <w:t>́ permanent convient de diriger un groupe de travail à composition non limitée chargé d’examiner le cadre et plan pour la mobilisation des ressources et les partenariats et de faire rapport à la 51e Réunion du Comité permanent.</w:t>
            </w:r>
            <w:r w:rsidR="00706721" w:rsidRPr="0059092B">
              <w:rPr>
                <w:rFonts w:asciiTheme="minorHAnsi" w:hAnsiTheme="minorHAnsi" w:cs="Calibri"/>
                <w:b/>
                <w:bCs/>
                <w:sz w:val="20"/>
                <w:szCs w:val="20"/>
                <w:lang w:val="fr-FR"/>
              </w:rPr>
              <w:t xml:space="preserve"> </w:t>
            </w:r>
            <w:r w:rsidR="00706721" w:rsidRPr="0059092B">
              <w:rPr>
                <w:rFonts w:asciiTheme="minorHAnsi" w:hAnsiTheme="minorHAnsi" w:cs="Calibri"/>
                <w:sz w:val="20"/>
                <w:szCs w:val="20"/>
                <w:lang w:val="fr-FR"/>
              </w:rPr>
              <w:t>»</w:t>
            </w:r>
          </w:p>
        </w:tc>
        <w:tc>
          <w:tcPr>
            <w:tcW w:w="3120" w:type="dxa"/>
            <w:vMerge/>
          </w:tcPr>
          <w:p w14:paraId="6A616A8C" w14:textId="77777777" w:rsidR="00FC64A7" w:rsidRPr="0059092B" w:rsidRDefault="00FC64A7" w:rsidP="00E20766">
            <w:pPr>
              <w:rPr>
                <w:rFonts w:asciiTheme="minorHAnsi" w:hAnsiTheme="minorHAnsi"/>
                <w:bCs/>
                <w:sz w:val="20"/>
                <w:szCs w:val="20"/>
                <w:lang w:val="fr-FR"/>
              </w:rPr>
            </w:pPr>
          </w:p>
        </w:tc>
        <w:tc>
          <w:tcPr>
            <w:tcW w:w="1720" w:type="dxa"/>
            <w:vMerge/>
          </w:tcPr>
          <w:p w14:paraId="364174F8" w14:textId="77777777" w:rsidR="00FC64A7" w:rsidRPr="0059092B" w:rsidRDefault="00FC64A7" w:rsidP="00E20766">
            <w:pPr>
              <w:rPr>
                <w:rFonts w:asciiTheme="minorHAnsi" w:hAnsiTheme="minorHAnsi" w:cs="Calibri"/>
                <w:sz w:val="20"/>
                <w:szCs w:val="20"/>
                <w:lang w:val="fr-FR"/>
              </w:rPr>
            </w:pPr>
          </w:p>
        </w:tc>
        <w:tc>
          <w:tcPr>
            <w:tcW w:w="1720" w:type="dxa"/>
            <w:vMerge/>
          </w:tcPr>
          <w:p w14:paraId="08312E75" w14:textId="77777777" w:rsidR="00FC64A7" w:rsidRPr="0059092B" w:rsidRDefault="00FC64A7" w:rsidP="00E20766">
            <w:pPr>
              <w:rPr>
                <w:rFonts w:asciiTheme="minorHAnsi" w:hAnsiTheme="minorHAnsi" w:cs="Calibri"/>
                <w:sz w:val="20"/>
                <w:szCs w:val="20"/>
                <w:lang w:val="fr-FR"/>
              </w:rPr>
            </w:pPr>
          </w:p>
        </w:tc>
        <w:tc>
          <w:tcPr>
            <w:tcW w:w="1720" w:type="dxa"/>
            <w:vMerge/>
          </w:tcPr>
          <w:p w14:paraId="61CFE23E" w14:textId="77777777" w:rsidR="00FC64A7" w:rsidRPr="0059092B" w:rsidRDefault="00FC64A7" w:rsidP="00E20766">
            <w:pPr>
              <w:rPr>
                <w:rFonts w:asciiTheme="minorHAnsi" w:hAnsiTheme="minorHAnsi" w:cs="Calibri"/>
                <w:sz w:val="20"/>
                <w:szCs w:val="20"/>
                <w:lang w:val="fr-FR"/>
              </w:rPr>
            </w:pPr>
          </w:p>
        </w:tc>
      </w:tr>
      <w:tr w:rsidR="00F922E5" w:rsidRPr="0059092B" w14:paraId="0A57A40B" w14:textId="4B42106F" w:rsidTr="00F922E5">
        <w:trPr>
          <w:cantSplit/>
        </w:trPr>
        <w:tc>
          <w:tcPr>
            <w:tcW w:w="1560" w:type="dxa"/>
          </w:tcPr>
          <w:p w14:paraId="71DCC649" w14:textId="215405A3" w:rsidR="007B4994" w:rsidRPr="0059092B" w:rsidRDefault="007B4994" w:rsidP="00E20766">
            <w:pPr>
              <w:rPr>
                <w:rFonts w:asciiTheme="minorHAnsi" w:hAnsiTheme="minorHAnsi" w:cs="Calibri"/>
                <w:sz w:val="20"/>
                <w:szCs w:val="20"/>
                <w:lang w:val="fr-FR"/>
              </w:rPr>
            </w:pPr>
            <w:r w:rsidRPr="0059092B">
              <w:rPr>
                <w:rFonts w:asciiTheme="minorHAnsi" w:hAnsiTheme="minorHAnsi" w:cs="Calibri"/>
                <w:sz w:val="20"/>
                <w:szCs w:val="20"/>
                <w:lang w:val="fr-FR"/>
              </w:rPr>
              <w:t>Initiatives</w:t>
            </w:r>
            <w:r w:rsidR="007E4D09" w:rsidRPr="0059092B">
              <w:rPr>
                <w:rFonts w:asciiTheme="minorHAnsi" w:hAnsiTheme="minorHAnsi" w:cs="Calibri"/>
                <w:sz w:val="20"/>
                <w:szCs w:val="20"/>
                <w:lang w:val="fr-FR"/>
              </w:rPr>
              <w:t xml:space="preserve"> régionales</w:t>
            </w:r>
            <w:r w:rsidRPr="0059092B">
              <w:rPr>
                <w:rFonts w:asciiTheme="minorHAnsi" w:hAnsiTheme="minorHAnsi" w:cs="Calibri"/>
                <w:sz w:val="20"/>
                <w:szCs w:val="20"/>
                <w:lang w:val="fr-FR"/>
              </w:rPr>
              <w:t xml:space="preserve"> </w:t>
            </w:r>
          </w:p>
        </w:tc>
        <w:tc>
          <w:tcPr>
            <w:tcW w:w="4320" w:type="dxa"/>
          </w:tcPr>
          <w:p w14:paraId="3DAFC10D" w14:textId="69670A1C" w:rsidR="0086792D" w:rsidRPr="0059092B" w:rsidRDefault="007E4D09" w:rsidP="008B62CF">
            <w:pPr>
              <w:rPr>
                <w:rFonts w:asciiTheme="minorHAnsi" w:hAnsiTheme="minorHAnsi"/>
                <w:sz w:val="20"/>
                <w:szCs w:val="20"/>
                <w:lang w:val="fr-FR"/>
              </w:rPr>
            </w:pPr>
            <w:r w:rsidRPr="0059092B">
              <w:rPr>
                <w:rFonts w:asciiTheme="minorHAnsi" w:hAnsiTheme="minorHAnsi"/>
                <w:sz w:val="20"/>
                <w:szCs w:val="20"/>
                <w:lang w:val="fr-FR"/>
              </w:rPr>
              <w:t>Dé</w:t>
            </w:r>
            <w:r w:rsidR="007B4994" w:rsidRPr="0059092B">
              <w:rPr>
                <w:rFonts w:asciiTheme="minorHAnsi" w:hAnsiTheme="minorHAnsi"/>
                <w:sz w:val="20"/>
                <w:szCs w:val="20"/>
                <w:lang w:val="fr-FR"/>
              </w:rPr>
              <w:t>cision SC51-11</w:t>
            </w:r>
            <w:r w:rsidRPr="0059092B">
              <w:rPr>
                <w:rFonts w:asciiTheme="minorHAnsi" w:hAnsiTheme="minorHAnsi"/>
                <w:sz w:val="20"/>
                <w:szCs w:val="20"/>
                <w:lang w:val="fr-FR"/>
              </w:rPr>
              <w:t xml:space="preserve"> </w:t>
            </w:r>
            <w:r w:rsidR="0042527E" w:rsidRPr="0059092B">
              <w:rPr>
                <w:rFonts w:asciiTheme="minorHAnsi" w:hAnsiTheme="minorHAnsi"/>
                <w:sz w:val="20"/>
                <w:szCs w:val="20"/>
                <w:lang w:val="fr-FR"/>
              </w:rPr>
              <w:t>:</w:t>
            </w:r>
            <w:r w:rsidRPr="0059092B">
              <w:rPr>
                <w:rFonts w:asciiTheme="minorHAnsi" w:hAnsiTheme="minorHAnsi"/>
                <w:sz w:val="20"/>
                <w:szCs w:val="20"/>
                <w:lang w:val="fr-FR"/>
              </w:rPr>
              <w:t xml:space="preserve"> « Le Comité</w:t>
            </w:r>
            <w:r w:rsidR="00B75E47" w:rsidRPr="0059092B">
              <w:rPr>
                <w:rFonts w:asciiTheme="minorHAnsi" w:hAnsiTheme="minorHAnsi"/>
                <w:bCs/>
                <w:sz w:val="20"/>
                <w:szCs w:val="20"/>
                <w:lang w:val="fr-FR"/>
              </w:rPr>
              <w:t xml:space="preserve"> permanent décide d’établir un nouveau groupe de travail chargé d’examiner les incidences du projet de nouvelles Directives opérationnelles pour les initiatives régionales et demande au Secrétariat de soutenir l’établissement du groupe</w:t>
            </w:r>
            <w:r w:rsidR="00B75E47" w:rsidRPr="0059092B">
              <w:rPr>
                <w:rFonts w:asciiTheme="minorHAnsi" w:hAnsiTheme="minorHAnsi"/>
                <w:b/>
                <w:bCs/>
                <w:sz w:val="20"/>
                <w:szCs w:val="20"/>
                <w:lang w:val="fr-FR"/>
              </w:rPr>
              <w:t xml:space="preserve"> </w:t>
            </w:r>
            <w:r w:rsidRPr="0059092B">
              <w:rPr>
                <w:rFonts w:asciiTheme="minorHAnsi" w:hAnsiTheme="minorHAnsi"/>
                <w:sz w:val="20"/>
                <w:szCs w:val="20"/>
                <w:lang w:val="fr-FR"/>
              </w:rPr>
              <w:t>»</w:t>
            </w:r>
            <w:r w:rsidR="008B62CF" w:rsidRPr="0059092B">
              <w:rPr>
                <w:rFonts w:asciiTheme="minorHAnsi" w:hAnsiTheme="minorHAnsi"/>
                <w:sz w:val="20"/>
                <w:szCs w:val="20"/>
                <w:lang w:val="fr-FR"/>
              </w:rPr>
              <w:t>.</w:t>
            </w:r>
          </w:p>
        </w:tc>
        <w:tc>
          <w:tcPr>
            <w:tcW w:w="3120" w:type="dxa"/>
          </w:tcPr>
          <w:p w14:paraId="035276D0" w14:textId="7FFCF957" w:rsidR="007B4994" w:rsidRPr="0059092B" w:rsidRDefault="007B4994" w:rsidP="00E20766">
            <w:pPr>
              <w:rPr>
                <w:rFonts w:asciiTheme="minorHAnsi" w:hAnsiTheme="minorHAnsi"/>
                <w:sz w:val="20"/>
                <w:szCs w:val="20"/>
                <w:lang w:val="fr-FR"/>
              </w:rPr>
            </w:pPr>
            <w:r w:rsidRPr="0059092B">
              <w:rPr>
                <w:rFonts w:asciiTheme="minorHAnsi" w:hAnsiTheme="minorHAnsi"/>
                <w:sz w:val="20"/>
                <w:szCs w:val="20"/>
                <w:lang w:val="fr-FR"/>
              </w:rPr>
              <w:t>P</w:t>
            </w:r>
            <w:r w:rsidR="0042527E" w:rsidRPr="0059092B">
              <w:rPr>
                <w:rFonts w:asciiTheme="minorHAnsi" w:hAnsiTheme="minorHAnsi"/>
                <w:sz w:val="20"/>
                <w:szCs w:val="20"/>
                <w:lang w:val="fr-FR"/>
              </w:rPr>
              <w:t>artie</w:t>
            </w:r>
            <w:r w:rsidRPr="0059092B">
              <w:rPr>
                <w:rFonts w:asciiTheme="minorHAnsi" w:hAnsiTheme="minorHAnsi"/>
                <w:sz w:val="20"/>
                <w:szCs w:val="20"/>
                <w:lang w:val="fr-FR"/>
              </w:rPr>
              <w:t>s</w:t>
            </w:r>
            <w:r w:rsidR="00DC2355" w:rsidRPr="0059092B">
              <w:rPr>
                <w:rFonts w:asciiTheme="minorHAnsi" w:hAnsiTheme="minorHAnsi"/>
                <w:sz w:val="20"/>
                <w:szCs w:val="20"/>
                <w:lang w:val="fr-FR"/>
              </w:rPr>
              <w:t xml:space="preserve"> contractantes représentant des initiatives régionales : Argentine</w:t>
            </w:r>
            <w:r w:rsidRPr="0059092B">
              <w:rPr>
                <w:rFonts w:asciiTheme="minorHAnsi" w:hAnsiTheme="minorHAnsi"/>
                <w:sz w:val="20"/>
                <w:szCs w:val="20"/>
                <w:lang w:val="fr-FR"/>
              </w:rPr>
              <w:t xml:space="preserve">, </w:t>
            </w:r>
            <w:r w:rsidR="00F922E5" w:rsidRPr="0059092B">
              <w:rPr>
                <w:rFonts w:asciiTheme="minorHAnsi" w:hAnsiTheme="minorHAnsi"/>
                <w:sz w:val="20"/>
                <w:szCs w:val="20"/>
                <w:lang w:val="fr-FR"/>
              </w:rPr>
              <w:t>Burkina Faso, Colomb</w:t>
            </w:r>
            <w:r w:rsidR="00DC2355" w:rsidRPr="0059092B">
              <w:rPr>
                <w:rFonts w:asciiTheme="minorHAnsi" w:hAnsiTheme="minorHAnsi"/>
                <w:sz w:val="20"/>
                <w:szCs w:val="20"/>
                <w:lang w:val="fr-FR"/>
              </w:rPr>
              <w:t>ie</w:t>
            </w:r>
            <w:r w:rsidR="00F922E5" w:rsidRPr="0059092B">
              <w:rPr>
                <w:rFonts w:asciiTheme="minorHAnsi" w:hAnsiTheme="minorHAnsi"/>
                <w:sz w:val="20"/>
                <w:szCs w:val="20"/>
                <w:lang w:val="fr-FR"/>
              </w:rPr>
              <w:t xml:space="preserve">, </w:t>
            </w:r>
            <w:r w:rsidRPr="0059092B">
              <w:rPr>
                <w:rFonts w:asciiTheme="minorHAnsi" w:hAnsiTheme="minorHAnsi"/>
                <w:sz w:val="20"/>
                <w:szCs w:val="20"/>
                <w:lang w:val="fr-FR"/>
              </w:rPr>
              <w:t xml:space="preserve">Cuba, </w:t>
            </w:r>
            <w:r w:rsidR="00DC2355" w:rsidRPr="0059092B">
              <w:rPr>
                <w:rFonts w:asciiTheme="minorHAnsi" w:hAnsiTheme="minorHAnsi"/>
                <w:sz w:val="20"/>
                <w:szCs w:val="20"/>
                <w:lang w:val="fr-FR"/>
              </w:rPr>
              <w:t>El Salvador, France, Italie</w:t>
            </w:r>
            <w:r w:rsidRPr="0059092B">
              <w:rPr>
                <w:rFonts w:asciiTheme="minorHAnsi" w:hAnsiTheme="minorHAnsi"/>
                <w:sz w:val="20"/>
                <w:szCs w:val="20"/>
                <w:lang w:val="fr-FR"/>
              </w:rPr>
              <w:t xml:space="preserve">, </w:t>
            </w:r>
            <w:r w:rsidR="00DC2355" w:rsidRPr="0059092B">
              <w:rPr>
                <w:rFonts w:asciiTheme="minorHAnsi" w:hAnsiTheme="minorHAnsi"/>
                <w:sz w:val="20"/>
                <w:szCs w:val="20"/>
                <w:lang w:val="fr-FR"/>
              </w:rPr>
              <w:t>Nigé</w:t>
            </w:r>
            <w:r w:rsidR="00F922E5" w:rsidRPr="0059092B">
              <w:rPr>
                <w:rFonts w:asciiTheme="minorHAnsi" w:hAnsiTheme="minorHAnsi"/>
                <w:sz w:val="20"/>
                <w:szCs w:val="20"/>
                <w:lang w:val="fr-FR"/>
              </w:rPr>
              <w:t xml:space="preserve">ria, Oman, Panama, </w:t>
            </w:r>
            <w:r w:rsidR="00DC2355" w:rsidRPr="0059092B">
              <w:rPr>
                <w:rFonts w:asciiTheme="minorHAnsi" w:hAnsiTheme="minorHAnsi"/>
                <w:sz w:val="20"/>
                <w:szCs w:val="20"/>
                <w:lang w:val="fr-FR"/>
              </w:rPr>
              <w:t xml:space="preserve">République dominicaine, </w:t>
            </w:r>
            <w:r w:rsidRPr="0059092B">
              <w:rPr>
                <w:rFonts w:asciiTheme="minorHAnsi" w:hAnsiTheme="minorHAnsi"/>
                <w:sz w:val="20"/>
                <w:szCs w:val="20"/>
                <w:lang w:val="fr-FR"/>
              </w:rPr>
              <w:t>S</w:t>
            </w:r>
            <w:r w:rsidR="00DC2355" w:rsidRPr="0059092B">
              <w:rPr>
                <w:rFonts w:asciiTheme="minorHAnsi" w:hAnsiTheme="minorHAnsi"/>
                <w:sz w:val="20"/>
                <w:szCs w:val="20"/>
                <w:lang w:val="fr-FR"/>
              </w:rPr>
              <w:t>ud</w:t>
            </w:r>
            <w:r w:rsidRPr="0059092B">
              <w:rPr>
                <w:rFonts w:asciiTheme="minorHAnsi" w:hAnsiTheme="minorHAnsi"/>
                <w:sz w:val="20"/>
                <w:szCs w:val="20"/>
                <w:lang w:val="fr-FR"/>
              </w:rPr>
              <w:t xml:space="preserve"> S</w:t>
            </w:r>
            <w:r w:rsidR="00DC2355" w:rsidRPr="0059092B">
              <w:rPr>
                <w:rFonts w:asciiTheme="minorHAnsi" w:hAnsiTheme="minorHAnsi"/>
                <w:sz w:val="20"/>
                <w:szCs w:val="20"/>
                <w:lang w:val="fr-FR"/>
              </w:rPr>
              <w:t>o</w:t>
            </w:r>
            <w:r w:rsidRPr="0059092B">
              <w:rPr>
                <w:rFonts w:asciiTheme="minorHAnsi" w:hAnsiTheme="minorHAnsi"/>
                <w:sz w:val="20"/>
                <w:szCs w:val="20"/>
                <w:lang w:val="fr-FR"/>
              </w:rPr>
              <w:t xml:space="preserve">udan, </w:t>
            </w:r>
            <w:r w:rsidR="00DC2355" w:rsidRPr="0059092B">
              <w:rPr>
                <w:rFonts w:asciiTheme="minorHAnsi" w:hAnsiTheme="minorHAnsi"/>
                <w:sz w:val="20"/>
                <w:szCs w:val="20"/>
                <w:lang w:val="fr-FR"/>
              </w:rPr>
              <w:t xml:space="preserve">Suède, </w:t>
            </w:r>
            <w:r w:rsidR="00F922E5" w:rsidRPr="0059092B">
              <w:rPr>
                <w:rFonts w:asciiTheme="minorHAnsi" w:hAnsiTheme="minorHAnsi"/>
                <w:sz w:val="20"/>
                <w:szCs w:val="20"/>
                <w:lang w:val="fr-FR"/>
              </w:rPr>
              <w:t>Suriname</w:t>
            </w:r>
            <w:r w:rsidR="00B717E9" w:rsidRPr="0059092B">
              <w:rPr>
                <w:rFonts w:asciiTheme="minorHAnsi" w:hAnsiTheme="minorHAnsi"/>
                <w:sz w:val="20"/>
                <w:szCs w:val="20"/>
                <w:lang w:val="fr-FR"/>
              </w:rPr>
              <w:t xml:space="preserve"> Tunisie</w:t>
            </w:r>
            <w:r w:rsidR="00F922E5" w:rsidRPr="0059092B">
              <w:rPr>
                <w:rFonts w:asciiTheme="minorHAnsi" w:hAnsiTheme="minorHAnsi"/>
                <w:sz w:val="20"/>
                <w:szCs w:val="20"/>
                <w:lang w:val="fr-FR"/>
              </w:rPr>
              <w:t xml:space="preserve">, </w:t>
            </w:r>
            <w:r w:rsidRPr="0059092B">
              <w:rPr>
                <w:rFonts w:asciiTheme="minorHAnsi" w:hAnsiTheme="minorHAnsi"/>
                <w:sz w:val="20"/>
                <w:szCs w:val="20"/>
                <w:lang w:val="fr-FR"/>
              </w:rPr>
              <w:t xml:space="preserve">Uruguay. </w:t>
            </w:r>
          </w:p>
          <w:p w14:paraId="196E48A1" w14:textId="77777777" w:rsidR="004E2C96" w:rsidRPr="0059092B" w:rsidRDefault="004E2C96" w:rsidP="00E20766">
            <w:pPr>
              <w:rPr>
                <w:rFonts w:asciiTheme="minorHAnsi" w:hAnsiTheme="minorHAnsi"/>
                <w:sz w:val="20"/>
                <w:szCs w:val="20"/>
                <w:lang w:val="fr-FR"/>
              </w:rPr>
            </w:pPr>
          </w:p>
          <w:p w14:paraId="0EE0447D" w14:textId="7BD8F173" w:rsidR="007B4994" w:rsidRPr="0059092B" w:rsidRDefault="00B717E9" w:rsidP="00B717E9">
            <w:pPr>
              <w:rPr>
                <w:rFonts w:asciiTheme="minorHAnsi" w:hAnsiTheme="minorHAnsi"/>
                <w:bCs/>
                <w:sz w:val="20"/>
                <w:szCs w:val="20"/>
                <w:lang w:val="fr-FR"/>
              </w:rPr>
            </w:pPr>
            <w:r w:rsidRPr="0059092B">
              <w:rPr>
                <w:rFonts w:asciiTheme="minorHAnsi" w:hAnsiTheme="minorHAnsi"/>
                <w:sz w:val="20"/>
                <w:szCs w:val="20"/>
                <w:lang w:val="fr-FR"/>
              </w:rPr>
              <w:t>Présidence :</w:t>
            </w:r>
            <w:r w:rsidR="007B4994" w:rsidRPr="0059092B">
              <w:rPr>
                <w:rFonts w:asciiTheme="minorHAnsi" w:hAnsiTheme="minorHAnsi"/>
                <w:sz w:val="20"/>
                <w:szCs w:val="20"/>
                <w:lang w:val="fr-FR"/>
              </w:rPr>
              <w:t xml:space="preserve"> Uganda</w:t>
            </w:r>
          </w:p>
        </w:tc>
        <w:tc>
          <w:tcPr>
            <w:tcW w:w="1720" w:type="dxa"/>
          </w:tcPr>
          <w:p w14:paraId="4CB02030" w14:textId="34A83886" w:rsidR="007B4994" w:rsidRPr="0059092B" w:rsidRDefault="00B717E9" w:rsidP="00E20766">
            <w:pPr>
              <w:rPr>
                <w:rFonts w:asciiTheme="minorHAnsi" w:hAnsiTheme="minorHAnsi" w:cs="Calibri"/>
                <w:sz w:val="20"/>
                <w:szCs w:val="20"/>
                <w:lang w:val="fr-FR"/>
              </w:rPr>
            </w:pPr>
            <w:r w:rsidRPr="0059092B">
              <w:rPr>
                <w:rFonts w:asciiTheme="minorHAnsi" w:hAnsiTheme="minorHAnsi" w:cs="Calibri"/>
                <w:sz w:val="20"/>
                <w:szCs w:val="20"/>
                <w:lang w:val="fr-FR"/>
              </w:rPr>
              <w:t>CP¨</w:t>
            </w:r>
          </w:p>
        </w:tc>
        <w:tc>
          <w:tcPr>
            <w:tcW w:w="1720" w:type="dxa"/>
          </w:tcPr>
          <w:p w14:paraId="1BCFB4CC" w14:textId="279E331B" w:rsidR="007B4994" w:rsidRPr="0059092B" w:rsidRDefault="00911AAA" w:rsidP="00B717E9">
            <w:pPr>
              <w:rPr>
                <w:rFonts w:asciiTheme="minorHAnsi" w:hAnsiTheme="minorHAnsi" w:cs="Calibri"/>
                <w:sz w:val="20"/>
                <w:szCs w:val="20"/>
                <w:lang w:val="fr-FR"/>
              </w:rPr>
            </w:pPr>
            <w:r w:rsidRPr="0059092B">
              <w:rPr>
                <w:rFonts w:asciiTheme="minorHAnsi" w:hAnsiTheme="minorHAnsi" w:cs="Calibri"/>
                <w:sz w:val="20"/>
                <w:szCs w:val="20"/>
                <w:lang w:val="fr-FR"/>
              </w:rPr>
              <w:t>No</w:t>
            </w:r>
            <w:r w:rsidR="00B717E9" w:rsidRPr="0059092B">
              <w:rPr>
                <w:rFonts w:asciiTheme="minorHAnsi" w:hAnsiTheme="minorHAnsi" w:cs="Calibri"/>
                <w:sz w:val="20"/>
                <w:szCs w:val="20"/>
                <w:lang w:val="fr-FR"/>
              </w:rPr>
              <w:t>n spécifié</w:t>
            </w:r>
          </w:p>
        </w:tc>
        <w:tc>
          <w:tcPr>
            <w:tcW w:w="1720" w:type="dxa"/>
          </w:tcPr>
          <w:p w14:paraId="407D5C59" w14:textId="77777777" w:rsidR="007B4994" w:rsidRPr="0059092B" w:rsidRDefault="007B4994" w:rsidP="00E20766">
            <w:pPr>
              <w:rPr>
                <w:rFonts w:asciiTheme="minorHAnsi" w:hAnsiTheme="minorHAnsi" w:cs="Calibri"/>
                <w:sz w:val="20"/>
                <w:szCs w:val="20"/>
                <w:lang w:val="fr-FR"/>
              </w:rPr>
            </w:pPr>
          </w:p>
        </w:tc>
      </w:tr>
      <w:tr w:rsidR="00F922E5" w:rsidRPr="0059092B" w14:paraId="5EEE6466" w14:textId="244C9CFF" w:rsidTr="00F922E5">
        <w:trPr>
          <w:cantSplit/>
        </w:trPr>
        <w:tc>
          <w:tcPr>
            <w:tcW w:w="1560" w:type="dxa"/>
          </w:tcPr>
          <w:p w14:paraId="5F3CFABC" w14:textId="5B50D544" w:rsidR="007B4994" w:rsidRPr="0059092B" w:rsidRDefault="00F20A5E" w:rsidP="00E20766">
            <w:pPr>
              <w:rPr>
                <w:rFonts w:asciiTheme="minorHAnsi" w:hAnsiTheme="minorHAnsi" w:cs="Calibri"/>
                <w:sz w:val="20"/>
                <w:szCs w:val="20"/>
                <w:lang w:val="fr-FR"/>
              </w:rPr>
            </w:pPr>
            <w:r w:rsidRPr="0059092B">
              <w:rPr>
                <w:rFonts w:asciiTheme="minorHAnsi" w:hAnsiTheme="minorHAnsi" w:cs="Calibri"/>
                <w:sz w:val="20"/>
                <w:szCs w:val="20"/>
                <w:lang w:val="fr-FR"/>
              </w:rPr>
              <w:t>Personnel</w:t>
            </w:r>
          </w:p>
        </w:tc>
        <w:tc>
          <w:tcPr>
            <w:tcW w:w="4320" w:type="dxa"/>
          </w:tcPr>
          <w:p w14:paraId="416BD5BD" w14:textId="26C9C5F2" w:rsidR="007B4994" w:rsidRPr="0059092B" w:rsidRDefault="007E4D09" w:rsidP="007E4D09">
            <w:pPr>
              <w:rPr>
                <w:rFonts w:asciiTheme="minorHAnsi" w:hAnsiTheme="minorHAnsi" w:cs="Calibri"/>
                <w:sz w:val="20"/>
                <w:szCs w:val="20"/>
                <w:lang w:val="fr-FR"/>
              </w:rPr>
            </w:pPr>
            <w:r w:rsidRPr="0059092B">
              <w:rPr>
                <w:rFonts w:asciiTheme="minorHAnsi" w:hAnsiTheme="minorHAnsi" w:cs="Calibri"/>
                <w:sz w:val="20"/>
                <w:szCs w:val="20"/>
                <w:lang w:val="fr-FR"/>
              </w:rPr>
              <w:t>Pas de dé</w:t>
            </w:r>
            <w:r w:rsidR="007B4994" w:rsidRPr="0059092B">
              <w:rPr>
                <w:rFonts w:asciiTheme="minorHAnsi" w:hAnsiTheme="minorHAnsi" w:cs="Calibri"/>
                <w:sz w:val="20"/>
                <w:szCs w:val="20"/>
                <w:lang w:val="fr-FR"/>
              </w:rPr>
              <w:t>cision</w:t>
            </w:r>
            <w:r w:rsidR="003C074A" w:rsidRPr="0059092B">
              <w:rPr>
                <w:rFonts w:asciiTheme="minorHAnsi" w:hAnsiTheme="minorHAnsi" w:cs="Calibri"/>
                <w:sz w:val="20"/>
                <w:szCs w:val="20"/>
                <w:lang w:val="fr-FR"/>
              </w:rPr>
              <w:t xml:space="preserve"> </w:t>
            </w:r>
            <w:r w:rsidRPr="0059092B">
              <w:rPr>
                <w:rFonts w:asciiTheme="minorHAnsi" w:hAnsiTheme="minorHAnsi" w:cs="Calibri"/>
                <w:sz w:val="20"/>
                <w:szCs w:val="20"/>
                <w:lang w:val="fr-FR"/>
              </w:rPr>
              <w:t>du CP</w:t>
            </w:r>
          </w:p>
        </w:tc>
        <w:tc>
          <w:tcPr>
            <w:tcW w:w="3120" w:type="dxa"/>
          </w:tcPr>
          <w:p w14:paraId="18E252E9" w14:textId="4EF2D540" w:rsidR="00981711" w:rsidRPr="0059092B" w:rsidRDefault="00CD31AB" w:rsidP="00E20766">
            <w:pPr>
              <w:autoSpaceDE w:val="0"/>
              <w:adjustRightInd w:val="0"/>
              <w:rPr>
                <w:rFonts w:asciiTheme="minorHAnsi" w:hAnsiTheme="minorHAnsi" w:cs="Arial"/>
                <w:sz w:val="20"/>
                <w:szCs w:val="20"/>
                <w:lang w:val="fr-FR"/>
              </w:rPr>
            </w:pPr>
            <w:r w:rsidRPr="0059092B">
              <w:rPr>
                <w:rFonts w:asciiTheme="minorHAnsi" w:hAnsiTheme="minorHAnsi" w:cs="Arial"/>
                <w:sz w:val="20"/>
                <w:szCs w:val="20"/>
                <w:lang w:val="fr-FR"/>
              </w:rPr>
              <w:t xml:space="preserve">Selon l’annexe 3 du rapport </w:t>
            </w:r>
            <w:r w:rsidR="00981711" w:rsidRPr="0059092B">
              <w:rPr>
                <w:rFonts w:asciiTheme="minorHAnsi" w:hAnsiTheme="minorHAnsi" w:cs="Arial"/>
                <w:sz w:val="20"/>
                <w:szCs w:val="20"/>
                <w:lang w:val="fr-FR"/>
              </w:rPr>
              <w:t>SC52</w:t>
            </w:r>
            <w:r w:rsidRPr="0059092B">
              <w:rPr>
                <w:rFonts w:asciiTheme="minorHAnsi" w:hAnsiTheme="minorHAnsi" w:cs="Arial"/>
                <w:sz w:val="20"/>
                <w:szCs w:val="20"/>
                <w:lang w:val="fr-FR"/>
              </w:rPr>
              <w:t> :</w:t>
            </w:r>
          </w:p>
          <w:p w14:paraId="58E894C6" w14:textId="703E04D1" w:rsidR="0042527E" w:rsidRPr="0059092B" w:rsidRDefault="00353452" w:rsidP="0042527E">
            <w:pPr>
              <w:autoSpaceDE w:val="0"/>
              <w:adjustRightInd w:val="0"/>
              <w:rPr>
                <w:rFonts w:asciiTheme="minorHAnsi" w:hAnsiTheme="minorHAnsi" w:cs="Arial"/>
                <w:sz w:val="20"/>
                <w:szCs w:val="20"/>
                <w:lang w:val="fr-FR"/>
              </w:rPr>
            </w:pPr>
            <w:r w:rsidRPr="0059092B">
              <w:rPr>
                <w:rFonts w:asciiTheme="minorHAnsi" w:hAnsiTheme="minorHAnsi" w:cs="Arial"/>
                <w:sz w:val="20"/>
                <w:szCs w:val="20"/>
                <w:lang w:val="fr-FR"/>
              </w:rPr>
              <w:t>Australie, Canada, États-Unis d’Amérique, Né</w:t>
            </w:r>
            <w:r w:rsidR="007B4994" w:rsidRPr="0059092B">
              <w:rPr>
                <w:rFonts w:asciiTheme="minorHAnsi" w:hAnsiTheme="minorHAnsi" w:cs="Arial"/>
                <w:sz w:val="20"/>
                <w:szCs w:val="20"/>
                <w:lang w:val="fr-FR"/>
              </w:rPr>
              <w:t xml:space="preserve">pal, </w:t>
            </w:r>
            <w:r w:rsidRPr="0059092B">
              <w:rPr>
                <w:rFonts w:asciiTheme="minorHAnsi" w:hAnsiTheme="minorHAnsi" w:cs="Arial"/>
                <w:sz w:val="20"/>
                <w:szCs w:val="20"/>
                <w:lang w:val="fr-FR"/>
              </w:rPr>
              <w:t>République</w:t>
            </w:r>
            <w:r w:rsidR="007B4994" w:rsidRPr="0059092B">
              <w:rPr>
                <w:rFonts w:asciiTheme="minorHAnsi" w:hAnsiTheme="minorHAnsi" w:cs="Arial"/>
                <w:sz w:val="20"/>
                <w:szCs w:val="20"/>
                <w:lang w:val="fr-FR"/>
              </w:rPr>
              <w:t xml:space="preserve"> </w:t>
            </w:r>
            <w:r w:rsidRPr="0059092B">
              <w:rPr>
                <w:rFonts w:asciiTheme="minorHAnsi" w:hAnsiTheme="minorHAnsi" w:cs="Arial"/>
                <w:sz w:val="20"/>
                <w:szCs w:val="20"/>
                <w:lang w:val="fr-FR"/>
              </w:rPr>
              <w:t>de Corée</w:t>
            </w:r>
            <w:r w:rsidR="007B4994" w:rsidRPr="0059092B">
              <w:rPr>
                <w:rFonts w:asciiTheme="minorHAnsi" w:hAnsiTheme="minorHAnsi" w:cs="Arial"/>
                <w:sz w:val="20"/>
                <w:szCs w:val="20"/>
                <w:lang w:val="fr-FR"/>
              </w:rPr>
              <w:t>, Ro</w:t>
            </w:r>
            <w:r w:rsidRPr="0059092B">
              <w:rPr>
                <w:rFonts w:asciiTheme="minorHAnsi" w:hAnsiTheme="minorHAnsi" w:cs="Arial"/>
                <w:sz w:val="20"/>
                <w:szCs w:val="20"/>
                <w:lang w:val="fr-FR"/>
              </w:rPr>
              <w:t>umanie, Séné</w:t>
            </w:r>
            <w:r w:rsidR="007B4994" w:rsidRPr="0059092B">
              <w:rPr>
                <w:rFonts w:asciiTheme="minorHAnsi" w:hAnsiTheme="minorHAnsi" w:cs="Arial"/>
                <w:sz w:val="20"/>
                <w:szCs w:val="20"/>
                <w:lang w:val="fr-FR"/>
              </w:rPr>
              <w:t xml:space="preserve">gal, </w:t>
            </w:r>
            <w:r w:rsidRPr="0059092B">
              <w:rPr>
                <w:rFonts w:asciiTheme="minorHAnsi" w:hAnsiTheme="minorHAnsi" w:cs="Arial"/>
                <w:sz w:val="20"/>
                <w:szCs w:val="20"/>
                <w:lang w:val="fr-FR"/>
              </w:rPr>
              <w:t xml:space="preserve">Afrique du </w:t>
            </w:r>
            <w:r w:rsidR="007B4994" w:rsidRPr="0059092B">
              <w:rPr>
                <w:rFonts w:asciiTheme="minorHAnsi" w:hAnsiTheme="minorHAnsi" w:cs="Arial"/>
                <w:sz w:val="20"/>
                <w:szCs w:val="20"/>
                <w:lang w:val="fr-FR"/>
              </w:rPr>
              <w:t>S</w:t>
            </w:r>
            <w:r w:rsidRPr="0059092B">
              <w:rPr>
                <w:rFonts w:asciiTheme="minorHAnsi" w:hAnsiTheme="minorHAnsi" w:cs="Arial"/>
                <w:sz w:val="20"/>
                <w:szCs w:val="20"/>
                <w:lang w:val="fr-FR"/>
              </w:rPr>
              <w:t>ud</w:t>
            </w:r>
            <w:r w:rsidR="007B4994" w:rsidRPr="0059092B">
              <w:rPr>
                <w:rFonts w:asciiTheme="minorHAnsi" w:hAnsiTheme="minorHAnsi" w:cs="Arial"/>
                <w:sz w:val="20"/>
                <w:szCs w:val="20"/>
                <w:lang w:val="fr-FR"/>
              </w:rPr>
              <w:t>, Uruguay.</w:t>
            </w:r>
          </w:p>
          <w:p w14:paraId="36E4FE36" w14:textId="77777777" w:rsidR="004E2C96" w:rsidRPr="0059092B" w:rsidRDefault="004E2C96" w:rsidP="0042527E">
            <w:pPr>
              <w:autoSpaceDE w:val="0"/>
              <w:adjustRightInd w:val="0"/>
              <w:rPr>
                <w:rFonts w:asciiTheme="minorHAnsi" w:hAnsiTheme="minorHAnsi" w:cs="Arial"/>
                <w:sz w:val="20"/>
                <w:szCs w:val="20"/>
                <w:lang w:val="fr-FR"/>
              </w:rPr>
            </w:pPr>
          </w:p>
          <w:p w14:paraId="7A62DADA" w14:textId="530FE503" w:rsidR="0042527E" w:rsidRPr="0059092B" w:rsidRDefault="00B13ABD" w:rsidP="00B13ABD">
            <w:pPr>
              <w:autoSpaceDE w:val="0"/>
              <w:adjustRightInd w:val="0"/>
              <w:rPr>
                <w:rFonts w:asciiTheme="minorHAnsi" w:hAnsiTheme="minorHAnsi" w:cs="Arial"/>
                <w:sz w:val="20"/>
                <w:szCs w:val="20"/>
                <w:lang w:val="fr-FR"/>
              </w:rPr>
            </w:pPr>
            <w:r w:rsidRPr="0059092B">
              <w:rPr>
                <w:rFonts w:asciiTheme="minorHAnsi" w:hAnsiTheme="minorHAnsi" w:cs="Arial"/>
                <w:sz w:val="20"/>
                <w:szCs w:val="20"/>
                <w:lang w:val="fr-FR"/>
              </w:rPr>
              <w:t>Présidence :</w:t>
            </w:r>
            <w:r w:rsidR="0042527E" w:rsidRPr="0059092B">
              <w:rPr>
                <w:rFonts w:asciiTheme="minorHAnsi" w:hAnsiTheme="minorHAnsi" w:cs="Arial"/>
                <w:sz w:val="20"/>
                <w:szCs w:val="20"/>
                <w:lang w:val="fr-FR"/>
              </w:rPr>
              <w:t xml:space="preserve"> Canada</w:t>
            </w:r>
          </w:p>
        </w:tc>
        <w:tc>
          <w:tcPr>
            <w:tcW w:w="1720" w:type="dxa"/>
          </w:tcPr>
          <w:p w14:paraId="3D72C5CC" w14:textId="47DD4174" w:rsidR="007B4994" w:rsidRPr="0059092B" w:rsidRDefault="00CD31AB" w:rsidP="00CD31AB">
            <w:pPr>
              <w:rPr>
                <w:rFonts w:asciiTheme="minorHAnsi" w:hAnsiTheme="minorHAnsi" w:cs="Calibri"/>
                <w:sz w:val="20"/>
                <w:szCs w:val="20"/>
                <w:lang w:val="fr-FR"/>
              </w:rPr>
            </w:pPr>
            <w:r w:rsidRPr="0059092B">
              <w:rPr>
                <w:rFonts w:asciiTheme="minorHAnsi" w:hAnsiTheme="minorHAnsi" w:cs="Calibri"/>
                <w:sz w:val="20"/>
                <w:szCs w:val="20"/>
                <w:lang w:val="fr-FR"/>
              </w:rPr>
              <w:t>GTP</w:t>
            </w:r>
            <w:r w:rsidR="003C074A" w:rsidRPr="0059092B">
              <w:rPr>
                <w:rFonts w:asciiTheme="minorHAnsi" w:hAnsiTheme="minorHAnsi" w:cs="Calibri"/>
                <w:sz w:val="20"/>
                <w:szCs w:val="20"/>
                <w:lang w:val="fr-FR"/>
              </w:rPr>
              <w:t xml:space="preserve"> (</w:t>
            </w:r>
            <w:r w:rsidR="007911EF" w:rsidRPr="0059092B">
              <w:rPr>
                <w:rFonts w:asciiTheme="minorHAnsi" w:hAnsiTheme="minorHAnsi" w:cs="Calibri"/>
                <w:sz w:val="20"/>
                <w:szCs w:val="20"/>
                <w:lang w:val="fr-FR"/>
              </w:rPr>
              <w:t>pas spécifié</w:t>
            </w:r>
            <w:r w:rsidR="003C074A" w:rsidRPr="0059092B">
              <w:rPr>
                <w:rFonts w:asciiTheme="minorHAnsi" w:hAnsiTheme="minorHAnsi" w:cs="Calibri"/>
                <w:sz w:val="20"/>
                <w:szCs w:val="20"/>
                <w:lang w:val="fr-FR"/>
              </w:rPr>
              <w:t>)</w:t>
            </w:r>
          </w:p>
        </w:tc>
        <w:tc>
          <w:tcPr>
            <w:tcW w:w="1720" w:type="dxa"/>
          </w:tcPr>
          <w:p w14:paraId="771AEC76" w14:textId="0F59819F" w:rsidR="007B4994" w:rsidRPr="0059092B" w:rsidRDefault="00F20A5E" w:rsidP="004D3634">
            <w:pPr>
              <w:rPr>
                <w:rFonts w:asciiTheme="minorHAnsi" w:hAnsiTheme="minorHAnsi" w:cs="Calibri"/>
                <w:sz w:val="20"/>
                <w:szCs w:val="20"/>
                <w:lang w:val="fr-FR"/>
              </w:rPr>
            </w:pPr>
            <w:r w:rsidRPr="0059092B">
              <w:rPr>
                <w:rFonts w:asciiTheme="minorHAnsi" w:hAnsiTheme="minorHAnsi" w:cs="Calibri"/>
                <w:sz w:val="20"/>
                <w:szCs w:val="20"/>
                <w:lang w:val="fr-FR"/>
              </w:rPr>
              <w:t xml:space="preserve">Le </w:t>
            </w:r>
            <w:r w:rsidR="00281AAF" w:rsidRPr="0059092B">
              <w:rPr>
                <w:rFonts w:asciiTheme="minorHAnsi" w:hAnsiTheme="minorHAnsi" w:cs="Calibri"/>
                <w:sz w:val="20"/>
                <w:szCs w:val="20"/>
                <w:lang w:val="fr-FR"/>
              </w:rPr>
              <w:t xml:space="preserve">Président confirme que le mandat </w:t>
            </w:r>
            <w:r w:rsidR="004D3634" w:rsidRPr="0059092B">
              <w:rPr>
                <w:rFonts w:asciiTheme="minorHAnsi" w:hAnsiTheme="minorHAnsi" w:cs="Calibri"/>
                <w:sz w:val="20"/>
                <w:szCs w:val="20"/>
                <w:lang w:val="fr-FR"/>
              </w:rPr>
              <w:t xml:space="preserve">a été achevé lors de </w:t>
            </w:r>
            <w:r w:rsidR="00911AAA" w:rsidRPr="0059092B">
              <w:rPr>
                <w:rFonts w:asciiTheme="minorHAnsi" w:hAnsiTheme="minorHAnsi" w:cs="Calibri"/>
                <w:sz w:val="20"/>
                <w:szCs w:val="20"/>
                <w:lang w:val="fr-FR"/>
              </w:rPr>
              <w:t>SC52</w:t>
            </w:r>
            <w:r w:rsidR="0042527E" w:rsidRPr="0059092B">
              <w:rPr>
                <w:rFonts w:asciiTheme="minorHAnsi" w:hAnsiTheme="minorHAnsi" w:cs="Calibri"/>
                <w:sz w:val="20"/>
                <w:szCs w:val="20"/>
                <w:lang w:val="fr-FR"/>
              </w:rPr>
              <w:t>.</w:t>
            </w:r>
          </w:p>
        </w:tc>
        <w:tc>
          <w:tcPr>
            <w:tcW w:w="1720" w:type="dxa"/>
          </w:tcPr>
          <w:p w14:paraId="2A2FB43C" w14:textId="2FC1F3BC" w:rsidR="007B4994" w:rsidRPr="0059092B" w:rsidRDefault="007B4994" w:rsidP="00E20766">
            <w:pPr>
              <w:rPr>
                <w:rFonts w:asciiTheme="minorHAnsi" w:hAnsiTheme="minorHAnsi" w:cs="Calibri"/>
                <w:sz w:val="20"/>
                <w:szCs w:val="20"/>
                <w:lang w:val="fr-FR"/>
              </w:rPr>
            </w:pPr>
          </w:p>
        </w:tc>
      </w:tr>
      <w:tr w:rsidR="00F922E5" w:rsidRPr="0059092B" w14:paraId="0C8194C7" w14:textId="03223439" w:rsidTr="00F922E5">
        <w:trPr>
          <w:cantSplit/>
        </w:trPr>
        <w:tc>
          <w:tcPr>
            <w:tcW w:w="1560" w:type="dxa"/>
          </w:tcPr>
          <w:p w14:paraId="7A8E8EDE" w14:textId="0E719235" w:rsidR="007B4994" w:rsidRPr="0059092B" w:rsidRDefault="00AC060B" w:rsidP="00AC060B">
            <w:pPr>
              <w:rPr>
                <w:rFonts w:asciiTheme="minorHAnsi" w:hAnsiTheme="minorHAnsi" w:cs="Calibri"/>
                <w:sz w:val="20"/>
                <w:szCs w:val="20"/>
                <w:lang w:val="fr-FR"/>
              </w:rPr>
            </w:pPr>
            <w:r w:rsidRPr="0059092B">
              <w:rPr>
                <w:rFonts w:asciiTheme="minorHAnsi" w:hAnsiTheme="minorHAnsi" w:cs="Calibri"/>
                <w:sz w:val="20"/>
                <w:szCs w:val="20"/>
                <w:lang w:val="fr-FR"/>
              </w:rPr>
              <w:lastRenderedPageBreak/>
              <w:t>Stratégie sur les langues</w:t>
            </w:r>
          </w:p>
        </w:tc>
        <w:tc>
          <w:tcPr>
            <w:tcW w:w="4320" w:type="dxa"/>
          </w:tcPr>
          <w:p w14:paraId="7C5B1268" w14:textId="0CF1C558" w:rsidR="005838BD" w:rsidRPr="0059092B" w:rsidRDefault="004D1F8F" w:rsidP="00E20766">
            <w:pPr>
              <w:rPr>
                <w:rFonts w:asciiTheme="minorHAnsi" w:hAnsiTheme="minorHAnsi"/>
                <w:sz w:val="20"/>
                <w:szCs w:val="20"/>
                <w:lang w:val="fr-FR"/>
              </w:rPr>
            </w:pPr>
            <w:r w:rsidRPr="0059092B">
              <w:rPr>
                <w:rFonts w:asciiTheme="minorHAnsi" w:hAnsiTheme="minorHAnsi"/>
                <w:sz w:val="20"/>
                <w:szCs w:val="20"/>
                <w:lang w:val="fr-FR"/>
              </w:rPr>
              <w:t>Aucune décision prise en tant que telle par le Comité permanent</w:t>
            </w:r>
            <w:r w:rsidR="005838BD" w:rsidRPr="0059092B">
              <w:rPr>
                <w:rFonts w:asciiTheme="minorHAnsi" w:hAnsiTheme="minorHAnsi"/>
                <w:sz w:val="20"/>
                <w:szCs w:val="20"/>
                <w:lang w:val="fr-FR"/>
              </w:rPr>
              <w:t>.</w:t>
            </w:r>
          </w:p>
          <w:p w14:paraId="7EDA2B2C" w14:textId="77777777" w:rsidR="005838BD" w:rsidRPr="0059092B" w:rsidRDefault="005838BD" w:rsidP="00E20766">
            <w:pPr>
              <w:rPr>
                <w:rFonts w:asciiTheme="minorHAnsi" w:hAnsiTheme="minorHAnsi"/>
                <w:sz w:val="20"/>
                <w:szCs w:val="20"/>
                <w:lang w:val="fr-FR"/>
              </w:rPr>
            </w:pPr>
          </w:p>
          <w:p w14:paraId="4A0BD77B" w14:textId="31C7EB51" w:rsidR="007B4994" w:rsidRPr="0059092B" w:rsidRDefault="00B503C7" w:rsidP="003C36B9">
            <w:pPr>
              <w:rPr>
                <w:rFonts w:asciiTheme="minorHAnsi" w:hAnsiTheme="minorHAnsi"/>
                <w:sz w:val="20"/>
                <w:szCs w:val="20"/>
                <w:lang w:val="fr-FR"/>
              </w:rPr>
            </w:pPr>
            <w:r w:rsidRPr="0059092B">
              <w:rPr>
                <w:rFonts w:asciiTheme="minorHAnsi" w:hAnsiTheme="minorHAnsi"/>
                <w:sz w:val="20"/>
                <w:szCs w:val="20"/>
                <w:lang w:val="fr-FR"/>
              </w:rPr>
              <w:t xml:space="preserve">La </w:t>
            </w:r>
            <w:r w:rsidR="005838BD" w:rsidRPr="0059092B">
              <w:rPr>
                <w:rFonts w:asciiTheme="minorHAnsi" w:hAnsiTheme="minorHAnsi"/>
                <w:sz w:val="20"/>
                <w:szCs w:val="20"/>
                <w:lang w:val="fr-FR"/>
              </w:rPr>
              <w:t xml:space="preserve">SC52 </w:t>
            </w:r>
            <w:r w:rsidR="00492F6E" w:rsidRPr="0059092B">
              <w:rPr>
                <w:rFonts w:asciiTheme="minorHAnsi" w:hAnsiTheme="minorHAnsi"/>
                <w:sz w:val="20"/>
                <w:szCs w:val="20"/>
                <w:lang w:val="fr-FR"/>
              </w:rPr>
              <w:t>s’accorde pour crée</w:t>
            </w:r>
            <w:r w:rsidR="003C36B9" w:rsidRPr="0059092B">
              <w:rPr>
                <w:rFonts w:asciiTheme="minorHAnsi" w:hAnsiTheme="minorHAnsi"/>
                <w:sz w:val="20"/>
                <w:szCs w:val="20"/>
                <w:lang w:val="fr-FR"/>
              </w:rPr>
              <w:t xml:space="preserve">r un groupe de travail informel à composition non limitée comprenant au moins la Colombie, le Sénégal, les Émirats arabes unis, les États-Unis d’Amérique et la Roumanie, afin d’examiner le cahier des charges figurant dans l’annexe 1 du document SC52-03 et demande au groupe de fournir un cahier des charges révisé pour que le </w:t>
            </w:r>
            <w:r w:rsidR="00BF40B2" w:rsidRPr="0059092B">
              <w:rPr>
                <w:rFonts w:asciiTheme="minorHAnsi" w:hAnsiTheme="minorHAnsi"/>
                <w:sz w:val="20"/>
                <w:szCs w:val="20"/>
                <w:lang w:val="fr-FR"/>
              </w:rPr>
              <w:t>Comité</w:t>
            </w:r>
            <w:r w:rsidR="003C36B9" w:rsidRPr="0059092B">
              <w:rPr>
                <w:rFonts w:asciiTheme="minorHAnsi" w:hAnsiTheme="minorHAnsi"/>
                <w:sz w:val="20"/>
                <w:szCs w:val="20"/>
                <w:lang w:val="fr-FR"/>
              </w:rPr>
              <w:t xml:space="preserve">́ puisse l’examiner plus tard dans la réunion. </w:t>
            </w:r>
          </w:p>
        </w:tc>
        <w:tc>
          <w:tcPr>
            <w:tcW w:w="3120" w:type="dxa"/>
          </w:tcPr>
          <w:p w14:paraId="435654D6" w14:textId="15B2549C" w:rsidR="007B4994" w:rsidRPr="0059092B" w:rsidRDefault="00CD31AB" w:rsidP="00CD31AB">
            <w:pPr>
              <w:suppressAutoHyphens/>
              <w:rPr>
                <w:rFonts w:asciiTheme="minorHAnsi" w:hAnsiTheme="minorHAnsi"/>
                <w:bCs/>
                <w:sz w:val="20"/>
                <w:szCs w:val="20"/>
                <w:lang w:val="fr-FR"/>
              </w:rPr>
            </w:pPr>
            <w:r w:rsidRPr="0059092B">
              <w:rPr>
                <w:rFonts w:asciiTheme="minorHAnsi" w:hAnsiTheme="minorHAnsi"/>
                <w:sz w:val="20"/>
                <w:szCs w:val="20"/>
                <w:lang w:val="fr-FR"/>
              </w:rPr>
              <w:t>Colombie, Séné</w:t>
            </w:r>
            <w:r w:rsidR="005838BD" w:rsidRPr="0059092B">
              <w:rPr>
                <w:rFonts w:asciiTheme="minorHAnsi" w:hAnsiTheme="minorHAnsi"/>
                <w:sz w:val="20"/>
                <w:szCs w:val="20"/>
                <w:lang w:val="fr-FR"/>
              </w:rPr>
              <w:t xml:space="preserve">gal, </w:t>
            </w:r>
            <w:r w:rsidRPr="0059092B">
              <w:rPr>
                <w:rFonts w:asciiTheme="minorHAnsi" w:hAnsiTheme="minorHAnsi"/>
                <w:sz w:val="20"/>
                <w:szCs w:val="20"/>
                <w:lang w:val="fr-FR"/>
              </w:rPr>
              <w:t xml:space="preserve">Émirats arabes unis, États-Unis d’Amérique, et </w:t>
            </w:r>
            <w:r w:rsidR="005838BD" w:rsidRPr="0059092B">
              <w:rPr>
                <w:rFonts w:asciiTheme="minorHAnsi" w:hAnsiTheme="minorHAnsi"/>
                <w:sz w:val="20"/>
                <w:szCs w:val="20"/>
                <w:lang w:val="fr-FR"/>
              </w:rPr>
              <w:t>Ro</w:t>
            </w:r>
            <w:r w:rsidRPr="0059092B">
              <w:rPr>
                <w:rFonts w:asciiTheme="minorHAnsi" w:hAnsiTheme="minorHAnsi"/>
                <w:sz w:val="20"/>
                <w:szCs w:val="20"/>
                <w:lang w:val="fr-FR"/>
              </w:rPr>
              <w:t>umanie</w:t>
            </w:r>
            <w:r w:rsidR="005838BD" w:rsidRPr="0059092B">
              <w:rPr>
                <w:rFonts w:asciiTheme="minorHAnsi" w:hAnsiTheme="minorHAnsi"/>
                <w:sz w:val="20"/>
                <w:szCs w:val="20"/>
                <w:lang w:val="fr-FR"/>
              </w:rPr>
              <w:t>.</w:t>
            </w:r>
          </w:p>
        </w:tc>
        <w:tc>
          <w:tcPr>
            <w:tcW w:w="1720" w:type="dxa"/>
          </w:tcPr>
          <w:p w14:paraId="087C652F" w14:textId="4C28D205" w:rsidR="003C074A" w:rsidRPr="0059092B" w:rsidRDefault="00CD31AB" w:rsidP="00E20766">
            <w:pPr>
              <w:rPr>
                <w:rFonts w:asciiTheme="minorHAnsi" w:hAnsiTheme="minorHAnsi" w:cs="Calibri"/>
                <w:sz w:val="20"/>
                <w:szCs w:val="20"/>
                <w:lang w:val="fr-FR"/>
              </w:rPr>
            </w:pPr>
            <w:r w:rsidRPr="0059092B">
              <w:rPr>
                <w:rFonts w:asciiTheme="minorHAnsi" w:hAnsiTheme="minorHAnsi" w:cs="Calibri"/>
                <w:sz w:val="20"/>
                <w:szCs w:val="20"/>
                <w:lang w:val="fr-FR"/>
              </w:rPr>
              <w:t>CP</w:t>
            </w:r>
            <w:r w:rsidR="003C074A" w:rsidRPr="0059092B">
              <w:rPr>
                <w:rFonts w:asciiTheme="minorHAnsi" w:hAnsiTheme="minorHAnsi" w:cs="Calibri"/>
                <w:sz w:val="20"/>
                <w:szCs w:val="20"/>
                <w:lang w:val="fr-FR"/>
              </w:rPr>
              <w:t xml:space="preserve"> (No</w:t>
            </w:r>
            <w:r w:rsidRPr="0059092B">
              <w:rPr>
                <w:rFonts w:asciiTheme="minorHAnsi" w:hAnsiTheme="minorHAnsi" w:cs="Calibri"/>
                <w:sz w:val="20"/>
                <w:szCs w:val="20"/>
                <w:lang w:val="fr-FR"/>
              </w:rPr>
              <w:t>n spécifié</w:t>
            </w:r>
            <w:r w:rsidR="003C074A" w:rsidRPr="0059092B">
              <w:rPr>
                <w:rFonts w:asciiTheme="minorHAnsi" w:hAnsiTheme="minorHAnsi" w:cs="Calibri"/>
                <w:sz w:val="20"/>
                <w:szCs w:val="20"/>
                <w:lang w:val="fr-FR"/>
              </w:rPr>
              <w:t>)</w:t>
            </w:r>
          </w:p>
          <w:p w14:paraId="39EE880B" w14:textId="118AF121" w:rsidR="005838BD" w:rsidRPr="0059092B" w:rsidRDefault="00CD31AB" w:rsidP="00E20766">
            <w:pPr>
              <w:rPr>
                <w:rFonts w:asciiTheme="minorHAnsi" w:hAnsiTheme="minorHAnsi" w:cs="Calibri"/>
                <w:sz w:val="20"/>
                <w:szCs w:val="20"/>
                <w:lang w:val="fr-FR"/>
              </w:rPr>
            </w:pPr>
            <w:r w:rsidRPr="0059092B">
              <w:rPr>
                <w:rFonts w:asciiTheme="minorHAnsi" w:hAnsiTheme="minorHAnsi" w:cs="Calibri"/>
                <w:sz w:val="20"/>
                <w:szCs w:val="20"/>
                <w:lang w:val="fr-FR"/>
              </w:rPr>
              <w:t>On ne sait pas clairement qui préside</w:t>
            </w:r>
            <w:r w:rsidR="004E2C96" w:rsidRPr="0059092B">
              <w:rPr>
                <w:rFonts w:asciiTheme="minorHAnsi" w:hAnsiTheme="minorHAnsi" w:cs="Calibri"/>
                <w:sz w:val="20"/>
                <w:szCs w:val="20"/>
                <w:lang w:val="fr-FR"/>
              </w:rPr>
              <w:t>.</w:t>
            </w:r>
          </w:p>
          <w:p w14:paraId="6D9AE8B5" w14:textId="77777777" w:rsidR="00247DE3" w:rsidRPr="0059092B" w:rsidRDefault="00247DE3" w:rsidP="00E20766">
            <w:pPr>
              <w:rPr>
                <w:rFonts w:asciiTheme="minorHAnsi" w:hAnsiTheme="minorHAnsi" w:cs="Calibri"/>
                <w:sz w:val="20"/>
                <w:szCs w:val="20"/>
                <w:lang w:val="fr-FR"/>
              </w:rPr>
            </w:pPr>
          </w:p>
          <w:p w14:paraId="6D338C83" w14:textId="28A8E4D8" w:rsidR="007B4994" w:rsidRPr="0059092B" w:rsidRDefault="005838BD" w:rsidP="0059092B">
            <w:pPr>
              <w:rPr>
                <w:rFonts w:asciiTheme="minorHAnsi" w:hAnsiTheme="minorHAnsi" w:cs="Calibri"/>
                <w:sz w:val="20"/>
                <w:szCs w:val="20"/>
                <w:lang w:val="fr-FR"/>
              </w:rPr>
            </w:pPr>
            <w:r w:rsidRPr="0059092B">
              <w:rPr>
                <w:rFonts w:asciiTheme="minorHAnsi" w:hAnsiTheme="minorHAnsi" w:cs="Calibri"/>
                <w:sz w:val="20"/>
                <w:szCs w:val="20"/>
                <w:lang w:val="fr-FR"/>
              </w:rPr>
              <w:t>Note</w:t>
            </w:r>
            <w:r w:rsidR="00CD31AB" w:rsidRPr="0059092B">
              <w:rPr>
                <w:rFonts w:asciiTheme="minorHAnsi" w:hAnsiTheme="minorHAnsi" w:cs="Calibri"/>
                <w:sz w:val="20"/>
                <w:szCs w:val="20"/>
                <w:lang w:val="fr-FR"/>
              </w:rPr>
              <w:t xml:space="preserve"> </w:t>
            </w:r>
            <w:r w:rsidRPr="0059092B">
              <w:rPr>
                <w:rFonts w:asciiTheme="minorHAnsi" w:hAnsiTheme="minorHAnsi" w:cs="Calibri"/>
                <w:sz w:val="20"/>
                <w:szCs w:val="20"/>
                <w:lang w:val="fr-FR"/>
              </w:rPr>
              <w:t xml:space="preserve">: </w:t>
            </w:r>
            <w:r w:rsidR="00CD31AB" w:rsidRPr="0059092B">
              <w:rPr>
                <w:rFonts w:asciiTheme="minorHAnsi" w:hAnsiTheme="minorHAnsi" w:cs="Calibri"/>
                <w:sz w:val="20"/>
                <w:szCs w:val="20"/>
                <w:lang w:val="fr-FR"/>
              </w:rPr>
              <w:t>Selon le</w:t>
            </w:r>
            <w:r w:rsidR="004E2C96" w:rsidRPr="0059092B">
              <w:rPr>
                <w:rFonts w:asciiTheme="minorHAnsi" w:hAnsiTheme="minorHAnsi" w:cs="Calibri"/>
                <w:sz w:val="20"/>
                <w:szCs w:val="20"/>
                <w:lang w:val="fr-FR"/>
              </w:rPr>
              <w:t xml:space="preserve"> p</w:t>
            </w:r>
            <w:r w:rsidRPr="0059092B">
              <w:rPr>
                <w:rFonts w:asciiTheme="minorHAnsi" w:hAnsiTheme="minorHAnsi" w:cs="Calibri"/>
                <w:sz w:val="20"/>
                <w:szCs w:val="20"/>
                <w:lang w:val="fr-FR"/>
              </w:rPr>
              <w:t>ara</w:t>
            </w:r>
            <w:r w:rsidR="004E2C96" w:rsidRPr="0059092B">
              <w:rPr>
                <w:rFonts w:asciiTheme="minorHAnsi" w:hAnsiTheme="minorHAnsi" w:cs="Calibri"/>
                <w:sz w:val="20"/>
                <w:szCs w:val="20"/>
                <w:lang w:val="fr-FR"/>
              </w:rPr>
              <w:t>graph</w:t>
            </w:r>
            <w:r w:rsidR="00CD31AB" w:rsidRPr="0059092B">
              <w:rPr>
                <w:rFonts w:asciiTheme="minorHAnsi" w:hAnsiTheme="minorHAnsi" w:cs="Calibri"/>
                <w:sz w:val="20"/>
                <w:szCs w:val="20"/>
                <w:lang w:val="fr-FR"/>
              </w:rPr>
              <w:t>e</w:t>
            </w:r>
            <w:r w:rsidRPr="0059092B">
              <w:rPr>
                <w:rFonts w:asciiTheme="minorHAnsi" w:hAnsiTheme="minorHAnsi" w:cs="Calibri"/>
                <w:sz w:val="20"/>
                <w:szCs w:val="20"/>
                <w:lang w:val="fr-FR"/>
              </w:rPr>
              <w:t xml:space="preserve"> </w:t>
            </w:r>
            <w:r w:rsidR="00CD31AB" w:rsidRPr="0059092B">
              <w:rPr>
                <w:rFonts w:asciiTheme="minorHAnsi" w:hAnsiTheme="minorHAnsi" w:cs="Calibri"/>
                <w:sz w:val="20"/>
                <w:szCs w:val="20"/>
                <w:lang w:val="fr-FR"/>
              </w:rPr>
              <w:t>28 of Ré</w:t>
            </w:r>
            <w:r w:rsidR="00495E31" w:rsidRPr="0059092B">
              <w:rPr>
                <w:rFonts w:asciiTheme="minorHAnsi" w:hAnsiTheme="minorHAnsi" w:cs="Calibri"/>
                <w:sz w:val="20"/>
                <w:szCs w:val="20"/>
                <w:lang w:val="fr-FR"/>
              </w:rPr>
              <w:t xml:space="preserve">solution XII.3, </w:t>
            </w:r>
            <w:r w:rsidR="00CD31AB" w:rsidRPr="0059092B">
              <w:rPr>
                <w:rFonts w:asciiTheme="minorHAnsi" w:hAnsiTheme="minorHAnsi" w:cs="Calibri"/>
                <w:sz w:val="20"/>
                <w:szCs w:val="20"/>
                <w:lang w:val="fr-FR"/>
              </w:rPr>
              <w:t xml:space="preserve">le </w:t>
            </w:r>
            <w:r w:rsidR="0059092B" w:rsidRPr="0059092B">
              <w:rPr>
                <w:rFonts w:asciiTheme="minorHAnsi" w:hAnsiTheme="minorHAnsi" w:cs="Calibri"/>
                <w:sz w:val="20"/>
                <w:szCs w:val="20"/>
                <w:lang w:val="fr-FR"/>
              </w:rPr>
              <w:t>Groupe de travail sur la gestion supervise les progrès de rédaction de la Stratégie</w:t>
            </w:r>
            <w:r w:rsidR="007B4994" w:rsidRPr="0059092B">
              <w:rPr>
                <w:rFonts w:asciiTheme="minorHAnsi" w:hAnsiTheme="minorHAnsi" w:cs="Calibri"/>
                <w:sz w:val="20"/>
                <w:szCs w:val="20"/>
                <w:lang w:val="fr-FR"/>
              </w:rPr>
              <w:t>.</w:t>
            </w:r>
          </w:p>
        </w:tc>
        <w:tc>
          <w:tcPr>
            <w:tcW w:w="1720" w:type="dxa"/>
          </w:tcPr>
          <w:p w14:paraId="6715F69E" w14:textId="53013A16" w:rsidR="005838BD" w:rsidRPr="0059092B" w:rsidRDefault="00F20A5E" w:rsidP="00E20766">
            <w:pPr>
              <w:rPr>
                <w:rFonts w:asciiTheme="minorHAnsi" w:hAnsiTheme="minorHAnsi" w:cs="Calibri"/>
                <w:sz w:val="20"/>
                <w:szCs w:val="20"/>
                <w:lang w:val="fr-FR"/>
              </w:rPr>
            </w:pPr>
            <w:r w:rsidRPr="0059092B">
              <w:rPr>
                <w:rFonts w:asciiTheme="minorHAnsi" w:hAnsiTheme="minorHAnsi" w:cs="Calibri"/>
                <w:sz w:val="20"/>
                <w:szCs w:val="20"/>
                <w:lang w:val="fr-FR"/>
              </w:rPr>
              <w:t>Non spécifié</w:t>
            </w:r>
          </w:p>
          <w:p w14:paraId="6DA27579" w14:textId="7D6C6D9E" w:rsidR="007B4994" w:rsidRPr="0059092B" w:rsidRDefault="007B4994" w:rsidP="00E20766">
            <w:pPr>
              <w:rPr>
                <w:rFonts w:asciiTheme="minorHAnsi" w:hAnsiTheme="minorHAnsi" w:cs="Calibri"/>
                <w:sz w:val="20"/>
                <w:szCs w:val="20"/>
                <w:lang w:val="fr-FR"/>
              </w:rPr>
            </w:pPr>
          </w:p>
        </w:tc>
        <w:tc>
          <w:tcPr>
            <w:tcW w:w="1720" w:type="dxa"/>
          </w:tcPr>
          <w:p w14:paraId="523A1AB0" w14:textId="2DE9A1F9" w:rsidR="007B4994" w:rsidRPr="0059092B" w:rsidRDefault="00BF40B2" w:rsidP="00BF40B2">
            <w:pPr>
              <w:rPr>
                <w:rFonts w:asciiTheme="minorHAnsi" w:hAnsiTheme="minorHAnsi" w:cs="Calibri"/>
                <w:sz w:val="20"/>
                <w:szCs w:val="20"/>
                <w:lang w:val="fr-FR"/>
              </w:rPr>
            </w:pPr>
            <w:r>
              <w:rPr>
                <w:rFonts w:asciiTheme="minorHAnsi" w:hAnsiTheme="minorHAnsi" w:cs="Calibri"/>
                <w:sz w:val="20"/>
                <w:szCs w:val="20"/>
                <w:lang w:val="fr-FR"/>
              </w:rPr>
              <w:t xml:space="preserve">Éclaicissements sur </w:t>
            </w:r>
            <w:r w:rsidR="003E4BBF" w:rsidRPr="0059092B">
              <w:rPr>
                <w:rFonts w:asciiTheme="minorHAnsi" w:hAnsiTheme="minorHAnsi" w:cs="Calibri"/>
                <w:sz w:val="20"/>
                <w:szCs w:val="20"/>
                <w:lang w:val="fr-FR"/>
              </w:rPr>
              <w:t xml:space="preserve">la décision, l’organe </w:t>
            </w:r>
            <w:r w:rsidR="00F20A5E" w:rsidRPr="0059092B">
              <w:rPr>
                <w:rFonts w:asciiTheme="minorHAnsi" w:hAnsiTheme="minorHAnsi" w:cs="Calibri"/>
                <w:sz w:val="20"/>
                <w:szCs w:val="20"/>
                <w:lang w:val="fr-FR"/>
              </w:rPr>
              <w:t xml:space="preserve">de gouvernance </w:t>
            </w:r>
            <w:r w:rsidR="003E4BBF" w:rsidRPr="0059092B">
              <w:rPr>
                <w:rFonts w:asciiTheme="minorHAnsi" w:hAnsiTheme="minorHAnsi" w:cs="Calibri"/>
                <w:sz w:val="20"/>
                <w:szCs w:val="20"/>
                <w:lang w:val="fr-FR"/>
              </w:rPr>
              <w:t>et le</w:t>
            </w:r>
            <w:r w:rsidR="00CD31AB" w:rsidRPr="0059092B">
              <w:rPr>
                <w:rFonts w:asciiTheme="minorHAnsi" w:hAnsiTheme="minorHAnsi" w:cs="Calibri"/>
                <w:sz w:val="20"/>
                <w:szCs w:val="20"/>
                <w:lang w:val="fr-FR"/>
              </w:rPr>
              <w:t xml:space="preserve"> président chargé</w:t>
            </w:r>
            <w:r w:rsidR="00F20A5E" w:rsidRPr="0059092B">
              <w:rPr>
                <w:rFonts w:asciiTheme="minorHAnsi" w:hAnsiTheme="minorHAnsi" w:cs="Calibri"/>
                <w:sz w:val="20"/>
                <w:szCs w:val="20"/>
                <w:lang w:val="fr-FR"/>
              </w:rPr>
              <w:t xml:space="preserve"> des rapports</w:t>
            </w:r>
            <w:r w:rsidR="00247DE3" w:rsidRPr="0059092B">
              <w:rPr>
                <w:rFonts w:asciiTheme="minorHAnsi" w:hAnsiTheme="minorHAnsi" w:cs="Calibri"/>
                <w:sz w:val="20"/>
                <w:szCs w:val="20"/>
                <w:lang w:val="fr-FR"/>
              </w:rPr>
              <w:t>.</w:t>
            </w:r>
            <w:r w:rsidR="00146141" w:rsidRPr="0059092B">
              <w:rPr>
                <w:rFonts w:asciiTheme="minorHAnsi" w:hAnsiTheme="minorHAnsi" w:cs="Calibri"/>
                <w:sz w:val="20"/>
                <w:szCs w:val="20"/>
                <w:lang w:val="fr-FR"/>
              </w:rPr>
              <w:t xml:space="preserve"> </w:t>
            </w:r>
          </w:p>
        </w:tc>
      </w:tr>
    </w:tbl>
    <w:p w14:paraId="23343117" w14:textId="77777777" w:rsidR="00244E71" w:rsidRPr="0059092B" w:rsidRDefault="00244E71" w:rsidP="00563CF8">
      <w:pPr>
        <w:suppressAutoHyphens/>
        <w:rPr>
          <w:rFonts w:asciiTheme="minorHAnsi" w:hAnsiTheme="minorHAnsi"/>
          <w:sz w:val="18"/>
          <w:szCs w:val="18"/>
          <w:lang w:val="fr-FR"/>
        </w:rPr>
      </w:pPr>
    </w:p>
    <w:sectPr w:rsidR="00244E71" w:rsidRPr="0059092B" w:rsidSect="00B9297A">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FB785" w14:textId="77777777" w:rsidR="00D62723" w:rsidRDefault="00D62723" w:rsidP="00FF697B">
      <w:r>
        <w:separator/>
      </w:r>
    </w:p>
  </w:endnote>
  <w:endnote w:type="continuationSeparator" w:id="0">
    <w:p w14:paraId="45B57A33" w14:textId="77777777" w:rsidR="00D62723" w:rsidRDefault="00D62723" w:rsidP="00FF697B">
      <w:r>
        <w:continuationSeparator/>
      </w:r>
    </w:p>
  </w:endnote>
  <w:endnote w:type="continuationNotice" w:id="1">
    <w:p w14:paraId="368AD1F2" w14:textId="77777777" w:rsidR="00D62723" w:rsidRDefault="00D6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64ACD797" w:rsidR="004E0CD8" w:rsidRPr="002714E9" w:rsidRDefault="004E0CD8"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w:t>
        </w:r>
        <w:r w:rsidR="00B9297A">
          <w:rPr>
            <w:rFonts w:asciiTheme="minorHAnsi" w:hAnsiTheme="minorHAnsi"/>
            <w:sz w:val="20"/>
            <w:szCs w:val="20"/>
          </w:rPr>
          <w:t>-05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B9297A">
          <w:rPr>
            <w:rFonts w:asciiTheme="minorHAnsi" w:hAnsiTheme="minorHAnsi"/>
            <w:noProof/>
            <w:sz w:val="20"/>
            <w:szCs w:val="20"/>
          </w:rPr>
          <w:t>3</w:t>
        </w:r>
        <w:r w:rsidRPr="00625F54">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13752203"/>
      <w:docPartObj>
        <w:docPartGallery w:val="Page Numbers (Bottom of Page)"/>
        <w:docPartUnique/>
      </w:docPartObj>
    </w:sdtPr>
    <w:sdtEndPr/>
    <w:sdtContent>
      <w:p w14:paraId="1D9623A6" w14:textId="77777777" w:rsidR="00B9297A" w:rsidRPr="002714E9" w:rsidRDefault="00B9297A" w:rsidP="00B9297A">
        <w:pPr>
          <w:pStyle w:val="Footer"/>
          <w:tabs>
            <w:tab w:val="clear" w:pos="9360"/>
            <w:tab w:val="right" w:pos="4680"/>
            <w:tab w:val="right" w:pos="14160"/>
          </w:tabs>
          <w:rPr>
            <w:rFonts w:asciiTheme="minorHAnsi" w:hAnsiTheme="minorHAnsi"/>
            <w:sz w:val="20"/>
            <w:szCs w:val="20"/>
          </w:rPr>
        </w:pPr>
        <w:r>
          <w:rPr>
            <w:rFonts w:asciiTheme="minorHAnsi" w:hAnsiTheme="minorHAnsi"/>
            <w:sz w:val="20"/>
            <w:szCs w:val="20"/>
          </w:rPr>
          <w:t>SC53-05</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905271">
          <w:rPr>
            <w:rFonts w:asciiTheme="minorHAnsi" w:hAnsiTheme="minorHAnsi"/>
            <w:noProof/>
            <w:sz w:val="20"/>
            <w:szCs w:val="20"/>
          </w:rPr>
          <w:t>4</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07FE" w14:textId="77777777" w:rsidR="00D62723" w:rsidRDefault="00D62723" w:rsidP="00FF697B">
      <w:r>
        <w:separator/>
      </w:r>
    </w:p>
  </w:footnote>
  <w:footnote w:type="continuationSeparator" w:id="0">
    <w:p w14:paraId="5D3D7637" w14:textId="77777777" w:rsidR="00D62723" w:rsidRDefault="00D62723" w:rsidP="00FF697B">
      <w:r>
        <w:continuationSeparator/>
      </w:r>
    </w:p>
  </w:footnote>
  <w:footnote w:type="continuationNotice" w:id="1">
    <w:p w14:paraId="3454374E" w14:textId="77777777" w:rsidR="00D62723" w:rsidRDefault="00D627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36"/>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9191A"/>
    <w:multiLevelType w:val="hybridMultilevel"/>
    <w:tmpl w:val="3820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51D"/>
    <w:multiLevelType w:val="hybridMultilevel"/>
    <w:tmpl w:val="93B6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2F7"/>
    <w:multiLevelType w:val="hybridMultilevel"/>
    <w:tmpl w:val="0FFA49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82640A9"/>
    <w:multiLevelType w:val="hybridMultilevel"/>
    <w:tmpl w:val="99AE46B2"/>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53579"/>
    <w:multiLevelType w:val="multilevel"/>
    <w:tmpl w:val="2E2485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FA72EE"/>
    <w:multiLevelType w:val="multilevel"/>
    <w:tmpl w:val="BF1E8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B4126"/>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F4D9C"/>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E29D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079EE"/>
    <w:multiLevelType w:val="hybridMultilevel"/>
    <w:tmpl w:val="78272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E9D24C1"/>
    <w:multiLevelType w:val="hybridMultilevel"/>
    <w:tmpl w:val="66A42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12"/>
  </w:num>
  <w:num w:numId="4">
    <w:abstractNumId w:val="4"/>
  </w:num>
  <w:num w:numId="5">
    <w:abstractNumId w:val="11"/>
  </w:num>
  <w:num w:numId="6">
    <w:abstractNumId w:val="3"/>
  </w:num>
  <w:num w:numId="7">
    <w:abstractNumId w:val="10"/>
  </w:num>
  <w:num w:numId="8">
    <w:abstractNumId w:val="9"/>
  </w:num>
  <w:num w:numId="9">
    <w:abstractNumId w:val="6"/>
  </w:num>
  <w:num w:numId="10">
    <w:abstractNumId w:val="0"/>
  </w:num>
  <w:num w:numId="11">
    <w:abstractNumId w:val="13"/>
  </w:num>
  <w:num w:numId="12">
    <w:abstractNumId w:val="5"/>
  </w:num>
  <w:num w:numId="13">
    <w:abstractNumId w:val="8"/>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328CB"/>
    <w:rsid w:val="00032C51"/>
    <w:rsid w:val="00033522"/>
    <w:rsid w:val="00034159"/>
    <w:rsid w:val="00034FCE"/>
    <w:rsid w:val="000365DD"/>
    <w:rsid w:val="00041AFD"/>
    <w:rsid w:val="00045636"/>
    <w:rsid w:val="0004706C"/>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87D"/>
    <w:rsid w:val="00085F0B"/>
    <w:rsid w:val="00092540"/>
    <w:rsid w:val="00094BDE"/>
    <w:rsid w:val="00095D96"/>
    <w:rsid w:val="00097A4D"/>
    <w:rsid w:val="000A170F"/>
    <w:rsid w:val="000A5223"/>
    <w:rsid w:val="000A6728"/>
    <w:rsid w:val="000A6883"/>
    <w:rsid w:val="000A6DBA"/>
    <w:rsid w:val="000B3C8C"/>
    <w:rsid w:val="000B4FCC"/>
    <w:rsid w:val="000B6927"/>
    <w:rsid w:val="000B76D5"/>
    <w:rsid w:val="000C15BC"/>
    <w:rsid w:val="000C3675"/>
    <w:rsid w:val="000C3A4A"/>
    <w:rsid w:val="000C429A"/>
    <w:rsid w:val="000C47C6"/>
    <w:rsid w:val="000C7803"/>
    <w:rsid w:val="000D7DA1"/>
    <w:rsid w:val="000E0050"/>
    <w:rsid w:val="000E0DD8"/>
    <w:rsid w:val="000E19EC"/>
    <w:rsid w:val="000F1D6E"/>
    <w:rsid w:val="001006BE"/>
    <w:rsid w:val="00100888"/>
    <w:rsid w:val="00104BBE"/>
    <w:rsid w:val="0010584A"/>
    <w:rsid w:val="0011563D"/>
    <w:rsid w:val="00116B1E"/>
    <w:rsid w:val="00117941"/>
    <w:rsid w:val="00122CC8"/>
    <w:rsid w:val="001233DE"/>
    <w:rsid w:val="001265E0"/>
    <w:rsid w:val="001306F4"/>
    <w:rsid w:val="0013075D"/>
    <w:rsid w:val="001348B6"/>
    <w:rsid w:val="0013737A"/>
    <w:rsid w:val="00141D72"/>
    <w:rsid w:val="00141F99"/>
    <w:rsid w:val="00144A9F"/>
    <w:rsid w:val="00145C49"/>
    <w:rsid w:val="00146141"/>
    <w:rsid w:val="001468BD"/>
    <w:rsid w:val="00146F43"/>
    <w:rsid w:val="001507BD"/>
    <w:rsid w:val="0016067D"/>
    <w:rsid w:val="00171D5D"/>
    <w:rsid w:val="00172DDC"/>
    <w:rsid w:val="0017359A"/>
    <w:rsid w:val="00174630"/>
    <w:rsid w:val="00175E9A"/>
    <w:rsid w:val="001803EE"/>
    <w:rsid w:val="0018143E"/>
    <w:rsid w:val="00183139"/>
    <w:rsid w:val="001831FF"/>
    <w:rsid w:val="00183A30"/>
    <w:rsid w:val="0018440A"/>
    <w:rsid w:val="00185A44"/>
    <w:rsid w:val="001914E0"/>
    <w:rsid w:val="00191F11"/>
    <w:rsid w:val="00193512"/>
    <w:rsid w:val="00193B67"/>
    <w:rsid w:val="001956F9"/>
    <w:rsid w:val="00196C03"/>
    <w:rsid w:val="001A0160"/>
    <w:rsid w:val="001A0A50"/>
    <w:rsid w:val="001A3614"/>
    <w:rsid w:val="001A6258"/>
    <w:rsid w:val="001A6E77"/>
    <w:rsid w:val="001B1570"/>
    <w:rsid w:val="001B361B"/>
    <w:rsid w:val="001B3DFA"/>
    <w:rsid w:val="001C02DA"/>
    <w:rsid w:val="001C1984"/>
    <w:rsid w:val="001C3563"/>
    <w:rsid w:val="001C64CD"/>
    <w:rsid w:val="001C7254"/>
    <w:rsid w:val="001D0F43"/>
    <w:rsid w:val="001D265C"/>
    <w:rsid w:val="001D267A"/>
    <w:rsid w:val="001D2EF9"/>
    <w:rsid w:val="001D4A5C"/>
    <w:rsid w:val="001E30D3"/>
    <w:rsid w:val="001E3547"/>
    <w:rsid w:val="001E4E55"/>
    <w:rsid w:val="001F068E"/>
    <w:rsid w:val="001F0EA9"/>
    <w:rsid w:val="001F1FBB"/>
    <w:rsid w:val="001F2436"/>
    <w:rsid w:val="001F29E8"/>
    <w:rsid w:val="00211058"/>
    <w:rsid w:val="00212D24"/>
    <w:rsid w:val="00216AE2"/>
    <w:rsid w:val="00217039"/>
    <w:rsid w:val="00231D2A"/>
    <w:rsid w:val="0023407E"/>
    <w:rsid w:val="00242766"/>
    <w:rsid w:val="00243645"/>
    <w:rsid w:val="002447E7"/>
    <w:rsid w:val="00244E71"/>
    <w:rsid w:val="00246BFD"/>
    <w:rsid w:val="00246DD0"/>
    <w:rsid w:val="00247DE3"/>
    <w:rsid w:val="002514F1"/>
    <w:rsid w:val="00254868"/>
    <w:rsid w:val="00262074"/>
    <w:rsid w:val="002646FA"/>
    <w:rsid w:val="00265BF4"/>
    <w:rsid w:val="002660B1"/>
    <w:rsid w:val="002714E9"/>
    <w:rsid w:val="00274F38"/>
    <w:rsid w:val="00281AAF"/>
    <w:rsid w:val="0028248A"/>
    <w:rsid w:val="002835A3"/>
    <w:rsid w:val="00285528"/>
    <w:rsid w:val="002903FF"/>
    <w:rsid w:val="002934B0"/>
    <w:rsid w:val="0029385A"/>
    <w:rsid w:val="0029482D"/>
    <w:rsid w:val="002953F3"/>
    <w:rsid w:val="002A0507"/>
    <w:rsid w:val="002A65F4"/>
    <w:rsid w:val="002A68B2"/>
    <w:rsid w:val="002A6CCF"/>
    <w:rsid w:val="002A7106"/>
    <w:rsid w:val="002B1E27"/>
    <w:rsid w:val="002B2567"/>
    <w:rsid w:val="002B42B8"/>
    <w:rsid w:val="002B4F2F"/>
    <w:rsid w:val="002B7D26"/>
    <w:rsid w:val="002C0479"/>
    <w:rsid w:val="002C0555"/>
    <w:rsid w:val="002C1151"/>
    <w:rsid w:val="002C2BC7"/>
    <w:rsid w:val="002C478C"/>
    <w:rsid w:val="002C537A"/>
    <w:rsid w:val="002D26A3"/>
    <w:rsid w:val="002D6856"/>
    <w:rsid w:val="002E0642"/>
    <w:rsid w:val="002E59C8"/>
    <w:rsid w:val="002E5D19"/>
    <w:rsid w:val="002E64DF"/>
    <w:rsid w:val="002F21B9"/>
    <w:rsid w:val="002F505B"/>
    <w:rsid w:val="002F58A7"/>
    <w:rsid w:val="002F7CA7"/>
    <w:rsid w:val="00304E57"/>
    <w:rsid w:val="003104DC"/>
    <w:rsid w:val="00322024"/>
    <w:rsid w:val="0032502F"/>
    <w:rsid w:val="00325679"/>
    <w:rsid w:val="00325BA9"/>
    <w:rsid w:val="00326F22"/>
    <w:rsid w:val="003320A7"/>
    <w:rsid w:val="00337C92"/>
    <w:rsid w:val="003417FD"/>
    <w:rsid w:val="00353452"/>
    <w:rsid w:val="003577EC"/>
    <w:rsid w:val="00363972"/>
    <w:rsid w:val="00367C42"/>
    <w:rsid w:val="003730B7"/>
    <w:rsid w:val="003733E1"/>
    <w:rsid w:val="00374799"/>
    <w:rsid w:val="00376063"/>
    <w:rsid w:val="00376DDC"/>
    <w:rsid w:val="00377532"/>
    <w:rsid w:val="00382E89"/>
    <w:rsid w:val="0038769A"/>
    <w:rsid w:val="00390253"/>
    <w:rsid w:val="003915FB"/>
    <w:rsid w:val="00391C56"/>
    <w:rsid w:val="00392B8E"/>
    <w:rsid w:val="00392E1D"/>
    <w:rsid w:val="003A2BC9"/>
    <w:rsid w:val="003A5B45"/>
    <w:rsid w:val="003B050A"/>
    <w:rsid w:val="003B253B"/>
    <w:rsid w:val="003B5014"/>
    <w:rsid w:val="003B51DE"/>
    <w:rsid w:val="003C074A"/>
    <w:rsid w:val="003C128F"/>
    <w:rsid w:val="003C1B3E"/>
    <w:rsid w:val="003C20FF"/>
    <w:rsid w:val="003C36B9"/>
    <w:rsid w:val="003C36FA"/>
    <w:rsid w:val="003C6A54"/>
    <w:rsid w:val="003D01DF"/>
    <w:rsid w:val="003E0E4E"/>
    <w:rsid w:val="003E11F9"/>
    <w:rsid w:val="003E34A4"/>
    <w:rsid w:val="003E35A9"/>
    <w:rsid w:val="003E4BBF"/>
    <w:rsid w:val="003F2F88"/>
    <w:rsid w:val="003F7B34"/>
    <w:rsid w:val="004001F8"/>
    <w:rsid w:val="00400BE4"/>
    <w:rsid w:val="004070EF"/>
    <w:rsid w:val="00407F93"/>
    <w:rsid w:val="00412E08"/>
    <w:rsid w:val="004203DA"/>
    <w:rsid w:val="00420519"/>
    <w:rsid w:val="00421F7B"/>
    <w:rsid w:val="00423D8B"/>
    <w:rsid w:val="0042527E"/>
    <w:rsid w:val="0043117A"/>
    <w:rsid w:val="00433E17"/>
    <w:rsid w:val="00434554"/>
    <w:rsid w:val="00436F7B"/>
    <w:rsid w:val="00437D89"/>
    <w:rsid w:val="0044134E"/>
    <w:rsid w:val="00442734"/>
    <w:rsid w:val="004427DB"/>
    <w:rsid w:val="00443268"/>
    <w:rsid w:val="0044637F"/>
    <w:rsid w:val="00446641"/>
    <w:rsid w:val="0045375E"/>
    <w:rsid w:val="00454E40"/>
    <w:rsid w:val="00456306"/>
    <w:rsid w:val="004579A4"/>
    <w:rsid w:val="00457E6A"/>
    <w:rsid w:val="004611F7"/>
    <w:rsid w:val="00462967"/>
    <w:rsid w:val="00463DC1"/>
    <w:rsid w:val="00465FD0"/>
    <w:rsid w:val="0046748E"/>
    <w:rsid w:val="00471F03"/>
    <w:rsid w:val="004731DE"/>
    <w:rsid w:val="004819CC"/>
    <w:rsid w:val="00482DC9"/>
    <w:rsid w:val="00486CC9"/>
    <w:rsid w:val="00487333"/>
    <w:rsid w:val="00487F19"/>
    <w:rsid w:val="00492C73"/>
    <w:rsid w:val="00492F6E"/>
    <w:rsid w:val="00495E31"/>
    <w:rsid w:val="004A08F0"/>
    <w:rsid w:val="004A7FDB"/>
    <w:rsid w:val="004B4F43"/>
    <w:rsid w:val="004B5F26"/>
    <w:rsid w:val="004C3C9F"/>
    <w:rsid w:val="004C7A23"/>
    <w:rsid w:val="004D1F8F"/>
    <w:rsid w:val="004D3634"/>
    <w:rsid w:val="004D67CE"/>
    <w:rsid w:val="004D7848"/>
    <w:rsid w:val="004E0CD8"/>
    <w:rsid w:val="004E1F6C"/>
    <w:rsid w:val="004E2C96"/>
    <w:rsid w:val="004E4B5E"/>
    <w:rsid w:val="004E51DD"/>
    <w:rsid w:val="004E6521"/>
    <w:rsid w:val="004F034D"/>
    <w:rsid w:val="004F104E"/>
    <w:rsid w:val="004F5DCB"/>
    <w:rsid w:val="004F5DCD"/>
    <w:rsid w:val="004F6B70"/>
    <w:rsid w:val="004F6FD2"/>
    <w:rsid w:val="00500752"/>
    <w:rsid w:val="00504F5D"/>
    <w:rsid w:val="005115F2"/>
    <w:rsid w:val="00513CCC"/>
    <w:rsid w:val="005153CF"/>
    <w:rsid w:val="005211C1"/>
    <w:rsid w:val="005243E7"/>
    <w:rsid w:val="005312F9"/>
    <w:rsid w:val="00531CEE"/>
    <w:rsid w:val="00532FA8"/>
    <w:rsid w:val="00533213"/>
    <w:rsid w:val="00534542"/>
    <w:rsid w:val="00536004"/>
    <w:rsid w:val="00536ED0"/>
    <w:rsid w:val="0053736B"/>
    <w:rsid w:val="005412DB"/>
    <w:rsid w:val="005438B3"/>
    <w:rsid w:val="00545DA3"/>
    <w:rsid w:val="00546397"/>
    <w:rsid w:val="005502D2"/>
    <w:rsid w:val="005518CD"/>
    <w:rsid w:val="005522A4"/>
    <w:rsid w:val="005526B6"/>
    <w:rsid w:val="00552FAB"/>
    <w:rsid w:val="005537B6"/>
    <w:rsid w:val="005630B6"/>
    <w:rsid w:val="00563CF8"/>
    <w:rsid w:val="005667AA"/>
    <w:rsid w:val="00567CD8"/>
    <w:rsid w:val="005754A8"/>
    <w:rsid w:val="0057681F"/>
    <w:rsid w:val="00581EC3"/>
    <w:rsid w:val="00582948"/>
    <w:rsid w:val="005838BD"/>
    <w:rsid w:val="005856A5"/>
    <w:rsid w:val="00587498"/>
    <w:rsid w:val="005904C0"/>
    <w:rsid w:val="00590622"/>
    <w:rsid w:val="0059092B"/>
    <w:rsid w:val="00592107"/>
    <w:rsid w:val="00593665"/>
    <w:rsid w:val="00593699"/>
    <w:rsid w:val="00596A96"/>
    <w:rsid w:val="00596C18"/>
    <w:rsid w:val="005A267F"/>
    <w:rsid w:val="005A4493"/>
    <w:rsid w:val="005A592B"/>
    <w:rsid w:val="005B3EE4"/>
    <w:rsid w:val="005B581C"/>
    <w:rsid w:val="005B769D"/>
    <w:rsid w:val="005C02C7"/>
    <w:rsid w:val="005C1CE1"/>
    <w:rsid w:val="005C70BC"/>
    <w:rsid w:val="005C7FC8"/>
    <w:rsid w:val="005D2A79"/>
    <w:rsid w:val="005D5FFC"/>
    <w:rsid w:val="005D6089"/>
    <w:rsid w:val="005D7F8A"/>
    <w:rsid w:val="005E00E0"/>
    <w:rsid w:val="005E0D1B"/>
    <w:rsid w:val="005E0FAD"/>
    <w:rsid w:val="005E2530"/>
    <w:rsid w:val="005E538D"/>
    <w:rsid w:val="005F12F2"/>
    <w:rsid w:val="005F3A91"/>
    <w:rsid w:val="005F4ABE"/>
    <w:rsid w:val="00603A2B"/>
    <w:rsid w:val="006049C2"/>
    <w:rsid w:val="00615300"/>
    <w:rsid w:val="00617BD2"/>
    <w:rsid w:val="00623BD2"/>
    <w:rsid w:val="00625F54"/>
    <w:rsid w:val="00631532"/>
    <w:rsid w:val="006368E9"/>
    <w:rsid w:val="00636CC5"/>
    <w:rsid w:val="00636D94"/>
    <w:rsid w:val="006422BC"/>
    <w:rsid w:val="006433D6"/>
    <w:rsid w:val="00643BB9"/>
    <w:rsid w:val="0064410B"/>
    <w:rsid w:val="0064540F"/>
    <w:rsid w:val="00645412"/>
    <w:rsid w:val="00645924"/>
    <w:rsid w:val="00645FEF"/>
    <w:rsid w:val="0064751D"/>
    <w:rsid w:val="00651E2D"/>
    <w:rsid w:val="00657000"/>
    <w:rsid w:val="006654EC"/>
    <w:rsid w:val="00667F55"/>
    <w:rsid w:val="00670B70"/>
    <w:rsid w:val="00680A3C"/>
    <w:rsid w:val="00680D7D"/>
    <w:rsid w:val="006820B0"/>
    <w:rsid w:val="00685DA0"/>
    <w:rsid w:val="00686C81"/>
    <w:rsid w:val="00690773"/>
    <w:rsid w:val="00694AC4"/>
    <w:rsid w:val="006961B7"/>
    <w:rsid w:val="006A2B9F"/>
    <w:rsid w:val="006A36AA"/>
    <w:rsid w:val="006A3DF6"/>
    <w:rsid w:val="006A4A76"/>
    <w:rsid w:val="006A724E"/>
    <w:rsid w:val="006B4781"/>
    <w:rsid w:val="006B4949"/>
    <w:rsid w:val="006B6339"/>
    <w:rsid w:val="006C36BC"/>
    <w:rsid w:val="006D0C5F"/>
    <w:rsid w:val="006D12B3"/>
    <w:rsid w:val="006D33A4"/>
    <w:rsid w:val="006D389E"/>
    <w:rsid w:val="006D5AC9"/>
    <w:rsid w:val="006E1600"/>
    <w:rsid w:val="006E19DD"/>
    <w:rsid w:val="006E2CDC"/>
    <w:rsid w:val="006E3610"/>
    <w:rsid w:val="006E38B1"/>
    <w:rsid w:val="006E4B1A"/>
    <w:rsid w:val="006E57AF"/>
    <w:rsid w:val="006F04B1"/>
    <w:rsid w:val="006F27EA"/>
    <w:rsid w:val="006F4786"/>
    <w:rsid w:val="006F4CCD"/>
    <w:rsid w:val="006F5379"/>
    <w:rsid w:val="00703BEF"/>
    <w:rsid w:val="00704C4D"/>
    <w:rsid w:val="007052DF"/>
    <w:rsid w:val="007055B0"/>
    <w:rsid w:val="00706721"/>
    <w:rsid w:val="00716442"/>
    <w:rsid w:val="00720D5C"/>
    <w:rsid w:val="00722BC8"/>
    <w:rsid w:val="0073065B"/>
    <w:rsid w:val="00735D60"/>
    <w:rsid w:val="0074053A"/>
    <w:rsid w:val="00741944"/>
    <w:rsid w:val="00742373"/>
    <w:rsid w:val="007426F1"/>
    <w:rsid w:val="00745CBE"/>
    <w:rsid w:val="00750840"/>
    <w:rsid w:val="00753168"/>
    <w:rsid w:val="00753404"/>
    <w:rsid w:val="00756469"/>
    <w:rsid w:val="00760D4B"/>
    <w:rsid w:val="007613B5"/>
    <w:rsid w:val="00764684"/>
    <w:rsid w:val="00764973"/>
    <w:rsid w:val="0076512D"/>
    <w:rsid w:val="00766B84"/>
    <w:rsid w:val="0077081D"/>
    <w:rsid w:val="00771876"/>
    <w:rsid w:val="00773FB7"/>
    <w:rsid w:val="00776D8F"/>
    <w:rsid w:val="00776F3B"/>
    <w:rsid w:val="00782506"/>
    <w:rsid w:val="007831BE"/>
    <w:rsid w:val="00783246"/>
    <w:rsid w:val="00784154"/>
    <w:rsid w:val="00787545"/>
    <w:rsid w:val="007911EF"/>
    <w:rsid w:val="007A05E9"/>
    <w:rsid w:val="007A16D7"/>
    <w:rsid w:val="007A3EF1"/>
    <w:rsid w:val="007A5606"/>
    <w:rsid w:val="007A738C"/>
    <w:rsid w:val="007B419C"/>
    <w:rsid w:val="007B4994"/>
    <w:rsid w:val="007B5B10"/>
    <w:rsid w:val="007B692D"/>
    <w:rsid w:val="007B7F13"/>
    <w:rsid w:val="007C49A8"/>
    <w:rsid w:val="007D5BF8"/>
    <w:rsid w:val="007E03FB"/>
    <w:rsid w:val="007E4D09"/>
    <w:rsid w:val="007E5F69"/>
    <w:rsid w:val="007E615D"/>
    <w:rsid w:val="007E7B4D"/>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3DA6"/>
    <w:rsid w:val="00814BA2"/>
    <w:rsid w:val="008172B2"/>
    <w:rsid w:val="008200FA"/>
    <w:rsid w:val="00820D69"/>
    <w:rsid w:val="00822257"/>
    <w:rsid w:val="0082293C"/>
    <w:rsid w:val="00823213"/>
    <w:rsid w:val="0082444A"/>
    <w:rsid w:val="00836DCB"/>
    <w:rsid w:val="00837832"/>
    <w:rsid w:val="00850079"/>
    <w:rsid w:val="008509E3"/>
    <w:rsid w:val="00855588"/>
    <w:rsid w:val="008629FB"/>
    <w:rsid w:val="00863BE9"/>
    <w:rsid w:val="00863FEF"/>
    <w:rsid w:val="00865127"/>
    <w:rsid w:val="0086792D"/>
    <w:rsid w:val="00870DDD"/>
    <w:rsid w:val="00870DF6"/>
    <w:rsid w:val="008723F0"/>
    <w:rsid w:val="00872A6F"/>
    <w:rsid w:val="00872CE0"/>
    <w:rsid w:val="00873D23"/>
    <w:rsid w:val="008769EA"/>
    <w:rsid w:val="0088145B"/>
    <w:rsid w:val="0088481D"/>
    <w:rsid w:val="0089077E"/>
    <w:rsid w:val="00892E1A"/>
    <w:rsid w:val="008932A5"/>
    <w:rsid w:val="0089526A"/>
    <w:rsid w:val="008955B9"/>
    <w:rsid w:val="00896DF7"/>
    <w:rsid w:val="008A0E5B"/>
    <w:rsid w:val="008A43C7"/>
    <w:rsid w:val="008A464B"/>
    <w:rsid w:val="008A6402"/>
    <w:rsid w:val="008A769A"/>
    <w:rsid w:val="008B2CBB"/>
    <w:rsid w:val="008B4E4C"/>
    <w:rsid w:val="008B62CF"/>
    <w:rsid w:val="008C0144"/>
    <w:rsid w:val="008C29EC"/>
    <w:rsid w:val="008C3FD1"/>
    <w:rsid w:val="008C445B"/>
    <w:rsid w:val="008C67E5"/>
    <w:rsid w:val="008D04F3"/>
    <w:rsid w:val="008D14FE"/>
    <w:rsid w:val="008D470C"/>
    <w:rsid w:val="008E03AA"/>
    <w:rsid w:val="008E23DC"/>
    <w:rsid w:val="008E4ED0"/>
    <w:rsid w:val="008E7A2A"/>
    <w:rsid w:val="008F0188"/>
    <w:rsid w:val="008F3B32"/>
    <w:rsid w:val="008F55DB"/>
    <w:rsid w:val="00903C8E"/>
    <w:rsid w:val="00905271"/>
    <w:rsid w:val="00910240"/>
    <w:rsid w:val="00911AAA"/>
    <w:rsid w:val="00912820"/>
    <w:rsid w:val="00914400"/>
    <w:rsid w:val="00914AF8"/>
    <w:rsid w:val="009157D4"/>
    <w:rsid w:val="0092099E"/>
    <w:rsid w:val="00920D91"/>
    <w:rsid w:val="009211DF"/>
    <w:rsid w:val="00936945"/>
    <w:rsid w:val="00941D6F"/>
    <w:rsid w:val="009425E7"/>
    <w:rsid w:val="00942EE2"/>
    <w:rsid w:val="00943702"/>
    <w:rsid w:val="00947491"/>
    <w:rsid w:val="00952C58"/>
    <w:rsid w:val="00954E10"/>
    <w:rsid w:val="00955DFF"/>
    <w:rsid w:val="00972799"/>
    <w:rsid w:val="00973329"/>
    <w:rsid w:val="009752E1"/>
    <w:rsid w:val="009759C0"/>
    <w:rsid w:val="0097684F"/>
    <w:rsid w:val="00976B46"/>
    <w:rsid w:val="00981711"/>
    <w:rsid w:val="00981796"/>
    <w:rsid w:val="00981D93"/>
    <w:rsid w:val="00991227"/>
    <w:rsid w:val="0099484B"/>
    <w:rsid w:val="009A0B35"/>
    <w:rsid w:val="009A2101"/>
    <w:rsid w:val="009A2D41"/>
    <w:rsid w:val="009A668D"/>
    <w:rsid w:val="009A7755"/>
    <w:rsid w:val="009B3198"/>
    <w:rsid w:val="009B4F2B"/>
    <w:rsid w:val="009B71D3"/>
    <w:rsid w:val="009C09A7"/>
    <w:rsid w:val="009C13D1"/>
    <w:rsid w:val="009C1E1B"/>
    <w:rsid w:val="009C69F8"/>
    <w:rsid w:val="009C7F65"/>
    <w:rsid w:val="009D0D8C"/>
    <w:rsid w:val="009D1357"/>
    <w:rsid w:val="009D1E33"/>
    <w:rsid w:val="009D4081"/>
    <w:rsid w:val="009D47E2"/>
    <w:rsid w:val="009D7EE2"/>
    <w:rsid w:val="009E19DD"/>
    <w:rsid w:val="009E6DDA"/>
    <w:rsid w:val="009F1038"/>
    <w:rsid w:val="009F1447"/>
    <w:rsid w:val="00A00944"/>
    <w:rsid w:val="00A00B62"/>
    <w:rsid w:val="00A018CD"/>
    <w:rsid w:val="00A01A17"/>
    <w:rsid w:val="00A01B1E"/>
    <w:rsid w:val="00A01B45"/>
    <w:rsid w:val="00A02F36"/>
    <w:rsid w:val="00A0495C"/>
    <w:rsid w:val="00A07D4F"/>
    <w:rsid w:val="00A10C01"/>
    <w:rsid w:val="00A10F51"/>
    <w:rsid w:val="00A12993"/>
    <w:rsid w:val="00A14906"/>
    <w:rsid w:val="00A14923"/>
    <w:rsid w:val="00A158A4"/>
    <w:rsid w:val="00A16812"/>
    <w:rsid w:val="00A16BDF"/>
    <w:rsid w:val="00A20CDC"/>
    <w:rsid w:val="00A222EB"/>
    <w:rsid w:val="00A228B2"/>
    <w:rsid w:val="00A2395F"/>
    <w:rsid w:val="00A24E40"/>
    <w:rsid w:val="00A26D43"/>
    <w:rsid w:val="00A36B41"/>
    <w:rsid w:val="00A40160"/>
    <w:rsid w:val="00A4205E"/>
    <w:rsid w:val="00A43C7D"/>
    <w:rsid w:val="00A4645C"/>
    <w:rsid w:val="00A46E45"/>
    <w:rsid w:val="00A5114A"/>
    <w:rsid w:val="00A52EE2"/>
    <w:rsid w:val="00A538A6"/>
    <w:rsid w:val="00A55093"/>
    <w:rsid w:val="00A563CD"/>
    <w:rsid w:val="00A607D3"/>
    <w:rsid w:val="00A6690C"/>
    <w:rsid w:val="00A7329C"/>
    <w:rsid w:val="00A73C2D"/>
    <w:rsid w:val="00A75EFE"/>
    <w:rsid w:val="00A8161A"/>
    <w:rsid w:val="00A8614B"/>
    <w:rsid w:val="00AA0B82"/>
    <w:rsid w:val="00AA2DA8"/>
    <w:rsid w:val="00AA5FEC"/>
    <w:rsid w:val="00AB28A1"/>
    <w:rsid w:val="00AB2BA1"/>
    <w:rsid w:val="00AB2DFF"/>
    <w:rsid w:val="00AB7590"/>
    <w:rsid w:val="00AC060B"/>
    <w:rsid w:val="00AC06C2"/>
    <w:rsid w:val="00AC384B"/>
    <w:rsid w:val="00AC669A"/>
    <w:rsid w:val="00AD39A4"/>
    <w:rsid w:val="00AD7171"/>
    <w:rsid w:val="00AE05E7"/>
    <w:rsid w:val="00AE1D94"/>
    <w:rsid w:val="00AE6962"/>
    <w:rsid w:val="00AE7072"/>
    <w:rsid w:val="00AF0D7B"/>
    <w:rsid w:val="00AF1FC8"/>
    <w:rsid w:val="00AF2442"/>
    <w:rsid w:val="00AF391D"/>
    <w:rsid w:val="00AF63F3"/>
    <w:rsid w:val="00B03698"/>
    <w:rsid w:val="00B10B09"/>
    <w:rsid w:val="00B12264"/>
    <w:rsid w:val="00B12E52"/>
    <w:rsid w:val="00B13ABD"/>
    <w:rsid w:val="00B14168"/>
    <w:rsid w:val="00B16646"/>
    <w:rsid w:val="00B16D3E"/>
    <w:rsid w:val="00B17166"/>
    <w:rsid w:val="00B26FFA"/>
    <w:rsid w:val="00B30085"/>
    <w:rsid w:val="00B30197"/>
    <w:rsid w:val="00B31BC1"/>
    <w:rsid w:val="00B446EE"/>
    <w:rsid w:val="00B447BA"/>
    <w:rsid w:val="00B4614C"/>
    <w:rsid w:val="00B46AF5"/>
    <w:rsid w:val="00B503C7"/>
    <w:rsid w:val="00B510E2"/>
    <w:rsid w:val="00B5216F"/>
    <w:rsid w:val="00B54F6C"/>
    <w:rsid w:val="00B567D8"/>
    <w:rsid w:val="00B60399"/>
    <w:rsid w:val="00B67E47"/>
    <w:rsid w:val="00B717E9"/>
    <w:rsid w:val="00B75E47"/>
    <w:rsid w:val="00B800FF"/>
    <w:rsid w:val="00B80AB7"/>
    <w:rsid w:val="00B819E2"/>
    <w:rsid w:val="00B8299F"/>
    <w:rsid w:val="00B82B4E"/>
    <w:rsid w:val="00B8388D"/>
    <w:rsid w:val="00B9297A"/>
    <w:rsid w:val="00B94F41"/>
    <w:rsid w:val="00B95C2C"/>
    <w:rsid w:val="00B96189"/>
    <w:rsid w:val="00BA03F1"/>
    <w:rsid w:val="00BA1F7B"/>
    <w:rsid w:val="00BA2127"/>
    <w:rsid w:val="00BA308D"/>
    <w:rsid w:val="00BA4D61"/>
    <w:rsid w:val="00BA4E8B"/>
    <w:rsid w:val="00BA510D"/>
    <w:rsid w:val="00BA67EE"/>
    <w:rsid w:val="00BA6D1A"/>
    <w:rsid w:val="00BA70B5"/>
    <w:rsid w:val="00BA7332"/>
    <w:rsid w:val="00BB01FB"/>
    <w:rsid w:val="00BB14C9"/>
    <w:rsid w:val="00BB6DC1"/>
    <w:rsid w:val="00BC18F9"/>
    <w:rsid w:val="00BC245F"/>
    <w:rsid w:val="00BC2BF9"/>
    <w:rsid w:val="00BC407D"/>
    <w:rsid w:val="00BC621C"/>
    <w:rsid w:val="00BC63FB"/>
    <w:rsid w:val="00BD0330"/>
    <w:rsid w:val="00BD5EA5"/>
    <w:rsid w:val="00BE3602"/>
    <w:rsid w:val="00BE5652"/>
    <w:rsid w:val="00BE5EAD"/>
    <w:rsid w:val="00BF2E81"/>
    <w:rsid w:val="00BF3184"/>
    <w:rsid w:val="00BF40B2"/>
    <w:rsid w:val="00C00899"/>
    <w:rsid w:val="00C012D2"/>
    <w:rsid w:val="00C05B75"/>
    <w:rsid w:val="00C064B7"/>
    <w:rsid w:val="00C1437F"/>
    <w:rsid w:val="00C14551"/>
    <w:rsid w:val="00C1707F"/>
    <w:rsid w:val="00C17766"/>
    <w:rsid w:val="00C22296"/>
    <w:rsid w:val="00C2456A"/>
    <w:rsid w:val="00C305AC"/>
    <w:rsid w:val="00C34775"/>
    <w:rsid w:val="00C405BF"/>
    <w:rsid w:val="00C41585"/>
    <w:rsid w:val="00C442D4"/>
    <w:rsid w:val="00C451A9"/>
    <w:rsid w:val="00C45363"/>
    <w:rsid w:val="00C4689B"/>
    <w:rsid w:val="00C479C6"/>
    <w:rsid w:val="00C510D7"/>
    <w:rsid w:val="00C53DB5"/>
    <w:rsid w:val="00C545EA"/>
    <w:rsid w:val="00C552A9"/>
    <w:rsid w:val="00C55392"/>
    <w:rsid w:val="00C57997"/>
    <w:rsid w:val="00C606CD"/>
    <w:rsid w:val="00C7139F"/>
    <w:rsid w:val="00C7225E"/>
    <w:rsid w:val="00C73EC1"/>
    <w:rsid w:val="00C74B34"/>
    <w:rsid w:val="00C770A9"/>
    <w:rsid w:val="00C80D1A"/>
    <w:rsid w:val="00C81BEE"/>
    <w:rsid w:val="00C85DD9"/>
    <w:rsid w:val="00C863DD"/>
    <w:rsid w:val="00C87814"/>
    <w:rsid w:val="00C90A2F"/>
    <w:rsid w:val="00C92309"/>
    <w:rsid w:val="00C931F7"/>
    <w:rsid w:val="00C9456B"/>
    <w:rsid w:val="00C960C1"/>
    <w:rsid w:val="00CA08AF"/>
    <w:rsid w:val="00CA36DC"/>
    <w:rsid w:val="00CA6667"/>
    <w:rsid w:val="00CA789B"/>
    <w:rsid w:val="00CB4059"/>
    <w:rsid w:val="00CB4D8B"/>
    <w:rsid w:val="00CC018D"/>
    <w:rsid w:val="00CC025E"/>
    <w:rsid w:val="00CC3D3D"/>
    <w:rsid w:val="00CC52A6"/>
    <w:rsid w:val="00CD109C"/>
    <w:rsid w:val="00CD15CB"/>
    <w:rsid w:val="00CD26B4"/>
    <w:rsid w:val="00CD31AB"/>
    <w:rsid w:val="00CD4CAA"/>
    <w:rsid w:val="00CD58C0"/>
    <w:rsid w:val="00CD6281"/>
    <w:rsid w:val="00CE06B5"/>
    <w:rsid w:val="00CE31CC"/>
    <w:rsid w:val="00CE7618"/>
    <w:rsid w:val="00CF5500"/>
    <w:rsid w:val="00D0074C"/>
    <w:rsid w:val="00D0389E"/>
    <w:rsid w:val="00D12244"/>
    <w:rsid w:val="00D12798"/>
    <w:rsid w:val="00D172D3"/>
    <w:rsid w:val="00D21621"/>
    <w:rsid w:val="00D252C7"/>
    <w:rsid w:val="00D25BCE"/>
    <w:rsid w:val="00D266F3"/>
    <w:rsid w:val="00D27894"/>
    <w:rsid w:val="00D3141D"/>
    <w:rsid w:val="00D32658"/>
    <w:rsid w:val="00D33954"/>
    <w:rsid w:val="00D34B10"/>
    <w:rsid w:val="00D34BA0"/>
    <w:rsid w:val="00D36866"/>
    <w:rsid w:val="00D416FB"/>
    <w:rsid w:val="00D46554"/>
    <w:rsid w:val="00D55DD9"/>
    <w:rsid w:val="00D56300"/>
    <w:rsid w:val="00D56426"/>
    <w:rsid w:val="00D62723"/>
    <w:rsid w:val="00D65945"/>
    <w:rsid w:val="00D71366"/>
    <w:rsid w:val="00D75281"/>
    <w:rsid w:val="00D76D82"/>
    <w:rsid w:val="00D77595"/>
    <w:rsid w:val="00D8166D"/>
    <w:rsid w:val="00D871C9"/>
    <w:rsid w:val="00D91024"/>
    <w:rsid w:val="00D94A4D"/>
    <w:rsid w:val="00D94C75"/>
    <w:rsid w:val="00D961A3"/>
    <w:rsid w:val="00DA0157"/>
    <w:rsid w:val="00DA1AD8"/>
    <w:rsid w:val="00DB702C"/>
    <w:rsid w:val="00DB7432"/>
    <w:rsid w:val="00DB7D67"/>
    <w:rsid w:val="00DC15A2"/>
    <w:rsid w:val="00DC2355"/>
    <w:rsid w:val="00DC3C16"/>
    <w:rsid w:val="00DC4D8F"/>
    <w:rsid w:val="00DC50A0"/>
    <w:rsid w:val="00DC7754"/>
    <w:rsid w:val="00DD41D5"/>
    <w:rsid w:val="00DE135D"/>
    <w:rsid w:val="00DE297C"/>
    <w:rsid w:val="00DE3F16"/>
    <w:rsid w:val="00DE6164"/>
    <w:rsid w:val="00DE683A"/>
    <w:rsid w:val="00DE78E0"/>
    <w:rsid w:val="00DF047C"/>
    <w:rsid w:val="00DF0CB9"/>
    <w:rsid w:val="00DF1E83"/>
    <w:rsid w:val="00DF5AF4"/>
    <w:rsid w:val="00E0080D"/>
    <w:rsid w:val="00E02743"/>
    <w:rsid w:val="00E039B7"/>
    <w:rsid w:val="00E060D7"/>
    <w:rsid w:val="00E06543"/>
    <w:rsid w:val="00E077BC"/>
    <w:rsid w:val="00E07C6E"/>
    <w:rsid w:val="00E10258"/>
    <w:rsid w:val="00E16206"/>
    <w:rsid w:val="00E1787A"/>
    <w:rsid w:val="00E20766"/>
    <w:rsid w:val="00E26DD6"/>
    <w:rsid w:val="00E3356A"/>
    <w:rsid w:val="00E35F54"/>
    <w:rsid w:val="00E4187D"/>
    <w:rsid w:val="00E4320A"/>
    <w:rsid w:val="00E441CB"/>
    <w:rsid w:val="00E656E6"/>
    <w:rsid w:val="00E6686C"/>
    <w:rsid w:val="00E7270C"/>
    <w:rsid w:val="00E74E07"/>
    <w:rsid w:val="00E77082"/>
    <w:rsid w:val="00E8018B"/>
    <w:rsid w:val="00E8264A"/>
    <w:rsid w:val="00E84A54"/>
    <w:rsid w:val="00E86897"/>
    <w:rsid w:val="00E86D36"/>
    <w:rsid w:val="00E9068D"/>
    <w:rsid w:val="00E916CA"/>
    <w:rsid w:val="00E92394"/>
    <w:rsid w:val="00E927E3"/>
    <w:rsid w:val="00E929EF"/>
    <w:rsid w:val="00E959F6"/>
    <w:rsid w:val="00EA0F0B"/>
    <w:rsid w:val="00EA1425"/>
    <w:rsid w:val="00EA3FBC"/>
    <w:rsid w:val="00EB17CA"/>
    <w:rsid w:val="00EB3C7C"/>
    <w:rsid w:val="00EB42CB"/>
    <w:rsid w:val="00EB447F"/>
    <w:rsid w:val="00EB4809"/>
    <w:rsid w:val="00EB57A4"/>
    <w:rsid w:val="00ED0A71"/>
    <w:rsid w:val="00ED7DD6"/>
    <w:rsid w:val="00EE0E62"/>
    <w:rsid w:val="00EE3663"/>
    <w:rsid w:val="00EE392A"/>
    <w:rsid w:val="00EF17EF"/>
    <w:rsid w:val="00EF2796"/>
    <w:rsid w:val="00EF2B14"/>
    <w:rsid w:val="00EF2E30"/>
    <w:rsid w:val="00EF3281"/>
    <w:rsid w:val="00EF4815"/>
    <w:rsid w:val="00F037E9"/>
    <w:rsid w:val="00F038C4"/>
    <w:rsid w:val="00F05AA5"/>
    <w:rsid w:val="00F0693A"/>
    <w:rsid w:val="00F110D1"/>
    <w:rsid w:val="00F156CB"/>
    <w:rsid w:val="00F20A5E"/>
    <w:rsid w:val="00F20ED2"/>
    <w:rsid w:val="00F27B0C"/>
    <w:rsid w:val="00F27D1A"/>
    <w:rsid w:val="00F313A0"/>
    <w:rsid w:val="00F328A9"/>
    <w:rsid w:val="00F35761"/>
    <w:rsid w:val="00F35784"/>
    <w:rsid w:val="00F36036"/>
    <w:rsid w:val="00F36446"/>
    <w:rsid w:val="00F401EC"/>
    <w:rsid w:val="00F427E1"/>
    <w:rsid w:val="00F507B8"/>
    <w:rsid w:val="00F52119"/>
    <w:rsid w:val="00F545D1"/>
    <w:rsid w:val="00F54C79"/>
    <w:rsid w:val="00F62BAE"/>
    <w:rsid w:val="00F65FDA"/>
    <w:rsid w:val="00F664F5"/>
    <w:rsid w:val="00F66E12"/>
    <w:rsid w:val="00F73267"/>
    <w:rsid w:val="00F7392D"/>
    <w:rsid w:val="00F74A0B"/>
    <w:rsid w:val="00F8072A"/>
    <w:rsid w:val="00F83445"/>
    <w:rsid w:val="00F83863"/>
    <w:rsid w:val="00F84522"/>
    <w:rsid w:val="00F84764"/>
    <w:rsid w:val="00F85A79"/>
    <w:rsid w:val="00F86463"/>
    <w:rsid w:val="00F922E5"/>
    <w:rsid w:val="00F92825"/>
    <w:rsid w:val="00F93B73"/>
    <w:rsid w:val="00F970A4"/>
    <w:rsid w:val="00FA2B25"/>
    <w:rsid w:val="00FA633D"/>
    <w:rsid w:val="00FB129A"/>
    <w:rsid w:val="00FB3C06"/>
    <w:rsid w:val="00FB4B57"/>
    <w:rsid w:val="00FB5873"/>
    <w:rsid w:val="00FB709F"/>
    <w:rsid w:val="00FC2FD7"/>
    <w:rsid w:val="00FC4460"/>
    <w:rsid w:val="00FC64A7"/>
    <w:rsid w:val="00FD04F2"/>
    <w:rsid w:val="00FD0F57"/>
    <w:rsid w:val="00FD1E4F"/>
    <w:rsid w:val="00FE0FAB"/>
    <w:rsid w:val="00FE1B86"/>
    <w:rsid w:val="00FE3C74"/>
    <w:rsid w:val="00FE6789"/>
    <w:rsid w:val="00FE7F31"/>
    <w:rsid w:val="00FF0CE5"/>
    <w:rsid w:val="00FF3419"/>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40733535">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05333071">
      <w:bodyDiv w:val="1"/>
      <w:marLeft w:val="0"/>
      <w:marRight w:val="0"/>
      <w:marTop w:val="0"/>
      <w:marBottom w:val="0"/>
      <w:divBdr>
        <w:top w:val="none" w:sz="0" w:space="0" w:color="auto"/>
        <w:left w:val="none" w:sz="0" w:space="0" w:color="auto"/>
        <w:bottom w:val="none" w:sz="0" w:space="0" w:color="auto"/>
        <w:right w:val="none" w:sz="0" w:space="0" w:color="auto"/>
      </w:divBdr>
      <w:divsChild>
        <w:div w:id="900480565">
          <w:marLeft w:val="0"/>
          <w:marRight w:val="0"/>
          <w:marTop w:val="0"/>
          <w:marBottom w:val="0"/>
          <w:divBdr>
            <w:top w:val="none" w:sz="0" w:space="0" w:color="auto"/>
            <w:left w:val="none" w:sz="0" w:space="0" w:color="auto"/>
            <w:bottom w:val="none" w:sz="0" w:space="0" w:color="auto"/>
            <w:right w:val="none" w:sz="0" w:space="0" w:color="auto"/>
          </w:divBdr>
          <w:divsChild>
            <w:div w:id="1436513967">
              <w:marLeft w:val="0"/>
              <w:marRight w:val="0"/>
              <w:marTop w:val="0"/>
              <w:marBottom w:val="0"/>
              <w:divBdr>
                <w:top w:val="none" w:sz="0" w:space="0" w:color="auto"/>
                <w:left w:val="none" w:sz="0" w:space="0" w:color="auto"/>
                <w:bottom w:val="none" w:sz="0" w:space="0" w:color="auto"/>
                <w:right w:val="none" w:sz="0" w:space="0" w:color="auto"/>
              </w:divBdr>
              <w:divsChild>
                <w:div w:id="1864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86278141">
      <w:bodyDiv w:val="1"/>
      <w:marLeft w:val="0"/>
      <w:marRight w:val="0"/>
      <w:marTop w:val="0"/>
      <w:marBottom w:val="0"/>
      <w:divBdr>
        <w:top w:val="none" w:sz="0" w:space="0" w:color="auto"/>
        <w:left w:val="none" w:sz="0" w:space="0" w:color="auto"/>
        <w:bottom w:val="none" w:sz="0" w:space="0" w:color="auto"/>
        <w:right w:val="none" w:sz="0" w:space="0" w:color="auto"/>
      </w:divBdr>
    </w:div>
    <w:div w:id="293095938">
      <w:bodyDiv w:val="1"/>
      <w:marLeft w:val="0"/>
      <w:marRight w:val="0"/>
      <w:marTop w:val="0"/>
      <w:marBottom w:val="0"/>
      <w:divBdr>
        <w:top w:val="none" w:sz="0" w:space="0" w:color="auto"/>
        <w:left w:val="none" w:sz="0" w:space="0" w:color="auto"/>
        <w:bottom w:val="none" w:sz="0" w:space="0" w:color="auto"/>
        <w:right w:val="none" w:sz="0" w:space="0" w:color="auto"/>
      </w:divBdr>
    </w:div>
    <w:div w:id="326829987">
      <w:bodyDiv w:val="1"/>
      <w:marLeft w:val="0"/>
      <w:marRight w:val="0"/>
      <w:marTop w:val="0"/>
      <w:marBottom w:val="0"/>
      <w:divBdr>
        <w:top w:val="none" w:sz="0" w:space="0" w:color="auto"/>
        <w:left w:val="none" w:sz="0" w:space="0" w:color="auto"/>
        <w:bottom w:val="none" w:sz="0" w:space="0" w:color="auto"/>
        <w:right w:val="none" w:sz="0" w:space="0" w:color="auto"/>
      </w:divBdr>
    </w:div>
    <w:div w:id="375862387">
      <w:bodyDiv w:val="1"/>
      <w:marLeft w:val="0"/>
      <w:marRight w:val="0"/>
      <w:marTop w:val="0"/>
      <w:marBottom w:val="0"/>
      <w:divBdr>
        <w:top w:val="none" w:sz="0" w:space="0" w:color="auto"/>
        <w:left w:val="none" w:sz="0" w:space="0" w:color="auto"/>
        <w:bottom w:val="none" w:sz="0" w:space="0" w:color="auto"/>
        <w:right w:val="none" w:sz="0" w:space="0" w:color="auto"/>
      </w:divBdr>
      <w:divsChild>
        <w:div w:id="1338920552">
          <w:marLeft w:val="0"/>
          <w:marRight w:val="0"/>
          <w:marTop w:val="0"/>
          <w:marBottom w:val="0"/>
          <w:divBdr>
            <w:top w:val="none" w:sz="0" w:space="0" w:color="auto"/>
            <w:left w:val="none" w:sz="0" w:space="0" w:color="auto"/>
            <w:bottom w:val="none" w:sz="0" w:space="0" w:color="auto"/>
            <w:right w:val="none" w:sz="0" w:space="0" w:color="auto"/>
          </w:divBdr>
          <w:divsChild>
            <w:div w:id="1837068164">
              <w:marLeft w:val="0"/>
              <w:marRight w:val="0"/>
              <w:marTop w:val="0"/>
              <w:marBottom w:val="0"/>
              <w:divBdr>
                <w:top w:val="none" w:sz="0" w:space="0" w:color="auto"/>
                <w:left w:val="none" w:sz="0" w:space="0" w:color="auto"/>
                <w:bottom w:val="none" w:sz="0" w:space="0" w:color="auto"/>
                <w:right w:val="none" w:sz="0" w:space="0" w:color="auto"/>
              </w:divBdr>
              <w:divsChild>
                <w:div w:id="7696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290001">
      <w:bodyDiv w:val="1"/>
      <w:marLeft w:val="0"/>
      <w:marRight w:val="0"/>
      <w:marTop w:val="0"/>
      <w:marBottom w:val="0"/>
      <w:divBdr>
        <w:top w:val="none" w:sz="0" w:space="0" w:color="auto"/>
        <w:left w:val="none" w:sz="0" w:space="0" w:color="auto"/>
        <w:bottom w:val="none" w:sz="0" w:space="0" w:color="auto"/>
        <w:right w:val="none" w:sz="0" w:space="0" w:color="auto"/>
      </w:divBdr>
      <w:divsChild>
        <w:div w:id="864711342">
          <w:marLeft w:val="0"/>
          <w:marRight w:val="0"/>
          <w:marTop w:val="0"/>
          <w:marBottom w:val="0"/>
          <w:divBdr>
            <w:top w:val="none" w:sz="0" w:space="0" w:color="auto"/>
            <w:left w:val="none" w:sz="0" w:space="0" w:color="auto"/>
            <w:bottom w:val="none" w:sz="0" w:space="0" w:color="auto"/>
            <w:right w:val="none" w:sz="0" w:space="0" w:color="auto"/>
          </w:divBdr>
          <w:divsChild>
            <w:div w:id="1040327764">
              <w:marLeft w:val="0"/>
              <w:marRight w:val="0"/>
              <w:marTop w:val="0"/>
              <w:marBottom w:val="0"/>
              <w:divBdr>
                <w:top w:val="none" w:sz="0" w:space="0" w:color="auto"/>
                <w:left w:val="none" w:sz="0" w:space="0" w:color="auto"/>
                <w:bottom w:val="none" w:sz="0" w:space="0" w:color="auto"/>
                <w:right w:val="none" w:sz="0" w:space="0" w:color="auto"/>
              </w:divBdr>
              <w:divsChild>
                <w:div w:id="2762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19932">
      <w:bodyDiv w:val="1"/>
      <w:marLeft w:val="0"/>
      <w:marRight w:val="0"/>
      <w:marTop w:val="0"/>
      <w:marBottom w:val="0"/>
      <w:divBdr>
        <w:top w:val="none" w:sz="0" w:space="0" w:color="auto"/>
        <w:left w:val="none" w:sz="0" w:space="0" w:color="auto"/>
        <w:bottom w:val="none" w:sz="0" w:space="0" w:color="auto"/>
        <w:right w:val="none" w:sz="0" w:space="0" w:color="auto"/>
      </w:divBdr>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58000189">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925460094">
      <w:bodyDiv w:val="1"/>
      <w:marLeft w:val="0"/>
      <w:marRight w:val="0"/>
      <w:marTop w:val="0"/>
      <w:marBottom w:val="0"/>
      <w:divBdr>
        <w:top w:val="none" w:sz="0" w:space="0" w:color="auto"/>
        <w:left w:val="none" w:sz="0" w:space="0" w:color="auto"/>
        <w:bottom w:val="none" w:sz="0" w:space="0" w:color="auto"/>
        <w:right w:val="none" w:sz="0" w:space="0" w:color="auto"/>
      </w:divBdr>
      <w:divsChild>
        <w:div w:id="1094597688">
          <w:marLeft w:val="0"/>
          <w:marRight w:val="0"/>
          <w:marTop w:val="0"/>
          <w:marBottom w:val="0"/>
          <w:divBdr>
            <w:top w:val="none" w:sz="0" w:space="0" w:color="auto"/>
            <w:left w:val="none" w:sz="0" w:space="0" w:color="auto"/>
            <w:bottom w:val="none" w:sz="0" w:space="0" w:color="auto"/>
            <w:right w:val="none" w:sz="0" w:space="0" w:color="auto"/>
          </w:divBdr>
          <w:divsChild>
            <w:div w:id="1921595578">
              <w:marLeft w:val="0"/>
              <w:marRight w:val="0"/>
              <w:marTop w:val="0"/>
              <w:marBottom w:val="0"/>
              <w:divBdr>
                <w:top w:val="none" w:sz="0" w:space="0" w:color="auto"/>
                <w:left w:val="none" w:sz="0" w:space="0" w:color="auto"/>
                <w:bottom w:val="none" w:sz="0" w:space="0" w:color="auto"/>
                <w:right w:val="none" w:sz="0" w:space="0" w:color="auto"/>
              </w:divBdr>
              <w:divsChild>
                <w:div w:id="5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2758">
      <w:bodyDiv w:val="1"/>
      <w:marLeft w:val="0"/>
      <w:marRight w:val="0"/>
      <w:marTop w:val="0"/>
      <w:marBottom w:val="0"/>
      <w:divBdr>
        <w:top w:val="none" w:sz="0" w:space="0" w:color="auto"/>
        <w:left w:val="none" w:sz="0" w:space="0" w:color="auto"/>
        <w:bottom w:val="none" w:sz="0" w:space="0" w:color="auto"/>
        <w:right w:val="none" w:sz="0" w:space="0" w:color="auto"/>
      </w:divBdr>
      <w:divsChild>
        <w:div w:id="800344564">
          <w:marLeft w:val="0"/>
          <w:marRight w:val="0"/>
          <w:marTop w:val="0"/>
          <w:marBottom w:val="0"/>
          <w:divBdr>
            <w:top w:val="none" w:sz="0" w:space="0" w:color="auto"/>
            <w:left w:val="none" w:sz="0" w:space="0" w:color="auto"/>
            <w:bottom w:val="none" w:sz="0" w:space="0" w:color="auto"/>
            <w:right w:val="none" w:sz="0" w:space="0" w:color="auto"/>
          </w:divBdr>
          <w:divsChild>
            <w:div w:id="420957097">
              <w:marLeft w:val="0"/>
              <w:marRight w:val="0"/>
              <w:marTop w:val="0"/>
              <w:marBottom w:val="0"/>
              <w:divBdr>
                <w:top w:val="none" w:sz="0" w:space="0" w:color="auto"/>
                <w:left w:val="none" w:sz="0" w:space="0" w:color="auto"/>
                <w:bottom w:val="none" w:sz="0" w:space="0" w:color="auto"/>
                <w:right w:val="none" w:sz="0" w:space="0" w:color="auto"/>
              </w:divBdr>
              <w:divsChild>
                <w:div w:id="1128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751">
      <w:bodyDiv w:val="1"/>
      <w:marLeft w:val="0"/>
      <w:marRight w:val="0"/>
      <w:marTop w:val="0"/>
      <w:marBottom w:val="0"/>
      <w:divBdr>
        <w:top w:val="none" w:sz="0" w:space="0" w:color="auto"/>
        <w:left w:val="none" w:sz="0" w:space="0" w:color="auto"/>
        <w:bottom w:val="none" w:sz="0" w:space="0" w:color="auto"/>
        <w:right w:val="none" w:sz="0" w:space="0" w:color="auto"/>
      </w:divBdr>
      <w:divsChild>
        <w:div w:id="614872079">
          <w:marLeft w:val="0"/>
          <w:marRight w:val="0"/>
          <w:marTop w:val="0"/>
          <w:marBottom w:val="0"/>
          <w:divBdr>
            <w:top w:val="none" w:sz="0" w:space="0" w:color="auto"/>
            <w:left w:val="none" w:sz="0" w:space="0" w:color="auto"/>
            <w:bottom w:val="none" w:sz="0" w:space="0" w:color="auto"/>
            <w:right w:val="none" w:sz="0" w:space="0" w:color="auto"/>
          </w:divBdr>
          <w:divsChild>
            <w:div w:id="967003903">
              <w:marLeft w:val="0"/>
              <w:marRight w:val="0"/>
              <w:marTop w:val="0"/>
              <w:marBottom w:val="0"/>
              <w:divBdr>
                <w:top w:val="none" w:sz="0" w:space="0" w:color="auto"/>
                <w:left w:val="none" w:sz="0" w:space="0" w:color="auto"/>
                <w:bottom w:val="none" w:sz="0" w:space="0" w:color="auto"/>
                <w:right w:val="none" w:sz="0" w:space="0" w:color="auto"/>
              </w:divBdr>
              <w:divsChild>
                <w:div w:id="19923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723">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436009">
      <w:bodyDiv w:val="1"/>
      <w:marLeft w:val="0"/>
      <w:marRight w:val="0"/>
      <w:marTop w:val="0"/>
      <w:marBottom w:val="0"/>
      <w:divBdr>
        <w:top w:val="none" w:sz="0" w:space="0" w:color="auto"/>
        <w:left w:val="none" w:sz="0" w:space="0" w:color="auto"/>
        <w:bottom w:val="none" w:sz="0" w:space="0" w:color="auto"/>
        <w:right w:val="none" w:sz="0" w:space="0" w:color="auto"/>
      </w:divBdr>
      <w:divsChild>
        <w:div w:id="1168785100">
          <w:marLeft w:val="0"/>
          <w:marRight w:val="0"/>
          <w:marTop w:val="0"/>
          <w:marBottom w:val="0"/>
          <w:divBdr>
            <w:top w:val="none" w:sz="0" w:space="0" w:color="auto"/>
            <w:left w:val="none" w:sz="0" w:space="0" w:color="auto"/>
            <w:bottom w:val="none" w:sz="0" w:space="0" w:color="auto"/>
            <w:right w:val="none" w:sz="0" w:space="0" w:color="auto"/>
          </w:divBdr>
          <w:divsChild>
            <w:div w:id="1673992712">
              <w:marLeft w:val="0"/>
              <w:marRight w:val="0"/>
              <w:marTop w:val="0"/>
              <w:marBottom w:val="0"/>
              <w:divBdr>
                <w:top w:val="none" w:sz="0" w:space="0" w:color="auto"/>
                <w:left w:val="none" w:sz="0" w:space="0" w:color="auto"/>
                <w:bottom w:val="none" w:sz="0" w:space="0" w:color="auto"/>
                <w:right w:val="none" w:sz="0" w:space="0" w:color="auto"/>
              </w:divBdr>
              <w:divsChild>
                <w:div w:id="9308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78078432">
      <w:bodyDiv w:val="1"/>
      <w:marLeft w:val="0"/>
      <w:marRight w:val="0"/>
      <w:marTop w:val="0"/>
      <w:marBottom w:val="0"/>
      <w:divBdr>
        <w:top w:val="none" w:sz="0" w:space="0" w:color="auto"/>
        <w:left w:val="none" w:sz="0" w:space="0" w:color="auto"/>
        <w:bottom w:val="none" w:sz="0" w:space="0" w:color="auto"/>
        <w:right w:val="none" w:sz="0" w:space="0" w:color="auto"/>
      </w:divBdr>
    </w:div>
    <w:div w:id="1183933689">
      <w:bodyDiv w:val="1"/>
      <w:marLeft w:val="0"/>
      <w:marRight w:val="0"/>
      <w:marTop w:val="0"/>
      <w:marBottom w:val="0"/>
      <w:divBdr>
        <w:top w:val="none" w:sz="0" w:space="0" w:color="auto"/>
        <w:left w:val="none" w:sz="0" w:space="0" w:color="auto"/>
        <w:bottom w:val="none" w:sz="0" w:space="0" w:color="auto"/>
        <w:right w:val="none" w:sz="0" w:space="0" w:color="auto"/>
      </w:divBdr>
      <w:divsChild>
        <w:div w:id="888147617">
          <w:marLeft w:val="0"/>
          <w:marRight w:val="0"/>
          <w:marTop w:val="0"/>
          <w:marBottom w:val="0"/>
          <w:divBdr>
            <w:top w:val="none" w:sz="0" w:space="0" w:color="auto"/>
            <w:left w:val="none" w:sz="0" w:space="0" w:color="auto"/>
            <w:bottom w:val="none" w:sz="0" w:space="0" w:color="auto"/>
            <w:right w:val="none" w:sz="0" w:space="0" w:color="auto"/>
          </w:divBdr>
          <w:divsChild>
            <w:div w:id="1261255919">
              <w:marLeft w:val="0"/>
              <w:marRight w:val="0"/>
              <w:marTop w:val="0"/>
              <w:marBottom w:val="0"/>
              <w:divBdr>
                <w:top w:val="none" w:sz="0" w:space="0" w:color="auto"/>
                <w:left w:val="none" w:sz="0" w:space="0" w:color="auto"/>
                <w:bottom w:val="none" w:sz="0" w:space="0" w:color="auto"/>
                <w:right w:val="none" w:sz="0" w:space="0" w:color="auto"/>
              </w:divBdr>
              <w:divsChild>
                <w:div w:id="5477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2706">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277755522">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25884367">
      <w:bodyDiv w:val="1"/>
      <w:marLeft w:val="0"/>
      <w:marRight w:val="0"/>
      <w:marTop w:val="0"/>
      <w:marBottom w:val="0"/>
      <w:divBdr>
        <w:top w:val="none" w:sz="0" w:space="0" w:color="auto"/>
        <w:left w:val="none" w:sz="0" w:space="0" w:color="auto"/>
        <w:bottom w:val="none" w:sz="0" w:space="0" w:color="auto"/>
        <w:right w:val="none" w:sz="0" w:space="0" w:color="auto"/>
      </w:divBdr>
      <w:divsChild>
        <w:div w:id="1021319606">
          <w:marLeft w:val="0"/>
          <w:marRight w:val="0"/>
          <w:marTop w:val="0"/>
          <w:marBottom w:val="0"/>
          <w:divBdr>
            <w:top w:val="none" w:sz="0" w:space="0" w:color="auto"/>
            <w:left w:val="none" w:sz="0" w:space="0" w:color="auto"/>
            <w:bottom w:val="none" w:sz="0" w:space="0" w:color="auto"/>
            <w:right w:val="none" w:sz="0" w:space="0" w:color="auto"/>
          </w:divBdr>
          <w:divsChild>
            <w:div w:id="214005890">
              <w:marLeft w:val="0"/>
              <w:marRight w:val="0"/>
              <w:marTop w:val="0"/>
              <w:marBottom w:val="0"/>
              <w:divBdr>
                <w:top w:val="none" w:sz="0" w:space="0" w:color="auto"/>
                <w:left w:val="none" w:sz="0" w:space="0" w:color="auto"/>
                <w:bottom w:val="none" w:sz="0" w:space="0" w:color="auto"/>
                <w:right w:val="none" w:sz="0" w:space="0" w:color="auto"/>
              </w:divBdr>
              <w:divsChild>
                <w:div w:id="14208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9379">
      <w:bodyDiv w:val="1"/>
      <w:marLeft w:val="0"/>
      <w:marRight w:val="0"/>
      <w:marTop w:val="0"/>
      <w:marBottom w:val="0"/>
      <w:divBdr>
        <w:top w:val="none" w:sz="0" w:space="0" w:color="auto"/>
        <w:left w:val="none" w:sz="0" w:space="0" w:color="auto"/>
        <w:bottom w:val="none" w:sz="0" w:space="0" w:color="auto"/>
        <w:right w:val="none" w:sz="0" w:space="0" w:color="auto"/>
      </w:divBdr>
      <w:divsChild>
        <w:div w:id="1505238541">
          <w:marLeft w:val="0"/>
          <w:marRight w:val="0"/>
          <w:marTop w:val="0"/>
          <w:marBottom w:val="0"/>
          <w:divBdr>
            <w:top w:val="none" w:sz="0" w:space="0" w:color="auto"/>
            <w:left w:val="none" w:sz="0" w:space="0" w:color="auto"/>
            <w:bottom w:val="none" w:sz="0" w:space="0" w:color="auto"/>
            <w:right w:val="none" w:sz="0" w:space="0" w:color="auto"/>
          </w:divBdr>
          <w:divsChild>
            <w:div w:id="1586039120">
              <w:marLeft w:val="0"/>
              <w:marRight w:val="0"/>
              <w:marTop w:val="0"/>
              <w:marBottom w:val="0"/>
              <w:divBdr>
                <w:top w:val="none" w:sz="0" w:space="0" w:color="auto"/>
                <w:left w:val="none" w:sz="0" w:space="0" w:color="auto"/>
                <w:bottom w:val="none" w:sz="0" w:space="0" w:color="auto"/>
                <w:right w:val="none" w:sz="0" w:space="0" w:color="auto"/>
              </w:divBdr>
              <w:divsChild>
                <w:div w:id="1816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991328372">
      <w:bodyDiv w:val="1"/>
      <w:marLeft w:val="0"/>
      <w:marRight w:val="0"/>
      <w:marTop w:val="0"/>
      <w:marBottom w:val="0"/>
      <w:divBdr>
        <w:top w:val="none" w:sz="0" w:space="0" w:color="auto"/>
        <w:left w:val="none" w:sz="0" w:space="0" w:color="auto"/>
        <w:bottom w:val="none" w:sz="0" w:space="0" w:color="auto"/>
        <w:right w:val="none" w:sz="0" w:space="0" w:color="auto"/>
      </w:divBdr>
      <w:divsChild>
        <w:div w:id="388964274">
          <w:marLeft w:val="0"/>
          <w:marRight w:val="0"/>
          <w:marTop w:val="0"/>
          <w:marBottom w:val="0"/>
          <w:divBdr>
            <w:top w:val="none" w:sz="0" w:space="0" w:color="auto"/>
            <w:left w:val="none" w:sz="0" w:space="0" w:color="auto"/>
            <w:bottom w:val="none" w:sz="0" w:space="0" w:color="auto"/>
            <w:right w:val="none" w:sz="0" w:space="0" w:color="auto"/>
          </w:divBdr>
          <w:divsChild>
            <w:div w:id="660428686">
              <w:marLeft w:val="0"/>
              <w:marRight w:val="0"/>
              <w:marTop w:val="0"/>
              <w:marBottom w:val="0"/>
              <w:divBdr>
                <w:top w:val="none" w:sz="0" w:space="0" w:color="auto"/>
                <w:left w:val="none" w:sz="0" w:space="0" w:color="auto"/>
                <w:bottom w:val="none" w:sz="0" w:space="0" w:color="auto"/>
                <w:right w:val="none" w:sz="0" w:space="0" w:color="auto"/>
              </w:divBdr>
              <w:divsChild>
                <w:div w:id="1370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4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49A5-4B8D-4EE3-AD3F-D3352FAA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7458</Characters>
  <Application>Microsoft Office Word</Application>
  <DocSecurity>0</DocSecurity>
  <Lines>372</Lines>
  <Paragraphs>140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2017-03-14T18:14:00Z</dcterms:created>
  <dcterms:modified xsi:type="dcterms:W3CDTF">2017-05-26T11:50:00Z</dcterms:modified>
</cp:coreProperties>
</file>