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3C169" w14:textId="77777777" w:rsidR="00DF2386" w:rsidRPr="006023FE" w:rsidRDefault="00CF1443"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023FE">
        <w:rPr>
          <w:bCs/>
          <w:sz w:val="24"/>
          <w:szCs w:val="24"/>
          <w:lang w:val="es-ES_tradnl"/>
        </w:rPr>
        <w:t>CONVENCIÓ</w:t>
      </w:r>
      <w:r w:rsidR="00DF2386" w:rsidRPr="006023FE">
        <w:rPr>
          <w:bCs/>
          <w:sz w:val="24"/>
          <w:szCs w:val="24"/>
          <w:lang w:val="es-ES_tradnl"/>
        </w:rPr>
        <w:t xml:space="preserve">N </w:t>
      </w:r>
      <w:r w:rsidRPr="006023FE">
        <w:rPr>
          <w:bCs/>
          <w:sz w:val="24"/>
          <w:szCs w:val="24"/>
          <w:lang w:val="es-ES_tradnl"/>
        </w:rPr>
        <w:t>SOBRE LOS HUMEDALES (Ramsar, Irá</w:t>
      </w:r>
      <w:r w:rsidR="00DF2386" w:rsidRPr="006023FE">
        <w:rPr>
          <w:bCs/>
          <w:sz w:val="24"/>
          <w:szCs w:val="24"/>
          <w:lang w:val="es-ES_tradnl"/>
        </w:rPr>
        <w:t>n, 1971)</w:t>
      </w:r>
    </w:p>
    <w:p w14:paraId="181FC2F2" w14:textId="77777777" w:rsidR="00DF2386" w:rsidRPr="006023FE"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023FE">
        <w:rPr>
          <w:bCs/>
          <w:sz w:val="24"/>
          <w:szCs w:val="24"/>
          <w:lang w:val="es-ES_tradnl"/>
        </w:rPr>
        <w:t>53</w:t>
      </w:r>
      <w:r w:rsidR="00CF1443" w:rsidRPr="006023FE">
        <w:rPr>
          <w:bCs/>
          <w:sz w:val="24"/>
          <w:szCs w:val="24"/>
          <w:vertAlign w:val="superscript"/>
          <w:lang w:val="es-ES_tradnl"/>
        </w:rPr>
        <w:t>ª</w:t>
      </w:r>
      <w:r w:rsidRPr="006023FE">
        <w:rPr>
          <w:bCs/>
          <w:sz w:val="24"/>
          <w:szCs w:val="24"/>
          <w:lang w:val="es-ES_tradnl"/>
        </w:rPr>
        <w:t xml:space="preserve"> </w:t>
      </w:r>
      <w:r w:rsidR="00CF1443" w:rsidRPr="006023FE">
        <w:rPr>
          <w:bCs/>
          <w:sz w:val="24"/>
          <w:szCs w:val="24"/>
          <w:lang w:val="es-ES_tradnl"/>
        </w:rPr>
        <w:t>Reunión del Comité Permanente</w:t>
      </w:r>
    </w:p>
    <w:p w14:paraId="158683AD" w14:textId="77777777" w:rsidR="00DF2386" w:rsidRPr="006023FE" w:rsidRDefault="00DF2386" w:rsidP="00014168">
      <w:pPr>
        <w:pBdr>
          <w:top w:val="single" w:sz="12" w:space="0" w:color="auto" w:shadow="1"/>
          <w:left w:val="single" w:sz="12" w:space="4" w:color="auto" w:shadow="1"/>
          <w:bottom w:val="single" w:sz="12" w:space="1" w:color="auto" w:shadow="1"/>
          <w:right w:val="single" w:sz="12" w:space="7" w:color="auto" w:shadow="1"/>
        </w:pBdr>
        <w:spacing w:after="0" w:line="240" w:lineRule="auto"/>
        <w:ind w:right="2790"/>
        <w:rPr>
          <w:bCs/>
          <w:sz w:val="24"/>
          <w:szCs w:val="24"/>
          <w:lang w:val="es-ES_tradnl"/>
        </w:rPr>
      </w:pPr>
      <w:r w:rsidRPr="006023FE">
        <w:rPr>
          <w:bCs/>
          <w:sz w:val="24"/>
          <w:szCs w:val="24"/>
          <w:lang w:val="es-ES_tradnl"/>
        </w:rPr>
        <w:t>Gland, S</w:t>
      </w:r>
      <w:r w:rsidR="00CF1443" w:rsidRPr="006023FE">
        <w:rPr>
          <w:bCs/>
          <w:sz w:val="24"/>
          <w:szCs w:val="24"/>
          <w:lang w:val="es-ES_tradnl"/>
        </w:rPr>
        <w:t>uiza, 29 m</w:t>
      </w:r>
      <w:r w:rsidRPr="006023FE">
        <w:rPr>
          <w:bCs/>
          <w:sz w:val="24"/>
          <w:szCs w:val="24"/>
          <w:lang w:val="es-ES_tradnl"/>
        </w:rPr>
        <w:t>ay</w:t>
      </w:r>
      <w:r w:rsidR="00CF1443" w:rsidRPr="006023FE">
        <w:rPr>
          <w:bCs/>
          <w:sz w:val="24"/>
          <w:szCs w:val="24"/>
          <w:lang w:val="es-ES_tradnl"/>
        </w:rPr>
        <w:t>o a 2 de j</w:t>
      </w:r>
      <w:r w:rsidRPr="006023FE">
        <w:rPr>
          <w:bCs/>
          <w:sz w:val="24"/>
          <w:szCs w:val="24"/>
          <w:lang w:val="es-ES_tradnl"/>
        </w:rPr>
        <w:t>un</w:t>
      </w:r>
      <w:r w:rsidR="00CF1443" w:rsidRPr="006023FE">
        <w:rPr>
          <w:bCs/>
          <w:sz w:val="24"/>
          <w:szCs w:val="24"/>
          <w:lang w:val="es-ES_tradnl"/>
        </w:rPr>
        <w:t>io</w:t>
      </w:r>
      <w:r w:rsidRPr="006023FE">
        <w:rPr>
          <w:bCs/>
          <w:sz w:val="24"/>
          <w:szCs w:val="24"/>
          <w:lang w:val="es-ES_tradnl"/>
        </w:rPr>
        <w:t xml:space="preserve"> </w:t>
      </w:r>
      <w:r w:rsidR="00CF1443" w:rsidRPr="006023FE">
        <w:rPr>
          <w:bCs/>
          <w:sz w:val="24"/>
          <w:szCs w:val="24"/>
          <w:lang w:val="es-ES_tradnl"/>
        </w:rPr>
        <w:t xml:space="preserve">de </w:t>
      </w:r>
      <w:r w:rsidRPr="006023FE">
        <w:rPr>
          <w:bCs/>
          <w:sz w:val="24"/>
          <w:szCs w:val="24"/>
          <w:lang w:val="es-ES_tradnl"/>
        </w:rPr>
        <w:t>2017</w:t>
      </w:r>
    </w:p>
    <w:p w14:paraId="64763B71" w14:textId="77777777" w:rsidR="00DF2386" w:rsidRPr="006023FE" w:rsidRDefault="00DF2386" w:rsidP="00014168">
      <w:pPr>
        <w:outlineLvl w:val="0"/>
        <w:rPr>
          <w:b/>
          <w:lang w:val="es-ES_tradnl"/>
        </w:rPr>
      </w:pPr>
    </w:p>
    <w:p w14:paraId="26D355B7" w14:textId="77777777" w:rsidR="00DF2386" w:rsidRPr="006023FE" w:rsidRDefault="00DF2386" w:rsidP="00014168">
      <w:pPr>
        <w:spacing w:after="0" w:line="240" w:lineRule="auto"/>
        <w:jc w:val="right"/>
        <w:rPr>
          <w:rFonts w:cs="Arial"/>
          <w:sz w:val="28"/>
          <w:szCs w:val="28"/>
          <w:lang w:val="es-ES_tradnl"/>
        </w:rPr>
      </w:pPr>
      <w:r w:rsidRPr="006023FE">
        <w:rPr>
          <w:rFonts w:cs="Arial"/>
          <w:b/>
          <w:sz w:val="28"/>
          <w:szCs w:val="28"/>
          <w:lang w:val="es-ES_tradnl"/>
        </w:rPr>
        <w:t>SC53-</w:t>
      </w:r>
      <w:r w:rsidR="002E30FC" w:rsidRPr="006023FE">
        <w:rPr>
          <w:rFonts w:cs="Arial"/>
          <w:b/>
          <w:sz w:val="28"/>
          <w:szCs w:val="28"/>
          <w:lang w:val="es-ES_tradnl"/>
        </w:rPr>
        <w:t>06</w:t>
      </w:r>
    </w:p>
    <w:p w14:paraId="148C0408" w14:textId="77777777" w:rsidR="00DF2386" w:rsidRPr="006023FE" w:rsidRDefault="00DF2386" w:rsidP="00014168">
      <w:pPr>
        <w:spacing w:after="0" w:line="240" w:lineRule="auto"/>
        <w:rPr>
          <w:rFonts w:cs="Arial"/>
          <w:b/>
          <w:sz w:val="28"/>
          <w:szCs w:val="28"/>
          <w:lang w:val="es-ES_tradnl"/>
        </w:rPr>
      </w:pPr>
    </w:p>
    <w:p w14:paraId="5A83635F" w14:textId="77777777" w:rsidR="00DF2386" w:rsidRPr="006023FE" w:rsidRDefault="002E30FC" w:rsidP="00014168">
      <w:pPr>
        <w:spacing w:after="0" w:line="240" w:lineRule="auto"/>
        <w:jc w:val="center"/>
        <w:rPr>
          <w:rFonts w:cs="Arial"/>
          <w:b/>
          <w:sz w:val="28"/>
          <w:szCs w:val="28"/>
          <w:lang w:val="es-ES_tradnl"/>
        </w:rPr>
      </w:pPr>
      <w:r w:rsidRPr="006023FE">
        <w:rPr>
          <w:rFonts w:cs="Arial"/>
          <w:b/>
          <w:sz w:val="28"/>
          <w:szCs w:val="28"/>
          <w:lang w:val="es-ES_tradnl"/>
        </w:rPr>
        <w:t>Preparación de una estrategia l</w:t>
      </w:r>
      <w:r w:rsidR="007806A7" w:rsidRPr="006023FE">
        <w:rPr>
          <w:rFonts w:cs="Arial"/>
          <w:b/>
          <w:sz w:val="28"/>
          <w:szCs w:val="28"/>
          <w:lang w:val="es-ES_tradnl"/>
        </w:rPr>
        <w:t>ingüística</w:t>
      </w:r>
      <w:r w:rsidR="00CF1443" w:rsidRPr="006023FE">
        <w:rPr>
          <w:rFonts w:cs="Arial"/>
          <w:b/>
          <w:sz w:val="28"/>
          <w:szCs w:val="28"/>
          <w:lang w:val="es-ES_tradnl"/>
        </w:rPr>
        <w:t xml:space="preserve"> para la Convención de Ramsar sobre los Humedales</w:t>
      </w:r>
      <w:r w:rsidR="00E12032" w:rsidRPr="006023FE">
        <w:rPr>
          <w:rFonts w:cs="Arial"/>
          <w:b/>
          <w:sz w:val="28"/>
          <w:szCs w:val="28"/>
          <w:lang w:val="es-ES_tradnl"/>
        </w:rPr>
        <w:t xml:space="preserve"> </w:t>
      </w:r>
    </w:p>
    <w:p w14:paraId="7D8823C0" w14:textId="77777777" w:rsidR="00DF2386" w:rsidRPr="006023FE" w:rsidRDefault="00DF2386" w:rsidP="00014168">
      <w:pPr>
        <w:spacing w:after="0" w:line="240" w:lineRule="auto"/>
        <w:rPr>
          <w:rFonts w:ascii="Garamond" w:hAnsi="Garamond" w:cs="Arial"/>
          <w:lang w:val="es-ES_tradnl"/>
        </w:rPr>
      </w:pPr>
    </w:p>
    <w:p w14:paraId="6AD080B2" w14:textId="58CE1698" w:rsidR="000C2489" w:rsidRPr="006023FE" w:rsidRDefault="00EE5866" w:rsidP="00014168">
      <w:pPr>
        <w:autoSpaceDE w:val="0"/>
        <w:autoSpaceDN w:val="0"/>
        <w:adjustRightInd w:val="0"/>
        <w:spacing w:after="0" w:line="240" w:lineRule="auto"/>
        <w:rPr>
          <w:rFonts w:asciiTheme="minorHAnsi" w:eastAsiaTheme="minorHAnsi" w:hAnsiTheme="minorHAnsi" w:cs="Calibri-Bold"/>
          <w:b/>
          <w:bCs/>
          <w:lang w:val="es-ES_tradnl"/>
        </w:rPr>
      </w:pPr>
      <w:r>
        <w:rPr>
          <w:noProof/>
          <w:lang w:eastAsia="en-GB"/>
        </w:rPr>
        <mc:AlternateContent>
          <mc:Choice Requires="wps">
            <w:drawing>
              <wp:inline distT="0" distB="0" distL="0" distR="0" wp14:anchorId="46592ABC" wp14:editId="2FAB46F6">
                <wp:extent cx="5731510" cy="2000250"/>
                <wp:effectExtent l="6985" t="10160" r="5080" b="889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00250"/>
                        </a:xfrm>
                        <a:prstGeom prst="rect">
                          <a:avLst/>
                        </a:prstGeom>
                        <a:solidFill>
                          <a:srgbClr val="FFFFFF"/>
                        </a:solidFill>
                        <a:ln w="9525">
                          <a:solidFill>
                            <a:srgbClr val="000000"/>
                          </a:solidFill>
                          <a:miter lim="800000"/>
                          <a:headEnd/>
                          <a:tailEnd/>
                        </a:ln>
                      </wps:spPr>
                      <wps:txbx>
                        <w:txbxContent>
                          <w:p w14:paraId="1CA6465A" w14:textId="77777777" w:rsidR="000640C5" w:rsidRPr="006023FE" w:rsidRDefault="000640C5" w:rsidP="002E30FC">
                            <w:pPr>
                              <w:rPr>
                                <w:lang w:val="es-ES_tradnl"/>
                              </w:rPr>
                            </w:pPr>
                            <w:r w:rsidRPr="006023FE">
                              <w:rPr>
                                <w:rFonts w:cs="Calibri"/>
                                <w:b/>
                                <w:lang w:val="es-ES_tradnl"/>
                              </w:rPr>
                              <w:t>Acciones solicitadas:</w:t>
                            </w:r>
                          </w:p>
                          <w:p w14:paraId="31E5B999" w14:textId="77777777" w:rsidR="000640C5" w:rsidRPr="006023FE" w:rsidRDefault="000640C5" w:rsidP="000C2489">
                            <w:pPr>
                              <w:pStyle w:val="ColorfulList-Accent11"/>
                              <w:spacing w:after="0" w:line="240" w:lineRule="auto"/>
                              <w:ind w:left="0"/>
                              <w:rPr>
                                <w:rFonts w:cs="Calibri"/>
                                <w:lang w:val="es-ES_tradnl"/>
                              </w:rPr>
                            </w:pPr>
                            <w:r w:rsidRPr="006023FE">
                              <w:rPr>
                                <w:lang w:val="es-ES_tradnl"/>
                              </w:rPr>
                              <w:t>Se invita al Comité Permanente a hacer lo siguiente:</w:t>
                            </w:r>
                          </w:p>
                          <w:p w14:paraId="550DE052" w14:textId="77777777" w:rsidR="000640C5" w:rsidRPr="006023FE" w:rsidRDefault="000640C5" w:rsidP="000C2489">
                            <w:pPr>
                              <w:pStyle w:val="ColorfulList-Accent11"/>
                              <w:spacing w:after="0" w:line="240" w:lineRule="auto"/>
                              <w:ind w:left="0"/>
                              <w:rPr>
                                <w:rFonts w:cs="Calibri"/>
                                <w:lang w:val="es-ES_tradnl"/>
                              </w:rPr>
                            </w:pPr>
                          </w:p>
                          <w:p w14:paraId="10639D68" w14:textId="77777777" w:rsidR="000640C5" w:rsidRPr="006023FE" w:rsidRDefault="000640C5" w:rsidP="00644A13">
                            <w:pPr>
                              <w:pStyle w:val="ColorfulList-Accent11"/>
                              <w:numPr>
                                <w:ilvl w:val="0"/>
                                <w:numId w:val="3"/>
                              </w:numPr>
                              <w:spacing w:after="0" w:line="240" w:lineRule="auto"/>
                              <w:rPr>
                                <w:lang w:val="es-ES_tradnl"/>
                              </w:rPr>
                            </w:pPr>
                            <w:r w:rsidRPr="006023FE">
                              <w:rPr>
                                <w:rFonts w:cs="Calibri"/>
                                <w:lang w:val="es-ES_tradnl"/>
                              </w:rPr>
                              <w:t>tomar nota de este documento y en particular de las necesidades lingüísticas manifestadas por las Partes Contratantes; y</w:t>
                            </w:r>
                          </w:p>
                          <w:p w14:paraId="589A5CAC" w14:textId="77777777" w:rsidR="000640C5" w:rsidRPr="006023FE" w:rsidRDefault="000640C5" w:rsidP="000C2489">
                            <w:pPr>
                              <w:pStyle w:val="ColorfulList-Accent11"/>
                              <w:spacing w:after="0" w:line="240" w:lineRule="auto"/>
                              <w:ind w:left="0"/>
                              <w:rPr>
                                <w:lang w:val="es-ES_tradnl"/>
                              </w:rPr>
                            </w:pPr>
                          </w:p>
                          <w:p w14:paraId="34E20DAC" w14:textId="394C6A62" w:rsidR="000640C5" w:rsidRPr="006023FE" w:rsidRDefault="000640C5" w:rsidP="00644A13">
                            <w:pPr>
                              <w:pStyle w:val="ColorfulList-Accent11"/>
                              <w:numPr>
                                <w:ilvl w:val="0"/>
                                <w:numId w:val="3"/>
                              </w:numPr>
                              <w:spacing w:after="0" w:line="240" w:lineRule="auto"/>
                              <w:rPr>
                                <w:lang w:val="es-ES_tradnl"/>
                              </w:rPr>
                            </w:pPr>
                            <w:r w:rsidRPr="006023FE">
                              <w:rPr>
                                <w:rFonts w:cs="Calibri"/>
                                <w:lang w:val="es-ES_tradnl"/>
                              </w:rPr>
                              <w:t xml:space="preserve">aportar sus observaciones sobre las </w:t>
                            </w:r>
                            <w:r>
                              <w:rPr>
                                <w:rFonts w:cs="Calibri"/>
                                <w:lang w:val="es-ES_tradnl"/>
                              </w:rPr>
                              <w:t>cuestiones</w:t>
                            </w:r>
                            <w:r w:rsidRPr="006023FE">
                              <w:rPr>
                                <w:rFonts w:cs="Calibri"/>
                                <w:lang w:val="es-ES_tradnl"/>
                              </w:rPr>
                              <w:t xml:space="preserve"> </w:t>
                            </w:r>
                            <w:r>
                              <w:rPr>
                                <w:rFonts w:cs="Calibri"/>
                                <w:lang w:val="es-ES_tradnl"/>
                              </w:rPr>
                              <w:t xml:space="preserve">planteadas solicitando aclaraciones </w:t>
                            </w:r>
                            <w:r w:rsidRPr="006023FE">
                              <w:rPr>
                                <w:rFonts w:cs="Calibri"/>
                                <w:lang w:val="es-ES_tradnl"/>
                              </w:rPr>
                              <w:t xml:space="preserve">en el Anexo 1, en particular en los párrafos 47, 51, 52, 54, 55 y 57, a fin de que se pueda presentar un proyecto de estrategia lingüística </w:t>
                            </w:r>
                            <w:r>
                              <w:rPr>
                                <w:rFonts w:cs="Calibri"/>
                                <w:lang w:val="es-ES_tradnl"/>
                              </w:rPr>
                              <w:t>en</w:t>
                            </w:r>
                            <w:r w:rsidRPr="006023FE">
                              <w:rPr>
                                <w:rFonts w:cs="Calibri"/>
                                <w:lang w:val="es-ES_tradnl"/>
                              </w:rPr>
                              <w:t xml:space="preserve"> la 54ª re</w:t>
                            </w:r>
                            <w:r>
                              <w:rPr>
                                <w:rFonts w:cs="Calibri"/>
                                <w:lang w:val="es-ES_tradnl"/>
                              </w:rPr>
                              <w:t>unión del Comité Permanente</w:t>
                            </w:r>
                            <w:r w:rsidRPr="006023FE">
                              <w:rPr>
                                <w:rFonts w:cs="Calibri"/>
                                <w:lang w:val="es-ES_tradnl"/>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51.3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">
                <v:textbox>
                  <w:txbxContent>
                    <w:p w14:paraId="1CA6465A" w14:textId="77777777" w:rsidR="000640C5" w:rsidRPr="006023FE" w:rsidRDefault="000640C5" w:rsidP="002E30FC">
                      <w:pPr>
                        <w:rPr>
                          <w:lang w:val="es-ES_tradnl"/>
                        </w:rPr>
                      </w:pPr>
                      <w:r w:rsidRPr="006023FE">
                        <w:rPr>
                          <w:rFonts w:cs="Calibri"/>
                          <w:b/>
                          <w:lang w:val="es-ES_tradnl"/>
                        </w:rPr>
                        <w:t>Acciones solicitadas:</w:t>
                      </w:r>
                    </w:p>
                    <w:p w14:paraId="31E5B999" w14:textId="77777777" w:rsidR="000640C5" w:rsidRPr="006023FE" w:rsidRDefault="000640C5" w:rsidP="000C2489">
                      <w:pPr>
                        <w:pStyle w:val="ColorfulList-Accent11"/>
                        <w:spacing w:after="0" w:line="240" w:lineRule="auto"/>
                        <w:ind w:left="0"/>
                        <w:rPr>
                          <w:rFonts w:cs="Calibri"/>
                          <w:lang w:val="es-ES_tradnl"/>
                        </w:rPr>
                      </w:pPr>
                      <w:r w:rsidRPr="006023FE">
                        <w:rPr>
                          <w:lang w:val="es-ES_tradnl"/>
                        </w:rPr>
                        <w:t>Se invita al Comité Permanente a hacer lo siguiente:</w:t>
                      </w:r>
                    </w:p>
                    <w:p w14:paraId="550DE052" w14:textId="77777777" w:rsidR="000640C5" w:rsidRPr="006023FE" w:rsidRDefault="000640C5" w:rsidP="000C2489">
                      <w:pPr>
                        <w:pStyle w:val="ColorfulList-Accent11"/>
                        <w:spacing w:after="0" w:line="240" w:lineRule="auto"/>
                        <w:ind w:left="0"/>
                        <w:rPr>
                          <w:rFonts w:cs="Calibri"/>
                          <w:lang w:val="es-ES_tradnl"/>
                        </w:rPr>
                      </w:pPr>
                    </w:p>
                    <w:p w14:paraId="10639D68" w14:textId="77777777" w:rsidR="000640C5" w:rsidRPr="006023FE" w:rsidRDefault="000640C5" w:rsidP="00644A13">
                      <w:pPr>
                        <w:pStyle w:val="ColorfulList-Accent11"/>
                        <w:numPr>
                          <w:ilvl w:val="0"/>
                          <w:numId w:val="3"/>
                        </w:numPr>
                        <w:spacing w:after="0" w:line="240" w:lineRule="auto"/>
                        <w:rPr>
                          <w:lang w:val="es-ES_tradnl"/>
                        </w:rPr>
                      </w:pPr>
                      <w:r w:rsidRPr="006023FE">
                        <w:rPr>
                          <w:rFonts w:cs="Calibri"/>
                          <w:lang w:val="es-ES_tradnl"/>
                        </w:rPr>
                        <w:t>tomar nota de este documento y en particular de las necesidades lingüísticas manifestadas por las Partes Contratantes; y</w:t>
                      </w:r>
                    </w:p>
                    <w:p w14:paraId="589A5CAC" w14:textId="77777777" w:rsidR="000640C5" w:rsidRPr="006023FE" w:rsidRDefault="000640C5" w:rsidP="000C2489">
                      <w:pPr>
                        <w:pStyle w:val="ColorfulList-Accent11"/>
                        <w:spacing w:after="0" w:line="240" w:lineRule="auto"/>
                        <w:ind w:left="0"/>
                        <w:rPr>
                          <w:lang w:val="es-ES_tradnl"/>
                        </w:rPr>
                      </w:pPr>
                    </w:p>
                    <w:p w14:paraId="34E20DAC" w14:textId="394C6A62" w:rsidR="000640C5" w:rsidRPr="006023FE" w:rsidRDefault="000640C5" w:rsidP="00644A13">
                      <w:pPr>
                        <w:pStyle w:val="ColorfulList-Accent11"/>
                        <w:numPr>
                          <w:ilvl w:val="0"/>
                          <w:numId w:val="3"/>
                        </w:numPr>
                        <w:spacing w:after="0" w:line="240" w:lineRule="auto"/>
                        <w:rPr>
                          <w:lang w:val="es-ES_tradnl"/>
                        </w:rPr>
                      </w:pPr>
                      <w:r w:rsidRPr="006023FE">
                        <w:rPr>
                          <w:rFonts w:cs="Calibri"/>
                          <w:lang w:val="es-ES_tradnl"/>
                        </w:rPr>
                        <w:t xml:space="preserve">aportar sus observaciones sobre las </w:t>
                      </w:r>
                      <w:r>
                        <w:rPr>
                          <w:rFonts w:cs="Calibri"/>
                          <w:lang w:val="es-ES_tradnl"/>
                        </w:rPr>
                        <w:t>cuestiones</w:t>
                      </w:r>
                      <w:r w:rsidRPr="006023FE">
                        <w:rPr>
                          <w:rFonts w:cs="Calibri"/>
                          <w:lang w:val="es-ES_tradnl"/>
                        </w:rPr>
                        <w:t xml:space="preserve"> </w:t>
                      </w:r>
                      <w:r>
                        <w:rPr>
                          <w:rFonts w:cs="Calibri"/>
                          <w:lang w:val="es-ES_tradnl"/>
                        </w:rPr>
                        <w:t xml:space="preserve">planteadas solicitando aclaraciones </w:t>
                      </w:r>
                      <w:r w:rsidRPr="006023FE">
                        <w:rPr>
                          <w:rFonts w:cs="Calibri"/>
                          <w:lang w:val="es-ES_tradnl"/>
                        </w:rPr>
                        <w:t xml:space="preserve">en el Anexo 1, en particular en los párrafos 47, 51, 52, 54, 55 y 57, a fin de que se pueda presentar un proyecto de estrategia lingüística </w:t>
                      </w:r>
                      <w:r>
                        <w:rPr>
                          <w:rFonts w:cs="Calibri"/>
                          <w:lang w:val="es-ES_tradnl"/>
                        </w:rPr>
                        <w:t>en</w:t>
                      </w:r>
                      <w:r w:rsidRPr="006023FE">
                        <w:rPr>
                          <w:rFonts w:cs="Calibri"/>
                          <w:lang w:val="es-ES_tradnl"/>
                        </w:rPr>
                        <w:t xml:space="preserve"> la 54ª re</w:t>
                      </w:r>
                      <w:r>
                        <w:rPr>
                          <w:rFonts w:cs="Calibri"/>
                          <w:lang w:val="es-ES_tradnl"/>
                        </w:rPr>
                        <w:t>unión del Comité Permanente</w:t>
                      </w:r>
                      <w:r w:rsidRPr="006023FE">
                        <w:rPr>
                          <w:rFonts w:cs="Calibri"/>
                          <w:lang w:val="es-ES_tradnl"/>
                        </w:rPr>
                        <w:t>.</w:t>
                      </w:r>
                    </w:p>
                  </w:txbxContent>
                </v:textbox>
                <w10:anchorlock/>
              </v:shape>
            </w:pict>
          </mc:Fallback>
        </mc:AlternateContent>
      </w:r>
    </w:p>
    <w:p w14:paraId="5BE627EB" w14:textId="77777777" w:rsidR="009E0AE8" w:rsidRPr="006023FE" w:rsidRDefault="009E0AE8" w:rsidP="00014168">
      <w:pPr>
        <w:spacing w:after="0" w:line="240" w:lineRule="auto"/>
        <w:rPr>
          <w:rFonts w:cs="Arial"/>
          <w:b/>
          <w:lang w:val="es-ES_tradnl"/>
        </w:rPr>
      </w:pPr>
    </w:p>
    <w:p w14:paraId="27965AEF" w14:textId="77777777" w:rsidR="00B43376" w:rsidRPr="006023FE" w:rsidRDefault="00B43376" w:rsidP="00B43376">
      <w:pPr>
        <w:pStyle w:val="PlainText"/>
        <w:rPr>
          <w:rFonts w:asciiTheme="minorHAnsi" w:hAnsiTheme="minorHAnsi"/>
          <w:szCs w:val="22"/>
          <w:lang w:val="es-ES_tradnl"/>
        </w:rPr>
      </w:pPr>
    </w:p>
    <w:p w14:paraId="4E2B4044" w14:textId="2D3BD169" w:rsidR="002E30FC" w:rsidRPr="006023FE" w:rsidRDefault="002E30FC" w:rsidP="00C321A3">
      <w:pPr>
        <w:pStyle w:val="PlainText"/>
        <w:numPr>
          <w:ilvl w:val="0"/>
          <w:numId w:val="5"/>
        </w:numPr>
        <w:ind w:left="426" w:hanging="426"/>
        <w:rPr>
          <w:rFonts w:asciiTheme="minorHAnsi" w:hAnsiTheme="minorHAnsi"/>
          <w:szCs w:val="22"/>
          <w:lang w:val="es-ES_tradnl"/>
        </w:rPr>
      </w:pPr>
      <w:r w:rsidRPr="006023FE">
        <w:rPr>
          <w:rFonts w:asciiTheme="minorHAnsi" w:eastAsiaTheme="minorHAnsi" w:hAnsiTheme="minorHAnsi" w:cstheme="minorHAnsi"/>
          <w:bCs/>
          <w:szCs w:val="22"/>
          <w:lang w:val="es-ES_tradnl"/>
        </w:rPr>
        <w:t xml:space="preserve">En la 12ª reunión de la Conferencia de las Partes en la Convención de Ramsar sobre los Humedales se adoptó la Resolución </w:t>
      </w:r>
      <w:r w:rsidRPr="006023FE">
        <w:rPr>
          <w:rFonts w:cs="Calibri"/>
          <w:lang w:val="es-ES_tradnl"/>
        </w:rPr>
        <w:t xml:space="preserve">XII.3, en la que se </w:t>
      </w:r>
      <w:r w:rsidR="00F944CD">
        <w:rPr>
          <w:rFonts w:cs="Calibri"/>
          <w:lang w:val="es-ES_tradnl"/>
        </w:rPr>
        <w:t>pide</w:t>
      </w:r>
      <w:r w:rsidRPr="006023FE">
        <w:rPr>
          <w:rFonts w:cs="Calibri"/>
          <w:lang w:val="es-ES_tradnl"/>
        </w:rPr>
        <w:t xml:space="preserve"> a la </w:t>
      </w:r>
      <w:r w:rsidR="000326C9" w:rsidRPr="006023FE">
        <w:rPr>
          <w:rFonts w:cs="Calibri"/>
          <w:lang w:val="es-ES_tradnl"/>
        </w:rPr>
        <w:t>Secretaría</w:t>
      </w:r>
      <w:r w:rsidR="00F944CD">
        <w:rPr>
          <w:rFonts w:cs="Calibri"/>
          <w:lang w:val="es-ES_tradnl"/>
        </w:rPr>
        <w:t xml:space="preserve"> que elabore </w:t>
      </w:r>
      <w:r w:rsidR="000326C9">
        <w:rPr>
          <w:rFonts w:cs="Calibri"/>
          <w:lang w:val="es-ES_tradnl"/>
        </w:rPr>
        <w:t>una estrategia</w:t>
      </w:r>
      <w:r w:rsidRPr="006023FE">
        <w:rPr>
          <w:rFonts w:cs="Calibri"/>
          <w:lang w:val="es-ES_tradnl"/>
        </w:rPr>
        <w:t xml:space="preserve">, con sujeción a la disponibilidad de recursos, donde se </w:t>
      </w:r>
      <w:r w:rsidR="000326C9" w:rsidRPr="006023FE">
        <w:rPr>
          <w:rFonts w:cs="Calibri"/>
          <w:lang w:val="es-ES_tradnl"/>
        </w:rPr>
        <w:t>describa</w:t>
      </w:r>
      <w:r w:rsidRPr="006023FE">
        <w:rPr>
          <w:rFonts w:cs="Calibri"/>
          <w:lang w:val="es-ES_tradnl"/>
        </w:rPr>
        <w:t xml:space="preserve"> la posible </w:t>
      </w:r>
      <w:r w:rsidR="000326C9" w:rsidRPr="006023FE">
        <w:rPr>
          <w:rFonts w:cs="Calibri"/>
          <w:lang w:val="es-ES_tradnl"/>
        </w:rPr>
        <w:t>introducción</w:t>
      </w:r>
      <w:r w:rsidRPr="006023FE">
        <w:rPr>
          <w:rFonts w:cs="Calibri"/>
          <w:lang w:val="es-ES_tradnl"/>
        </w:rPr>
        <w:t xml:space="preserve"> </w:t>
      </w:r>
      <w:r w:rsidRPr="006023FE">
        <w:rPr>
          <w:rFonts w:asciiTheme="minorHAnsi" w:hAnsiTheme="minorHAnsi" w:cstheme="minorHAnsi"/>
          <w:bCs/>
          <w:lang w:val="es-ES_tradnl"/>
        </w:rPr>
        <w:t>escalonada del árabe u otros idiomas de las Naciones Unidas en la labor de la Convención</w:t>
      </w:r>
      <w:r w:rsidRPr="006023FE">
        <w:rPr>
          <w:rFonts w:cs="Calibri"/>
          <w:lang w:val="es-ES_tradnl"/>
        </w:rPr>
        <w:t xml:space="preserve">. </w:t>
      </w:r>
      <w:r w:rsidR="008E0FD6" w:rsidRPr="006023FE">
        <w:rPr>
          <w:rFonts w:cs="Calibri"/>
          <w:lang w:val="es-ES_tradnl"/>
        </w:rPr>
        <w:t xml:space="preserve">En la resolución se </w:t>
      </w:r>
      <w:r w:rsidR="00F944CD">
        <w:rPr>
          <w:rFonts w:cs="Calibri"/>
          <w:lang w:val="es-ES_tradnl"/>
        </w:rPr>
        <w:t>encarga al Comité Permanente que supervise</w:t>
      </w:r>
      <w:r w:rsidR="008E0FD6" w:rsidRPr="006023FE">
        <w:rPr>
          <w:rFonts w:cs="Calibri"/>
          <w:lang w:val="es-ES_tradnl"/>
        </w:rPr>
        <w:t xml:space="preserve"> los progresos </w:t>
      </w:r>
      <w:r w:rsidR="00F944CD">
        <w:rPr>
          <w:rFonts w:cs="Calibri"/>
          <w:lang w:val="es-ES_tradnl"/>
        </w:rPr>
        <w:t>realizados</w:t>
      </w:r>
      <w:r w:rsidR="008E0FD6" w:rsidRPr="006023FE">
        <w:rPr>
          <w:rFonts w:cs="Calibri"/>
          <w:lang w:val="es-ES_tradnl"/>
        </w:rPr>
        <w:t xml:space="preserve"> en esta labor</w:t>
      </w:r>
      <w:r w:rsidR="00EC420D">
        <w:rPr>
          <w:rFonts w:cs="Calibri"/>
          <w:lang w:val="es-ES_tradnl"/>
        </w:rPr>
        <w:t xml:space="preserve">, </w:t>
      </w:r>
      <w:r w:rsidR="00F944CD">
        <w:rPr>
          <w:rFonts w:cs="Calibri"/>
          <w:lang w:val="es-ES_tradnl"/>
        </w:rPr>
        <w:t>preste</w:t>
      </w:r>
      <w:r w:rsidR="008E0FD6" w:rsidRPr="006023FE">
        <w:rPr>
          <w:rFonts w:cs="Calibri"/>
          <w:lang w:val="es-ES_tradnl"/>
        </w:rPr>
        <w:t xml:space="preserve"> </w:t>
      </w:r>
      <w:r w:rsidR="000326C9" w:rsidRPr="006023FE">
        <w:rPr>
          <w:rFonts w:cs="Calibri"/>
          <w:lang w:val="es-ES_tradnl"/>
        </w:rPr>
        <w:t>asesoramiento</w:t>
      </w:r>
      <w:r w:rsidR="008E0FD6" w:rsidRPr="006023FE">
        <w:rPr>
          <w:rFonts w:cs="Calibri"/>
          <w:lang w:val="es-ES_tradnl"/>
        </w:rPr>
        <w:t xml:space="preserve"> y </w:t>
      </w:r>
      <w:r w:rsidR="00F944CD">
        <w:rPr>
          <w:rFonts w:cs="Calibri"/>
          <w:lang w:val="es-ES_tradnl"/>
        </w:rPr>
        <w:t>también</w:t>
      </w:r>
      <w:r w:rsidR="008E0FD6" w:rsidRPr="006023FE">
        <w:rPr>
          <w:rFonts w:cs="Calibri"/>
          <w:lang w:val="es-ES_tradnl"/>
        </w:rPr>
        <w:t>:</w:t>
      </w:r>
    </w:p>
    <w:p w14:paraId="6C4D4871" w14:textId="77777777" w:rsidR="008E0FD6" w:rsidRPr="006023FE" w:rsidRDefault="008E0FD6" w:rsidP="008E0FD6">
      <w:pPr>
        <w:pStyle w:val="PlainText"/>
        <w:ind w:left="426"/>
        <w:rPr>
          <w:rFonts w:asciiTheme="minorHAnsi" w:hAnsiTheme="minorHAnsi"/>
          <w:szCs w:val="22"/>
          <w:lang w:val="es-ES_tradnl"/>
        </w:rPr>
      </w:pPr>
    </w:p>
    <w:p w14:paraId="6BE10BC9" w14:textId="32A8B4CA" w:rsidR="008E0FD6" w:rsidRPr="006023FE" w:rsidRDefault="008E0FD6" w:rsidP="008E0FD6">
      <w:pPr>
        <w:spacing w:after="0" w:line="240" w:lineRule="auto"/>
        <w:ind w:left="1080"/>
        <w:outlineLvl w:val="0"/>
        <w:rPr>
          <w:rFonts w:asciiTheme="minorHAnsi" w:hAnsiTheme="minorHAnsi" w:cstheme="minorHAnsi"/>
          <w:bCs/>
          <w:lang w:val="es-ES_tradnl"/>
        </w:rPr>
      </w:pPr>
      <w:r w:rsidRPr="006023FE">
        <w:rPr>
          <w:rFonts w:asciiTheme="minorHAnsi" w:hAnsiTheme="minorHAnsi" w:cstheme="minorHAnsi"/>
          <w:bCs/>
          <w:i/>
          <w:lang w:val="es-ES_tradnl"/>
        </w:rPr>
        <w:t>… que presente a la Conferencia de las Partes Contratantes en su 13</w:t>
      </w:r>
      <w:r w:rsidRPr="006023FE">
        <w:rPr>
          <w:rFonts w:asciiTheme="minorHAnsi" w:hAnsiTheme="minorHAnsi" w:cstheme="minorHAnsi"/>
          <w:bCs/>
          <w:i/>
          <w:vertAlign w:val="superscript"/>
          <w:lang w:val="es-ES_tradnl"/>
        </w:rPr>
        <w:t>ª</w:t>
      </w:r>
      <w:r w:rsidRPr="006023FE">
        <w:rPr>
          <w:rFonts w:asciiTheme="minorHAnsi" w:hAnsiTheme="minorHAnsi" w:cstheme="minorHAnsi"/>
          <w:bCs/>
          <w:i/>
          <w:lang w:val="es-ES_tradnl"/>
        </w:rPr>
        <w:t xml:space="preserve"> reunión un informe y sus recomendaciones que contengan la estrategia para abordar la incorporación del idioma árabe en la Convención con el apoyo de un mecanismo financiero y opciones para la introducción escalonada del árabe en la labor de la Convención, con sujeción a la disponibilidad de recursos</w:t>
      </w:r>
      <w:r w:rsidR="00130CBE">
        <w:rPr>
          <w:rFonts w:asciiTheme="minorHAnsi" w:hAnsiTheme="minorHAnsi" w:cstheme="minorHAnsi"/>
          <w:bCs/>
          <w:i/>
          <w:lang w:val="es-ES_tradnl"/>
        </w:rPr>
        <w:t>.</w:t>
      </w:r>
      <w:r w:rsidRPr="006023FE">
        <w:rPr>
          <w:rFonts w:asciiTheme="minorHAnsi" w:hAnsiTheme="minorHAnsi" w:cstheme="minorHAnsi"/>
          <w:bCs/>
          <w:i/>
          <w:lang w:val="es-ES_tradnl"/>
        </w:rPr>
        <w:t xml:space="preserve"> </w:t>
      </w:r>
      <w:r w:rsidR="00130CBE">
        <w:rPr>
          <w:rFonts w:asciiTheme="minorHAnsi" w:hAnsiTheme="minorHAnsi" w:cstheme="minorHAnsi"/>
          <w:bCs/>
          <w:lang w:val="es-ES_tradnl"/>
        </w:rPr>
        <w:t>(P</w:t>
      </w:r>
      <w:r w:rsidRPr="006023FE">
        <w:rPr>
          <w:rFonts w:asciiTheme="minorHAnsi" w:hAnsiTheme="minorHAnsi" w:cstheme="minorHAnsi"/>
          <w:bCs/>
          <w:lang w:val="es-ES_tradnl"/>
        </w:rPr>
        <w:t>árrafo 29 de la resolución)</w:t>
      </w:r>
    </w:p>
    <w:p w14:paraId="338E1E39" w14:textId="77777777" w:rsidR="008E0FD6" w:rsidRPr="006023FE" w:rsidRDefault="008E0FD6" w:rsidP="008E0FD6">
      <w:pPr>
        <w:pStyle w:val="PlainText"/>
        <w:ind w:left="426"/>
        <w:rPr>
          <w:rFonts w:asciiTheme="minorHAnsi" w:hAnsiTheme="minorHAnsi"/>
          <w:szCs w:val="22"/>
          <w:lang w:val="es-ES_tradnl"/>
        </w:rPr>
      </w:pPr>
    </w:p>
    <w:p w14:paraId="463CA46E" w14:textId="77777777" w:rsidR="00CD1F91" w:rsidRPr="006023FE" w:rsidRDefault="00E276FC" w:rsidP="00F944CD">
      <w:pPr>
        <w:pStyle w:val="PlainText"/>
        <w:numPr>
          <w:ilvl w:val="0"/>
          <w:numId w:val="5"/>
        </w:numPr>
        <w:ind w:left="426" w:hanging="426"/>
        <w:rPr>
          <w:rFonts w:asciiTheme="minorHAnsi" w:hAnsiTheme="minorHAnsi"/>
          <w:lang w:val="es-ES_tradnl"/>
        </w:rPr>
      </w:pPr>
      <w:r w:rsidRPr="006023FE">
        <w:rPr>
          <w:rFonts w:cs="Calibri"/>
          <w:lang w:val="es-ES_tradnl"/>
        </w:rPr>
        <w:t>En su 52ª reunión (SC52), el Comité Permanente de Ramsar adoptó la Decisión SC52-21, en la que “</w:t>
      </w:r>
      <w:r w:rsidRPr="006023FE">
        <w:rPr>
          <w:szCs w:val="22"/>
          <w:lang w:val="es-ES_tradnl"/>
        </w:rPr>
        <w:t>El Comité Permanente solicitó a la Secretaría de Ramsar que desarrollara una estrategia, sin apoyo de consultores, en la que se definiera la posible introducción progresiva del árabe u otros idiomas de las Naciones Unidas en el trabajo de la Convención, como figura en el anexo del documento SC52-03 Rev.1</w:t>
      </w:r>
      <w:r w:rsidRPr="006023FE">
        <w:rPr>
          <w:rFonts w:cs="Calibri"/>
          <w:lang w:val="es-ES_tradnl"/>
        </w:rPr>
        <w:t>”</w:t>
      </w:r>
      <w:r w:rsidR="00CD1F91" w:rsidRPr="006023FE">
        <w:rPr>
          <w:rFonts w:cs="Calibri"/>
          <w:lang w:val="es-ES_tradnl"/>
        </w:rPr>
        <w:t>.</w:t>
      </w:r>
    </w:p>
    <w:p w14:paraId="16198F89" w14:textId="77777777" w:rsidR="00CD1F91" w:rsidRPr="006023FE" w:rsidRDefault="00CD1F91" w:rsidP="00CD1F91">
      <w:pPr>
        <w:pStyle w:val="PlainText"/>
        <w:suppressAutoHyphens/>
        <w:rPr>
          <w:rFonts w:cs="Calibri"/>
          <w:lang w:val="es-ES_tradnl"/>
        </w:rPr>
      </w:pPr>
    </w:p>
    <w:p w14:paraId="723EAAA9" w14:textId="18A65479" w:rsidR="00921009" w:rsidRDefault="00E276FC" w:rsidP="00F944CD">
      <w:pPr>
        <w:pStyle w:val="PlainText"/>
        <w:numPr>
          <w:ilvl w:val="0"/>
          <w:numId w:val="5"/>
        </w:numPr>
        <w:ind w:left="426" w:hanging="426"/>
        <w:rPr>
          <w:rFonts w:asciiTheme="minorHAnsi" w:hAnsiTheme="minorHAnsi"/>
          <w:lang w:val="es-ES_tradnl"/>
        </w:rPr>
      </w:pPr>
      <w:r w:rsidRPr="006023FE">
        <w:rPr>
          <w:rFonts w:cs="Calibri"/>
          <w:lang w:val="es-ES_tradnl"/>
        </w:rPr>
        <w:t>El trabajo que había que realizar en la estrategia incluía lo siguiente:</w:t>
      </w:r>
    </w:p>
    <w:p w14:paraId="400360DA" w14:textId="77777777" w:rsidR="00F944CD" w:rsidRPr="006023FE" w:rsidRDefault="00F944CD" w:rsidP="00F944CD">
      <w:pPr>
        <w:pStyle w:val="PlainText"/>
        <w:rPr>
          <w:rFonts w:asciiTheme="minorHAnsi" w:hAnsiTheme="minorHAnsi"/>
          <w:lang w:val="es-ES_tradnl"/>
        </w:rPr>
      </w:pPr>
    </w:p>
    <w:p w14:paraId="692619CA" w14:textId="77777777" w:rsidR="00921009" w:rsidRPr="006023FE" w:rsidRDefault="00921009" w:rsidP="00F944CD">
      <w:pPr>
        <w:pStyle w:val="ListParagraph"/>
        <w:numPr>
          <w:ilvl w:val="1"/>
          <w:numId w:val="4"/>
        </w:numPr>
        <w:autoSpaceDE w:val="0"/>
        <w:autoSpaceDN w:val="0"/>
        <w:adjustRightInd w:val="0"/>
        <w:spacing w:after="0" w:line="240" w:lineRule="auto"/>
        <w:ind w:left="851" w:hanging="284"/>
        <w:rPr>
          <w:rFonts w:asciiTheme="minorHAnsi" w:hAnsiTheme="minorHAnsi" w:cstheme="minorHAnsi"/>
          <w:bCs/>
          <w:i/>
          <w:lang w:val="es-ES_tradnl"/>
        </w:rPr>
      </w:pPr>
      <w:r w:rsidRPr="006023FE">
        <w:rPr>
          <w:rFonts w:asciiTheme="minorHAnsi" w:hAnsiTheme="minorHAnsi" w:cstheme="minorHAnsi"/>
          <w:i/>
          <w:lang w:val="es-ES_tradnl"/>
        </w:rPr>
        <w:t xml:space="preserve">Clasificar las necesidades lingüísticas de la Convención en función de la labor de esta a corto, medio y largo plazo; </w:t>
      </w:r>
    </w:p>
    <w:p w14:paraId="75B85915" w14:textId="77777777" w:rsidR="00921009" w:rsidRPr="006023FE" w:rsidRDefault="00921009" w:rsidP="00921009">
      <w:pPr>
        <w:pStyle w:val="ListParagraph"/>
        <w:suppressAutoHyphens/>
        <w:spacing w:line="240" w:lineRule="auto"/>
        <w:ind w:left="426" w:hanging="426"/>
        <w:rPr>
          <w:rFonts w:asciiTheme="minorHAnsi" w:hAnsiTheme="minorHAnsi"/>
          <w:i/>
          <w:lang w:val="es-ES_tradnl"/>
        </w:rPr>
      </w:pPr>
    </w:p>
    <w:p w14:paraId="46AF2C60" w14:textId="361EBDA0" w:rsidR="00F944CD" w:rsidRPr="00F944CD" w:rsidRDefault="00921009" w:rsidP="00F944CD">
      <w:pPr>
        <w:pStyle w:val="ListParagraph"/>
        <w:numPr>
          <w:ilvl w:val="1"/>
          <w:numId w:val="4"/>
        </w:numPr>
        <w:autoSpaceDE w:val="0"/>
        <w:autoSpaceDN w:val="0"/>
        <w:adjustRightInd w:val="0"/>
        <w:spacing w:after="0" w:line="240" w:lineRule="auto"/>
        <w:ind w:left="851" w:hanging="284"/>
        <w:rPr>
          <w:rFonts w:asciiTheme="minorHAnsi" w:hAnsiTheme="minorHAnsi" w:cstheme="minorHAnsi"/>
          <w:lang w:val="es-ES_tradnl"/>
        </w:rPr>
      </w:pPr>
      <w:r w:rsidRPr="00F944CD">
        <w:rPr>
          <w:rFonts w:asciiTheme="minorHAnsi" w:hAnsiTheme="minorHAnsi" w:cstheme="minorHAnsi"/>
          <w:i/>
          <w:lang w:val="es-ES_tradnl"/>
        </w:rPr>
        <w:t xml:space="preserve">Determinar qué </w:t>
      </w:r>
      <w:r w:rsidRPr="00976C32">
        <w:rPr>
          <w:rFonts w:asciiTheme="minorHAnsi" w:hAnsiTheme="minorHAnsi" w:cstheme="minorHAnsi"/>
          <w:i/>
          <w:lang w:val="es-ES_tradnl"/>
        </w:rPr>
        <w:t>obstáculos</w:t>
      </w:r>
      <w:r w:rsidRPr="00F944CD">
        <w:rPr>
          <w:rFonts w:asciiTheme="minorHAnsi" w:hAnsiTheme="minorHAnsi" w:cstheme="minorHAnsi"/>
          <w:i/>
          <w:lang w:val="es-ES_tradnl"/>
        </w:rPr>
        <w:t xml:space="preserve"> impiden la traducción, publicación e interpretación efectivas de los tres idiomas oficiales de la Convención y las medidas necesarias para superarlos, sin </w:t>
      </w:r>
      <w:r w:rsidRPr="00F944CD">
        <w:rPr>
          <w:rFonts w:asciiTheme="minorHAnsi" w:hAnsiTheme="minorHAnsi" w:cstheme="minorHAnsi"/>
          <w:i/>
          <w:lang w:val="es-ES_tradnl"/>
        </w:rPr>
        <w:lastRenderedPageBreak/>
        <w:t xml:space="preserve">olvidar los recursos adicionales necesarios y sus fuentes para </w:t>
      </w:r>
      <w:r w:rsidR="0037783E" w:rsidRPr="00F944CD">
        <w:rPr>
          <w:rFonts w:asciiTheme="minorHAnsi" w:hAnsiTheme="minorHAnsi" w:cstheme="minorHAnsi"/>
          <w:i/>
          <w:lang w:val="es-ES_tradnl"/>
        </w:rPr>
        <w:t>p</w:t>
      </w:r>
      <w:r w:rsidR="0037783E">
        <w:rPr>
          <w:rFonts w:asciiTheme="minorHAnsi" w:hAnsiTheme="minorHAnsi" w:cstheme="minorHAnsi"/>
          <w:i/>
          <w:lang w:val="es-ES_tradnl"/>
        </w:rPr>
        <w:t>e</w:t>
      </w:r>
      <w:r w:rsidR="0037783E" w:rsidRPr="00F944CD">
        <w:rPr>
          <w:rFonts w:asciiTheme="minorHAnsi" w:hAnsiTheme="minorHAnsi" w:cstheme="minorHAnsi"/>
          <w:i/>
          <w:lang w:val="es-ES_tradnl"/>
        </w:rPr>
        <w:t>rmitir</w:t>
      </w:r>
      <w:r w:rsidRPr="00F944CD">
        <w:rPr>
          <w:rFonts w:asciiTheme="minorHAnsi" w:hAnsiTheme="minorHAnsi" w:cstheme="minorHAnsi"/>
          <w:i/>
          <w:lang w:val="es-ES_tradnl"/>
        </w:rPr>
        <w:t xml:space="preserve"> la inclusión de idiomas adicionales</w:t>
      </w:r>
      <w:r w:rsidRPr="00F944CD">
        <w:rPr>
          <w:rFonts w:asciiTheme="minorHAnsi" w:hAnsiTheme="minorHAnsi" w:cstheme="minorHAnsi"/>
          <w:bCs/>
          <w:i/>
          <w:lang w:val="es-ES_tradnl"/>
        </w:rPr>
        <w:t>;</w:t>
      </w:r>
    </w:p>
    <w:p w14:paraId="2417ABE2" w14:textId="77777777" w:rsidR="00F944CD" w:rsidRPr="00F944CD" w:rsidRDefault="00F944CD" w:rsidP="00F944CD">
      <w:pPr>
        <w:autoSpaceDE w:val="0"/>
        <w:autoSpaceDN w:val="0"/>
        <w:adjustRightInd w:val="0"/>
        <w:spacing w:after="0" w:line="240" w:lineRule="auto"/>
        <w:rPr>
          <w:rFonts w:asciiTheme="minorHAnsi" w:hAnsiTheme="minorHAnsi" w:cstheme="minorHAnsi"/>
          <w:i/>
          <w:lang w:val="es-ES_tradnl"/>
        </w:rPr>
      </w:pPr>
    </w:p>
    <w:p w14:paraId="5D8C1EA4" w14:textId="77777777" w:rsidR="006E0343" w:rsidRPr="006E0343" w:rsidRDefault="00921009" w:rsidP="00F944CD">
      <w:pPr>
        <w:pStyle w:val="ListParagraph"/>
        <w:numPr>
          <w:ilvl w:val="1"/>
          <w:numId w:val="4"/>
        </w:numPr>
        <w:autoSpaceDE w:val="0"/>
        <w:autoSpaceDN w:val="0"/>
        <w:adjustRightInd w:val="0"/>
        <w:spacing w:after="0" w:line="240" w:lineRule="auto"/>
        <w:ind w:left="851" w:hanging="284"/>
        <w:rPr>
          <w:rFonts w:asciiTheme="minorHAnsi" w:hAnsiTheme="minorHAnsi" w:cstheme="minorHAnsi"/>
          <w:lang w:val="es-ES_tradnl"/>
        </w:rPr>
      </w:pPr>
      <w:r w:rsidRPr="00F944CD">
        <w:rPr>
          <w:rFonts w:asciiTheme="minorHAnsi" w:hAnsiTheme="minorHAnsi" w:cstheme="minorHAnsi"/>
          <w:i/>
          <w:lang w:val="es-ES_tradnl"/>
        </w:rPr>
        <w:t>Proponer opciones para hacer participar a las Partes Contratantes en la búsqueda de maneras de integrar y financiar progresivamente la interpretación y traducción, respectivamente, en las reuniones, de documentos para las reuniones y, según proceda, de documentos informativos importantes de Ramsar a idiomas adicionales de las Naciones Unidas, y analizar la sostenibilidad de incluir esos idioma</w:t>
      </w:r>
      <w:r w:rsidR="00F944CD" w:rsidRPr="00F944CD">
        <w:rPr>
          <w:rFonts w:asciiTheme="minorHAnsi" w:hAnsiTheme="minorHAnsi" w:cstheme="minorHAnsi"/>
          <w:i/>
          <w:lang w:val="es-ES_tradnl"/>
        </w:rPr>
        <w:t>s en la labor de la Convención;</w:t>
      </w:r>
    </w:p>
    <w:p w14:paraId="5034D434" w14:textId="77777777" w:rsidR="006E0343" w:rsidRPr="006E0343" w:rsidRDefault="006E0343" w:rsidP="006E0343">
      <w:pPr>
        <w:autoSpaceDE w:val="0"/>
        <w:autoSpaceDN w:val="0"/>
        <w:adjustRightInd w:val="0"/>
        <w:spacing w:after="0" w:line="240" w:lineRule="auto"/>
        <w:rPr>
          <w:rFonts w:asciiTheme="minorHAnsi" w:hAnsiTheme="minorHAnsi" w:cstheme="minorHAnsi"/>
          <w:i/>
          <w:lang w:val="es-ES_tradnl"/>
        </w:rPr>
      </w:pPr>
    </w:p>
    <w:p w14:paraId="73CC48FE" w14:textId="4912E7C4" w:rsidR="006E0343" w:rsidRPr="006E0343" w:rsidRDefault="00921009" w:rsidP="00F944CD">
      <w:pPr>
        <w:pStyle w:val="ListParagraph"/>
        <w:numPr>
          <w:ilvl w:val="1"/>
          <w:numId w:val="4"/>
        </w:numPr>
        <w:autoSpaceDE w:val="0"/>
        <w:autoSpaceDN w:val="0"/>
        <w:adjustRightInd w:val="0"/>
        <w:spacing w:after="0" w:line="240" w:lineRule="auto"/>
        <w:ind w:left="851" w:hanging="284"/>
        <w:rPr>
          <w:rFonts w:asciiTheme="minorHAnsi" w:hAnsiTheme="minorHAnsi" w:cstheme="minorHAnsi"/>
          <w:lang w:val="es-ES_tradnl"/>
        </w:rPr>
      </w:pPr>
      <w:r w:rsidRPr="00F944CD">
        <w:rPr>
          <w:rFonts w:asciiTheme="minorHAnsi" w:hAnsiTheme="minorHAnsi" w:cstheme="minorHAnsi"/>
          <w:i/>
          <w:lang w:val="es-ES_tradnl"/>
        </w:rPr>
        <w:t>Proponer un posible calendario para la integración progresiva de cambios de procedimiento, indicadores fundamentales e hitos para cualesquiera idiomas de las Naciones Unidas que se incorporen;</w:t>
      </w:r>
      <w:r w:rsidR="006E0343">
        <w:rPr>
          <w:rFonts w:asciiTheme="minorHAnsi" w:hAnsiTheme="minorHAnsi" w:cstheme="minorHAnsi"/>
          <w:i/>
          <w:lang w:val="es-ES_tradnl"/>
        </w:rPr>
        <w:t xml:space="preserve"> y</w:t>
      </w:r>
    </w:p>
    <w:p w14:paraId="038BD9B6" w14:textId="77777777" w:rsidR="006E0343" w:rsidRPr="006E0343" w:rsidRDefault="006E0343" w:rsidP="006E0343">
      <w:pPr>
        <w:autoSpaceDE w:val="0"/>
        <w:autoSpaceDN w:val="0"/>
        <w:adjustRightInd w:val="0"/>
        <w:spacing w:after="0" w:line="240" w:lineRule="auto"/>
        <w:rPr>
          <w:rFonts w:asciiTheme="minorHAnsi" w:hAnsiTheme="minorHAnsi" w:cstheme="minorHAnsi"/>
          <w:i/>
          <w:lang w:val="es-ES_tradnl"/>
        </w:rPr>
      </w:pPr>
    </w:p>
    <w:p w14:paraId="6A96E90F" w14:textId="491F191A" w:rsidR="00921009" w:rsidRPr="00F944CD" w:rsidRDefault="00921009" w:rsidP="00F944CD">
      <w:pPr>
        <w:pStyle w:val="ListParagraph"/>
        <w:numPr>
          <w:ilvl w:val="1"/>
          <w:numId w:val="4"/>
        </w:numPr>
        <w:autoSpaceDE w:val="0"/>
        <w:autoSpaceDN w:val="0"/>
        <w:adjustRightInd w:val="0"/>
        <w:spacing w:after="0" w:line="240" w:lineRule="auto"/>
        <w:ind w:left="851" w:hanging="284"/>
        <w:rPr>
          <w:rFonts w:asciiTheme="minorHAnsi" w:hAnsiTheme="minorHAnsi" w:cstheme="minorHAnsi"/>
          <w:lang w:val="es-ES_tradnl"/>
        </w:rPr>
      </w:pPr>
      <w:r w:rsidRPr="00F944CD">
        <w:rPr>
          <w:rFonts w:asciiTheme="minorHAnsi" w:hAnsiTheme="minorHAnsi" w:cstheme="minorHAnsi"/>
          <w:i/>
          <w:lang w:val="es-ES_tradnl"/>
        </w:rPr>
        <w:t>Presentar información detallada sobre el costo actual de la traducción e interpretación al español, francés e inglés y sobre la cantidad proporcional de la contribución anual de cada Parte Contratante que se utiliza para sufragar dichos costos</w:t>
      </w:r>
      <w:r w:rsidRPr="00F944CD">
        <w:rPr>
          <w:rFonts w:asciiTheme="minorHAnsi" w:hAnsiTheme="minorHAnsi" w:cstheme="minorHAnsi"/>
          <w:lang w:val="es-ES_tradnl"/>
        </w:rPr>
        <w:t>.</w:t>
      </w:r>
    </w:p>
    <w:p w14:paraId="6D459A2D" w14:textId="77777777" w:rsidR="00E276FC" w:rsidRPr="006023FE" w:rsidRDefault="00E276FC" w:rsidP="00E276FC">
      <w:pPr>
        <w:pStyle w:val="PlainText"/>
        <w:rPr>
          <w:rFonts w:cs="Calibri"/>
          <w:lang w:val="es-ES_tradnl"/>
        </w:rPr>
      </w:pPr>
    </w:p>
    <w:p w14:paraId="3C2D8316" w14:textId="18D97210" w:rsidR="00E276FC" w:rsidRPr="006023FE" w:rsidRDefault="00CD1F91" w:rsidP="00E276FC">
      <w:pPr>
        <w:pStyle w:val="PlainText"/>
        <w:numPr>
          <w:ilvl w:val="0"/>
          <w:numId w:val="5"/>
        </w:numPr>
        <w:ind w:left="426" w:hanging="426"/>
        <w:rPr>
          <w:rFonts w:cs="Calibri"/>
          <w:lang w:val="es-ES_tradnl"/>
        </w:rPr>
      </w:pPr>
      <w:r w:rsidRPr="006023FE">
        <w:rPr>
          <w:rFonts w:cs="Calibri"/>
          <w:lang w:val="es-ES_tradnl"/>
        </w:rPr>
        <w:t xml:space="preserve">En la </w:t>
      </w:r>
      <w:r w:rsidR="006E0343">
        <w:rPr>
          <w:rFonts w:cs="Calibri"/>
          <w:lang w:val="es-ES_tradnl"/>
        </w:rPr>
        <w:t>52ª reunión del Comité Permanente, este creó</w:t>
      </w:r>
      <w:r w:rsidRPr="006023FE">
        <w:rPr>
          <w:rFonts w:cs="Calibri"/>
          <w:lang w:val="es-ES_tradnl"/>
        </w:rPr>
        <w:t xml:space="preserve"> un grupo de trabajo </w:t>
      </w:r>
      <w:r w:rsidR="006E0343">
        <w:rPr>
          <w:rFonts w:cs="Calibri"/>
          <w:lang w:val="es-ES_tradnl"/>
        </w:rPr>
        <w:t>oficioso</w:t>
      </w:r>
      <w:r w:rsidRPr="006023FE">
        <w:rPr>
          <w:rFonts w:cs="Calibri"/>
          <w:lang w:val="es-ES_tradnl"/>
        </w:rPr>
        <w:t xml:space="preserve"> de composición abierta </w:t>
      </w:r>
      <w:r w:rsidR="006E0343">
        <w:rPr>
          <w:rFonts w:cs="Calibri"/>
          <w:lang w:val="es-ES_tradnl"/>
        </w:rPr>
        <w:t xml:space="preserve">en el que estaban representados </w:t>
      </w:r>
      <w:r w:rsidRPr="006023FE">
        <w:rPr>
          <w:rFonts w:cs="Calibri"/>
          <w:lang w:val="es-ES_tradnl"/>
        </w:rPr>
        <w:t>distintos grupos lingüísticos y</w:t>
      </w:r>
      <w:r w:rsidR="006E0343">
        <w:rPr>
          <w:rFonts w:cs="Calibri"/>
          <w:lang w:val="es-ES_tradnl"/>
        </w:rPr>
        <w:t xml:space="preserve"> que estaba </w:t>
      </w:r>
      <w:r w:rsidRPr="006023FE">
        <w:rPr>
          <w:rFonts w:cs="Calibri"/>
          <w:lang w:val="es-ES_tradnl"/>
        </w:rPr>
        <w:t xml:space="preserve">integrado al menos por Colombia, </w:t>
      </w:r>
      <w:r w:rsidR="006E0343">
        <w:rPr>
          <w:rFonts w:cs="Calibri"/>
          <w:lang w:val="es-ES_tradnl"/>
        </w:rPr>
        <w:t xml:space="preserve">los Emiratos Árabes Unidos, </w:t>
      </w:r>
      <w:r w:rsidR="006E0343" w:rsidRPr="006023FE">
        <w:rPr>
          <w:rFonts w:cs="Calibri"/>
          <w:lang w:val="es-ES_tradnl"/>
        </w:rPr>
        <w:t>los Estados Unidos de América</w:t>
      </w:r>
      <w:r w:rsidR="006E0343">
        <w:rPr>
          <w:rFonts w:cs="Calibri"/>
          <w:lang w:val="es-ES_tradnl"/>
        </w:rPr>
        <w:t>,</w:t>
      </w:r>
      <w:r w:rsidR="006E0343" w:rsidRPr="006023FE">
        <w:rPr>
          <w:rFonts w:cs="Calibri"/>
          <w:lang w:val="es-ES_tradnl"/>
        </w:rPr>
        <w:t xml:space="preserve"> </w:t>
      </w:r>
      <w:r w:rsidRPr="006023FE">
        <w:rPr>
          <w:rFonts w:cs="Calibri"/>
          <w:lang w:val="es-ES_tradnl"/>
        </w:rPr>
        <w:t>Rumania</w:t>
      </w:r>
      <w:r w:rsidR="006E0343">
        <w:rPr>
          <w:rFonts w:cs="Calibri"/>
          <w:lang w:val="es-ES_tradnl"/>
        </w:rPr>
        <w:t xml:space="preserve"> y el Senegal</w:t>
      </w:r>
      <w:r w:rsidRPr="006023FE">
        <w:rPr>
          <w:rFonts w:cs="Calibri"/>
          <w:lang w:val="es-ES_tradnl"/>
        </w:rPr>
        <w:t xml:space="preserve"> a fin de brindar asesoramiento a la Secretaría en la elaboración de la estrategia. La </w:t>
      </w:r>
      <w:r w:rsidR="000326C9" w:rsidRPr="006023FE">
        <w:rPr>
          <w:rFonts w:cs="Calibri"/>
          <w:lang w:val="es-ES_tradnl"/>
        </w:rPr>
        <w:t>Secretaría</w:t>
      </w:r>
      <w:r w:rsidRPr="006023FE">
        <w:rPr>
          <w:rFonts w:cs="Calibri"/>
          <w:lang w:val="es-ES_tradnl"/>
        </w:rPr>
        <w:t xml:space="preserve"> facilitó un </w:t>
      </w:r>
      <w:r w:rsidRPr="006E0343">
        <w:rPr>
          <w:rFonts w:cs="Calibri"/>
          <w:lang w:val="es-ES_tradnl"/>
        </w:rPr>
        <w:t xml:space="preserve">proyecto de </w:t>
      </w:r>
      <w:r w:rsidR="000326C9" w:rsidRPr="006E0343">
        <w:rPr>
          <w:rFonts w:cs="Calibri"/>
          <w:lang w:val="es-ES_tradnl"/>
        </w:rPr>
        <w:t>documento</w:t>
      </w:r>
      <w:r w:rsidRPr="006E0343">
        <w:rPr>
          <w:rFonts w:cs="Calibri"/>
          <w:lang w:val="es-ES_tradnl"/>
        </w:rPr>
        <w:t xml:space="preserve"> </w:t>
      </w:r>
      <w:r w:rsidR="006E0343">
        <w:rPr>
          <w:rFonts w:cs="Calibri"/>
          <w:lang w:val="es-ES_tradnl"/>
        </w:rPr>
        <w:t xml:space="preserve">a los miembros del </w:t>
      </w:r>
      <w:r w:rsidRPr="006E0343">
        <w:rPr>
          <w:rFonts w:cs="Calibri"/>
          <w:lang w:val="es-ES_tradnl"/>
        </w:rPr>
        <w:t>grupos de trabajo el</w:t>
      </w:r>
      <w:r w:rsidRPr="006023FE">
        <w:rPr>
          <w:rFonts w:cs="Calibri"/>
          <w:lang w:val="es-ES_tradnl"/>
        </w:rPr>
        <w:t xml:space="preserve"> 14 de febrero de 2017</w:t>
      </w:r>
      <w:r w:rsidRPr="006E0343">
        <w:rPr>
          <w:rFonts w:cs="Calibri"/>
          <w:lang w:val="es-ES_tradnl"/>
        </w:rPr>
        <w:t>.</w:t>
      </w:r>
      <w:r w:rsidRPr="006023FE">
        <w:rPr>
          <w:rFonts w:cs="Calibri"/>
          <w:lang w:val="es-ES_tradnl"/>
        </w:rPr>
        <w:t xml:space="preserve"> </w:t>
      </w:r>
      <w:r w:rsidR="004052E4" w:rsidRPr="006023FE">
        <w:rPr>
          <w:rFonts w:cs="Calibri"/>
          <w:lang w:val="es-ES_tradnl"/>
        </w:rPr>
        <w:t xml:space="preserve">Tras recibir </w:t>
      </w:r>
      <w:r w:rsidR="000326C9" w:rsidRPr="006023FE">
        <w:rPr>
          <w:rFonts w:cs="Calibri"/>
          <w:lang w:val="es-ES_tradnl"/>
        </w:rPr>
        <w:t>solicitudes</w:t>
      </w:r>
      <w:r w:rsidR="004052E4" w:rsidRPr="006023FE">
        <w:rPr>
          <w:rFonts w:cs="Calibri"/>
          <w:lang w:val="es-ES_tradnl"/>
        </w:rPr>
        <w:t xml:space="preserve"> para disponer de más tiempo, la Secretaría recibió observaciones </w:t>
      </w:r>
      <w:r w:rsidR="000326C9" w:rsidRPr="006023FE">
        <w:rPr>
          <w:rFonts w:cs="Calibri"/>
          <w:lang w:val="es-ES_tradnl"/>
        </w:rPr>
        <w:t>realizadas</w:t>
      </w:r>
      <w:r w:rsidR="004052E4" w:rsidRPr="006023FE">
        <w:rPr>
          <w:rFonts w:cs="Calibri"/>
          <w:lang w:val="es-ES_tradnl"/>
        </w:rPr>
        <w:t xml:space="preserve"> por </w:t>
      </w:r>
      <w:r w:rsidRPr="006023FE">
        <w:rPr>
          <w:rFonts w:cs="Calibri"/>
          <w:lang w:val="es-ES_tradnl"/>
        </w:rPr>
        <w:t>Co</w:t>
      </w:r>
      <w:r w:rsidR="004052E4" w:rsidRPr="006023FE">
        <w:rPr>
          <w:rFonts w:cs="Calibri"/>
          <w:lang w:val="es-ES_tradnl"/>
        </w:rPr>
        <w:t>lombia y los</w:t>
      </w:r>
      <w:r w:rsidRPr="006023FE">
        <w:rPr>
          <w:rFonts w:cs="Calibri"/>
          <w:lang w:val="es-ES_tradnl"/>
        </w:rPr>
        <w:t xml:space="preserve"> </w:t>
      </w:r>
      <w:r w:rsidR="003D0E47">
        <w:rPr>
          <w:rFonts w:cs="Calibri"/>
          <w:lang w:val="es-ES_tradnl"/>
        </w:rPr>
        <w:t>Estados Unidos de América</w:t>
      </w:r>
      <w:r w:rsidRPr="006023FE">
        <w:rPr>
          <w:rFonts w:cs="Calibri"/>
          <w:lang w:val="es-ES_tradnl"/>
        </w:rPr>
        <w:t xml:space="preserve">. </w:t>
      </w:r>
      <w:r w:rsidR="004052E4" w:rsidRPr="006023FE">
        <w:rPr>
          <w:rFonts w:cs="Calibri"/>
          <w:lang w:val="es-ES_tradnl"/>
        </w:rPr>
        <w:t xml:space="preserve">La Secretaría </w:t>
      </w:r>
      <w:r w:rsidR="00B539EE" w:rsidRPr="006023FE">
        <w:rPr>
          <w:rFonts w:cs="Calibri"/>
          <w:lang w:val="es-ES_tradnl"/>
        </w:rPr>
        <w:t>organizó</w:t>
      </w:r>
      <w:r w:rsidR="003D0E47">
        <w:rPr>
          <w:rFonts w:cs="Calibri"/>
          <w:lang w:val="es-ES_tradnl"/>
        </w:rPr>
        <w:t xml:space="preserve"> una teleconferencia</w:t>
      </w:r>
      <w:r w:rsidR="004052E4" w:rsidRPr="006023FE">
        <w:rPr>
          <w:rFonts w:cs="Calibri"/>
          <w:lang w:val="es-ES_tradnl"/>
        </w:rPr>
        <w:t xml:space="preserve"> para </w:t>
      </w:r>
      <w:r w:rsidR="003D0E47">
        <w:rPr>
          <w:rFonts w:cs="Calibri"/>
          <w:lang w:val="es-ES_tradnl"/>
        </w:rPr>
        <w:t xml:space="preserve">tratar las observaciones, </w:t>
      </w:r>
      <w:r w:rsidR="004052E4" w:rsidRPr="006023FE">
        <w:rPr>
          <w:rFonts w:cs="Calibri"/>
          <w:lang w:val="es-ES_tradnl"/>
        </w:rPr>
        <w:t>en la que participaron estas dos Partes y</w:t>
      </w:r>
      <w:r w:rsidR="003D0E47">
        <w:rPr>
          <w:rFonts w:cs="Calibri"/>
          <w:lang w:val="es-ES_tradnl"/>
        </w:rPr>
        <w:t xml:space="preserve"> también</w:t>
      </w:r>
      <w:r w:rsidR="004052E4" w:rsidRPr="006023FE">
        <w:rPr>
          <w:rFonts w:cs="Calibri"/>
          <w:lang w:val="es-ES_tradnl"/>
        </w:rPr>
        <w:t xml:space="preserve"> los </w:t>
      </w:r>
      <w:r w:rsidR="003D0E47">
        <w:rPr>
          <w:rFonts w:cs="Calibri"/>
          <w:lang w:val="es-ES_tradnl"/>
        </w:rPr>
        <w:t>Emiratos Árabes Unidos,</w:t>
      </w:r>
      <w:r w:rsidR="004052E4" w:rsidRPr="006023FE">
        <w:rPr>
          <w:rFonts w:cs="Calibri"/>
          <w:lang w:val="es-ES_tradnl"/>
        </w:rPr>
        <w:t xml:space="preserve"> que </w:t>
      </w:r>
      <w:r w:rsidR="003D0E47">
        <w:rPr>
          <w:rFonts w:cs="Calibri"/>
          <w:lang w:val="es-ES_tradnl"/>
        </w:rPr>
        <w:t xml:space="preserve">facilitaron </w:t>
      </w:r>
      <w:r w:rsidR="004052E4" w:rsidRPr="006023FE">
        <w:rPr>
          <w:rFonts w:cs="Calibri"/>
          <w:lang w:val="es-ES_tradnl"/>
        </w:rPr>
        <w:t xml:space="preserve">sus observaciones </w:t>
      </w:r>
      <w:r w:rsidR="003D0E47">
        <w:rPr>
          <w:rFonts w:cs="Calibri"/>
          <w:lang w:val="es-ES_tradnl"/>
        </w:rPr>
        <w:t>posteriormente</w:t>
      </w:r>
      <w:r w:rsidR="004052E4" w:rsidRPr="006023FE">
        <w:rPr>
          <w:rFonts w:cs="Calibri"/>
          <w:lang w:val="es-ES_tradnl"/>
        </w:rPr>
        <w:t>.</w:t>
      </w:r>
    </w:p>
    <w:p w14:paraId="38784A80" w14:textId="77777777" w:rsidR="004052E4" w:rsidRPr="006023FE" w:rsidRDefault="004052E4" w:rsidP="004052E4">
      <w:pPr>
        <w:pStyle w:val="PlainText"/>
        <w:ind w:left="426"/>
        <w:rPr>
          <w:rFonts w:cs="Calibri"/>
          <w:lang w:val="es-ES_tradnl"/>
        </w:rPr>
      </w:pPr>
    </w:p>
    <w:p w14:paraId="61271EB5" w14:textId="22A45F03" w:rsidR="004052E4" w:rsidRPr="006023FE" w:rsidRDefault="004052E4" w:rsidP="00E276FC">
      <w:pPr>
        <w:pStyle w:val="PlainText"/>
        <w:numPr>
          <w:ilvl w:val="0"/>
          <w:numId w:val="5"/>
        </w:numPr>
        <w:ind w:left="426" w:hanging="426"/>
        <w:rPr>
          <w:rFonts w:cs="Calibri"/>
          <w:lang w:val="es-ES_tradnl"/>
        </w:rPr>
      </w:pPr>
      <w:r w:rsidRPr="006023FE">
        <w:rPr>
          <w:rFonts w:cs="Calibri"/>
          <w:lang w:val="es-ES_tradnl"/>
        </w:rPr>
        <w:t xml:space="preserve">Teniendo en cuenta las observaciones recibidas, la Secretaría ha </w:t>
      </w:r>
      <w:r w:rsidR="00B539EE" w:rsidRPr="006023FE">
        <w:rPr>
          <w:rFonts w:cs="Calibri"/>
          <w:lang w:val="es-ES_tradnl"/>
        </w:rPr>
        <w:t>preparado</w:t>
      </w:r>
      <w:r w:rsidRPr="006023FE">
        <w:rPr>
          <w:rFonts w:cs="Calibri"/>
          <w:lang w:val="es-ES_tradnl"/>
        </w:rPr>
        <w:t xml:space="preserve"> el presente </w:t>
      </w:r>
      <w:r w:rsidR="00B539EE" w:rsidRPr="006023FE">
        <w:rPr>
          <w:rFonts w:cs="Calibri"/>
          <w:lang w:val="es-ES_tradnl"/>
        </w:rPr>
        <w:t>documento</w:t>
      </w:r>
      <w:r w:rsidRPr="006023FE">
        <w:rPr>
          <w:rFonts w:cs="Calibri"/>
          <w:lang w:val="es-ES_tradnl"/>
        </w:rPr>
        <w:t xml:space="preserve"> </w:t>
      </w:r>
      <w:r w:rsidR="003D0E47">
        <w:rPr>
          <w:rFonts w:cs="Calibri"/>
          <w:lang w:val="es-ES_tradnl"/>
        </w:rPr>
        <w:t xml:space="preserve">para </w:t>
      </w:r>
      <w:r w:rsidRPr="006023FE">
        <w:rPr>
          <w:rFonts w:cs="Calibri"/>
          <w:lang w:val="es-ES_tradnl"/>
        </w:rPr>
        <w:t xml:space="preserve">facilitar, en el Anexo 1, los antecedentes para la preparación </w:t>
      </w:r>
      <w:r w:rsidR="00E342B8">
        <w:rPr>
          <w:rFonts w:cs="Calibri"/>
          <w:lang w:val="es-ES_tradnl"/>
        </w:rPr>
        <w:t>de un</w:t>
      </w:r>
      <w:r w:rsidRPr="006023FE">
        <w:rPr>
          <w:rFonts w:cs="Calibri"/>
          <w:lang w:val="es-ES_tradnl"/>
        </w:rPr>
        <w:t xml:space="preserve"> proyecto de estrategia sobre los servicios lingüísticos. Según se prevé en la Resolución XII.3, la Secretaría </w:t>
      </w:r>
      <w:r w:rsidR="00E342B8">
        <w:rPr>
          <w:rFonts w:cs="Calibri"/>
          <w:lang w:val="es-ES_tradnl"/>
        </w:rPr>
        <w:t>solicita el asesoramiento y las</w:t>
      </w:r>
      <w:r w:rsidRPr="006023FE">
        <w:rPr>
          <w:rFonts w:cs="Calibri"/>
          <w:lang w:val="es-ES_tradnl"/>
        </w:rPr>
        <w:t xml:space="preserve"> aclaraciones del Comité Permanente </w:t>
      </w:r>
      <w:r w:rsidR="00E342B8">
        <w:rPr>
          <w:rFonts w:cs="Calibri"/>
          <w:lang w:val="es-ES_tradnl"/>
        </w:rPr>
        <w:t xml:space="preserve">para elaborar </w:t>
      </w:r>
      <w:r w:rsidRPr="006023FE">
        <w:rPr>
          <w:rFonts w:cs="Calibri"/>
          <w:lang w:val="es-ES_tradnl"/>
        </w:rPr>
        <w:t>el proyecto de estrategia.</w:t>
      </w:r>
    </w:p>
    <w:p w14:paraId="562C89C1" w14:textId="77777777" w:rsidR="004052E4" w:rsidRPr="006023FE" w:rsidRDefault="004052E4" w:rsidP="004052E4">
      <w:pPr>
        <w:pStyle w:val="PlainText"/>
        <w:rPr>
          <w:rFonts w:cs="Calibri"/>
          <w:lang w:val="es-ES_tradnl"/>
        </w:rPr>
      </w:pPr>
    </w:p>
    <w:p w14:paraId="3DA74C72" w14:textId="7417158E" w:rsidR="004052E4" w:rsidRPr="006023FE" w:rsidRDefault="004052E4" w:rsidP="00E276FC">
      <w:pPr>
        <w:pStyle w:val="PlainText"/>
        <w:numPr>
          <w:ilvl w:val="0"/>
          <w:numId w:val="5"/>
        </w:numPr>
        <w:ind w:left="426" w:hanging="426"/>
        <w:rPr>
          <w:rFonts w:cs="Calibri"/>
          <w:lang w:val="es-ES_tradnl"/>
        </w:rPr>
      </w:pPr>
      <w:r w:rsidRPr="006023FE">
        <w:rPr>
          <w:rFonts w:cs="Calibri"/>
          <w:lang w:val="es-ES_tradnl"/>
        </w:rPr>
        <w:t xml:space="preserve">Se invita al Comité Permanente a </w:t>
      </w:r>
      <w:r w:rsidR="00E342B8">
        <w:rPr>
          <w:rFonts w:cs="Calibri"/>
          <w:lang w:val="es-ES_tradnl"/>
        </w:rPr>
        <w:t>tener en cuenta la</w:t>
      </w:r>
      <w:r w:rsidR="00CD689D" w:rsidRPr="006023FE">
        <w:rPr>
          <w:rFonts w:cs="Calibri"/>
          <w:lang w:val="es-ES_tradnl"/>
        </w:rPr>
        <w:t xml:space="preserve"> </w:t>
      </w:r>
      <w:r w:rsidR="00B539EE" w:rsidRPr="006023FE">
        <w:rPr>
          <w:rFonts w:cs="Calibri"/>
          <w:lang w:val="es-ES_tradnl"/>
        </w:rPr>
        <w:t>información</w:t>
      </w:r>
      <w:r w:rsidR="00CD689D" w:rsidRPr="006023FE">
        <w:rPr>
          <w:rFonts w:cs="Calibri"/>
          <w:lang w:val="es-ES_tradnl"/>
        </w:rPr>
        <w:t xml:space="preserve"> presentada en el Anexo 1 y a</w:t>
      </w:r>
      <w:r w:rsidR="00E342B8">
        <w:rPr>
          <w:rFonts w:cs="Calibri"/>
          <w:lang w:val="es-ES_tradnl"/>
        </w:rPr>
        <w:t xml:space="preserve"> aportar su opinión </w:t>
      </w:r>
      <w:r w:rsidR="00CD689D" w:rsidRPr="006023FE">
        <w:rPr>
          <w:rFonts w:cs="Calibri"/>
          <w:lang w:val="es-ES_tradnl"/>
        </w:rPr>
        <w:t xml:space="preserve">sobre el </w:t>
      </w:r>
      <w:r w:rsidR="00E342B8">
        <w:rPr>
          <w:rFonts w:cs="Calibri"/>
          <w:lang w:val="es-ES_tradnl"/>
        </w:rPr>
        <w:t xml:space="preserve">posterior desarrollo </w:t>
      </w:r>
      <w:r w:rsidR="00CD689D" w:rsidRPr="006023FE">
        <w:rPr>
          <w:rFonts w:cs="Calibri"/>
          <w:lang w:val="es-ES_tradnl"/>
        </w:rPr>
        <w:t xml:space="preserve">del proyecto de estrategia lingüística, y particularmente a brindar </w:t>
      </w:r>
      <w:r w:rsidR="00B539EE" w:rsidRPr="006023FE">
        <w:rPr>
          <w:rFonts w:cs="Calibri"/>
          <w:lang w:val="es-ES_tradnl"/>
        </w:rPr>
        <w:t>orientaciones</w:t>
      </w:r>
      <w:r w:rsidR="00B539EE">
        <w:rPr>
          <w:rFonts w:cs="Calibri"/>
          <w:lang w:val="es-ES_tradnl"/>
        </w:rPr>
        <w:t xml:space="preserve"> </w:t>
      </w:r>
      <w:r w:rsidR="00CD689D" w:rsidRPr="006023FE">
        <w:rPr>
          <w:rFonts w:cs="Calibri"/>
          <w:lang w:val="es-ES_tradnl"/>
        </w:rPr>
        <w:t>en respuesta a los párrafos 47, 51, 52, 54, 55 y 57.</w:t>
      </w:r>
    </w:p>
    <w:p w14:paraId="1B72CEA9" w14:textId="77777777" w:rsidR="00CD689D" w:rsidRPr="006023FE" w:rsidRDefault="00CD689D" w:rsidP="00CD689D">
      <w:pPr>
        <w:pStyle w:val="PlainText"/>
        <w:rPr>
          <w:rFonts w:cs="Calibri"/>
          <w:lang w:val="es-ES_tradnl"/>
        </w:rPr>
      </w:pPr>
    </w:p>
    <w:p w14:paraId="5DEB002E" w14:textId="5A433FD5" w:rsidR="00CD689D" w:rsidRPr="00E342B8" w:rsidRDefault="00CD689D" w:rsidP="00E342B8">
      <w:pPr>
        <w:pStyle w:val="PlainText"/>
        <w:numPr>
          <w:ilvl w:val="0"/>
          <w:numId w:val="5"/>
        </w:numPr>
        <w:ind w:left="426" w:hanging="426"/>
        <w:rPr>
          <w:rFonts w:cs="Calibri"/>
          <w:lang w:val="es-ES_tradnl"/>
        </w:rPr>
      </w:pPr>
      <w:r w:rsidRPr="006023FE">
        <w:rPr>
          <w:rFonts w:cs="Calibri"/>
          <w:lang w:val="es-ES_tradnl"/>
        </w:rPr>
        <w:t xml:space="preserve">La Secretaría agradecería recibir las </w:t>
      </w:r>
      <w:r w:rsidR="00B539EE" w:rsidRPr="006023FE">
        <w:rPr>
          <w:rFonts w:cs="Calibri"/>
          <w:lang w:val="es-ES_tradnl"/>
        </w:rPr>
        <w:t>orientaciones</w:t>
      </w:r>
      <w:r w:rsidRPr="006023FE">
        <w:rPr>
          <w:rFonts w:cs="Calibri"/>
          <w:lang w:val="es-ES_tradnl"/>
        </w:rPr>
        <w:t xml:space="preserve"> del Comité a fin de poder preparar un borrador </w:t>
      </w:r>
      <w:r w:rsidR="00E342B8">
        <w:rPr>
          <w:rFonts w:cs="Calibri"/>
          <w:lang w:val="es-ES_tradnl"/>
        </w:rPr>
        <w:t>definitivo</w:t>
      </w:r>
      <w:r w:rsidRPr="006023FE">
        <w:rPr>
          <w:rFonts w:cs="Calibri"/>
          <w:lang w:val="es-ES_tradnl"/>
        </w:rPr>
        <w:t xml:space="preserve"> par</w:t>
      </w:r>
      <w:r w:rsidR="00E342B8">
        <w:rPr>
          <w:rFonts w:cs="Calibri"/>
          <w:lang w:val="es-ES_tradnl"/>
        </w:rPr>
        <w:t xml:space="preserve">a su examen en la reunión SC54 de forma </w:t>
      </w:r>
      <w:r w:rsidRPr="00E342B8">
        <w:rPr>
          <w:rFonts w:cs="Calibri"/>
          <w:lang w:val="es-ES_tradnl"/>
        </w:rPr>
        <w:t xml:space="preserve">que </w:t>
      </w:r>
      <w:r w:rsidR="00E342B8">
        <w:rPr>
          <w:rFonts w:cs="Calibri"/>
          <w:lang w:val="es-ES_tradnl"/>
        </w:rPr>
        <w:t>este se</w:t>
      </w:r>
      <w:r w:rsidRPr="00E342B8">
        <w:rPr>
          <w:rFonts w:cs="Calibri"/>
          <w:lang w:val="es-ES_tradnl"/>
        </w:rPr>
        <w:t xml:space="preserve"> pueda remitir a la 13ª reunión de la Conferencia de las Partes Contratantes.</w:t>
      </w:r>
    </w:p>
    <w:p w14:paraId="0EC50B6C" w14:textId="77777777" w:rsidR="00E276FC" w:rsidRPr="006023FE" w:rsidRDefault="00E276FC" w:rsidP="004052E4">
      <w:pPr>
        <w:pStyle w:val="PlainText"/>
        <w:rPr>
          <w:rFonts w:asciiTheme="minorHAnsi" w:hAnsiTheme="minorHAnsi"/>
          <w:szCs w:val="22"/>
          <w:lang w:val="es-ES_tradnl"/>
        </w:rPr>
      </w:pPr>
    </w:p>
    <w:p w14:paraId="3853E469" w14:textId="372F0CCF" w:rsidR="00574055" w:rsidRPr="006023FE" w:rsidRDefault="00574055">
      <w:pPr>
        <w:rPr>
          <w:rFonts w:asciiTheme="minorHAnsi" w:eastAsia="Times New Roman" w:hAnsiTheme="minorHAnsi"/>
          <w:lang w:val="es-ES_tradnl"/>
        </w:rPr>
      </w:pPr>
      <w:r w:rsidRPr="006023FE">
        <w:rPr>
          <w:rFonts w:asciiTheme="minorHAnsi" w:hAnsiTheme="minorHAnsi"/>
          <w:lang w:val="es-ES_tradnl"/>
        </w:rPr>
        <w:br w:type="page"/>
      </w:r>
    </w:p>
    <w:p w14:paraId="6A516FA4" w14:textId="5079016B" w:rsidR="00574055" w:rsidRPr="006023FE" w:rsidRDefault="00574055" w:rsidP="000640C5">
      <w:pPr>
        <w:pStyle w:val="PlainText"/>
        <w:rPr>
          <w:b/>
          <w:sz w:val="26"/>
          <w:szCs w:val="26"/>
          <w:lang w:val="es-ES_tradnl"/>
        </w:rPr>
      </w:pPr>
      <w:r w:rsidRPr="006023FE">
        <w:rPr>
          <w:b/>
          <w:sz w:val="26"/>
          <w:szCs w:val="26"/>
          <w:lang w:val="es-ES_tradnl"/>
        </w:rPr>
        <w:lastRenderedPageBreak/>
        <w:t>Anexo 1</w:t>
      </w:r>
      <w:r w:rsidR="000640C5">
        <w:rPr>
          <w:b/>
          <w:sz w:val="26"/>
          <w:szCs w:val="26"/>
          <w:lang w:val="es-ES_tradnl"/>
        </w:rPr>
        <w:t xml:space="preserve"> </w:t>
      </w:r>
      <w:r w:rsidRPr="006023FE">
        <w:rPr>
          <w:b/>
          <w:sz w:val="26"/>
          <w:szCs w:val="26"/>
          <w:lang w:val="es-ES_tradnl"/>
        </w:rPr>
        <w:t>Prepara</w:t>
      </w:r>
      <w:r w:rsidR="00DD5ED3" w:rsidRPr="006023FE">
        <w:rPr>
          <w:b/>
          <w:sz w:val="26"/>
          <w:szCs w:val="26"/>
          <w:lang w:val="es-ES_tradnl"/>
        </w:rPr>
        <w:t xml:space="preserve">ción de una </w:t>
      </w:r>
      <w:r w:rsidR="00E342B8">
        <w:rPr>
          <w:b/>
          <w:sz w:val="26"/>
          <w:szCs w:val="26"/>
          <w:lang w:val="es-ES_tradnl"/>
        </w:rPr>
        <w:t>estrategia lingüística para la Convención de Ramsar sobre los Humedales</w:t>
      </w:r>
    </w:p>
    <w:p w14:paraId="5134CC7B" w14:textId="77777777" w:rsidR="00574055" w:rsidRPr="006023FE" w:rsidRDefault="00574055" w:rsidP="00574055">
      <w:pPr>
        <w:spacing w:after="0" w:line="240" w:lineRule="auto"/>
        <w:rPr>
          <w:rFonts w:cs="Arial"/>
          <w:b/>
          <w:lang w:val="es-ES_tradnl"/>
        </w:rPr>
      </w:pPr>
    </w:p>
    <w:p w14:paraId="719565B8" w14:textId="4029CAF4" w:rsidR="00574055" w:rsidRPr="006023FE" w:rsidRDefault="00AF03C3" w:rsidP="00574055">
      <w:pPr>
        <w:pStyle w:val="PlainText"/>
        <w:rPr>
          <w:rFonts w:asciiTheme="minorHAnsi" w:hAnsiTheme="minorHAnsi"/>
          <w:szCs w:val="22"/>
          <w:u w:val="single"/>
          <w:lang w:val="es-ES_tradnl"/>
        </w:rPr>
      </w:pPr>
      <w:r w:rsidRPr="006023FE">
        <w:rPr>
          <w:rFonts w:asciiTheme="minorHAnsi" w:hAnsiTheme="minorHAnsi"/>
          <w:szCs w:val="22"/>
          <w:u w:val="single"/>
          <w:lang w:val="es-ES_tradnl"/>
        </w:rPr>
        <w:t>ANTECEDENTES</w:t>
      </w:r>
      <w:r w:rsidR="00574055" w:rsidRPr="006023FE">
        <w:rPr>
          <w:rFonts w:asciiTheme="minorHAnsi" w:hAnsiTheme="minorHAnsi"/>
          <w:szCs w:val="22"/>
          <w:u w:val="single"/>
          <w:lang w:val="es-ES_tradnl"/>
        </w:rPr>
        <w:t xml:space="preserve"> </w:t>
      </w:r>
    </w:p>
    <w:p w14:paraId="230B3173" w14:textId="77777777" w:rsidR="00E276FC" w:rsidRPr="006023FE" w:rsidRDefault="00E276FC" w:rsidP="00E276FC">
      <w:pPr>
        <w:pStyle w:val="PlainText"/>
        <w:rPr>
          <w:rFonts w:asciiTheme="minorHAnsi" w:hAnsiTheme="minorHAnsi"/>
          <w:szCs w:val="22"/>
          <w:lang w:val="es-ES_tradnl"/>
        </w:rPr>
      </w:pPr>
    </w:p>
    <w:p w14:paraId="19FA016A" w14:textId="43DD86A4" w:rsidR="00C4287E" w:rsidRPr="006023FE" w:rsidRDefault="00934C3D" w:rsidP="00C4287E">
      <w:pPr>
        <w:pStyle w:val="PlainText"/>
        <w:numPr>
          <w:ilvl w:val="0"/>
          <w:numId w:val="18"/>
        </w:numPr>
        <w:ind w:left="426" w:hanging="426"/>
        <w:rPr>
          <w:rFonts w:asciiTheme="minorHAnsi" w:hAnsiTheme="minorHAnsi"/>
          <w:szCs w:val="22"/>
          <w:lang w:val="es-ES_tradnl"/>
        </w:rPr>
      </w:pPr>
      <w:r>
        <w:rPr>
          <w:rFonts w:asciiTheme="minorHAnsi" w:eastAsiaTheme="minorHAnsi" w:hAnsiTheme="minorHAnsi" w:cstheme="minorHAnsi"/>
          <w:bCs/>
          <w:szCs w:val="22"/>
          <w:lang w:val="es-ES_tradnl"/>
        </w:rPr>
        <w:t>El r</w:t>
      </w:r>
      <w:r w:rsidR="00422FA7">
        <w:rPr>
          <w:rFonts w:asciiTheme="minorHAnsi" w:eastAsiaTheme="minorHAnsi" w:hAnsiTheme="minorHAnsi" w:cstheme="minorHAnsi"/>
          <w:bCs/>
          <w:szCs w:val="22"/>
          <w:lang w:val="es-ES_tradnl"/>
        </w:rPr>
        <w:t>eglamento</w:t>
      </w:r>
      <w:r w:rsidR="00C4287E" w:rsidRPr="006023FE">
        <w:rPr>
          <w:rFonts w:asciiTheme="minorHAnsi" w:eastAsiaTheme="minorHAnsi" w:hAnsiTheme="minorHAnsi" w:cstheme="minorHAnsi"/>
          <w:bCs/>
          <w:szCs w:val="22"/>
          <w:lang w:val="es-ES_tradnl"/>
        </w:rPr>
        <w:t xml:space="preserve"> de la Conferencia de las Partes e</w:t>
      </w:r>
      <w:r w:rsidR="006C41D1" w:rsidRPr="006023FE">
        <w:rPr>
          <w:rFonts w:asciiTheme="minorHAnsi" w:eastAsiaTheme="minorHAnsi" w:hAnsiTheme="minorHAnsi" w:cstheme="minorHAnsi"/>
          <w:bCs/>
          <w:szCs w:val="22"/>
          <w:lang w:val="es-ES_tradnl"/>
        </w:rPr>
        <w:t>stablece</w:t>
      </w:r>
      <w:r w:rsidR="00422FA7">
        <w:rPr>
          <w:rFonts w:asciiTheme="minorHAnsi" w:eastAsiaTheme="minorHAnsi" w:hAnsiTheme="minorHAnsi" w:cstheme="minorHAnsi"/>
          <w:bCs/>
          <w:szCs w:val="22"/>
          <w:lang w:val="es-ES_tradnl"/>
        </w:rPr>
        <w:t xml:space="preserve"> en </w:t>
      </w:r>
      <w:r>
        <w:rPr>
          <w:rFonts w:asciiTheme="minorHAnsi" w:eastAsiaTheme="minorHAnsi" w:hAnsiTheme="minorHAnsi" w:cstheme="minorHAnsi"/>
          <w:bCs/>
          <w:szCs w:val="22"/>
          <w:lang w:val="es-ES_tradnl"/>
        </w:rPr>
        <w:t>su a</w:t>
      </w:r>
      <w:r w:rsidR="00422FA7">
        <w:rPr>
          <w:rFonts w:asciiTheme="minorHAnsi" w:eastAsiaTheme="minorHAnsi" w:hAnsiTheme="minorHAnsi" w:cstheme="minorHAnsi"/>
          <w:bCs/>
          <w:szCs w:val="22"/>
          <w:lang w:val="es-ES_tradnl"/>
        </w:rPr>
        <w:t>rtículo</w:t>
      </w:r>
      <w:r w:rsidR="006C41D1" w:rsidRPr="006023FE">
        <w:rPr>
          <w:rFonts w:asciiTheme="minorHAnsi" w:eastAsiaTheme="minorHAnsi" w:hAnsiTheme="minorHAnsi" w:cstheme="minorHAnsi"/>
          <w:bCs/>
          <w:szCs w:val="22"/>
          <w:lang w:val="es-ES_tradnl"/>
        </w:rPr>
        <w:t xml:space="preserve"> 48 </w:t>
      </w:r>
      <w:r w:rsidR="00C4287E" w:rsidRPr="006023FE">
        <w:rPr>
          <w:rFonts w:asciiTheme="minorHAnsi" w:eastAsiaTheme="minorHAnsi" w:hAnsiTheme="minorHAnsi" w:cstheme="minorHAnsi"/>
          <w:bCs/>
          <w:szCs w:val="22"/>
          <w:lang w:val="es-ES_tradnl"/>
        </w:rPr>
        <w:t xml:space="preserve">que “Los idiomas oficiales y de trabajo de la Conferencia de las Partes serán el </w:t>
      </w:r>
      <w:r w:rsidR="00B539EE" w:rsidRPr="006023FE">
        <w:rPr>
          <w:rFonts w:asciiTheme="minorHAnsi" w:eastAsiaTheme="minorHAnsi" w:hAnsiTheme="minorHAnsi" w:cstheme="minorHAnsi"/>
          <w:bCs/>
          <w:szCs w:val="22"/>
          <w:lang w:val="es-ES_tradnl"/>
        </w:rPr>
        <w:t>español</w:t>
      </w:r>
      <w:r w:rsidR="00C4287E" w:rsidRPr="006023FE">
        <w:rPr>
          <w:rFonts w:asciiTheme="minorHAnsi" w:eastAsiaTheme="minorHAnsi" w:hAnsiTheme="minorHAnsi" w:cstheme="minorHAnsi"/>
          <w:bCs/>
          <w:szCs w:val="22"/>
          <w:lang w:val="es-ES_tradnl"/>
        </w:rPr>
        <w:t xml:space="preserve">, el francés y el inglés”. Cuando se realiza una intervención o se elabora un documento </w:t>
      </w:r>
      <w:r w:rsidR="00B539EE" w:rsidRPr="006023FE">
        <w:rPr>
          <w:rFonts w:asciiTheme="minorHAnsi" w:eastAsiaTheme="minorHAnsi" w:hAnsiTheme="minorHAnsi" w:cstheme="minorHAnsi"/>
          <w:bCs/>
          <w:szCs w:val="22"/>
          <w:lang w:val="es-ES_tradnl"/>
        </w:rPr>
        <w:t>oficial</w:t>
      </w:r>
      <w:r w:rsidR="00C4287E" w:rsidRPr="006023FE">
        <w:rPr>
          <w:rFonts w:asciiTheme="minorHAnsi" w:eastAsiaTheme="minorHAnsi" w:hAnsiTheme="minorHAnsi" w:cstheme="minorHAnsi"/>
          <w:bCs/>
          <w:szCs w:val="22"/>
          <w:lang w:val="es-ES_tradnl"/>
        </w:rPr>
        <w:t xml:space="preserve"> en un idioma </w:t>
      </w:r>
      <w:r w:rsidR="00B539EE" w:rsidRPr="00422FA7">
        <w:rPr>
          <w:rFonts w:asciiTheme="minorHAnsi" w:eastAsiaTheme="minorHAnsi" w:hAnsiTheme="minorHAnsi" w:cstheme="minorHAnsi"/>
          <w:bCs/>
          <w:szCs w:val="22"/>
          <w:lang w:val="es-ES_tradnl"/>
        </w:rPr>
        <w:t>oficial</w:t>
      </w:r>
      <w:r w:rsidR="00422FA7">
        <w:rPr>
          <w:rFonts w:asciiTheme="minorHAnsi" w:eastAsiaTheme="minorHAnsi" w:hAnsiTheme="minorHAnsi" w:cstheme="minorHAnsi"/>
          <w:bCs/>
          <w:szCs w:val="22"/>
          <w:lang w:val="es-ES_tradnl"/>
        </w:rPr>
        <w:t>, los artículos 49 y 50</w:t>
      </w:r>
      <w:r w:rsidR="00C4287E" w:rsidRPr="006023FE">
        <w:rPr>
          <w:rFonts w:asciiTheme="minorHAnsi" w:eastAsiaTheme="minorHAnsi" w:hAnsiTheme="minorHAnsi" w:cstheme="minorHAnsi"/>
          <w:bCs/>
          <w:szCs w:val="22"/>
          <w:lang w:val="es-ES_tradnl"/>
        </w:rPr>
        <w:t xml:space="preserve"> r</w:t>
      </w:r>
      <w:r w:rsidR="00422FA7">
        <w:rPr>
          <w:rFonts w:asciiTheme="minorHAnsi" w:eastAsiaTheme="minorHAnsi" w:hAnsiTheme="minorHAnsi" w:cstheme="minorHAnsi"/>
          <w:bCs/>
          <w:szCs w:val="22"/>
          <w:lang w:val="es-ES_tradnl"/>
        </w:rPr>
        <w:t xml:space="preserve">espectivamente prevén </w:t>
      </w:r>
      <w:r w:rsidR="00C4287E" w:rsidRPr="006023FE">
        <w:rPr>
          <w:rFonts w:asciiTheme="minorHAnsi" w:eastAsiaTheme="minorHAnsi" w:hAnsiTheme="minorHAnsi" w:cstheme="minorHAnsi"/>
          <w:bCs/>
          <w:szCs w:val="22"/>
          <w:lang w:val="es-ES_tradnl"/>
        </w:rPr>
        <w:t xml:space="preserve">su interpretación o traducción </w:t>
      </w:r>
      <w:r w:rsidR="00422FA7">
        <w:rPr>
          <w:rFonts w:asciiTheme="minorHAnsi" w:eastAsiaTheme="minorHAnsi" w:hAnsiTheme="minorHAnsi" w:cstheme="minorHAnsi"/>
          <w:bCs/>
          <w:szCs w:val="22"/>
          <w:lang w:val="es-ES_tradnl"/>
        </w:rPr>
        <w:t xml:space="preserve">a los demás idiomas oficiales. No existe ninguna definición </w:t>
      </w:r>
      <w:r w:rsidR="00C4287E" w:rsidRPr="006023FE">
        <w:rPr>
          <w:rFonts w:asciiTheme="minorHAnsi" w:eastAsiaTheme="minorHAnsi" w:hAnsiTheme="minorHAnsi" w:cstheme="minorHAnsi"/>
          <w:bCs/>
          <w:szCs w:val="22"/>
          <w:lang w:val="es-ES_tradnl"/>
        </w:rPr>
        <w:t>acordada de “</w:t>
      </w:r>
      <w:r w:rsidR="00422FA7">
        <w:rPr>
          <w:rFonts w:asciiTheme="minorHAnsi" w:eastAsiaTheme="minorHAnsi" w:hAnsiTheme="minorHAnsi" w:cstheme="minorHAnsi"/>
          <w:bCs/>
          <w:szCs w:val="22"/>
          <w:lang w:val="es-ES_tradnl"/>
        </w:rPr>
        <w:t xml:space="preserve">idioma </w:t>
      </w:r>
      <w:r w:rsidR="00C4287E" w:rsidRPr="006023FE">
        <w:rPr>
          <w:rFonts w:asciiTheme="minorHAnsi" w:eastAsiaTheme="minorHAnsi" w:hAnsiTheme="minorHAnsi" w:cstheme="minorHAnsi"/>
          <w:bCs/>
          <w:szCs w:val="22"/>
          <w:lang w:val="es-ES_tradnl"/>
        </w:rPr>
        <w:t>oficial” ni</w:t>
      </w:r>
      <w:r w:rsidR="00422FA7">
        <w:rPr>
          <w:rFonts w:asciiTheme="minorHAnsi" w:eastAsiaTheme="minorHAnsi" w:hAnsiTheme="minorHAnsi" w:cstheme="minorHAnsi"/>
          <w:bCs/>
          <w:szCs w:val="22"/>
          <w:lang w:val="es-ES_tradnl"/>
        </w:rPr>
        <w:t xml:space="preserve"> de “idioma de trabajo” en este contexto.</w:t>
      </w:r>
    </w:p>
    <w:p w14:paraId="47294352" w14:textId="77777777" w:rsidR="00C4287E" w:rsidRPr="006023FE" w:rsidRDefault="00C4287E" w:rsidP="00C4287E">
      <w:pPr>
        <w:pStyle w:val="PlainText"/>
        <w:ind w:left="426"/>
        <w:rPr>
          <w:rFonts w:asciiTheme="minorHAnsi" w:hAnsiTheme="minorHAnsi"/>
          <w:szCs w:val="22"/>
          <w:lang w:val="es-ES_tradnl"/>
        </w:rPr>
      </w:pPr>
    </w:p>
    <w:p w14:paraId="1CC7AA64" w14:textId="73A39BA4" w:rsidR="00C4287E" w:rsidRPr="006023FE" w:rsidRDefault="006C41D1" w:rsidP="00606B51">
      <w:pPr>
        <w:pStyle w:val="PlainText"/>
        <w:numPr>
          <w:ilvl w:val="0"/>
          <w:numId w:val="18"/>
        </w:numPr>
        <w:ind w:left="426" w:hanging="426"/>
        <w:rPr>
          <w:rFonts w:asciiTheme="minorHAnsi" w:hAnsiTheme="minorHAnsi"/>
          <w:szCs w:val="22"/>
          <w:lang w:val="es-ES_tradnl"/>
        </w:rPr>
      </w:pPr>
      <w:r w:rsidRPr="006023FE">
        <w:rPr>
          <w:rFonts w:asciiTheme="minorHAnsi" w:eastAsiaTheme="minorHAnsi" w:hAnsiTheme="minorHAnsi" w:cstheme="minorHAnsi"/>
          <w:bCs/>
          <w:szCs w:val="22"/>
          <w:lang w:val="es-ES_tradnl"/>
        </w:rPr>
        <w:t xml:space="preserve">Con arreglo al </w:t>
      </w:r>
      <w:r w:rsidR="00934C3D">
        <w:rPr>
          <w:rFonts w:asciiTheme="minorHAnsi" w:eastAsiaTheme="minorHAnsi" w:hAnsiTheme="minorHAnsi" w:cstheme="minorHAnsi"/>
          <w:bCs/>
          <w:szCs w:val="22"/>
          <w:lang w:val="es-ES_tradnl"/>
        </w:rPr>
        <w:t>artículo</w:t>
      </w:r>
      <w:r w:rsidRPr="006023FE">
        <w:rPr>
          <w:rFonts w:asciiTheme="minorHAnsi" w:eastAsiaTheme="minorHAnsi" w:hAnsiTheme="minorHAnsi" w:cstheme="minorHAnsi"/>
          <w:bCs/>
          <w:szCs w:val="22"/>
          <w:lang w:val="es-ES_tradnl"/>
        </w:rPr>
        <w:t xml:space="preserve"> </w:t>
      </w:r>
      <w:r w:rsidR="00C4287E" w:rsidRPr="00422FA7">
        <w:rPr>
          <w:rFonts w:asciiTheme="minorHAnsi" w:eastAsiaTheme="minorHAnsi" w:hAnsiTheme="minorHAnsi" w:cstheme="minorHAnsi"/>
          <w:bCs/>
          <w:szCs w:val="22"/>
          <w:lang w:val="es-ES_tradnl"/>
        </w:rPr>
        <w:t>25</w:t>
      </w:r>
      <w:r w:rsidR="00C4287E" w:rsidRPr="006023FE">
        <w:rPr>
          <w:rFonts w:asciiTheme="minorHAnsi" w:eastAsiaTheme="minorHAnsi" w:hAnsiTheme="minorHAnsi" w:cstheme="minorHAnsi"/>
          <w:bCs/>
          <w:szCs w:val="22"/>
          <w:lang w:val="es-ES_tradnl"/>
        </w:rPr>
        <w:t xml:space="preserve">.5, </w:t>
      </w:r>
      <w:r w:rsidRPr="006023FE">
        <w:rPr>
          <w:rFonts w:asciiTheme="minorHAnsi" w:hAnsiTheme="minorHAnsi"/>
          <w:szCs w:val="22"/>
          <w:lang w:val="es-ES_tradnl"/>
        </w:rPr>
        <w:t xml:space="preserve">el presente reglamento se aplicará </w:t>
      </w:r>
      <w:r w:rsidRPr="006023FE">
        <w:rPr>
          <w:rFonts w:asciiTheme="minorHAnsi" w:hAnsiTheme="minorHAnsi"/>
          <w:i/>
          <w:szCs w:val="22"/>
          <w:lang w:val="es-ES_tradnl"/>
        </w:rPr>
        <w:t>mutatis mutandis</w:t>
      </w:r>
      <w:r w:rsidRPr="006023FE">
        <w:rPr>
          <w:rFonts w:asciiTheme="minorHAnsi" w:hAnsiTheme="minorHAnsi"/>
          <w:szCs w:val="22"/>
          <w:lang w:val="es-ES_tradnl"/>
        </w:rPr>
        <w:t xml:space="preserve"> a las </w:t>
      </w:r>
      <w:r w:rsidR="00422FA7">
        <w:rPr>
          <w:rFonts w:asciiTheme="minorHAnsi" w:hAnsiTheme="minorHAnsi"/>
          <w:szCs w:val="22"/>
          <w:lang w:val="es-ES_tradnl"/>
        </w:rPr>
        <w:t>reuniones</w:t>
      </w:r>
      <w:r w:rsidRPr="006023FE">
        <w:rPr>
          <w:rFonts w:asciiTheme="minorHAnsi" w:hAnsiTheme="minorHAnsi"/>
          <w:szCs w:val="22"/>
          <w:lang w:val="es-ES_tradnl"/>
        </w:rPr>
        <w:t xml:space="preserve"> de los órganos subsidiarios, con la salvedad de que</w:t>
      </w:r>
      <w:r w:rsidR="00C4287E" w:rsidRPr="006023FE">
        <w:rPr>
          <w:rFonts w:asciiTheme="minorHAnsi" w:eastAsiaTheme="minorHAnsi" w:hAnsiTheme="minorHAnsi" w:cstheme="minorHAnsi"/>
          <w:bCs/>
          <w:szCs w:val="22"/>
          <w:lang w:val="es-ES_tradnl"/>
        </w:rPr>
        <w:t>:</w:t>
      </w:r>
    </w:p>
    <w:p w14:paraId="32E07B3F" w14:textId="0D8E1F14" w:rsidR="00C4287E" w:rsidRDefault="006C41D1" w:rsidP="00C4287E">
      <w:pPr>
        <w:pStyle w:val="ColorfulList-Accent11"/>
        <w:autoSpaceDE w:val="0"/>
        <w:autoSpaceDN w:val="0"/>
        <w:adjustRightInd w:val="0"/>
        <w:spacing w:after="0" w:line="240" w:lineRule="auto"/>
        <w:rPr>
          <w:rFonts w:cs="Calibri"/>
          <w:lang w:val="es-ES_tradnl"/>
        </w:rPr>
      </w:pPr>
      <w:r w:rsidRPr="006023FE">
        <w:rPr>
          <w:rFonts w:asciiTheme="minorHAnsi" w:hAnsiTheme="minorHAnsi" w:cs="Calibri"/>
          <w:i/>
          <w:lang w:val="es-ES_tradnl"/>
        </w:rPr>
        <w:t>Se proporcionarán servicios de interpretación a los idiomas oficiales de la Convención en las sesiones del Comité Permanente. L</w:t>
      </w:r>
      <w:r w:rsidRPr="006023FE">
        <w:rPr>
          <w:rFonts w:asciiTheme="minorHAnsi" w:eastAsiaTheme="minorHAnsi" w:hAnsiTheme="minorHAnsi" w:cstheme="minorHAnsi"/>
          <w:i/>
          <w:lang w:val="es-ES_tradnl"/>
        </w:rPr>
        <w:t>a Secretaría procurará proporcionar servicios de interpretación en las sesiones de otros comités o grupos de trabajo, como las de la Mesa de la Conferencia, con sujeción a la disponibilidad de recursos</w:t>
      </w:r>
      <w:r w:rsidR="00C4287E" w:rsidRPr="006023FE">
        <w:rPr>
          <w:rFonts w:cs="Calibri"/>
          <w:lang w:val="es-ES_tradnl"/>
        </w:rPr>
        <w:t>.</w:t>
      </w:r>
    </w:p>
    <w:p w14:paraId="2AB03F0F" w14:textId="77777777" w:rsidR="00422FA7" w:rsidRPr="006023FE" w:rsidRDefault="00422FA7" w:rsidP="00C4287E">
      <w:pPr>
        <w:pStyle w:val="ColorfulList-Accent11"/>
        <w:autoSpaceDE w:val="0"/>
        <w:autoSpaceDN w:val="0"/>
        <w:adjustRightInd w:val="0"/>
        <w:spacing w:after="0" w:line="240" w:lineRule="auto"/>
        <w:rPr>
          <w:rFonts w:cs="Calibri"/>
          <w:strike/>
          <w:lang w:val="es-ES_tradnl"/>
        </w:rPr>
      </w:pPr>
    </w:p>
    <w:p w14:paraId="68E4ED36" w14:textId="5F2662A0" w:rsidR="00C4287E" w:rsidRPr="006023FE" w:rsidRDefault="009A0B8C" w:rsidP="00C4287E">
      <w:pPr>
        <w:pStyle w:val="PlainText"/>
        <w:numPr>
          <w:ilvl w:val="0"/>
          <w:numId w:val="18"/>
        </w:numPr>
        <w:ind w:left="426" w:hanging="426"/>
        <w:rPr>
          <w:rFonts w:asciiTheme="minorHAnsi" w:hAnsiTheme="minorHAnsi"/>
          <w:szCs w:val="22"/>
          <w:lang w:val="es-ES_tradnl"/>
        </w:rPr>
      </w:pPr>
      <w:r w:rsidRPr="006023FE">
        <w:rPr>
          <w:rFonts w:asciiTheme="minorHAnsi" w:hAnsiTheme="minorHAnsi"/>
          <w:szCs w:val="22"/>
          <w:lang w:val="es-ES_tradnl"/>
        </w:rPr>
        <w:t>Los servicios lingüísticos que</w:t>
      </w:r>
      <w:r w:rsidR="00606B51">
        <w:rPr>
          <w:rFonts w:asciiTheme="minorHAnsi" w:hAnsiTheme="minorHAnsi"/>
          <w:szCs w:val="22"/>
          <w:lang w:val="es-ES_tradnl"/>
        </w:rPr>
        <w:t xml:space="preserve"> se prestan actualmente</w:t>
      </w:r>
      <w:r w:rsidRPr="006023FE">
        <w:rPr>
          <w:rFonts w:asciiTheme="minorHAnsi" w:hAnsiTheme="minorHAnsi"/>
          <w:szCs w:val="22"/>
          <w:lang w:val="es-ES_tradnl"/>
        </w:rPr>
        <w:t xml:space="preserve"> con cargo al presupuesto básico </w:t>
      </w:r>
      <w:r w:rsidR="00DC7134" w:rsidRPr="006023FE">
        <w:rPr>
          <w:rFonts w:asciiTheme="minorHAnsi" w:hAnsiTheme="minorHAnsi"/>
          <w:szCs w:val="22"/>
          <w:lang w:val="es-ES_tradnl"/>
        </w:rPr>
        <w:t xml:space="preserve">y </w:t>
      </w:r>
      <w:r w:rsidR="00606B51">
        <w:rPr>
          <w:rFonts w:asciiTheme="minorHAnsi" w:hAnsiTheme="minorHAnsi"/>
          <w:szCs w:val="22"/>
          <w:lang w:val="es-ES_tradnl"/>
        </w:rPr>
        <w:t xml:space="preserve">utilizando </w:t>
      </w:r>
      <w:r w:rsidR="00DC7134" w:rsidRPr="006023FE">
        <w:rPr>
          <w:rFonts w:asciiTheme="minorHAnsi" w:hAnsiTheme="minorHAnsi"/>
          <w:szCs w:val="22"/>
          <w:lang w:val="es-ES_tradnl"/>
        </w:rPr>
        <w:t>otros recursos dispo</w:t>
      </w:r>
      <w:r w:rsidR="00606B51">
        <w:rPr>
          <w:rFonts w:asciiTheme="minorHAnsi" w:hAnsiTheme="minorHAnsi"/>
          <w:szCs w:val="22"/>
          <w:lang w:val="es-ES_tradnl"/>
        </w:rPr>
        <w:t>nibles se resumen en el Cuadro 1</w:t>
      </w:r>
      <w:r w:rsidR="00DC7134" w:rsidRPr="006023FE">
        <w:rPr>
          <w:rFonts w:asciiTheme="minorHAnsi" w:hAnsiTheme="minorHAnsi"/>
          <w:szCs w:val="22"/>
          <w:lang w:val="es-ES_tradnl"/>
        </w:rPr>
        <w:t>.</w:t>
      </w:r>
    </w:p>
    <w:p w14:paraId="30B27125" w14:textId="77777777" w:rsidR="00DC7134" w:rsidRPr="006023FE" w:rsidRDefault="00DC7134" w:rsidP="00DC7134">
      <w:pPr>
        <w:pStyle w:val="PlainText"/>
        <w:ind w:left="426"/>
        <w:rPr>
          <w:rFonts w:asciiTheme="minorHAnsi" w:hAnsiTheme="minorHAnsi"/>
          <w:szCs w:val="22"/>
          <w:lang w:val="es-ES_tradnl"/>
        </w:rPr>
      </w:pPr>
    </w:p>
    <w:p w14:paraId="1CBE2D50" w14:textId="0B7B1707" w:rsidR="00DC7134" w:rsidRPr="00E730D4" w:rsidRDefault="00DC7134" w:rsidP="00DC7134">
      <w:pPr>
        <w:pStyle w:val="PlainText"/>
        <w:numPr>
          <w:ilvl w:val="0"/>
          <w:numId w:val="18"/>
        </w:numPr>
        <w:ind w:left="426" w:hanging="426"/>
        <w:rPr>
          <w:rFonts w:asciiTheme="minorHAnsi" w:hAnsiTheme="minorHAnsi"/>
          <w:szCs w:val="22"/>
          <w:lang w:val="es-ES_tradnl"/>
        </w:rPr>
      </w:pPr>
      <w:r w:rsidRPr="006023FE">
        <w:rPr>
          <w:rFonts w:asciiTheme="minorHAnsi" w:eastAsiaTheme="minorHAnsi" w:hAnsiTheme="minorHAnsi" w:cstheme="minorHAnsi"/>
          <w:bCs/>
          <w:szCs w:val="22"/>
          <w:lang w:val="es-ES_tradnl"/>
        </w:rPr>
        <w:t>No obstante, durante los primeros años de la Convención, el inglés y, en menor medida, el francés, fueron los</w:t>
      </w:r>
      <w:r w:rsidR="00E730D4">
        <w:rPr>
          <w:rFonts w:asciiTheme="minorHAnsi" w:eastAsiaTheme="minorHAnsi" w:hAnsiTheme="minorHAnsi" w:cstheme="minorHAnsi"/>
          <w:bCs/>
          <w:szCs w:val="22"/>
          <w:lang w:val="es-ES_tradnl"/>
        </w:rPr>
        <w:t xml:space="preserve"> principales</w:t>
      </w:r>
      <w:r w:rsidRPr="006023FE">
        <w:rPr>
          <w:rFonts w:asciiTheme="minorHAnsi" w:eastAsiaTheme="minorHAnsi" w:hAnsiTheme="minorHAnsi" w:cstheme="minorHAnsi"/>
          <w:bCs/>
          <w:szCs w:val="22"/>
          <w:lang w:val="es-ES_tradnl"/>
        </w:rPr>
        <w:t xml:space="preserve"> idiomas utilizados en las comunicaciones entre la Secretaría y las Partes Contratantes, así como en las reuniones del Comité Permanente y en la Conferen</w:t>
      </w:r>
      <w:r w:rsidR="00E730D4">
        <w:rPr>
          <w:rFonts w:asciiTheme="minorHAnsi" w:eastAsiaTheme="minorHAnsi" w:hAnsiTheme="minorHAnsi" w:cstheme="minorHAnsi"/>
          <w:bCs/>
          <w:szCs w:val="22"/>
          <w:lang w:val="es-ES_tradnl"/>
        </w:rPr>
        <w:t>cia de las Partes Contratantes.</w:t>
      </w:r>
    </w:p>
    <w:p w14:paraId="0F38A769" w14:textId="77777777" w:rsidR="00E730D4" w:rsidRPr="006023FE" w:rsidRDefault="00E730D4" w:rsidP="00E730D4">
      <w:pPr>
        <w:pStyle w:val="PlainText"/>
        <w:rPr>
          <w:rFonts w:asciiTheme="minorHAnsi" w:hAnsiTheme="minorHAnsi"/>
          <w:szCs w:val="22"/>
          <w:lang w:val="es-ES_tradnl"/>
        </w:rPr>
      </w:pPr>
    </w:p>
    <w:p w14:paraId="62D1C4C1" w14:textId="6A5F8DA3" w:rsidR="00B43376" w:rsidRPr="006023FE" w:rsidRDefault="00DC7134" w:rsidP="00C4287E">
      <w:pPr>
        <w:pStyle w:val="PlainText"/>
        <w:numPr>
          <w:ilvl w:val="0"/>
          <w:numId w:val="18"/>
        </w:numPr>
        <w:ind w:left="426" w:hanging="426"/>
        <w:rPr>
          <w:rFonts w:asciiTheme="minorHAnsi" w:hAnsiTheme="minorHAnsi"/>
          <w:szCs w:val="22"/>
          <w:lang w:val="es-ES_tradnl"/>
        </w:rPr>
      </w:pPr>
      <w:r w:rsidRPr="006023FE">
        <w:rPr>
          <w:rFonts w:asciiTheme="minorHAnsi" w:hAnsiTheme="minorHAnsi"/>
          <w:szCs w:val="22"/>
          <w:lang w:val="es-ES_tradnl"/>
        </w:rPr>
        <w:t xml:space="preserve">En la COP4 de Ramsar </w:t>
      </w:r>
      <w:r w:rsidR="0070107C" w:rsidRPr="006023FE">
        <w:rPr>
          <w:rFonts w:asciiTheme="minorHAnsi" w:hAnsiTheme="minorHAnsi"/>
          <w:szCs w:val="22"/>
          <w:lang w:val="es-ES_tradnl"/>
        </w:rPr>
        <w:t>(</w:t>
      </w:r>
      <w:r w:rsidR="00B43376" w:rsidRPr="006023FE">
        <w:rPr>
          <w:rFonts w:asciiTheme="minorHAnsi" w:hAnsiTheme="minorHAnsi"/>
          <w:szCs w:val="22"/>
          <w:lang w:val="es-ES_tradnl"/>
        </w:rPr>
        <w:t xml:space="preserve">Montreux, 1990), </w:t>
      </w:r>
      <w:r w:rsidR="0081694C" w:rsidRPr="006023FE">
        <w:rPr>
          <w:rFonts w:asciiTheme="minorHAnsi" w:hAnsiTheme="minorHAnsi"/>
          <w:szCs w:val="22"/>
          <w:lang w:val="es-ES_tradnl"/>
        </w:rPr>
        <w:t xml:space="preserve">el </w:t>
      </w:r>
      <w:r w:rsidR="00A8379D" w:rsidRPr="006023FE">
        <w:rPr>
          <w:rFonts w:asciiTheme="minorHAnsi" w:hAnsiTheme="minorHAnsi"/>
          <w:szCs w:val="22"/>
          <w:lang w:val="es-ES_tradnl"/>
        </w:rPr>
        <w:t>español</w:t>
      </w:r>
      <w:r w:rsidR="0081694C" w:rsidRPr="006023FE">
        <w:rPr>
          <w:rFonts w:asciiTheme="minorHAnsi" w:hAnsiTheme="minorHAnsi"/>
          <w:szCs w:val="22"/>
          <w:lang w:val="es-ES_tradnl"/>
        </w:rPr>
        <w:t xml:space="preserve"> </w:t>
      </w:r>
      <w:r w:rsidR="0070107C" w:rsidRPr="006023FE">
        <w:rPr>
          <w:rFonts w:asciiTheme="minorHAnsi" w:hAnsiTheme="minorHAnsi"/>
          <w:szCs w:val="22"/>
          <w:lang w:val="es-ES_tradnl"/>
        </w:rPr>
        <w:t>fue adoptado como “...</w:t>
      </w:r>
      <w:r w:rsidR="00326198" w:rsidRPr="006023FE">
        <w:rPr>
          <w:rFonts w:asciiTheme="minorHAnsi" w:hAnsiTheme="minorHAnsi"/>
          <w:szCs w:val="22"/>
          <w:lang w:val="es-ES_tradnl"/>
        </w:rPr>
        <w:t>un idioma de trabajo de la Conferencia de las Partes Contratantes</w:t>
      </w:r>
      <w:r w:rsidR="00326198" w:rsidRPr="006023FE">
        <w:rPr>
          <w:rFonts w:asciiTheme="minorHAnsi" w:eastAsiaTheme="minorHAnsi" w:hAnsiTheme="minorHAnsi" w:cstheme="minorHAnsi"/>
          <w:bCs/>
          <w:szCs w:val="22"/>
          <w:lang w:val="es-ES_tradnl"/>
        </w:rPr>
        <w:t>” (Resolució</w:t>
      </w:r>
      <w:r w:rsidR="00B43376" w:rsidRPr="006023FE">
        <w:rPr>
          <w:rFonts w:asciiTheme="minorHAnsi" w:eastAsiaTheme="minorHAnsi" w:hAnsiTheme="minorHAnsi" w:cstheme="minorHAnsi"/>
          <w:bCs/>
          <w:szCs w:val="22"/>
          <w:lang w:val="es-ES_tradnl"/>
        </w:rPr>
        <w:t xml:space="preserve">n 4.2). </w:t>
      </w:r>
      <w:r w:rsidR="00326198" w:rsidRPr="006023FE">
        <w:rPr>
          <w:rFonts w:asciiTheme="minorHAnsi" w:eastAsiaTheme="minorHAnsi" w:hAnsiTheme="minorHAnsi" w:cstheme="minorHAnsi"/>
          <w:bCs/>
          <w:szCs w:val="22"/>
          <w:lang w:val="es-ES_tradnl"/>
        </w:rPr>
        <w:t xml:space="preserve">En la </w:t>
      </w:r>
      <w:r w:rsidR="00B43376" w:rsidRPr="006023FE">
        <w:rPr>
          <w:rFonts w:asciiTheme="minorHAnsi" w:hAnsiTheme="minorHAnsi"/>
          <w:szCs w:val="22"/>
          <w:lang w:val="es-ES_tradnl"/>
        </w:rPr>
        <w:t xml:space="preserve">COP5 (Kushiro, 1993), </w:t>
      </w:r>
      <w:r w:rsidR="005F6C4D" w:rsidRPr="006023FE">
        <w:rPr>
          <w:rFonts w:asciiTheme="minorHAnsi" w:hAnsiTheme="minorHAnsi"/>
          <w:szCs w:val="22"/>
          <w:lang w:val="es-ES_tradnl"/>
        </w:rPr>
        <w:t xml:space="preserve">el </w:t>
      </w:r>
      <w:r w:rsidR="00934C3D">
        <w:rPr>
          <w:rFonts w:asciiTheme="minorHAnsi" w:hAnsiTheme="minorHAnsi"/>
          <w:szCs w:val="22"/>
          <w:lang w:val="es-ES_tradnl"/>
        </w:rPr>
        <w:t>r</w:t>
      </w:r>
      <w:r w:rsidR="005F6C4D" w:rsidRPr="00C54530">
        <w:rPr>
          <w:rFonts w:asciiTheme="minorHAnsi" w:hAnsiTheme="minorHAnsi"/>
          <w:szCs w:val="22"/>
          <w:lang w:val="es-ES_tradnl"/>
        </w:rPr>
        <w:t>eglamento</w:t>
      </w:r>
      <w:r w:rsidR="005F6C4D" w:rsidRPr="006023FE">
        <w:rPr>
          <w:rFonts w:asciiTheme="minorHAnsi" w:hAnsiTheme="minorHAnsi"/>
          <w:szCs w:val="22"/>
          <w:lang w:val="es-ES_tradnl"/>
        </w:rPr>
        <w:t xml:space="preserve"> fue</w:t>
      </w:r>
      <w:r w:rsidR="00326198" w:rsidRPr="006023FE">
        <w:rPr>
          <w:rFonts w:asciiTheme="minorHAnsi" w:hAnsiTheme="minorHAnsi"/>
          <w:szCs w:val="22"/>
          <w:lang w:val="es-ES_tradnl"/>
        </w:rPr>
        <w:t xml:space="preserve"> modific</w:t>
      </w:r>
      <w:r w:rsidR="005F6C4D" w:rsidRPr="006023FE">
        <w:rPr>
          <w:rFonts w:asciiTheme="minorHAnsi" w:hAnsiTheme="minorHAnsi"/>
          <w:szCs w:val="22"/>
          <w:lang w:val="es-ES_tradnl"/>
        </w:rPr>
        <w:t>ado</w:t>
      </w:r>
      <w:r w:rsidR="00326198" w:rsidRPr="006023FE">
        <w:rPr>
          <w:rFonts w:asciiTheme="minorHAnsi" w:hAnsiTheme="minorHAnsi"/>
          <w:szCs w:val="22"/>
          <w:lang w:val="es-ES_tradnl"/>
        </w:rPr>
        <w:t xml:space="preserve"> </w:t>
      </w:r>
      <w:r w:rsidR="00C54530">
        <w:rPr>
          <w:rFonts w:asciiTheme="minorHAnsi" w:hAnsiTheme="minorHAnsi"/>
          <w:szCs w:val="22"/>
          <w:lang w:val="es-ES_tradnl"/>
        </w:rPr>
        <w:t xml:space="preserve">para </w:t>
      </w:r>
      <w:r w:rsidR="00326198" w:rsidRPr="006023FE">
        <w:rPr>
          <w:rFonts w:asciiTheme="minorHAnsi" w:hAnsiTheme="minorHAnsi"/>
          <w:szCs w:val="22"/>
          <w:lang w:val="es-ES_tradnl"/>
        </w:rPr>
        <w:t xml:space="preserve">reflejar </w:t>
      </w:r>
      <w:r w:rsidR="00D2618E" w:rsidRPr="006023FE">
        <w:rPr>
          <w:rFonts w:asciiTheme="minorHAnsi" w:hAnsiTheme="minorHAnsi"/>
          <w:szCs w:val="22"/>
          <w:lang w:val="es-ES_tradnl"/>
        </w:rPr>
        <w:t xml:space="preserve">la nueva condición del </w:t>
      </w:r>
      <w:r w:rsidR="00A8379D" w:rsidRPr="006023FE">
        <w:rPr>
          <w:rFonts w:asciiTheme="minorHAnsi" w:hAnsiTheme="minorHAnsi"/>
          <w:szCs w:val="22"/>
          <w:lang w:val="es-ES_tradnl"/>
        </w:rPr>
        <w:t>español</w:t>
      </w:r>
      <w:r w:rsidR="00D2618E" w:rsidRPr="006023FE">
        <w:rPr>
          <w:rFonts w:asciiTheme="minorHAnsi" w:hAnsiTheme="minorHAnsi"/>
          <w:szCs w:val="22"/>
          <w:lang w:val="es-ES_tradnl"/>
        </w:rPr>
        <w:t xml:space="preserve"> como idioma de trabajo de la Convención.</w:t>
      </w:r>
      <w:r w:rsidRPr="006023FE">
        <w:rPr>
          <w:rFonts w:asciiTheme="minorHAnsi" w:hAnsiTheme="minorHAnsi"/>
          <w:szCs w:val="22"/>
          <w:lang w:val="es-ES_tradnl"/>
        </w:rPr>
        <w:t xml:space="preserve"> En la COP8 (</w:t>
      </w:r>
      <w:r w:rsidR="00A16367">
        <w:rPr>
          <w:rFonts w:asciiTheme="minorHAnsi" w:hAnsiTheme="minorHAnsi"/>
          <w:szCs w:val="22"/>
          <w:lang w:val="es-ES_tradnl"/>
        </w:rPr>
        <w:t>Valencia, 2002</w:t>
      </w:r>
      <w:bookmarkStart w:id="0" w:name="_GoBack"/>
      <w:bookmarkEnd w:id="0"/>
      <w:r w:rsidR="008812CF">
        <w:rPr>
          <w:rFonts w:asciiTheme="minorHAnsi" w:hAnsiTheme="minorHAnsi"/>
          <w:szCs w:val="22"/>
          <w:lang w:val="es-ES_tradnl"/>
        </w:rPr>
        <w:t xml:space="preserve">), el </w:t>
      </w:r>
      <w:r w:rsidR="00934C3D">
        <w:rPr>
          <w:rFonts w:asciiTheme="minorHAnsi" w:hAnsiTheme="minorHAnsi"/>
          <w:szCs w:val="22"/>
          <w:lang w:val="es-ES_tradnl"/>
        </w:rPr>
        <w:t>r</w:t>
      </w:r>
      <w:r w:rsidR="008812CF">
        <w:rPr>
          <w:rFonts w:asciiTheme="minorHAnsi" w:hAnsiTheme="minorHAnsi"/>
          <w:szCs w:val="22"/>
          <w:lang w:val="es-ES_tradnl"/>
        </w:rPr>
        <w:t xml:space="preserve">eglamento establecía </w:t>
      </w:r>
      <w:r w:rsidRPr="006023FE">
        <w:rPr>
          <w:rFonts w:asciiTheme="minorHAnsi" w:hAnsiTheme="minorHAnsi"/>
          <w:szCs w:val="22"/>
          <w:lang w:val="es-ES_tradnl"/>
        </w:rPr>
        <w:t xml:space="preserve">que el español, </w:t>
      </w:r>
      <w:r w:rsidR="008812CF">
        <w:rPr>
          <w:rFonts w:asciiTheme="minorHAnsi" w:hAnsiTheme="minorHAnsi"/>
          <w:szCs w:val="22"/>
          <w:lang w:val="es-ES_tradnl"/>
        </w:rPr>
        <w:t>el francés y el</w:t>
      </w:r>
      <w:r w:rsidRPr="006023FE">
        <w:rPr>
          <w:rFonts w:asciiTheme="minorHAnsi" w:hAnsiTheme="minorHAnsi"/>
          <w:szCs w:val="22"/>
          <w:lang w:val="es-ES_tradnl"/>
        </w:rPr>
        <w:t xml:space="preserve"> inglés eran </w:t>
      </w:r>
      <w:r w:rsidR="00A62E22" w:rsidRPr="006023FE">
        <w:rPr>
          <w:rFonts w:asciiTheme="minorHAnsi" w:hAnsiTheme="minorHAnsi"/>
          <w:szCs w:val="22"/>
          <w:lang w:val="es-ES_tradnl"/>
        </w:rPr>
        <w:t>“idiomas oficiales y de trabajo de la Conferencia de las Partes” (véase el documento Ramsar COP8 DOC.2).</w:t>
      </w:r>
    </w:p>
    <w:p w14:paraId="2475FA2E" w14:textId="77777777" w:rsidR="00B43376" w:rsidRPr="006023FE" w:rsidRDefault="00B43376" w:rsidP="00B43376">
      <w:pPr>
        <w:pStyle w:val="PlainText"/>
        <w:rPr>
          <w:rFonts w:asciiTheme="minorHAnsi" w:hAnsiTheme="minorHAnsi"/>
          <w:szCs w:val="22"/>
          <w:lang w:val="es-ES_tradnl"/>
        </w:rPr>
      </w:pPr>
    </w:p>
    <w:p w14:paraId="5D0B76EC" w14:textId="43D0A6F7" w:rsidR="00B43376" w:rsidRPr="006023FE" w:rsidRDefault="008812CF" w:rsidP="00C4287E">
      <w:pPr>
        <w:pStyle w:val="PlainText"/>
        <w:numPr>
          <w:ilvl w:val="0"/>
          <w:numId w:val="18"/>
        </w:numPr>
        <w:ind w:left="426" w:hanging="426"/>
        <w:rPr>
          <w:rFonts w:asciiTheme="minorHAnsi" w:hAnsiTheme="minorHAnsi"/>
          <w:szCs w:val="22"/>
          <w:lang w:val="es-ES_tradnl"/>
        </w:rPr>
      </w:pPr>
      <w:r w:rsidRPr="008812CF">
        <w:rPr>
          <w:rFonts w:asciiTheme="minorHAnsi" w:eastAsiaTheme="minorHAnsi" w:hAnsiTheme="minorHAnsi" w:cstheme="minorHAnsi"/>
          <w:bCs/>
          <w:szCs w:val="22"/>
          <w:lang w:val="es-ES_tradnl"/>
        </w:rPr>
        <w:t>Después de la</w:t>
      </w:r>
      <w:r w:rsidR="00D2618E" w:rsidRPr="006023FE">
        <w:rPr>
          <w:rFonts w:asciiTheme="minorHAnsi" w:eastAsiaTheme="minorHAnsi" w:hAnsiTheme="minorHAnsi" w:cstheme="minorHAnsi"/>
          <w:bCs/>
          <w:szCs w:val="22"/>
          <w:lang w:val="es-ES_tradnl"/>
        </w:rPr>
        <w:t xml:space="preserve"> COP5,</w:t>
      </w:r>
      <w:r>
        <w:rPr>
          <w:rFonts w:asciiTheme="minorHAnsi" w:eastAsiaTheme="minorHAnsi" w:hAnsiTheme="minorHAnsi" w:cstheme="minorHAnsi"/>
          <w:bCs/>
          <w:szCs w:val="22"/>
          <w:lang w:val="es-ES_tradnl"/>
        </w:rPr>
        <w:t xml:space="preserve"> se tradujo al español </w:t>
      </w:r>
      <w:r w:rsidR="00D2618E" w:rsidRPr="006023FE">
        <w:rPr>
          <w:rFonts w:asciiTheme="minorHAnsi" w:eastAsiaTheme="minorHAnsi" w:hAnsiTheme="minorHAnsi" w:cstheme="minorHAnsi"/>
          <w:bCs/>
          <w:szCs w:val="22"/>
          <w:lang w:val="es-ES_tradnl"/>
        </w:rPr>
        <w:t>un mayor número de</w:t>
      </w:r>
      <w:r w:rsidR="00A62E22" w:rsidRPr="006023FE">
        <w:rPr>
          <w:rFonts w:asciiTheme="minorHAnsi" w:eastAsiaTheme="minorHAnsi" w:hAnsiTheme="minorHAnsi" w:cstheme="minorHAnsi"/>
          <w:bCs/>
          <w:szCs w:val="22"/>
          <w:lang w:val="es-ES_tradnl"/>
        </w:rPr>
        <w:t xml:space="preserve"> </w:t>
      </w:r>
      <w:r w:rsidR="00D2618E" w:rsidRPr="006023FE">
        <w:rPr>
          <w:rFonts w:asciiTheme="minorHAnsi" w:eastAsiaTheme="minorHAnsi" w:hAnsiTheme="minorHAnsi" w:cstheme="minorHAnsi"/>
          <w:bCs/>
          <w:szCs w:val="22"/>
          <w:lang w:val="es-ES_tradnl"/>
        </w:rPr>
        <w:t xml:space="preserve">documentos </w:t>
      </w:r>
      <w:r w:rsidR="00A62E22" w:rsidRPr="006023FE">
        <w:rPr>
          <w:rFonts w:asciiTheme="minorHAnsi" w:eastAsiaTheme="minorHAnsi" w:hAnsiTheme="minorHAnsi" w:cstheme="minorHAnsi"/>
          <w:bCs/>
          <w:szCs w:val="22"/>
          <w:lang w:val="es-ES_tradnl"/>
        </w:rPr>
        <w:t xml:space="preserve">y materiales de comunicación </w:t>
      </w:r>
      <w:r w:rsidR="00D2618E" w:rsidRPr="006023FE">
        <w:rPr>
          <w:rFonts w:asciiTheme="minorHAnsi" w:eastAsiaTheme="minorHAnsi" w:hAnsiTheme="minorHAnsi" w:cstheme="minorHAnsi"/>
          <w:bCs/>
          <w:szCs w:val="22"/>
          <w:lang w:val="es-ES_tradnl"/>
        </w:rPr>
        <w:t>de la Convención (</w:t>
      </w:r>
      <w:r w:rsidR="00AD43F2">
        <w:rPr>
          <w:rFonts w:asciiTheme="minorHAnsi" w:eastAsiaTheme="minorHAnsi" w:hAnsiTheme="minorHAnsi" w:cstheme="minorHAnsi"/>
          <w:bCs/>
          <w:szCs w:val="22"/>
          <w:lang w:val="es-ES_tradnl"/>
        </w:rPr>
        <w:t>p. ej., el sitio</w:t>
      </w:r>
      <w:r w:rsidR="00D2618E" w:rsidRPr="006023FE">
        <w:rPr>
          <w:rFonts w:asciiTheme="minorHAnsi" w:eastAsiaTheme="minorHAnsi" w:hAnsiTheme="minorHAnsi" w:cstheme="minorHAnsi"/>
          <w:bCs/>
          <w:szCs w:val="22"/>
          <w:lang w:val="es-ES_tradnl"/>
        </w:rPr>
        <w:t xml:space="preserve"> web de Ramsar), </w:t>
      </w:r>
      <w:r w:rsidR="00555AA5" w:rsidRPr="006023FE">
        <w:rPr>
          <w:rFonts w:asciiTheme="minorHAnsi" w:eastAsiaTheme="minorHAnsi" w:hAnsiTheme="minorHAnsi" w:cstheme="minorHAnsi"/>
          <w:bCs/>
          <w:szCs w:val="22"/>
          <w:lang w:val="es-ES_tradnl"/>
        </w:rPr>
        <w:t>ocasionalmente</w:t>
      </w:r>
      <w:r w:rsidR="00D2618E" w:rsidRPr="006023FE">
        <w:rPr>
          <w:rFonts w:asciiTheme="minorHAnsi" w:eastAsiaTheme="minorHAnsi" w:hAnsiTheme="minorHAnsi" w:cstheme="minorHAnsi"/>
          <w:bCs/>
          <w:szCs w:val="22"/>
          <w:lang w:val="es-ES_tradnl"/>
        </w:rPr>
        <w:t xml:space="preserve"> con el apoyo financiero voluntario de </w:t>
      </w:r>
      <w:r w:rsidR="00AD43F2" w:rsidRPr="00AD43F2">
        <w:rPr>
          <w:rFonts w:asciiTheme="minorHAnsi" w:eastAsiaTheme="minorHAnsi" w:hAnsiTheme="minorHAnsi" w:cstheme="minorHAnsi"/>
          <w:bCs/>
          <w:szCs w:val="22"/>
          <w:lang w:val="es-ES_tradnl"/>
        </w:rPr>
        <w:t>algunas</w:t>
      </w:r>
      <w:r w:rsidR="00D2618E" w:rsidRPr="00AD43F2">
        <w:rPr>
          <w:rFonts w:asciiTheme="minorHAnsi" w:eastAsiaTheme="minorHAnsi" w:hAnsiTheme="minorHAnsi" w:cstheme="minorHAnsi"/>
          <w:bCs/>
          <w:szCs w:val="22"/>
          <w:lang w:val="es-ES_tradnl"/>
        </w:rPr>
        <w:t xml:space="preserve"> </w:t>
      </w:r>
      <w:r w:rsidR="00D2618E" w:rsidRPr="006023FE">
        <w:rPr>
          <w:rFonts w:asciiTheme="minorHAnsi" w:eastAsiaTheme="minorHAnsi" w:hAnsiTheme="minorHAnsi" w:cstheme="minorHAnsi"/>
          <w:bCs/>
          <w:szCs w:val="22"/>
          <w:lang w:val="es-ES_tradnl"/>
        </w:rPr>
        <w:t xml:space="preserve">Partes y </w:t>
      </w:r>
      <w:r w:rsidR="00AD43F2">
        <w:rPr>
          <w:rFonts w:asciiTheme="minorHAnsi" w:eastAsiaTheme="minorHAnsi" w:hAnsiTheme="minorHAnsi" w:cstheme="minorHAnsi"/>
          <w:bCs/>
          <w:szCs w:val="22"/>
          <w:lang w:val="es-ES_tradnl"/>
        </w:rPr>
        <w:t>colaboradores</w:t>
      </w:r>
      <w:r w:rsidR="00D2618E" w:rsidRPr="006023FE">
        <w:rPr>
          <w:rFonts w:asciiTheme="minorHAnsi" w:eastAsiaTheme="minorHAnsi" w:hAnsiTheme="minorHAnsi" w:cstheme="minorHAnsi"/>
          <w:bCs/>
          <w:szCs w:val="22"/>
          <w:lang w:val="es-ES_tradnl"/>
        </w:rPr>
        <w:t xml:space="preserve">. Sin embargo, </w:t>
      </w:r>
      <w:r w:rsidR="009D5664" w:rsidRPr="006023FE">
        <w:rPr>
          <w:rFonts w:asciiTheme="minorHAnsi" w:eastAsiaTheme="minorHAnsi" w:hAnsiTheme="minorHAnsi" w:cstheme="minorHAnsi"/>
          <w:bCs/>
          <w:szCs w:val="22"/>
          <w:lang w:val="es-ES_tradnl"/>
        </w:rPr>
        <w:t xml:space="preserve">la </w:t>
      </w:r>
      <w:r w:rsidR="00C8076A" w:rsidRPr="006023FE">
        <w:rPr>
          <w:rFonts w:asciiTheme="minorHAnsi" w:eastAsiaTheme="minorHAnsi" w:hAnsiTheme="minorHAnsi" w:cstheme="minorHAnsi"/>
          <w:bCs/>
          <w:szCs w:val="22"/>
          <w:lang w:val="es-ES_tradnl"/>
        </w:rPr>
        <w:t>falta de fondos</w:t>
      </w:r>
      <w:r w:rsidR="009D5664" w:rsidRPr="006023FE">
        <w:rPr>
          <w:rFonts w:asciiTheme="minorHAnsi" w:eastAsiaTheme="minorHAnsi" w:hAnsiTheme="minorHAnsi" w:cstheme="minorHAnsi"/>
          <w:bCs/>
          <w:szCs w:val="22"/>
          <w:lang w:val="es-ES_tradnl"/>
        </w:rPr>
        <w:t xml:space="preserve"> provocó que </w:t>
      </w:r>
      <w:r w:rsidR="00AD43F2">
        <w:rPr>
          <w:rFonts w:asciiTheme="minorHAnsi" w:eastAsiaTheme="minorHAnsi" w:hAnsiTheme="minorHAnsi" w:cstheme="minorHAnsi"/>
          <w:bCs/>
          <w:szCs w:val="22"/>
          <w:lang w:val="es-ES_tradnl"/>
        </w:rPr>
        <w:t>el orden del día</w:t>
      </w:r>
      <w:r w:rsidR="00D2618E" w:rsidRPr="006023FE">
        <w:rPr>
          <w:rFonts w:asciiTheme="minorHAnsi" w:eastAsiaTheme="minorHAnsi" w:hAnsiTheme="minorHAnsi" w:cstheme="minorHAnsi"/>
          <w:bCs/>
          <w:szCs w:val="22"/>
          <w:lang w:val="es-ES_tradnl"/>
        </w:rPr>
        <w:t xml:space="preserve">, </w:t>
      </w:r>
      <w:r w:rsidR="00A62E22" w:rsidRPr="006023FE">
        <w:rPr>
          <w:rFonts w:asciiTheme="minorHAnsi" w:eastAsiaTheme="minorHAnsi" w:hAnsiTheme="minorHAnsi" w:cstheme="minorHAnsi"/>
          <w:bCs/>
          <w:szCs w:val="22"/>
          <w:lang w:val="es-ES_tradnl"/>
        </w:rPr>
        <w:t xml:space="preserve">las decisiones y los </w:t>
      </w:r>
      <w:r w:rsidR="00C8076A" w:rsidRPr="006023FE">
        <w:rPr>
          <w:rFonts w:asciiTheme="minorHAnsi" w:eastAsiaTheme="minorHAnsi" w:hAnsiTheme="minorHAnsi" w:cstheme="minorHAnsi"/>
          <w:bCs/>
          <w:szCs w:val="22"/>
          <w:lang w:val="es-ES_tradnl"/>
        </w:rPr>
        <w:t xml:space="preserve">informes del Comité Permanente </w:t>
      </w:r>
      <w:r w:rsidR="00AD43F2" w:rsidRPr="00AD43F2">
        <w:rPr>
          <w:rFonts w:asciiTheme="minorHAnsi" w:eastAsiaTheme="minorHAnsi" w:hAnsiTheme="minorHAnsi" w:cstheme="minorHAnsi"/>
          <w:bCs/>
          <w:szCs w:val="22"/>
          <w:lang w:val="es-ES_tradnl"/>
        </w:rPr>
        <w:t>solo</w:t>
      </w:r>
      <w:r w:rsidR="00C8076A" w:rsidRPr="00AD43F2">
        <w:rPr>
          <w:rFonts w:asciiTheme="minorHAnsi" w:eastAsiaTheme="minorHAnsi" w:hAnsiTheme="minorHAnsi" w:cstheme="minorHAnsi"/>
          <w:bCs/>
          <w:szCs w:val="22"/>
          <w:lang w:val="es-ES_tradnl"/>
        </w:rPr>
        <w:t xml:space="preserve"> </w:t>
      </w:r>
      <w:r w:rsidR="00AD43F2">
        <w:rPr>
          <w:rFonts w:asciiTheme="minorHAnsi" w:eastAsiaTheme="minorHAnsi" w:hAnsiTheme="minorHAnsi" w:cstheme="minorHAnsi"/>
          <w:bCs/>
          <w:szCs w:val="22"/>
          <w:lang w:val="es-ES_tradnl"/>
        </w:rPr>
        <w:t>se tradujeran en algunas ocasiones al español y al francés</w:t>
      </w:r>
      <w:r w:rsidR="00C8076A" w:rsidRPr="006023FE">
        <w:rPr>
          <w:rFonts w:asciiTheme="minorHAnsi" w:eastAsiaTheme="minorHAnsi" w:hAnsiTheme="minorHAnsi" w:cstheme="minorHAnsi"/>
          <w:bCs/>
          <w:szCs w:val="22"/>
          <w:lang w:val="es-ES_tradnl"/>
        </w:rPr>
        <w:t>.</w:t>
      </w:r>
    </w:p>
    <w:p w14:paraId="1BDE2F20" w14:textId="77777777" w:rsidR="00B43376" w:rsidRPr="006023FE" w:rsidRDefault="00B43376" w:rsidP="00B43376">
      <w:pPr>
        <w:pStyle w:val="PlainText"/>
        <w:ind w:left="426"/>
        <w:rPr>
          <w:rFonts w:asciiTheme="minorHAnsi" w:hAnsiTheme="minorHAnsi"/>
          <w:szCs w:val="22"/>
          <w:lang w:val="es-ES_tradnl"/>
        </w:rPr>
      </w:pPr>
    </w:p>
    <w:p w14:paraId="5E3FD6C9" w14:textId="238350D3" w:rsidR="00971178" w:rsidRPr="00971178" w:rsidRDefault="002322A1" w:rsidP="00C4287E">
      <w:pPr>
        <w:pStyle w:val="PlainText"/>
        <w:numPr>
          <w:ilvl w:val="0"/>
          <w:numId w:val="18"/>
        </w:numPr>
        <w:ind w:left="426" w:hanging="426"/>
        <w:rPr>
          <w:rFonts w:asciiTheme="minorHAnsi" w:hAnsiTheme="minorHAnsi"/>
          <w:szCs w:val="22"/>
          <w:lang w:val="es-ES_tradnl"/>
        </w:rPr>
      </w:pPr>
      <w:r w:rsidRPr="006023FE">
        <w:rPr>
          <w:rFonts w:asciiTheme="minorHAnsi" w:eastAsiaTheme="minorHAnsi" w:hAnsiTheme="minorHAnsi" w:cstheme="minorHAnsi"/>
          <w:bCs/>
          <w:szCs w:val="22"/>
          <w:lang w:val="es-ES_tradnl"/>
        </w:rPr>
        <w:t>En la 48ª r</w:t>
      </w:r>
      <w:r w:rsidR="00555AA5" w:rsidRPr="006023FE">
        <w:rPr>
          <w:rFonts w:asciiTheme="minorHAnsi" w:eastAsiaTheme="minorHAnsi" w:hAnsiTheme="minorHAnsi" w:cstheme="minorHAnsi"/>
          <w:bCs/>
          <w:szCs w:val="22"/>
          <w:lang w:val="es-ES_tradnl"/>
        </w:rPr>
        <w:t>eunión del Comité Permanente (SC48, 2015), los documentos de la reunión fueron traducidos al</w:t>
      </w:r>
      <w:r w:rsidR="00971178">
        <w:rPr>
          <w:rFonts w:asciiTheme="minorHAnsi" w:eastAsiaTheme="minorHAnsi" w:hAnsiTheme="minorHAnsi" w:cstheme="minorHAnsi"/>
          <w:bCs/>
          <w:szCs w:val="22"/>
          <w:lang w:val="es-ES_tradnl"/>
        </w:rPr>
        <w:t xml:space="preserve"> español y al francés utilizando </w:t>
      </w:r>
      <w:r w:rsidR="00555AA5" w:rsidRPr="006023FE">
        <w:rPr>
          <w:rFonts w:asciiTheme="minorHAnsi" w:eastAsiaTheme="minorHAnsi" w:hAnsiTheme="minorHAnsi" w:cstheme="minorHAnsi"/>
          <w:bCs/>
          <w:szCs w:val="22"/>
          <w:lang w:val="es-ES_tradnl"/>
        </w:rPr>
        <w:t xml:space="preserve">fondos del </w:t>
      </w:r>
      <w:r w:rsidR="00AD43F2">
        <w:rPr>
          <w:rFonts w:asciiTheme="minorHAnsi" w:eastAsiaTheme="minorHAnsi" w:hAnsiTheme="minorHAnsi" w:cstheme="minorHAnsi"/>
          <w:bCs/>
          <w:szCs w:val="22"/>
          <w:lang w:val="es-ES_tradnl"/>
        </w:rPr>
        <w:t>excedente</w:t>
      </w:r>
      <w:r w:rsidR="00555AA5" w:rsidRPr="006023FE">
        <w:rPr>
          <w:rFonts w:asciiTheme="minorHAnsi" w:eastAsiaTheme="minorHAnsi" w:hAnsiTheme="minorHAnsi" w:cstheme="minorHAnsi"/>
          <w:bCs/>
          <w:szCs w:val="22"/>
          <w:lang w:val="es-ES_tradnl"/>
        </w:rPr>
        <w:t xml:space="preserve"> presupuestario </w:t>
      </w:r>
      <w:r w:rsidR="00971178">
        <w:rPr>
          <w:rFonts w:asciiTheme="minorHAnsi" w:eastAsiaTheme="minorHAnsi" w:hAnsiTheme="minorHAnsi" w:cstheme="minorHAnsi"/>
          <w:bCs/>
          <w:szCs w:val="22"/>
          <w:lang w:val="es-ES_tradnl"/>
        </w:rPr>
        <w:t>de</w:t>
      </w:r>
      <w:r w:rsidR="005F6C4D" w:rsidRPr="006023FE">
        <w:rPr>
          <w:rFonts w:asciiTheme="minorHAnsi" w:eastAsiaTheme="minorHAnsi" w:hAnsiTheme="minorHAnsi" w:cstheme="minorHAnsi"/>
          <w:bCs/>
          <w:szCs w:val="22"/>
          <w:lang w:val="es-ES_tradnl"/>
        </w:rPr>
        <w:t xml:space="preserve"> ese año. En la</w:t>
      </w:r>
      <w:r w:rsidR="00555AA5" w:rsidRPr="006023FE">
        <w:rPr>
          <w:rFonts w:asciiTheme="minorHAnsi" w:eastAsiaTheme="minorHAnsi" w:hAnsiTheme="minorHAnsi" w:cstheme="minorHAnsi"/>
          <w:bCs/>
          <w:szCs w:val="22"/>
          <w:lang w:val="es-ES_tradnl"/>
        </w:rPr>
        <w:t xml:space="preserve"> COP12 (Punta del Este, 2015)</w:t>
      </w:r>
      <w:r w:rsidR="00B331BC">
        <w:rPr>
          <w:rFonts w:asciiTheme="minorHAnsi" w:eastAsiaTheme="minorHAnsi" w:hAnsiTheme="minorHAnsi" w:cstheme="minorHAnsi"/>
          <w:bCs/>
          <w:szCs w:val="22"/>
          <w:lang w:val="es-ES_tradnl"/>
        </w:rPr>
        <w:t>,</w:t>
      </w:r>
      <w:r w:rsidR="00555AA5" w:rsidRPr="006023FE">
        <w:rPr>
          <w:rFonts w:asciiTheme="minorHAnsi" w:eastAsiaTheme="minorHAnsi" w:hAnsiTheme="minorHAnsi" w:cstheme="minorHAnsi"/>
          <w:bCs/>
          <w:szCs w:val="22"/>
          <w:lang w:val="es-ES_tradnl"/>
        </w:rPr>
        <w:t xml:space="preserve"> se incluyó en el presupuesto básico </w:t>
      </w:r>
      <w:r w:rsidR="00934C3D">
        <w:rPr>
          <w:rFonts w:asciiTheme="minorHAnsi" w:eastAsiaTheme="minorHAnsi" w:hAnsiTheme="minorHAnsi" w:cstheme="minorHAnsi"/>
          <w:bCs/>
          <w:szCs w:val="22"/>
          <w:lang w:val="es-ES_tradnl"/>
        </w:rPr>
        <w:t>que se adoptó</w:t>
      </w:r>
      <w:r w:rsidR="00971178">
        <w:rPr>
          <w:rFonts w:asciiTheme="minorHAnsi" w:eastAsiaTheme="minorHAnsi" w:hAnsiTheme="minorHAnsi" w:cstheme="minorHAnsi"/>
          <w:bCs/>
          <w:szCs w:val="22"/>
          <w:lang w:val="es-ES_tradnl"/>
        </w:rPr>
        <w:t xml:space="preserve"> </w:t>
      </w:r>
      <w:r w:rsidR="002E227C" w:rsidRPr="006023FE">
        <w:rPr>
          <w:rFonts w:asciiTheme="minorHAnsi" w:eastAsiaTheme="minorHAnsi" w:hAnsiTheme="minorHAnsi" w:cstheme="minorHAnsi"/>
          <w:bCs/>
          <w:szCs w:val="22"/>
          <w:lang w:val="es-ES_tradnl"/>
        </w:rPr>
        <w:t xml:space="preserve">para el trienio 2016-2018 </w:t>
      </w:r>
      <w:r w:rsidR="00555AA5" w:rsidRPr="006023FE">
        <w:rPr>
          <w:rFonts w:asciiTheme="minorHAnsi" w:eastAsiaTheme="minorHAnsi" w:hAnsiTheme="minorHAnsi" w:cstheme="minorHAnsi"/>
          <w:bCs/>
          <w:szCs w:val="22"/>
          <w:lang w:val="es-ES_tradnl"/>
        </w:rPr>
        <w:t xml:space="preserve">el </w:t>
      </w:r>
      <w:r w:rsidR="00555AA5" w:rsidRPr="00971178">
        <w:rPr>
          <w:rFonts w:asciiTheme="minorHAnsi" w:eastAsiaTheme="minorHAnsi" w:hAnsiTheme="minorHAnsi" w:cstheme="minorHAnsi"/>
          <w:bCs/>
          <w:szCs w:val="22"/>
          <w:lang w:val="es-ES_tradnl"/>
        </w:rPr>
        <w:t>cost</w:t>
      </w:r>
      <w:r w:rsidR="00971178" w:rsidRPr="00971178">
        <w:rPr>
          <w:rFonts w:asciiTheme="minorHAnsi" w:eastAsiaTheme="minorHAnsi" w:hAnsiTheme="minorHAnsi" w:cstheme="minorHAnsi"/>
          <w:bCs/>
          <w:szCs w:val="22"/>
          <w:lang w:val="es-ES_tradnl"/>
        </w:rPr>
        <w:t>o</w:t>
      </w:r>
      <w:r w:rsidR="00555AA5" w:rsidRPr="006023FE">
        <w:rPr>
          <w:rFonts w:asciiTheme="minorHAnsi" w:eastAsiaTheme="minorHAnsi" w:hAnsiTheme="minorHAnsi" w:cstheme="minorHAnsi"/>
          <w:bCs/>
          <w:szCs w:val="22"/>
          <w:lang w:val="es-ES_tradnl"/>
        </w:rPr>
        <w:t xml:space="preserve"> de la traducción al </w:t>
      </w:r>
      <w:r w:rsidR="00A8379D" w:rsidRPr="006023FE">
        <w:rPr>
          <w:rFonts w:asciiTheme="minorHAnsi" w:eastAsiaTheme="minorHAnsi" w:hAnsiTheme="minorHAnsi" w:cstheme="minorHAnsi"/>
          <w:bCs/>
          <w:szCs w:val="22"/>
          <w:lang w:val="es-ES_tradnl"/>
        </w:rPr>
        <w:t>español</w:t>
      </w:r>
      <w:r w:rsidR="002E227C" w:rsidRPr="006023FE">
        <w:rPr>
          <w:rFonts w:asciiTheme="minorHAnsi" w:eastAsiaTheme="minorHAnsi" w:hAnsiTheme="minorHAnsi" w:cstheme="minorHAnsi"/>
          <w:bCs/>
          <w:szCs w:val="22"/>
          <w:lang w:val="es-ES_tradnl"/>
        </w:rPr>
        <w:t xml:space="preserve"> y al francés</w:t>
      </w:r>
      <w:r w:rsidR="00555AA5" w:rsidRPr="006023FE">
        <w:rPr>
          <w:rFonts w:asciiTheme="minorHAnsi" w:eastAsiaTheme="minorHAnsi" w:hAnsiTheme="minorHAnsi" w:cstheme="minorHAnsi"/>
          <w:bCs/>
          <w:szCs w:val="22"/>
          <w:lang w:val="es-ES_tradnl"/>
        </w:rPr>
        <w:t xml:space="preserve"> de todos los documentos del Comité Permanente (</w:t>
      </w:r>
      <w:r w:rsidR="002E227C" w:rsidRPr="006023FE">
        <w:rPr>
          <w:rFonts w:asciiTheme="minorHAnsi" w:eastAsiaTheme="minorHAnsi" w:hAnsiTheme="minorHAnsi" w:cstheme="minorHAnsi"/>
          <w:bCs/>
          <w:szCs w:val="22"/>
          <w:lang w:val="es-ES_tradnl"/>
        </w:rPr>
        <w:t xml:space="preserve">véase la </w:t>
      </w:r>
      <w:r w:rsidR="00971178">
        <w:rPr>
          <w:rFonts w:asciiTheme="minorHAnsi" w:eastAsiaTheme="minorHAnsi" w:hAnsiTheme="minorHAnsi" w:cstheme="minorHAnsi"/>
          <w:bCs/>
          <w:szCs w:val="22"/>
          <w:lang w:val="es-ES_tradnl"/>
        </w:rPr>
        <w:t>Resolución XII.1).</w:t>
      </w:r>
    </w:p>
    <w:p w14:paraId="35C2ADFA" w14:textId="521FBAC1" w:rsidR="00B43376" w:rsidRPr="006023FE" w:rsidRDefault="00B43376" w:rsidP="00971178">
      <w:pPr>
        <w:pStyle w:val="PlainText"/>
        <w:rPr>
          <w:rFonts w:asciiTheme="minorHAnsi" w:hAnsiTheme="minorHAnsi"/>
          <w:szCs w:val="22"/>
          <w:lang w:val="es-ES_tradnl"/>
        </w:rPr>
      </w:pPr>
      <w:r w:rsidRPr="006023FE">
        <w:rPr>
          <w:rFonts w:asciiTheme="minorHAnsi" w:hAnsiTheme="minorHAnsi"/>
          <w:szCs w:val="22"/>
          <w:lang w:val="es-ES_tradnl"/>
        </w:rPr>
        <w:tab/>
      </w:r>
    </w:p>
    <w:p w14:paraId="5FECCD51" w14:textId="7FC071A2" w:rsidR="002E227C" w:rsidRPr="006023FE" w:rsidRDefault="002E227C" w:rsidP="002E227C">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En la </w:t>
      </w:r>
      <w:r w:rsidR="00971178">
        <w:rPr>
          <w:rFonts w:asciiTheme="minorHAnsi" w:eastAsiaTheme="minorHAnsi" w:hAnsiTheme="minorHAnsi" w:cstheme="minorHAnsi"/>
          <w:bCs/>
          <w:szCs w:val="22"/>
          <w:lang w:val="es-ES_tradnl"/>
        </w:rPr>
        <w:t>Resolución</w:t>
      </w:r>
      <w:r w:rsidRPr="006023FE">
        <w:rPr>
          <w:rFonts w:asciiTheme="minorHAnsi" w:eastAsiaTheme="minorHAnsi" w:hAnsiTheme="minorHAnsi" w:cstheme="minorHAnsi"/>
          <w:bCs/>
          <w:szCs w:val="22"/>
          <w:lang w:val="es-ES_tradnl"/>
        </w:rPr>
        <w:t xml:space="preserve"> XII.5, Anexo 1, </w:t>
      </w:r>
      <w:r w:rsidRPr="00971178">
        <w:rPr>
          <w:rFonts w:asciiTheme="minorHAnsi" w:eastAsiaTheme="minorHAnsi" w:hAnsiTheme="minorHAnsi" w:cstheme="minorHAnsi"/>
          <w:bCs/>
          <w:szCs w:val="22"/>
          <w:lang w:val="es-ES_tradnl"/>
        </w:rPr>
        <w:t>párrafo</w:t>
      </w:r>
      <w:r w:rsidRPr="006023FE">
        <w:rPr>
          <w:rFonts w:asciiTheme="minorHAnsi" w:eastAsiaTheme="minorHAnsi" w:hAnsiTheme="minorHAnsi" w:cstheme="minorHAnsi"/>
          <w:bCs/>
          <w:szCs w:val="22"/>
          <w:lang w:val="es-ES_tradnl"/>
        </w:rPr>
        <w:t xml:space="preserve"> 40</w:t>
      </w:r>
      <w:r w:rsidR="00934C3D">
        <w:rPr>
          <w:rFonts w:asciiTheme="minorHAnsi" w:eastAsiaTheme="minorHAnsi" w:hAnsiTheme="minorHAnsi" w:cstheme="minorHAnsi"/>
          <w:bCs/>
          <w:szCs w:val="22"/>
          <w:lang w:val="es-ES_tradnl"/>
        </w:rPr>
        <w:t>,</w:t>
      </w:r>
      <w:r w:rsidRPr="006023FE">
        <w:rPr>
          <w:rFonts w:asciiTheme="minorHAnsi" w:eastAsiaTheme="minorHAnsi" w:hAnsiTheme="minorHAnsi" w:cstheme="minorHAnsi"/>
          <w:bCs/>
          <w:szCs w:val="22"/>
          <w:lang w:val="es-ES_tradnl"/>
        </w:rPr>
        <w:t xml:space="preserve"> se establece que las reuniones del Grupo de </w:t>
      </w:r>
      <w:r w:rsidR="00B539EE" w:rsidRPr="006023FE">
        <w:rPr>
          <w:rFonts w:asciiTheme="minorHAnsi" w:eastAsiaTheme="minorHAnsi" w:hAnsiTheme="minorHAnsi" w:cstheme="minorHAnsi"/>
          <w:bCs/>
          <w:szCs w:val="22"/>
          <w:lang w:val="es-ES_tradnl"/>
        </w:rPr>
        <w:t>Examen</w:t>
      </w:r>
      <w:r w:rsidRPr="006023FE">
        <w:rPr>
          <w:rFonts w:asciiTheme="minorHAnsi" w:eastAsiaTheme="minorHAnsi" w:hAnsiTheme="minorHAnsi" w:cstheme="minorHAnsi"/>
          <w:bCs/>
          <w:szCs w:val="22"/>
          <w:lang w:val="es-ES_tradnl"/>
        </w:rPr>
        <w:t xml:space="preserve"> Científico y Técnico (GECT) tendrán lugar en los tres idiomas </w:t>
      </w:r>
      <w:r w:rsidRPr="00B331BC">
        <w:rPr>
          <w:rFonts w:asciiTheme="minorHAnsi" w:eastAsiaTheme="minorHAnsi" w:hAnsiTheme="minorHAnsi" w:cstheme="minorHAnsi"/>
          <w:bCs/>
          <w:szCs w:val="22"/>
          <w:lang w:val="es-ES_tradnl"/>
        </w:rPr>
        <w:t>oficiales</w:t>
      </w:r>
      <w:r w:rsidRPr="006023FE">
        <w:rPr>
          <w:rFonts w:asciiTheme="minorHAnsi" w:eastAsiaTheme="minorHAnsi" w:hAnsiTheme="minorHAnsi" w:cstheme="minorHAnsi"/>
          <w:bCs/>
          <w:szCs w:val="22"/>
          <w:lang w:val="es-ES_tradnl"/>
        </w:rPr>
        <w:t xml:space="preserve"> de la Convención </w:t>
      </w:r>
      <w:r w:rsidR="003F039E" w:rsidRPr="006023FE">
        <w:rPr>
          <w:rFonts w:asciiTheme="minorHAnsi" w:eastAsiaTheme="minorHAnsi" w:hAnsiTheme="minorHAnsi" w:cstheme="minorHAnsi"/>
          <w:bCs/>
          <w:szCs w:val="22"/>
          <w:lang w:val="es-ES_tradnl"/>
        </w:rPr>
        <w:t xml:space="preserve">y que los documentos para las reuniones se traducirán a esos idiomas, con sujeción a la disponibilidad de recursos. </w:t>
      </w:r>
      <w:r w:rsidR="00B331BC">
        <w:rPr>
          <w:rFonts w:asciiTheme="minorHAnsi" w:eastAsiaTheme="minorHAnsi" w:hAnsiTheme="minorHAnsi" w:cstheme="minorHAnsi"/>
          <w:bCs/>
          <w:szCs w:val="22"/>
          <w:lang w:val="es-ES_tradnl"/>
        </w:rPr>
        <w:t xml:space="preserve">Aún no se han facilitado ni se han podido obtener esos </w:t>
      </w:r>
      <w:r w:rsidR="003F039E" w:rsidRPr="006023FE">
        <w:rPr>
          <w:rFonts w:asciiTheme="minorHAnsi" w:eastAsiaTheme="minorHAnsi" w:hAnsiTheme="minorHAnsi" w:cstheme="minorHAnsi"/>
          <w:bCs/>
          <w:szCs w:val="22"/>
          <w:lang w:val="es-ES_tradnl"/>
        </w:rPr>
        <w:t>recursos. En consecuencia, el GECT trabaja en inglés y, dado que su composición cambia cada trienio</w:t>
      </w:r>
      <w:r w:rsidR="00430F2C" w:rsidRPr="006023FE">
        <w:rPr>
          <w:rFonts w:asciiTheme="minorHAnsi" w:eastAsiaTheme="minorHAnsi" w:hAnsiTheme="minorHAnsi" w:cstheme="minorHAnsi"/>
          <w:bCs/>
          <w:szCs w:val="22"/>
          <w:lang w:val="es-ES_tradnl"/>
        </w:rPr>
        <w:t xml:space="preserve">, </w:t>
      </w:r>
      <w:r w:rsidR="00B331BC">
        <w:rPr>
          <w:rFonts w:asciiTheme="minorHAnsi" w:eastAsiaTheme="minorHAnsi" w:hAnsiTheme="minorHAnsi" w:cstheme="minorHAnsi"/>
          <w:bCs/>
          <w:szCs w:val="22"/>
          <w:lang w:val="es-ES_tradnl"/>
        </w:rPr>
        <w:t xml:space="preserve">hay que </w:t>
      </w:r>
      <w:r w:rsidR="00430F2C" w:rsidRPr="006023FE">
        <w:rPr>
          <w:rFonts w:asciiTheme="minorHAnsi" w:eastAsiaTheme="minorHAnsi" w:hAnsiTheme="minorHAnsi" w:cstheme="minorHAnsi"/>
          <w:bCs/>
          <w:szCs w:val="22"/>
          <w:lang w:val="es-ES_tradnl"/>
        </w:rPr>
        <w:t xml:space="preserve">volver a </w:t>
      </w:r>
      <w:r w:rsidR="00430F2C" w:rsidRPr="006023FE">
        <w:rPr>
          <w:rFonts w:asciiTheme="minorHAnsi" w:eastAsiaTheme="minorHAnsi" w:hAnsiTheme="minorHAnsi" w:cstheme="minorHAnsi"/>
          <w:bCs/>
          <w:szCs w:val="22"/>
          <w:lang w:val="es-ES_tradnl"/>
        </w:rPr>
        <w:lastRenderedPageBreak/>
        <w:t xml:space="preserve">examinar la necesidad de </w:t>
      </w:r>
      <w:r w:rsidR="00B331BC">
        <w:rPr>
          <w:rFonts w:asciiTheme="minorHAnsi" w:eastAsiaTheme="minorHAnsi" w:hAnsiTheme="minorHAnsi" w:cstheme="minorHAnsi"/>
          <w:bCs/>
          <w:szCs w:val="22"/>
          <w:lang w:val="es-ES_tradnl"/>
        </w:rPr>
        <w:t xml:space="preserve">interpretación y de traducción de </w:t>
      </w:r>
      <w:r w:rsidR="00430F2C" w:rsidRPr="006023FE">
        <w:rPr>
          <w:rFonts w:asciiTheme="minorHAnsi" w:eastAsiaTheme="minorHAnsi" w:hAnsiTheme="minorHAnsi" w:cstheme="minorHAnsi"/>
          <w:bCs/>
          <w:szCs w:val="22"/>
          <w:lang w:val="es-ES_tradnl"/>
        </w:rPr>
        <w:t>los documentos al principio de cada ciclo, dependiendo de las necesidades de los miembros</w:t>
      </w:r>
      <w:r w:rsidR="00FB5F47" w:rsidRPr="006023FE">
        <w:rPr>
          <w:rFonts w:asciiTheme="minorHAnsi" w:eastAsiaTheme="minorHAnsi" w:hAnsiTheme="minorHAnsi" w:cstheme="minorHAnsi"/>
          <w:bCs/>
          <w:szCs w:val="22"/>
          <w:lang w:val="es-ES_tradnl"/>
        </w:rPr>
        <w:t>.</w:t>
      </w:r>
    </w:p>
    <w:p w14:paraId="1A6FF532" w14:textId="77777777" w:rsidR="00FB5F47" w:rsidRPr="006023FE" w:rsidRDefault="00FB5F47" w:rsidP="00FB5F47">
      <w:pPr>
        <w:pStyle w:val="PlainText"/>
        <w:ind w:left="426"/>
        <w:rPr>
          <w:rFonts w:asciiTheme="minorHAnsi" w:eastAsiaTheme="minorHAnsi" w:hAnsiTheme="minorHAnsi" w:cstheme="minorHAnsi"/>
          <w:bCs/>
          <w:szCs w:val="22"/>
          <w:lang w:val="es-ES_tradnl"/>
        </w:rPr>
      </w:pPr>
    </w:p>
    <w:p w14:paraId="00318DC8" w14:textId="7F74E132" w:rsidR="003C0185" w:rsidRPr="006023FE" w:rsidRDefault="0081694C" w:rsidP="003C0185">
      <w:pPr>
        <w:pStyle w:val="PlainText"/>
        <w:numPr>
          <w:ilvl w:val="0"/>
          <w:numId w:val="18"/>
        </w:numPr>
        <w:ind w:left="426" w:hanging="426"/>
        <w:rPr>
          <w:rFonts w:asciiTheme="minorHAnsi" w:hAnsiTheme="minorHAnsi"/>
          <w:szCs w:val="22"/>
          <w:lang w:val="es-ES_tradnl"/>
        </w:rPr>
      </w:pPr>
      <w:r w:rsidRPr="006023FE">
        <w:rPr>
          <w:rFonts w:asciiTheme="minorHAnsi" w:eastAsiaTheme="minorHAnsi" w:hAnsiTheme="minorHAnsi" w:cstheme="minorHAnsi"/>
          <w:bCs/>
          <w:szCs w:val="22"/>
          <w:lang w:val="es-ES_tradnl"/>
        </w:rPr>
        <w:t>En la Recomendación 5.15 d</w:t>
      </w:r>
      <w:r w:rsidR="005F6C4D" w:rsidRPr="006023FE">
        <w:rPr>
          <w:rFonts w:asciiTheme="minorHAnsi" w:eastAsiaTheme="minorHAnsi" w:hAnsiTheme="minorHAnsi" w:cstheme="minorHAnsi"/>
          <w:bCs/>
          <w:szCs w:val="22"/>
          <w:lang w:val="es-ES_tradnl"/>
        </w:rPr>
        <w:t>e la</w:t>
      </w:r>
      <w:r w:rsidR="00FB5F47" w:rsidRPr="006023FE">
        <w:rPr>
          <w:rFonts w:asciiTheme="minorHAnsi" w:eastAsiaTheme="minorHAnsi" w:hAnsiTheme="minorHAnsi" w:cstheme="minorHAnsi"/>
          <w:bCs/>
          <w:szCs w:val="22"/>
          <w:lang w:val="es-ES_tradnl"/>
        </w:rPr>
        <w:t xml:space="preserve"> COP5</w:t>
      </w:r>
      <w:r w:rsidR="003C0185" w:rsidRPr="006023FE">
        <w:rPr>
          <w:rFonts w:asciiTheme="minorHAnsi" w:eastAsiaTheme="minorHAnsi" w:hAnsiTheme="minorHAnsi" w:cstheme="minorHAnsi"/>
          <w:bCs/>
          <w:szCs w:val="22"/>
          <w:lang w:val="es-ES_tradnl"/>
        </w:rPr>
        <w:t xml:space="preserve"> se </w:t>
      </w:r>
      <w:r w:rsidR="00146FEA">
        <w:rPr>
          <w:rFonts w:asciiTheme="minorHAnsi" w:eastAsiaTheme="minorHAnsi" w:hAnsiTheme="minorHAnsi" w:cstheme="minorHAnsi"/>
          <w:bCs/>
          <w:szCs w:val="22"/>
          <w:lang w:val="es-ES_tradnl"/>
        </w:rPr>
        <w:t>pedía</w:t>
      </w:r>
      <w:r w:rsidR="003C0185" w:rsidRPr="006023FE">
        <w:rPr>
          <w:rFonts w:asciiTheme="minorHAnsi" w:eastAsiaTheme="minorHAnsi" w:hAnsiTheme="minorHAnsi" w:cstheme="minorHAnsi"/>
          <w:bCs/>
          <w:szCs w:val="22"/>
          <w:lang w:val="es-ES_tradnl"/>
        </w:rPr>
        <w:t xml:space="preserve"> que las Partes Contratantes, el Comité Permanente y la </w:t>
      </w:r>
      <w:r w:rsidR="005D6300">
        <w:rPr>
          <w:rFonts w:asciiTheme="minorHAnsi" w:eastAsiaTheme="minorHAnsi" w:hAnsiTheme="minorHAnsi" w:cstheme="minorHAnsi"/>
          <w:bCs/>
          <w:szCs w:val="22"/>
          <w:lang w:val="es-ES_tradnl"/>
        </w:rPr>
        <w:t>Oficina</w:t>
      </w:r>
      <w:r w:rsidR="003C0185" w:rsidRPr="006023FE">
        <w:rPr>
          <w:rFonts w:asciiTheme="minorHAnsi" w:eastAsiaTheme="minorHAnsi" w:hAnsiTheme="minorHAnsi" w:cstheme="minorHAnsi"/>
          <w:bCs/>
          <w:szCs w:val="22"/>
          <w:lang w:val="es-ES_tradnl"/>
        </w:rPr>
        <w:t xml:space="preserve"> velaran por que se </w:t>
      </w:r>
      <w:r w:rsidR="005D6300">
        <w:rPr>
          <w:rFonts w:asciiTheme="minorHAnsi" w:eastAsiaTheme="minorHAnsi" w:hAnsiTheme="minorHAnsi" w:cstheme="minorHAnsi"/>
          <w:bCs/>
          <w:szCs w:val="22"/>
          <w:lang w:val="es-ES_tradnl"/>
        </w:rPr>
        <w:t>prestaran</w:t>
      </w:r>
      <w:r w:rsidR="003C0185" w:rsidRPr="006023FE">
        <w:rPr>
          <w:rFonts w:asciiTheme="minorHAnsi" w:eastAsiaTheme="minorHAnsi" w:hAnsiTheme="minorHAnsi" w:cstheme="minorHAnsi"/>
          <w:bCs/>
          <w:szCs w:val="22"/>
          <w:lang w:val="es-ES_tradnl"/>
        </w:rPr>
        <w:t xml:space="preserve"> servicios de interpretación al y del idioma local en las reuniones futuras. También se </w:t>
      </w:r>
      <w:r w:rsidR="00146FEA" w:rsidRPr="006023FE">
        <w:rPr>
          <w:rFonts w:asciiTheme="minorHAnsi" w:eastAsiaTheme="minorHAnsi" w:hAnsiTheme="minorHAnsi" w:cstheme="minorHAnsi"/>
          <w:bCs/>
          <w:szCs w:val="22"/>
          <w:lang w:val="es-ES_tradnl"/>
        </w:rPr>
        <w:t xml:space="preserve">encargaba </w:t>
      </w:r>
      <w:r w:rsidR="003C0185" w:rsidRPr="006023FE">
        <w:rPr>
          <w:rFonts w:asciiTheme="minorHAnsi" w:eastAsiaTheme="minorHAnsi" w:hAnsiTheme="minorHAnsi" w:cstheme="minorHAnsi"/>
          <w:bCs/>
          <w:szCs w:val="22"/>
          <w:lang w:val="es-ES_tradnl"/>
        </w:rPr>
        <w:t>a la “Oficina de la Convención” (</w:t>
      </w:r>
      <w:r w:rsidR="00B539EE" w:rsidRPr="006023FE">
        <w:rPr>
          <w:rFonts w:asciiTheme="minorHAnsi" w:eastAsiaTheme="minorHAnsi" w:hAnsiTheme="minorHAnsi" w:cstheme="minorHAnsi"/>
          <w:bCs/>
          <w:szCs w:val="22"/>
          <w:lang w:val="es-ES_tradnl"/>
        </w:rPr>
        <w:t>actualmente</w:t>
      </w:r>
      <w:r w:rsidR="003C0185" w:rsidRPr="006023FE">
        <w:rPr>
          <w:rFonts w:asciiTheme="minorHAnsi" w:eastAsiaTheme="minorHAnsi" w:hAnsiTheme="minorHAnsi" w:cstheme="minorHAnsi"/>
          <w:bCs/>
          <w:szCs w:val="22"/>
          <w:lang w:val="es-ES_tradnl"/>
        </w:rPr>
        <w:t xml:space="preserve"> llamada “Secretaría”) “…que estudie la posibilidad de adoptar el árabe como idioma de trabajo de la Conferencia y que asesore al Comité Permanente sobre las repercusiones, financieras y de otra índole, que esto acarreará”. </w:t>
      </w:r>
      <w:r w:rsidR="00146FEA">
        <w:rPr>
          <w:rFonts w:asciiTheme="minorHAnsi" w:eastAsiaTheme="minorHAnsi" w:hAnsiTheme="minorHAnsi" w:cstheme="minorHAnsi"/>
          <w:bCs/>
          <w:szCs w:val="22"/>
          <w:lang w:val="es-ES_tradnl"/>
        </w:rPr>
        <w:t xml:space="preserve">En la </w:t>
      </w:r>
      <w:r w:rsidR="0093637F">
        <w:rPr>
          <w:rFonts w:asciiTheme="minorHAnsi" w:eastAsiaTheme="minorHAnsi" w:hAnsiTheme="minorHAnsi" w:cstheme="minorHAnsi"/>
          <w:bCs/>
          <w:szCs w:val="22"/>
          <w:lang w:val="es-ES_tradnl"/>
        </w:rPr>
        <w:t>recomendación</w:t>
      </w:r>
      <w:r w:rsidR="003C0185" w:rsidRPr="006023FE">
        <w:rPr>
          <w:rFonts w:asciiTheme="minorHAnsi" w:eastAsiaTheme="minorHAnsi" w:hAnsiTheme="minorHAnsi" w:cstheme="minorHAnsi"/>
          <w:bCs/>
          <w:szCs w:val="22"/>
          <w:lang w:val="es-ES_tradnl"/>
        </w:rPr>
        <w:t xml:space="preserve"> </w:t>
      </w:r>
      <w:r w:rsidR="00146FEA">
        <w:rPr>
          <w:rFonts w:asciiTheme="minorHAnsi" w:eastAsiaTheme="minorHAnsi" w:hAnsiTheme="minorHAnsi" w:cstheme="minorHAnsi"/>
          <w:bCs/>
          <w:szCs w:val="22"/>
          <w:lang w:val="es-ES_tradnl"/>
        </w:rPr>
        <w:t>se pedía</w:t>
      </w:r>
      <w:r w:rsidR="003C0185" w:rsidRPr="006023FE">
        <w:rPr>
          <w:rFonts w:asciiTheme="minorHAnsi" w:eastAsiaTheme="minorHAnsi" w:hAnsiTheme="minorHAnsi" w:cstheme="minorHAnsi"/>
          <w:bCs/>
          <w:szCs w:val="22"/>
          <w:lang w:val="es-ES_tradnl"/>
        </w:rPr>
        <w:t xml:space="preserve"> “…a las Partes Contratantes y las posibles Partes Contratantes de lengua árabe que ayuden a la </w:t>
      </w:r>
      <w:r w:rsidR="003C0185" w:rsidRPr="00146FEA">
        <w:rPr>
          <w:rFonts w:asciiTheme="minorHAnsi" w:eastAsiaTheme="minorHAnsi" w:hAnsiTheme="minorHAnsi" w:cstheme="minorHAnsi"/>
          <w:bCs/>
          <w:szCs w:val="22"/>
          <w:lang w:val="es-ES_tradnl"/>
        </w:rPr>
        <w:t>Oficina</w:t>
      </w:r>
      <w:r w:rsidR="003C0185" w:rsidRPr="006023FE">
        <w:rPr>
          <w:rFonts w:asciiTheme="minorHAnsi" w:eastAsiaTheme="minorHAnsi" w:hAnsiTheme="minorHAnsi" w:cstheme="minorHAnsi"/>
          <w:bCs/>
          <w:szCs w:val="22"/>
          <w:lang w:val="es-ES_tradnl"/>
        </w:rPr>
        <w:t xml:space="preserve"> </w:t>
      </w:r>
      <w:r w:rsidR="008736F5" w:rsidRPr="006023FE">
        <w:rPr>
          <w:rFonts w:asciiTheme="minorHAnsi" w:eastAsiaTheme="minorHAnsi" w:hAnsiTheme="minorHAnsi" w:cstheme="minorHAnsi"/>
          <w:bCs/>
          <w:szCs w:val="22"/>
          <w:lang w:val="es-ES_tradnl"/>
        </w:rPr>
        <w:t xml:space="preserve">a conseguir el apoyo financiero necesario para que el árabe se adopte como idioma de trabajo de la </w:t>
      </w:r>
      <w:r w:rsidR="008736F5" w:rsidRPr="00146FEA">
        <w:rPr>
          <w:rFonts w:asciiTheme="minorHAnsi" w:eastAsiaTheme="minorHAnsi" w:hAnsiTheme="minorHAnsi" w:cstheme="minorHAnsi"/>
          <w:bCs/>
          <w:szCs w:val="22"/>
          <w:lang w:val="es-ES_tradnl"/>
        </w:rPr>
        <w:t>Conferencia</w:t>
      </w:r>
      <w:r w:rsidR="00146FEA">
        <w:rPr>
          <w:rFonts w:asciiTheme="minorHAnsi" w:eastAsiaTheme="minorHAnsi" w:hAnsiTheme="minorHAnsi" w:cstheme="minorHAnsi"/>
          <w:bCs/>
          <w:szCs w:val="22"/>
          <w:lang w:val="es-ES_tradnl"/>
        </w:rPr>
        <w:t>”.</w:t>
      </w:r>
    </w:p>
    <w:p w14:paraId="732E549D" w14:textId="36F1668D" w:rsidR="00B43376" w:rsidRPr="00146FEA" w:rsidRDefault="00B43376" w:rsidP="00146FEA">
      <w:pPr>
        <w:pStyle w:val="PlainText"/>
        <w:rPr>
          <w:rFonts w:asciiTheme="minorHAnsi" w:hAnsiTheme="minorHAnsi"/>
          <w:szCs w:val="22"/>
          <w:lang w:val="es-ES_tradnl"/>
        </w:rPr>
      </w:pPr>
    </w:p>
    <w:p w14:paraId="5370F189" w14:textId="58F9884F" w:rsidR="00B43376" w:rsidRPr="006023FE" w:rsidRDefault="00146FEA" w:rsidP="00C4287E">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En la</w:t>
      </w:r>
      <w:r w:rsidR="008736F5" w:rsidRPr="006023FE">
        <w:rPr>
          <w:rFonts w:asciiTheme="minorHAnsi" w:eastAsiaTheme="minorHAnsi" w:hAnsiTheme="minorHAnsi" w:cstheme="minorHAnsi"/>
          <w:bCs/>
          <w:szCs w:val="22"/>
          <w:lang w:val="es-ES_tradnl"/>
        </w:rPr>
        <w:t xml:space="preserve"> Resolución XI.1</w:t>
      </w:r>
      <w:r w:rsidR="005F6C4D"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 xml:space="preserve">se </w:t>
      </w:r>
      <w:r w:rsidR="002F34F8">
        <w:rPr>
          <w:rFonts w:asciiTheme="minorHAnsi" w:eastAsiaTheme="minorHAnsi" w:hAnsiTheme="minorHAnsi" w:cstheme="minorHAnsi"/>
          <w:bCs/>
          <w:szCs w:val="22"/>
          <w:lang w:val="es-ES_tradnl"/>
        </w:rPr>
        <w:t>encargaba</w:t>
      </w:r>
      <w:r>
        <w:rPr>
          <w:rFonts w:asciiTheme="minorHAnsi" w:eastAsiaTheme="minorHAnsi" w:hAnsiTheme="minorHAnsi" w:cstheme="minorHAnsi"/>
          <w:bCs/>
          <w:szCs w:val="22"/>
          <w:lang w:val="es-ES_tradnl"/>
        </w:rPr>
        <w:t xml:space="preserve"> </w:t>
      </w:r>
      <w:r w:rsidR="00756F70" w:rsidRPr="006023FE">
        <w:rPr>
          <w:rFonts w:asciiTheme="minorHAnsi" w:eastAsiaTheme="minorHAnsi" w:hAnsiTheme="minorHAnsi" w:cstheme="minorHAnsi"/>
          <w:bCs/>
          <w:szCs w:val="22"/>
          <w:lang w:val="es-ES_tradnl"/>
        </w:rPr>
        <w:t xml:space="preserve">al Comité Permanente </w:t>
      </w:r>
      <w:r w:rsidR="002F34F8">
        <w:rPr>
          <w:rFonts w:asciiTheme="minorHAnsi" w:eastAsiaTheme="minorHAnsi" w:hAnsiTheme="minorHAnsi" w:cstheme="minorHAnsi"/>
          <w:bCs/>
          <w:szCs w:val="22"/>
          <w:lang w:val="es-ES_tradnl"/>
        </w:rPr>
        <w:t xml:space="preserve">que formara </w:t>
      </w:r>
      <w:r w:rsidR="00756F70" w:rsidRPr="006023FE">
        <w:rPr>
          <w:rFonts w:asciiTheme="minorHAnsi" w:eastAsiaTheme="minorHAnsi" w:hAnsiTheme="minorHAnsi" w:cstheme="minorHAnsi"/>
          <w:bCs/>
          <w:szCs w:val="22"/>
          <w:lang w:val="es-ES_tradnl"/>
        </w:rPr>
        <w:t xml:space="preserve">un </w:t>
      </w:r>
      <w:r w:rsidR="009C5F21" w:rsidRPr="006023FE">
        <w:rPr>
          <w:rFonts w:asciiTheme="minorHAnsi" w:eastAsiaTheme="minorHAnsi" w:hAnsiTheme="minorHAnsi" w:cstheme="minorHAnsi"/>
          <w:bCs/>
          <w:szCs w:val="22"/>
          <w:lang w:val="es-ES_tradnl"/>
        </w:rPr>
        <w:t>g</w:t>
      </w:r>
      <w:r w:rsidR="00756F70" w:rsidRPr="006023FE">
        <w:rPr>
          <w:rFonts w:asciiTheme="minorHAnsi" w:eastAsiaTheme="minorHAnsi" w:hAnsiTheme="minorHAnsi" w:cstheme="minorHAnsi"/>
          <w:bCs/>
          <w:szCs w:val="22"/>
          <w:lang w:val="es-ES_tradnl"/>
        </w:rPr>
        <w:t xml:space="preserve">rupo de </w:t>
      </w:r>
      <w:r w:rsidR="009C5F21" w:rsidRPr="006023FE">
        <w:rPr>
          <w:rFonts w:asciiTheme="minorHAnsi" w:eastAsiaTheme="minorHAnsi" w:hAnsiTheme="minorHAnsi" w:cstheme="minorHAnsi"/>
          <w:bCs/>
          <w:szCs w:val="22"/>
          <w:lang w:val="es-ES_tradnl"/>
        </w:rPr>
        <w:t>t</w:t>
      </w:r>
      <w:r w:rsidR="00756F70" w:rsidRPr="006023FE">
        <w:rPr>
          <w:rFonts w:asciiTheme="minorHAnsi" w:eastAsiaTheme="minorHAnsi" w:hAnsiTheme="minorHAnsi" w:cstheme="minorHAnsi"/>
          <w:bCs/>
          <w:szCs w:val="22"/>
          <w:lang w:val="es-ES_tradnl"/>
        </w:rPr>
        <w:t xml:space="preserve">rabajo que “... </w:t>
      </w:r>
      <w:r w:rsidR="00756F70" w:rsidRPr="002F34F8">
        <w:rPr>
          <w:rFonts w:asciiTheme="minorHAnsi" w:eastAsiaTheme="minorHAnsi" w:hAnsiTheme="minorHAnsi" w:cstheme="minorHAnsi"/>
          <w:bCs/>
          <w:szCs w:val="22"/>
          <w:lang w:val="es-ES_tradnl"/>
        </w:rPr>
        <w:t>formule</w:t>
      </w:r>
      <w:r w:rsidR="00756F70" w:rsidRPr="006023FE">
        <w:rPr>
          <w:rFonts w:asciiTheme="minorHAnsi" w:eastAsiaTheme="minorHAnsi" w:hAnsiTheme="minorHAnsi" w:cstheme="minorHAnsi"/>
          <w:bCs/>
          <w:szCs w:val="22"/>
          <w:lang w:val="es-ES_tradnl"/>
        </w:rPr>
        <w:t xml:space="preserve"> estrategias </w:t>
      </w:r>
      <w:r w:rsidR="009C5F21" w:rsidRPr="006023FE">
        <w:rPr>
          <w:rFonts w:asciiTheme="minorHAnsi" w:eastAsiaTheme="minorHAnsi" w:hAnsiTheme="minorHAnsi" w:cstheme="minorHAnsi"/>
          <w:bCs/>
          <w:szCs w:val="22"/>
          <w:lang w:val="es-ES_tradnl"/>
        </w:rPr>
        <w:t xml:space="preserve">para estudiar la posibilidad de </w:t>
      </w:r>
      <w:r w:rsidR="00756F70" w:rsidRPr="006023FE">
        <w:rPr>
          <w:rFonts w:asciiTheme="minorHAnsi" w:eastAsiaTheme="minorHAnsi" w:hAnsiTheme="minorHAnsi" w:cstheme="minorHAnsi"/>
          <w:bCs/>
          <w:szCs w:val="22"/>
          <w:lang w:val="es-ES_tradnl"/>
        </w:rPr>
        <w:t xml:space="preserve">incorporar los idiomas de las Naciones Unidas en la Convención”. </w:t>
      </w:r>
      <w:r w:rsidR="002F34F8">
        <w:rPr>
          <w:rFonts w:asciiTheme="minorHAnsi" w:eastAsiaTheme="minorHAnsi" w:hAnsiTheme="minorHAnsi" w:cstheme="minorHAnsi"/>
          <w:bCs/>
          <w:szCs w:val="22"/>
          <w:lang w:val="es-ES_tradnl"/>
        </w:rPr>
        <w:t>Se formó ese</w:t>
      </w:r>
      <w:r w:rsidR="009C5F21" w:rsidRPr="006023FE">
        <w:rPr>
          <w:rFonts w:asciiTheme="minorHAnsi" w:eastAsiaTheme="minorHAnsi" w:hAnsiTheme="minorHAnsi" w:cstheme="minorHAnsi"/>
          <w:bCs/>
          <w:szCs w:val="22"/>
          <w:lang w:val="es-ES_tradnl"/>
        </w:rPr>
        <w:t xml:space="preserve"> grupo de trabajo</w:t>
      </w:r>
      <w:r w:rsidR="002F34F8">
        <w:rPr>
          <w:rFonts w:asciiTheme="minorHAnsi" w:eastAsiaTheme="minorHAnsi" w:hAnsiTheme="minorHAnsi" w:cstheme="minorHAnsi"/>
          <w:bCs/>
          <w:szCs w:val="22"/>
          <w:lang w:val="es-ES_tradnl"/>
        </w:rPr>
        <w:t xml:space="preserve">, que </w:t>
      </w:r>
      <w:r w:rsidR="00070CBD" w:rsidRPr="006023FE">
        <w:rPr>
          <w:rFonts w:asciiTheme="minorHAnsi" w:eastAsiaTheme="minorHAnsi" w:hAnsiTheme="minorHAnsi" w:cstheme="minorHAnsi"/>
          <w:bCs/>
          <w:szCs w:val="22"/>
          <w:lang w:val="es-ES_tradnl"/>
        </w:rPr>
        <w:t xml:space="preserve">presentó </w:t>
      </w:r>
      <w:r w:rsidR="002F34F8">
        <w:rPr>
          <w:rFonts w:asciiTheme="minorHAnsi" w:eastAsiaTheme="minorHAnsi" w:hAnsiTheme="minorHAnsi" w:cstheme="minorHAnsi"/>
          <w:bCs/>
          <w:szCs w:val="22"/>
          <w:lang w:val="es-ES_tradnl"/>
        </w:rPr>
        <w:t xml:space="preserve">un informe </w:t>
      </w:r>
      <w:r w:rsidR="00070CBD" w:rsidRPr="006023FE">
        <w:rPr>
          <w:rFonts w:asciiTheme="minorHAnsi" w:eastAsiaTheme="minorHAnsi" w:hAnsiTheme="minorHAnsi" w:cstheme="minorHAnsi"/>
          <w:bCs/>
          <w:szCs w:val="22"/>
          <w:lang w:val="es-ES_tradnl"/>
        </w:rPr>
        <w:t>en la</w:t>
      </w:r>
      <w:r w:rsidR="002F34F8">
        <w:rPr>
          <w:rFonts w:asciiTheme="minorHAnsi" w:eastAsiaTheme="minorHAnsi" w:hAnsiTheme="minorHAnsi" w:cstheme="minorHAnsi"/>
          <w:bCs/>
          <w:szCs w:val="22"/>
          <w:lang w:val="es-ES_tradnl"/>
        </w:rPr>
        <w:t xml:space="preserve"> reunión SC46</w:t>
      </w:r>
      <w:r w:rsidR="00070CBD" w:rsidRPr="006023FE">
        <w:rPr>
          <w:rFonts w:asciiTheme="minorHAnsi" w:eastAsiaTheme="minorHAnsi" w:hAnsiTheme="minorHAnsi" w:cstheme="minorHAnsi"/>
          <w:bCs/>
          <w:szCs w:val="22"/>
          <w:lang w:val="es-ES_tradnl"/>
        </w:rPr>
        <w:t xml:space="preserve"> (2013) </w:t>
      </w:r>
      <w:r w:rsidR="00667458">
        <w:rPr>
          <w:rFonts w:asciiTheme="minorHAnsi" w:eastAsiaTheme="minorHAnsi" w:hAnsiTheme="minorHAnsi" w:cstheme="minorHAnsi"/>
          <w:bCs/>
          <w:szCs w:val="22"/>
          <w:lang w:val="es-ES_tradnl"/>
        </w:rPr>
        <w:t xml:space="preserve">en el que se apoyaba </w:t>
      </w:r>
      <w:r w:rsidR="009C5F21" w:rsidRPr="006023FE">
        <w:rPr>
          <w:rFonts w:asciiTheme="minorHAnsi" w:eastAsiaTheme="minorHAnsi" w:hAnsiTheme="minorHAnsi" w:cstheme="minorHAnsi"/>
          <w:bCs/>
          <w:szCs w:val="22"/>
          <w:lang w:val="es-ES_tradnl"/>
        </w:rPr>
        <w:t>la inclusión del árabe como idioma de trabajo de la Convención</w:t>
      </w:r>
      <w:r w:rsidR="00667458">
        <w:rPr>
          <w:rFonts w:asciiTheme="minorHAnsi" w:eastAsiaTheme="minorHAnsi" w:hAnsiTheme="minorHAnsi" w:cstheme="minorHAnsi"/>
          <w:bCs/>
          <w:szCs w:val="22"/>
          <w:lang w:val="es-ES_tradnl"/>
        </w:rPr>
        <w:t xml:space="preserve"> y se señalaba la </w:t>
      </w:r>
      <w:r w:rsidR="009C5F21" w:rsidRPr="006023FE">
        <w:rPr>
          <w:rFonts w:asciiTheme="minorHAnsi" w:eastAsiaTheme="minorHAnsi" w:hAnsiTheme="minorHAnsi" w:cstheme="minorHAnsi"/>
          <w:bCs/>
          <w:szCs w:val="22"/>
          <w:lang w:val="es-ES_tradnl"/>
        </w:rPr>
        <w:t>necesidad de</w:t>
      </w:r>
      <w:r w:rsidR="00667458">
        <w:rPr>
          <w:rFonts w:asciiTheme="minorHAnsi" w:eastAsiaTheme="minorHAnsi" w:hAnsiTheme="minorHAnsi" w:cstheme="minorHAnsi"/>
          <w:bCs/>
          <w:szCs w:val="22"/>
          <w:lang w:val="es-ES_tradnl"/>
        </w:rPr>
        <w:t xml:space="preserve"> realizar </w:t>
      </w:r>
      <w:r w:rsidR="009C5F21" w:rsidRPr="006023FE">
        <w:rPr>
          <w:rFonts w:asciiTheme="minorHAnsi" w:eastAsiaTheme="minorHAnsi" w:hAnsiTheme="minorHAnsi" w:cstheme="minorHAnsi"/>
          <w:bCs/>
          <w:szCs w:val="22"/>
          <w:lang w:val="es-ES_tradnl"/>
        </w:rPr>
        <w:t xml:space="preserve">una estimación de los </w:t>
      </w:r>
      <w:r w:rsidR="00971178">
        <w:rPr>
          <w:rFonts w:asciiTheme="minorHAnsi" w:eastAsiaTheme="minorHAnsi" w:hAnsiTheme="minorHAnsi" w:cstheme="minorHAnsi"/>
          <w:bCs/>
          <w:szCs w:val="22"/>
          <w:lang w:val="es-ES_tradnl"/>
        </w:rPr>
        <w:t>costo</w:t>
      </w:r>
      <w:r w:rsidR="00667458">
        <w:rPr>
          <w:rFonts w:asciiTheme="minorHAnsi" w:eastAsiaTheme="minorHAnsi" w:hAnsiTheme="minorHAnsi" w:cstheme="minorHAnsi"/>
          <w:bCs/>
          <w:szCs w:val="22"/>
          <w:lang w:val="es-ES_tradnl"/>
        </w:rPr>
        <w:t>s que ello acarrearía</w:t>
      </w:r>
      <w:r w:rsidR="00485498" w:rsidRPr="006023FE">
        <w:rPr>
          <w:rFonts w:asciiTheme="minorHAnsi" w:eastAsiaTheme="minorHAnsi" w:hAnsiTheme="minorHAnsi" w:cstheme="minorHAnsi"/>
          <w:bCs/>
          <w:szCs w:val="22"/>
          <w:lang w:val="es-ES_tradnl"/>
        </w:rPr>
        <w:t xml:space="preserve"> y </w:t>
      </w:r>
      <w:r w:rsidR="00667458">
        <w:rPr>
          <w:rFonts w:asciiTheme="minorHAnsi" w:eastAsiaTheme="minorHAnsi" w:hAnsiTheme="minorHAnsi" w:cstheme="minorHAnsi"/>
          <w:bCs/>
          <w:szCs w:val="22"/>
          <w:lang w:val="es-ES_tradnl"/>
        </w:rPr>
        <w:t xml:space="preserve">de obtener </w:t>
      </w:r>
      <w:r w:rsidR="00485498" w:rsidRPr="006023FE">
        <w:rPr>
          <w:rFonts w:asciiTheme="minorHAnsi" w:eastAsiaTheme="minorHAnsi" w:hAnsiTheme="minorHAnsi" w:cstheme="minorHAnsi"/>
          <w:bCs/>
          <w:szCs w:val="22"/>
          <w:lang w:val="es-ES_tradnl"/>
        </w:rPr>
        <w:t>una financiación sostenible para tal fin.</w:t>
      </w:r>
    </w:p>
    <w:p w14:paraId="2EEF0131" w14:textId="77777777" w:rsidR="00B43376" w:rsidRPr="006023FE" w:rsidRDefault="00B43376" w:rsidP="00B43376">
      <w:pPr>
        <w:pStyle w:val="PlainText"/>
        <w:ind w:left="426"/>
        <w:rPr>
          <w:rFonts w:asciiTheme="minorHAnsi" w:eastAsiaTheme="minorHAnsi" w:hAnsiTheme="minorHAnsi" w:cstheme="minorHAnsi"/>
          <w:bCs/>
          <w:szCs w:val="22"/>
          <w:lang w:val="es-ES_tradnl"/>
        </w:rPr>
      </w:pPr>
    </w:p>
    <w:p w14:paraId="220D8846" w14:textId="77777777" w:rsidR="00B43376" w:rsidRPr="006023FE" w:rsidRDefault="00485498" w:rsidP="00C4287E">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En la COP12, a través de la Resolución XII.3, la Conferencia de las Partes Contratantes: </w:t>
      </w:r>
    </w:p>
    <w:p w14:paraId="7C31A63D" w14:textId="77777777" w:rsidR="00B43376" w:rsidRPr="006023FE" w:rsidRDefault="00B43376" w:rsidP="00B43376">
      <w:pPr>
        <w:pStyle w:val="PlainText"/>
        <w:rPr>
          <w:rFonts w:asciiTheme="minorHAnsi" w:hAnsiTheme="minorHAnsi"/>
          <w:szCs w:val="22"/>
          <w:lang w:val="es-ES_tradnl"/>
        </w:rPr>
      </w:pPr>
    </w:p>
    <w:p w14:paraId="17C376F0" w14:textId="679D334E" w:rsidR="00485498" w:rsidRPr="006023FE" w:rsidRDefault="00C36416" w:rsidP="00C36416">
      <w:pPr>
        <w:pStyle w:val="ListParagraph"/>
        <w:autoSpaceDE w:val="0"/>
        <w:autoSpaceDN w:val="0"/>
        <w:adjustRightInd w:val="0"/>
        <w:spacing w:after="0" w:line="240" w:lineRule="auto"/>
        <w:ind w:left="426"/>
        <w:rPr>
          <w:rFonts w:asciiTheme="minorHAnsi" w:hAnsiTheme="minorHAnsi"/>
          <w:i/>
          <w:lang w:val="es-ES_tradnl"/>
        </w:rPr>
      </w:pPr>
      <w:r>
        <w:rPr>
          <w:rFonts w:asciiTheme="minorHAnsi" w:hAnsiTheme="minorHAnsi" w:cstheme="minorHAnsi"/>
          <w:bCs/>
          <w:i/>
          <w:lang w:val="es-ES_tradnl"/>
        </w:rPr>
        <w:t xml:space="preserve">26. </w:t>
      </w:r>
      <w:r w:rsidR="00485498" w:rsidRPr="006023FE">
        <w:rPr>
          <w:rFonts w:asciiTheme="minorHAnsi" w:hAnsiTheme="minorHAnsi" w:cstheme="minorHAnsi"/>
          <w:bCs/>
          <w:i/>
          <w:lang w:val="es-ES_tradnl"/>
        </w:rPr>
        <w:t xml:space="preserve">PIDE a la Secretaría que formule una estrategia para ser presentada al Comité Permanente en su 51ª reunión, y PIDE al Comité Permanente que dé seguimiento a los progresos realizados y preste asesoramiento según sea necesario, con sujeción a la disponibilidad de recursos, donde se describa la posible introducción escalonada del árabe u otros idiomas de las Naciones Unidas en la labor de la Convención y se incluyan los siguientes aspectos: </w:t>
      </w:r>
    </w:p>
    <w:p w14:paraId="40B68392" w14:textId="77777777" w:rsidR="00485498" w:rsidRPr="006023FE" w:rsidRDefault="00485498" w:rsidP="00485498">
      <w:pPr>
        <w:pStyle w:val="ListParagraph"/>
        <w:autoSpaceDE w:val="0"/>
        <w:autoSpaceDN w:val="0"/>
        <w:adjustRightInd w:val="0"/>
        <w:ind w:left="851"/>
        <w:rPr>
          <w:rFonts w:asciiTheme="minorHAnsi" w:hAnsiTheme="minorHAnsi" w:cstheme="minorHAnsi"/>
          <w:bCs/>
          <w:i/>
          <w:lang w:val="es-ES_tradnl"/>
        </w:rPr>
      </w:pPr>
    </w:p>
    <w:p w14:paraId="662D3BC9" w14:textId="7C66B04E" w:rsidR="00485498" w:rsidRDefault="0085579D" w:rsidP="0085579D">
      <w:pPr>
        <w:pStyle w:val="ListParagraph"/>
        <w:autoSpaceDE w:val="0"/>
        <w:autoSpaceDN w:val="0"/>
        <w:adjustRightInd w:val="0"/>
        <w:spacing w:after="0" w:line="240" w:lineRule="auto"/>
        <w:ind w:left="851"/>
        <w:rPr>
          <w:rFonts w:asciiTheme="minorHAnsi" w:hAnsiTheme="minorHAnsi" w:cstheme="minorHAnsi"/>
          <w:i/>
          <w:lang w:val="es-ES_tradnl"/>
        </w:rPr>
      </w:pPr>
      <w:r>
        <w:rPr>
          <w:rFonts w:asciiTheme="minorHAnsi" w:hAnsiTheme="minorHAnsi" w:cstheme="minorHAnsi"/>
          <w:i/>
          <w:lang w:val="es-ES_tradnl"/>
        </w:rPr>
        <w:t xml:space="preserve">a) </w:t>
      </w:r>
      <w:r w:rsidR="00485498" w:rsidRPr="006023FE">
        <w:rPr>
          <w:rFonts w:asciiTheme="minorHAnsi" w:hAnsiTheme="minorHAnsi" w:cstheme="minorHAnsi"/>
          <w:i/>
          <w:lang w:val="es-ES_tradnl"/>
        </w:rPr>
        <w:t>Clasificación de las necesidades en materia de idiomas de la Convención con arreglo a la labor a corto, mediano y largo plazo de la misma;</w:t>
      </w:r>
    </w:p>
    <w:p w14:paraId="0A86A689" w14:textId="77777777" w:rsidR="0085579D" w:rsidRPr="006023FE" w:rsidRDefault="0085579D" w:rsidP="0085579D">
      <w:pPr>
        <w:pStyle w:val="ListParagraph"/>
        <w:autoSpaceDE w:val="0"/>
        <w:autoSpaceDN w:val="0"/>
        <w:adjustRightInd w:val="0"/>
        <w:spacing w:after="0" w:line="240" w:lineRule="auto"/>
        <w:ind w:left="851"/>
        <w:rPr>
          <w:rFonts w:asciiTheme="minorHAnsi" w:hAnsiTheme="minorHAnsi" w:cstheme="minorHAnsi"/>
          <w:bCs/>
          <w:i/>
          <w:lang w:val="es-ES_tradnl"/>
        </w:rPr>
      </w:pPr>
    </w:p>
    <w:p w14:paraId="705B6921" w14:textId="25907036" w:rsidR="00485498" w:rsidRPr="006023FE" w:rsidRDefault="0085579D" w:rsidP="0085579D">
      <w:pPr>
        <w:pStyle w:val="ListParagraph"/>
        <w:autoSpaceDE w:val="0"/>
        <w:autoSpaceDN w:val="0"/>
        <w:adjustRightInd w:val="0"/>
        <w:spacing w:after="0" w:line="240" w:lineRule="auto"/>
        <w:ind w:left="851"/>
        <w:rPr>
          <w:rFonts w:asciiTheme="minorHAnsi" w:hAnsiTheme="minorHAnsi" w:cstheme="minorHAnsi"/>
          <w:bCs/>
          <w:i/>
          <w:lang w:val="es-ES_tradnl"/>
        </w:rPr>
      </w:pPr>
      <w:r>
        <w:rPr>
          <w:rFonts w:asciiTheme="minorHAnsi" w:hAnsiTheme="minorHAnsi" w:cstheme="minorHAnsi"/>
          <w:i/>
          <w:lang w:val="es-ES_tradnl"/>
        </w:rPr>
        <w:t xml:space="preserve">b) </w:t>
      </w:r>
      <w:r w:rsidR="00485498" w:rsidRPr="006023FE">
        <w:rPr>
          <w:rFonts w:asciiTheme="minorHAnsi" w:hAnsiTheme="minorHAnsi" w:cstheme="minorHAnsi"/>
          <w:i/>
          <w:lang w:val="es-ES_tradnl"/>
        </w:rPr>
        <w:t xml:space="preserve">Identificación de los </w:t>
      </w:r>
      <w:r w:rsidR="00485498" w:rsidRPr="00910533">
        <w:rPr>
          <w:rFonts w:asciiTheme="minorHAnsi" w:hAnsiTheme="minorHAnsi" w:cstheme="minorHAnsi"/>
          <w:i/>
          <w:lang w:val="es-ES_tradnl"/>
        </w:rPr>
        <w:t>obstáculos</w:t>
      </w:r>
      <w:r w:rsidR="00485498" w:rsidRPr="006023FE">
        <w:rPr>
          <w:rFonts w:asciiTheme="minorHAnsi" w:hAnsiTheme="minorHAnsi" w:cstheme="minorHAnsi"/>
          <w:i/>
          <w:lang w:val="es-ES_tradnl"/>
        </w:rPr>
        <w:t xml:space="preserve"> para la traducción, la publicación y la interpretación efectivas de los tres idiomas oficiales de la Convención, y de las medidas necesarias para superarlos, tales como la identificación de las necesidades y las fuentes adicionales de recursos para permitir la incorporación de idiomas adicionales</w:t>
      </w:r>
      <w:r w:rsidR="00485498" w:rsidRPr="006023FE">
        <w:rPr>
          <w:rFonts w:asciiTheme="minorHAnsi" w:hAnsiTheme="minorHAnsi" w:cstheme="minorHAnsi"/>
          <w:bCs/>
          <w:i/>
          <w:lang w:val="es-ES_tradnl"/>
        </w:rPr>
        <w:t>;</w:t>
      </w:r>
    </w:p>
    <w:p w14:paraId="7DDD1264" w14:textId="77777777" w:rsidR="00485498" w:rsidRPr="006023FE" w:rsidRDefault="00485498" w:rsidP="00485498">
      <w:pPr>
        <w:pStyle w:val="ListParagraph"/>
        <w:autoSpaceDE w:val="0"/>
        <w:autoSpaceDN w:val="0"/>
        <w:adjustRightInd w:val="0"/>
        <w:ind w:left="851"/>
        <w:rPr>
          <w:rFonts w:asciiTheme="minorHAnsi" w:hAnsiTheme="minorHAnsi" w:cstheme="minorHAnsi"/>
          <w:bCs/>
          <w:i/>
          <w:lang w:val="es-ES_tradnl"/>
        </w:rPr>
      </w:pPr>
    </w:p>
    <w:p w14:paraId="25178CD4" w14:textId="2A9AD2C4" w:rsidR="00485498" w:rsidRDefault="0085579D" w:rsidP="0085579D">
      <w:pPr>
        <w:pStyle w:val="ListParagraph"/>
        <w:autoSpaceDE w:val="0"/>
        <w:autoSpaceDN w:val="0"/>
        <w:adjustRightInd w:val="0"/>
        <w:spacing w:after="0" w:line="240" w:lineRule="auto"/>
        <w:ind w:left="851"/>
        <w:rPr>
          <w:rFonts w:asciiTheme="minorHAnsi" w:hAnsiTheme="minorHAnsi"/>
          <w:bCs/>
          <w:i/>
          <w:lang w:val="es-ES_tradnl"/>
        </w:rPr>
      </w:pPr>
      <w:r>
        <w:rPr>
          <w:rFonts w:asciiTheme="minorHAnsi" w:hAnsiTheme="minorHAnsi"/>
          <w:bCs/>
          <w:i/>
          <w:lang w:val="es-ES_tradnl"/>
        </w:rPr>
        <w:t xml:space="preserve">c) </w:t>
      </w:r>
      <w:r w:rsidR="00485498" w:rsidRPr="006023FE">
        <w:rPr>
          <w:rFonts w:asciiTheme="minorHAnsi" w:hAnsiTheme="minorHAnsi"/>
          <w:bCs/>
          <w:i/>
          <w:lang w:val="es-ES_tradnl"/>
        </w:rPr>
        <w:t>Propuesta de formas de involucrar a las Partes Contratantes pertinentes en la tarea de encontrar formas de integración y financiación escalonadas de la traducciones en las reuniones, de los documentos de las reuniones y, cuando proceda, de los documentos informativos de Ramsar más importantes en otros idiomas;</w:t>
      </w:r>
    </w:p>
    <w:p w14:paraId="78F6AE64" w14:textId="77777777" w:rsidR="0085579D" w:rsidRPr="006023FE" w:rsidRDefault="0085579D" w:rsidP="0085579D">
      <w:pPr>
        <w:pStyle w:val="ListParagraph"/>
        <w:autoSpaceDE w:val="0"/>
        <w:autoSpaceDN w:val="0"/>
        <w:adjustRightInd w:val="0"/>
        <w:spacing w:after="0" w:line="240" w:lineRule="auto"/>
        <w:ind w:left="851"/>
        <w:rPr>
          <w:rFonts w:asciiTheme="minorHAnsi" w:hAnsiTheme="minorHAnsi" w:cstheme="minorHAnsi"/>
          <w:bCs/>
          <w:i/>
          <w:lang w:val="es-ES_tradnl"/>
        </w:rPr>
      </w:pPr>
    </w:p>
    <w:p w14:paraId="0A353458" w14:textId="06ADE5C2" w:rsidR="00485498" w:rsidRPr="006023FE" w:rsidRDefault="0085579D" w:rsidP="0085579D">
      <w:pPr>
        <w:pStyle w:val="ListParagraph"/>
        <w:autoSpaceDE w:val="0"/>
        <w:autoSpaceDN w:val="0"/>
        <w:adjustRightInd w:val="0"/>
        <w:spacing w:after="0" w:line="240" w:lineRule="auto"/>
        <w:ind w:left="851"/>
        <w:rPr>
          <w:rFonts w:asciiTheme="minorHAnsi" w:hAnsiTheme="minorHAnsi" w:cstheme="minorHAnsi"/>
          <w:bCs/>
          <w:i/>
          <w:lang w:val="es-ES_tradnl"/>
        </w:rPr>
      </w:pPr>
      <w:r>
        <w:rPr>
          <w:rFonts w:asciiTheme="minorHAnsi" w:hAnsiTheme="minorHAnsi" w:cstheme="minorHAnsi"/>
          <w:i/>
          <w:lang w:val="es-ES_tradnl"/>
        </w:rPr>
        <w:t xml:space="preserve">d) </w:t>
      </w:r>
      <w:r w:rsidR="00485498" w:rsidRPr="006023FE">
        <w:rPr>
          <w:rFonts w:asciiTheme="minorHAnsi" w:hAnsiTheme="minorHAnsi" w:cstheme="minorHAnsi"/>
          <w:i/>
          <w:lang w:val="es-ES_tradnl"/>
        </w:rPr>
        <w:t>Propuesta de un posible calendario para la introducción escalonada de los cambios de procedimiento, los indicadores fundamentales y los hitos correspondientes a cualquier idioma de las Naciones Unidas que se añada;</w:t>
      </w:r>
    </w:p>
    <w:p w14:paraId="3625D72E" w14:textId="77777777" w:rsidR="00485498" w:rsidRPr="006023FE" w:rsidRDefault="00485498" w:rsidP="00485498">
      <w:pPr>
        <w:pStyle w:val="ListParagraph"/>
        <w:autoSpaceDE w:val="0"/>
        <w:autoSpaceDN w:val="0"/>
        <w:adjustRightInd w:val="0"/>
        <w:ind w:left="851"/>
        <w:rPr>
          <w:rFonts w:asciiTheme="minorHAnsi" w:hAnsiTheme="minorHAnsi" w:cstheme="minorHAnsi"/>
          <w:bCs/>
          <w:i/>
          <w:lang w:val="es-ES_tradnl"/>
        </w:rPr>
      </w:pPr>
    </w:p>
    <w:p w14:paraId="64BCD6ED" w14:textId="5096DF6D" w:rsidR="00485498" w:rsidRPr="006023FE" w:rsidRDefault="0085579D" w:rsidP="0085579D">
      <w:pPr>
        <w:pStyle w:val="ListParagraph"/>
        <w:autoSpaceDE w:val="0"/>
        <w:autoSpaceDN w:val="0"/>
        <w:adjustRightInd w:val="0"/>
        <w:spacing w:after="0" w:line="240" w:lineRule="auto"/>
        <w:ind w:left="851"/>
        <w:rPr>
          <w:rFonts w:asciiTheme="minorHAnsi" w:hAnsiTheme="minorHAnsi" w:cstheme="minorHAnsi"/>
          <w:bCs/>
          <w:i/>
          <w:lang w:val="es-ES_tradnl"/>
        </w:rPr>
      </w:pPr>
      <w:r>
        <w:rPr>
          <w:rFonts w:asciiTheme="minorHAnsi" w:hAnsiTheme="minorHAnsi" w:cstheme="minorHAnsi"/>
          <w:bCs/>
          <w:i/>
          <w:lang w:val="es-ES_tradnl"/>
        </w:rPr>
        <w:t xml:space="preserve">e) </w:t>
      </w:r>
      <w:r w:rsidR="00485498" w:rsidRPr="006023FE">
        <w:rPr>
          <w:rFonts w:asciiTheme="minorHAnsi" w:hAnsiTheme="minorHAnsi" w:cstheme="minorHAnsi"/>
          <w:bCs/>
          <w:i/>
          <w:lang w:val="es-ES_tradnl"/>
        </w:rPr>
        <w:t xml:space="preserve">Preparación de una propuesta de texto para una resolución en la que se aborde la introducción del idioma árabe en la Convención, en la que se describan en detalle las repercusiones financieras, incluyendo cualquier repercusión sobre el presupuesto básico de una mayor introducción escalonada de los idiomas existentes de la Convención con arreglo a los recursos disponibles y opciones para la introducción paso a paso del árabe en la labor de la Convención, con sujeción a la disponibilidad de recursos. </w:t>
      </w:r>
    </w:p>
    <w:p w14:paraId="3B8E2C6C" w14:textId="77777777" w:rsidR="00485498" w:rsidRPr="000640C5" w:rsidRDefault="00485498" w:rsidP="000640C5">
      <w:pPr>
        <w:pStyle w:val="PlainText"/>
        <w:rPr>
          <w:rFonts w:asciiTheme="minorHAnsi" w:hAnsiTheme="minorHAnsi"/>
          <w:szCs w:val="22"/>
          <w:lang w:val="es-ES_tradnl"/>
        </w:rPr>
      </w:pPr>
    </w:p>
    <w:p w14:paraId="4F9BAC42" w14:textId="3F220B7E" w:rsidR="00485498" w:rsidRDefault="0085579D" w:rsidP="00652F2E">
      <w:pPr>
        <w:pStyle w:val="ListParagraph"/>
        <w:autoSpaceDE w:val="0"/>
        <w:autoSpaceDN w:val="0"/>
        <w:adjustRightInd w:val="0"/>
        <w:spacing w:after="0" w:line="240" w:lineRule="auto"/>
        <w:ind w:left="426"/>
        <w:rPr>
          <w:rFonts w:asciiTheme="minorHAnsi" w:hAnsiTheme="minorHAnsi" w:cstheme="minorHAnsi"/>
          <w:bCs/>
          <w:i/>
          <w:lang w:val="es-ES_tradnl"/>
        </w:rPr>
      </w:pPr>
      <w:r>
        <w:rPr>
          <w:rFonts w:asciiTheme="minorHAnsi" w:hAnsiTheme="minorHAnsi" w:cstheme="minorHAnsi"/>
          <w:bCs/>
          <w:i/>
          <w:lang w:val="es-ES_tradnl"/>
        </w:rPr>
        <w:t xml:space="preserve">27. </w:t>
      </w:r>
      <w:r w:rsidR="00485498" w:rsidRPr="006023FE">
        <w:rPr>
          <w:rFonts w:asciiTheme="minorHAnsi" w:hAnsiTheme="minorHAnsi" w:cstheme="minorHAnsi"/>
          <w:bCs/>
          <w:i/>
          <w:lang w:val="es-ES_tradnl"/>
        </w:rPr>
        <w:t>RECONOCE que sería necesario un enfoque escalonado para integrar cualquier idioma nuevo en la Convención como idioma “oficial” y “de trabajo” y que también sería necesario identificar las fuentes de un incremento gradual de la financiación extrapresupuestaria, la capacidad y los productos y abordar las posibles repercusiones resultantes sobre la financiación de otras partidas presupuestarias para incorporar cualesquiera idioma(s) nuevo(s).</w:t>
      </w:r>
    </w:p>
    <w:p w14:paraId="181FB465" w14:textId="77777777" w:rsidR="00652F2E" w:rsidRPr="006023FE" w:rsidRDefault="00652F2E" w:rsidP="00652F2E">
      <w:pPr>
        <w:pStyle w:val="ListParagraph"/>
        <w:autoSpaceDE w:val="0"/>
        <w:autoSpaceDN w:val="0"/>
        <w:adjustRightInd w:val="0"/>
        <w:spacing w:after="0" w:line="240" w:lineRule="auto"/>
        <w:ind w:left="426"/>
        <w:rPr>
          <w:rFonts w:asciiTheme="minorHAnsi" w:hAnsiTheme="minorHAnsi" w:cstheme="minorHAnsi"/>
          <w:bCs/>
          <w:lang w:val="es-ES_tradnl"/>
        </w:rPr>
      </w:pPr>
    </w:p>
    <w:p w14:paraId="222C33E6" w14:textId="3E190CE8" w:rsidR="00485498" w:rsidRPr="006023FE" w:rsidRDefault="0085579D" w:rsidP="0085579D">
      <w:pPr>
        <w:pStyle w:val="ListParagraph"/>
        <w:autoSpaceDE w:val="0"/>
        <w:autoSpaceDN w:val="0"/>
        <w:adjustRightInd w:val="0"/>
        <w:spacing w:after="0" w:line="240" w:lineRule="auto"/>
        <w:ind w:left="426"/>
        <w:rPr>
          <w:rFonts w:asciiTheme="minorHAnsi" w:hAnsiTheme="minorHAnsi" w:cstheme="minorHAnsi"/>
          <w:bCs/>
          <w:i/>
          <w:lang w:val="es-ES_tradnl"/>
        </w:rPr>
      </w:pPr>
      <w:r>
        <w:rPr>
          <w:rFonts w:asciiTheme="minorHAnsi" w:hAnsiTheme="minorHAnsi" w:cstheme="minorHAnsi"/>
          <w:bCs/>
          <w:i/>
          <w:lang w:val="es-ES_tradnl"/>
        </w:rPr>
        <w:t xml:space="preserve">28. </w:t>
      </w:r>
      <w:r w:rsidR="00485498" w:rsidRPr="006023FE">
        <w:rPr>
          <w:rFonts w:asciiTheme="minorHAnsi" w:hAnsiTheme="minorHAnsi" w:cstheme="minorHAnsi"/>
          <w:bCs/>
          <w:i/>
          <w:lang w:val="es-ES_tradnl"/>
        </w:rPr>
        <w:t>ENCARGA al Comité Permanente que supervise, a través del Grupo de Trabajo Administrativo, los progresos logrados en la formulación de una estrategia relativa a un enfoque escalonado hacia la integración del idioma árabe, incluyendo esfuerzos para la integración total del español y el francés en la labor de la Convención de conformidad con las decisiones de la COP.</w:t>
      </w:r>
    </w:p>
    <w:p w14:paraId="14CFC2D1" w14:textId="77777777" w:rsidR="00485498" w:rsidRPr="006023FE" w:rsidRDefault="00485498" w:rsidP="00485498">
      <w:pPr>
        <w:pStyle w:val="ListParagraph"/>
        <w:autoSpaceDE w:val="0"/>
        <w:autoSpaceDN w:val="0"/>
        <w:adjustRightInd w:val="0"/>
        <w:ind w:left="426" w:hanging="426"/>
        <w:rPr>
          <w:rFonts w:asciiTheme="minorHAnsi" w:hAnsiTheme="minorHAnsi" w:cstheme="minorHAnsi"/>
          <w:bCs/>
          <w:i/>
          <w:lang w:val="es-ES_tradnl"/>
        </w:rPr>
      </w:pPr>
    </w:p>
    <w:p w14:paraId="0171919D" w14:textId="6210E4B0" w:rsidR="00485498" w:rsidRPr="006023FE" w:rsidRDefault="0085579D" w:rsidP="0085579D">
      <w:pPr>
        <w:pStyle w:val="ListParagraph"/>
        <w:autoSpaceDE w:val="0"/>
        <w:autoSpaceDN w:val="0"/>
        <w:adjustRightInd w:val="0"/>
        <w:spacing w:after="0" w:line="240" w:lineRule="auto"/>
        <w:ind w:left="426"/>
        <w:rPr>
          <w:rFonts w:asciiTheme="minorHAnsi" w:hAnsiTheme="minorHAnsi" w:cstheme="minorHAnsi"/>
          <w:bCs/>
          <w:i/>
          <w:lang w:val="es-ES_tradnl"/>
        </w:rPr>
      </w:pPr>
      <w:r>
        <w:rPr>
          <w:rFonts w:asciiTheme="minorHAnsi" w:hAnsiTheme="minorHAnsi" w:cstheme="minorHAnsi"/>
          <w:bCs/>
          <w:i/>
          <w:lang w:val="es-ES_tradnl"/>
        </w:rPr>
        <w:t xml:space="preserve">29. </w:t>
      </w:r>
      <w:r w:rsidR="00485498" w:rsidRPr="006023FE">
        <w:rPr>
          <w:rFonts w:asciiTheme="minorHAnsi" w:hAnsiTheme="minorHAnsi" w:cstheme="minorHAnsi"/>
          <w:bCs/>
          <w:i/>
          <w:lang w:val="es-ES_tradnl"/>
        </w:rPr>
        <w:t>PIDE TAMBIÉN al Comité Permanente que presente a la Conferencia de las Partes Contratantes en su 13</w:t>
      </w:r>
      <w:r w:rsidR="00485498" w:rsidRPr="006023FE">
        <w:rPr>
          <w:rFonts w:asciiTheme="minorHAnsi" w:hAnsiTheme="minorHAnsi" w:cstheme="minorHAnsi"/>
          <w:bCs/>
          <w:i/>
          <w:vertAlign w:val="superscript"/>
          <w:lang w:val="es-ES_tradnl"/>
        </w:rPr>
        <w:t>ª</w:t>
      </w:r>
      <w:r w:rsidR="00485498" w:rsidRPr="006023FE">
        <w:rPr>
          <w:rFonts w:asciiTheme="minorHAnsi" w:hAnsiTheme="minorHAnsi" w:cstheme="minorHAnsi"/>
          <w:bCs/>
          <w:i/>
          <w:lang w:val="es-ES_tradnl"/>
        </w:rPr>
        <w:t xml:space="preserve"> reunión un informe y sus recomendaciones que contengan la estrategia para abordar la incorporación del idioma árabe en la Convención con el apoyo de un mecanismo financiero y opciones para la introducción escalonada del árabe en la labor de la Convención, con sujeción a la disponibilidad de recursos.</w:t>
      </w:r>
    </w:p>
    <w:p w14:paraId="7CEBE4A9" w14:textId="77777777" w:rsidR="00485498" w:rsidRPr="006023FE" w:rsidRDefault="00485498" w:rsidP="00485498">
      <w:pPr>
        <w:pStyle w:val="ListParagraph"/>
        <w:autoSpaceDE w:val="0"/>
        <w:autoSpaceDN w:val="0"/>
        <w:adjustRightInd w:val="0"/>
        <w:ind w:left="426" w:hanging="426"/>
        <w:rPr>
          <w:rFonts w:asciiTheme="minorHAnsi" w:hAnsiTheme="minorHAnsi" w:cstheme="minorHAnsi"/>
          <w:bCs/>
          <w:i/>
          <w:lang w:val="es-ES_tradnl"/>
        </w:rPr>
      </w:pPr>
    </w:p>
    <w:p w14:paraId="00425D6D" w14:textId="3A55531E" w:rsidR="00485498" w:rsidRDefault="0085579D" w:rsidP="003F4A4A">
      <w:pPr>
        <w:pStyle w:val="ListParagraph"/>
        <w:autoSpaceDE w:val="0"/>
        <w:autoSpaceDN w:val="0"/>
        <w:adjustRightInd w:val="0"/>
        <w:spacing w:after="0" w:line="240" w:lineRule="auto"/>
        <w:ind w:left="426"/>
        <w:rPr>
          <w:rFonts w:asciiTheme="minorHAnsi" w:hAnsiTheme="minorHAnsi" w:cstheme="minorHAnsi"/>
          <w:bCs/>
          <w:i/>
          <w:lang w:val="es-ES_tradnl"/>
        </w:rPr>
      </w:pPr>
      <w:r>
        <w:rPr>
          <w:rFonts w:asciiTheme="minorHAnsi" w:hAnsiTheme="minorHAnsi" w:cstheme="minorHAnsi"/>
          <w:bCs/>
          <w:i/>
          <w:lang w:val="es-ES_tradnl"/>
        </w:rPr>
        <w:t xml:space="preserve">30. </w:t>
      </w:r>
      <w:r w:rsidR="00485498" w:rsidRPr="006023FE">
        <w:rPr>
          <w:rFonts w:asciiTheme="minorHAnsi" w:hAnsiTheme="minorHAnsi" w:cstheme="minorHAnsi"/>
          <w:bCs/>
          <w:i/>
          <w:lang w:val="es-ES_tradnl"/>
        </w:rPr>
        <w:t>ALIENTA a las Partes Contratantes a que se encarguen de traducir los</w:t>
      </w:r>
      <w:r w:rsidR="00485498" w:rsidRPr="006023FE">
        <w:rPr>
          <w:rFonts w:asciiTheme="minorHAnsi" w:eastAsia="Times New Roman" w:hAnsiTheme="minorHAnsi" w:cstheme="minorHAnsi"/>
          <w:bCs/>
          <w:i/>
          <w:lang w:val="es-ES_tradnl" w:eastAsia="en-GB"/>
        </w:rPr>
        <w:t xml:space="preserve"> </w:t>
      </w:r>
      <w:r w:rsidR="00485498" w:rsidRPr="006023FE">
        <w:rPr>
          <w:rFonts w:asciiTheme="minorHAnsi" w:hAnsiTheme="minorHAnsi" w:cstheme="minorHAnsi"/>
          <w:bCs/>
          <w:i/>
          <w:lang w:val="es-ES_tradnl"/>
        </w:rPr>
        <w:t>documentos informativos más importantes de Ramsar a sus propios idiomas oficiales</w:t>
      </w:r>
      <w:r w:rsidR="002173B0" w:rsidRPr="006023FE">
        <w:rPr>
          <w:rFonts w:asciiTheme="minorHAnsi" w:hAnsiTheme="minorHAnsi" w:cstheme="minorHAnsi"/>
          <w:bCs/>
          <w:i/>
          <w:lang w:val="es-ES_tradnl"/>
        </w:rPr>
        <w:t>, y a que hagan públicas dich</w:t>
      </w:r>
      <w:r w:rsidR="00485498" w:rsidRPr="006023FE">
        <w:rPr>
          <w:rFonts w:asciiTheme="minorHAnsi" w:hAnsiTheme="minorHAnsi" w:cstheme="minorHAnsi"/>
          <w:bCs/>
          <w:i/>
          <w:lang w:val="es-ES_tradnl"/>
        </w:rPr>
        <w:t>as traducciones en el sitio web de Ramsar;</w:t>
      </w:r>
      <w:r>
        <w:rPr>
          <w:rFonts w:asciiTheme="minorHAnsi" w:hAnsiTheme="minorHAnsi" w:cstheme="minorHAnsi"/>
          <w:bCs/>
          <w:i/>
          <w:lang w:val="es-ES_tradnl"/>
        </w:rPr>
        <w:t xml:space="preserve"> y</w:t>
      </w:r>
    </w:p>
    <w:p w14:paraId="766284C1" w14:textId="77777777" w:rsidR="003F4A4A" w:rsidRPr="006023FE" w:rsidRDefault="003F4A4A" w:rsidP="003F4A4A">
      <w:pPr>
        <w:pStyle w:val="ListParagraph"/>
        <w:autoSpaceDE w:val="0"/>
        <w:autoSpaceDN w:val="0"/>
        <w:adjustRightInd w:val="0"/>
        <w:spacing w:after="0" w:line="240" w:lineRule="auto"/>
        <w:ind w:left="426"/>
        <w:rPr>
          <w:rFonts w:asciiTheme="minorHAnsi" w:hAnsiTheme="minorHAnsi" w:cstheme="minorHAnsi"/>
          <w:bCs/>
          <w:i/>
          <w:lang w:val="es-ES_tradnl"/>
        </w:rPr>
      </w:pPr>
    </w:p>
    <w:p w14:paraId="0D06DD8B" w14:textId="60BA1375" w:rsidR="00485498" w:rsidRPr="006023FE" w:rsidRDefault="0085579D" w:rsidP="0085579D">
      <w:pPr>
        <w:pStyle w:val="ListParagraph"/>
        <w:autoSpaceDE w:val="0"/>
        <w:autoSpaceDN w:val="0"/>
        <w:adjustRightInd w:val="0"/>
        <w:spacing w:after="0" w:line="240" w:lineRule="auto"/>
        <w:ind w:left="426"/>
        <w:rPr>
          <w:rFonts w:asciiTheme="minorHAnsi" w:hAnsiTheme="minorHAnsi" w:cstheme="minorHAnsi"/>
          <w:bCs/>
          <w:lang w:val="es-ES_tradnl"/>
        </w:rPr>
      </w:pPr>
      <w:r>
        <w:rPr>
          <w:rFonts w:asciiTheme="minorHAnsi" w:hAnsiTheme="minorHAnsi" w:cstheme="minorHAnsi"/>
          <w:bCs/>
          <w:i/>
          <w:lang w:val="es-ES_tradnl"/>
        </w:rPr>
        <w:t xml:space="preserve">31. </w:t>
      </w:r>
      <w:r w:rsidR="00485498" w:rsidRPr="006023FE">
        <w:rPr>
          <w:rFonts w:asciiTheme="minorHAnsi" w:hAnsiTheme="minorHAnsi" w:cstheme="minorHAnsi"/>
          <w:bCs/>
          <w:i/>
          <w:lang w:val="es-ES_tradnl"/>
        </w:rPr>
        <w:t xml:space="preserve">ENCARGA a la Secretaría que, con sujeción a la disponibilidad de recursos y con la asistencia de las Partes Contratantes y los Centros Regionales, </w:t>
      </w:r>
      <w:r w:rsidR="002173B0" w:rsidRPr="006023FE">
        <w:rPr>
          <w:rFonts w:asciiTheme="minorHAnsi" w:hAnsiTheme="minorHAnsi" w:cstheme="minorHAnsi"/>
          <w:bCs/>
          <w:i/>
          <w:lang w:val="es-ES_tradnl"/>
        </w:rPr>
        <w:t xml:space="preserve">y </w:t>
      </w:r>
      <w:r w:rsidR="00485498" w:rsidRPr="006023FE">
        <w:rPr>
          <w:rFonts w:asciiTheme="minorHAnsi" w:hAnsiTheme="minorHAnsi" w:cstheme="minorHAnsi"/>
          <w:bCs/>
          <w:i/>
          <w:lang w:val="es-ES_tradnl"/>
        </w:rPr>
        <w:t>bajo la dirección del Grupo de Trabajo Administrativo, establezca una biblioteca online de traducciones oficiales y no oficiales</w:t>
      </w:r>
      <w:r w:rsidR="002173B0" w:rsidRPr="006023FE">
        <w:rPr>
          <w:rFonts w:asciiTheme="minorHAnsi" w:hAnsiTheme="minorHAnsi" w:cstheme="minorHAnsi"/>
          <w:bCs/>
          <w:i/>
          <w:lang w:val="es-ES_tradnl"/>
        </w:rPr>
        <w:t xml:space="preserve"> de los documentos de Ramsar,</w:t>
      </w:r>
      <w:r w:rsidR="00485498" w:rsidRPr="006023FE">
        <w:rPr>
          <w:rFonts w:asciiTheme="minorHAnsi" w:hAnsiTheme="minorHAnsi" w:cstheme="minorHAnsi"/>
          <w:bCs/>
          <w:i/>
          <w:lang w:val="es-ES_tradnl"/>
        </w:rPr>
        <w:t xml:space="preserve"> realizadas por los gobiernos</w:t>
      </w:r>
      <w:r w:rsidR="002173B0" w:rsidRPr="006023FE">
        <w:rPr>
          <w:rFonts w:asciiTheme="minorHAnsi" w:hAnsiTheme="minorHAnsi" w:cstheme="minorHAnsi"/>
          <w:bCs/>
          <w:i/>
          <w:lang w:val="es-ES_tradnl"/>
        </w:rPr>
        <w:t>,</w:t>
      </w:r>
      <w:r w:rsidR="00485498" w:rsidRPr="006023FE">
        <w:rPr>
          <w:rFonts w:asciiTheme="minorHAnsi" w:hAnsiTheme="minorHAnsi" w:cstheme="minorHAnsi"/>
          <w:bCs/>
          <w:i/>
          <w:lang w:val="es-ES_tradnl"/>
        </w:rPr>
        <w:t xml:space="preserve"> que sea públicamente accesible</w:t>
      </w:r>
      <w:r w:rsidR="002173B0" w:rsidRPr="006023FE">
        <w:rPr>
          <w:rFonts w:asciiTheme="minorHAnsi" w:hAnsiTheme="minorHAnsi" w:cstheme="minorHAnsi"/>
          <w:bCs/>
          <w:i/>
          <w:lang w:val="es-ES_tradnl"/>
        </w:rPr>
        <w:t>,</w:t>
      </w:r>
      <w:r w:rsidR="00485498" w:rsidRPr="006023FE">
        <w:rPr>
          <w:rFonts w:asciiTheme="minorHAnsi" w:hAnsiTheme="minorHAnsi" w:cstheme="minorHAnsi"/>
          <w:bCs/>
          <w:i/>
          <w:lang w:val="es-ES_tradnl"/>
        </w:rPr>
        <w:t xml:space="preserve"> e informe a la COP13 sobre los progresos alcanzados</w:t>
      </w:r>
      <w:r w:rsidR="002173B0" w:rsidRPr="006023FE">
        <w:rPr>
          <w:rFonts w:asciiTheme="minorHAnsi" w:hAnsiTheme="minorHAnsi" w:cstheme="minorHAnsi"/>
          <w:bCs/>
          <w:i/>
          <w:lang w:val="es-ES_tradnl"/>
        </w:rPr>
        <w:t>;</w:t>
      </w:r>
      <w:r w:rsidR="00485498" w:rsidRPr="006023FE">
        <w:rPr>
          <w:rFonts w:asciiTheme="minorHAnsi" w:hAnsiTheme="minorHAnsi" w:cstheme="minorHAnsi"/>
          <w:bCs/>
          <w:i/>
          <w:lang w:val="es-ES_tradnl"/>
        </w:rPr>
        <w:t xml:space="preserve"> y PIDE a las Partes que proporcionen esos documentos a la Secretaría.</w:t>
      </w:r>
    </w:p>
    <w:p w14:paraId="5B6DCC49" w14:textId="77777777" w:rsidR="00485498" w:rsidRPr="006023FE" w:rsidRDefault="00485498" w:rsidP="001D3378">
      <w:pPr>
        <w:autoSpaceDE w:val="0"/>
        <w:autoSpaceDN w:val="0"/>
        <w:adjustRightInd w:val="0"/>
        <w:spacing w:after="120" w:line="240" w:lineRule="auto"/>
        <w:ind w:left="709"/>
        <w:rPr>
          <w:rFonts w:asciiTheme="minorHAnsi" w:hAnsiTheme="minorHAnsi" w:cstheme="minorHAnsi"/>
          <w:bCs/>
          <w:i/>
          <w:lang w:val="es-ES_tradnl"/>
        </w:rPr>
      </w:pPr>
    </w:p>
    <w:p w14:paraId="083B690B" w14:textId="1AE1B80D" w:rsidR="008736F5" w:rsidRPr="006023FE" w:rsidRDefault="008736F5" w:rsidP="008736F5">
      <w:pPr>
        <w:spacing w:after="0" w:line="240" w:lineRule="auto"/>
        <w:rPr>
          <w:rFonts w:asciiTheme="minorHAnsi" w:eastAsiaTheme="minorHAnsi" w:hAnsiTheme="minorHAnsi" w:cstheme="minorHAnsi"/>
          <w:bCs/>
          <w:u w:val="single"/>
          <w:lang w:val="es-ES_tradnl"/>
        </w:rPr>
      </w:pPr>
      <w:r w:rsidRPr="006023FE">
        <w:rPr>
          <w:rFonts w:asciiTheme="minorHAnsi" w:eastAsiaTheme="minorHAnsi" w:hAnsiTheme="minorHAnsi" w:cstheme="minorHAnsi"/>
          <w:bCs/>
          <w:u w:val="single"/>
          <w:lang w:val="es-ES_tradnl"/>
        </w:rPr>
        <w:t>PREPARACIÓN DE UN PROYECTO DE ESTRATEGIA</w:t>
      </w:r>
    </w:p>
    <w:p w14:paraId="543A7740" w14:textId="77777777" w:rsidR="008736F5" w:rsidRPr="006023FE" w:rsidRDefault="008736F5" w:rsidP="008736F5">
      <w:pPr>
        <w:spacing w:after="0" w:line="240" w:lineRule="auto"/>
        <w:rPr>
          <w:rFonts w:asciiTheme="minorHAnsi" w:eastAsiaTheme="minorHAnsi" w:hAnsiTheme="minorHAnsi" w:cstheme="minorHAnsi"/>
          <w:bCs/>
          <w:u w:val="single"/>
          <w:lang w:val="es-ES_tradnl"/>
        </w:rPr>
      </w:pPr>
    </w:p>
    <w:p w14:paraId="263B83C2" w14:textId="0EA4B6D9" w:rsidR="008736F5" w:rsidRPr="006023FE" w:rsidRDefault="008736F5" w:rsidP="008736F5">
      <w:pPr>
        <w:spacing w:after="0" w:line="240" w:lineRule="auto"/>
        <w:rPr>
          <w:rFonts w:asciiTheme="minorHAnsi" w:eastAsiaTheme="minorHAnsi" w:hAnsiTheme="minorHAnsi" w:cstheme="minorHAnsi"/>
          <w:bCs/>
          <w:lang w:val="es-ES_tradnl"/>
        </w:rPr>
      </w:pPr>
      <w:r w:rsidRPr="006023FE">
        <w:rPr>
          <w:rFonts w:asciiTheme="minorHAnsi" w:eastAsiaTheme="minorHAnsi" w:hAnsiTheme="minorHAnsi" w:cstheme="minorHAnsi"/>
          <w:bCs/>
          <w:lang w:val="es-ES_tradnl"/>
        </w:rPr>
        <w:t xml:space="preserve">Esta discusión sigue la estructura establecida en la </w:t>
      </w:r>
      <w:r w:rsidR="00971178">
        <w:rPr>
          <w:rFonts w:asciiTheme="minorHAnsi" w:eastAsiaTheme="minorHAnsi" w:hAnsiTheme="minorHAnsi" w:cstheme="minorHAnsi"/>
          <w:bCs/>
          <w:lang w:val="es-ES_tradnl"/>
        </w:rPr>
        <w:t>Resolución</w:t>
      </w:r>
      <w:r w:rsidRPr="006023FE">
        <w:rPr>
          <w:rFonts w:asciiTheme="minorHAnsi" w:eastAsiaTheme="minorHAnsi" w:hAnsiTheme="minorHAnsi" w:cstheme="minorHAnsi"/>
          <w:bCs/>
          <w:lang w:val="es-ES_tradnl"/>
        </w:rPr>
        <w:t xml:space="preserve"> XII.3, </w:t>
      </w:r>
      <w:r w:rsidR="00971178" w:rsidRPr="00AC083E">
        <w:rPr>
          <w:rFonts w:asciiTheme="minorHAnsi" w:eastAsiaTheme="minorHAnsi" w:hAnsiTheme="minorHAnsi" w:cstheme="minorHAnsi"/>
          <w:bCs/>
          <w:lang w:val="es-ES_tradnl"/>
        </w:rPr>
        <w:t>párrafo</w:t>
      </w:r>
      <w:r w:rsidRPr="006023FE">
        <w:rPr>
          <w:rFonts w:asciiTheme="minorHAnsi" w:eastAsiaTheme="minorHAnsi" w:hAnsiTheme="minorHAnsi" w:cstheme="minorHAnsi"/>
          <w:bCs/>
          <w:lang w:val="es-ES_tradnl"/>
        </w:rPr>
        <w:t xml:space="preserve"> 26,</w:t>
      </w:r>
    </w:p>
    <w:p w14:paraId="26279E56" w14:textId="77777777" w:rsidR="006261D3" w:rsidRPr="006023FE" w:rsidRDefault="006261D3" w:rsidP="006261D3">
      <w:pPr>
        <w:spacing w:after="0" w:line="240" w:lineRule="auto"/>
        <w:rPr>
          <w:rFonts w:asciiTheme="minorHAnsi" w:eastAsiaTheme="minorHAnsi" w:hAnsiTheme="minorHAnsi" w:cstheme="minorHAnsi"/>
          <w:bCs/>
          <w:lang w:val="es-ES_tradnl"/>
        </w:rPr>
      </w:pPr>
    </w:p>
    <w:p w14:paraId="58F21FB5" w14:textId="69E21C25" w:rsidR="006261D3" w:rsidRPr="000640C5" w:rsidRDefault="006261D3" w:rsidP="000640C5">
      <w:pPr>
        <w:spacing w:after="0" w:line="240" w:lineRule="auto"/>
        <w:ind w:left="397" w:hanging="397"/>
        <w:rPr>
          <w:rFonts w:asciiTheme="minorHAnsi" w:hAnsiTheme="minorHAnsi" w:cs="Arial"/>
          <w:b/>
          <w:lang w:val="es-ES_tradnl"/>
        </w:rPr>
      </w:pPr>
      <w:r w:rsidRPr="000640C5">
        <w:rPr>
          <w:rFonts w:asciiTheme="minorHAnsi" w:hAnsiTheme="minorHAnsi" w:cs="Arial"/>
          <w:b/>
          <w:lang w:val="es-ES_tradnl"/>
        </w:rPr>
        <w:t>a)</w:t>
      </w:r>
      <w:r w:rsidRPr="000640C5">
        <w:rPr>
          <w:rFonts w:asciiTheme="minorHAnsi" w:hAnsiTheme="minorHAnsi" w:cs="Arial"/>
          <w:b/>
          <w:lang w:val="es-ES_tradnl"/>
        </w:rPr>
        <w:tab/>
        <w:t>Clasificación de las necesidades en materia de id</w:t>
      </w:r>
      <w:r w:rsidR="00AC083E" w:rsidRPr="000640C5">
        <w:rPr>
          <w:rFonts w:asciiTheme="minorHAnsi" w:hAnsiTheme="minorHAnsi" w:cs="Arial"/>
          <w:b/>
          <w:lang w:val="es-ES_tradnl"/>
        </w:rPr>
        <w:t>iomas de la Convención con arreg</w:t>
      </w:r>
      <w:r w:rsidRPr="000640C5">
        <w:rPr>
          <w:rFonts w:asciiTheme="minorHAnsi" w:hAnsiTheme="minorHAnsi" w:cs="Arial"/>
          <w:b/>
          <w:lang w:val="es-ES_tradnl"/>
        </w:rPr>
        <w:t>lo a la labor</w:t>
      </w:r>
      <w:r w:rsidR="00AC083E" w:rsidRPr="000640C5">
        <w:rPr>
          <w:rFonts w:asciiTheme="minorHAnsi" w:hAnsiTheme="minorHAnsi" w:cs="Arial"/>
          <w:b/>
          <w:lang w:val="es-ES_tradnl"/>
        </w:rPr>
        <w:t xml:space="preserve"> a corto, mediano y largo plazo</w:t>
      </w:r>
    </w:p>
    <w:p w14:paraId="5BB7541E" w14:textId="77777777" w:rsidR="006261D3" w:rsidRPr="006023FE" w:rsidRDefault="006261D3" w:rsidP="006261D3">
      <w:pPr>
        <w:pStyle w:val="PlainText"/>
        <w:rPr>
          <w:rFonts w:asciiTheme="minorHAnsi" w:hAnsiTheme="minorHAnsi"/>
          <w:szCs w:val="22"/>
          <w:lang w:val="es-ES_tradnl"/>
        </w:rPr>
      </w:pPr>
    </w:p>
    <w:p w14:paraId="22476143" w14:textId="75ABE9C8" w:rsidR="009310F8" w:rsidRDefault="006261D3" w:rsidP="009310F8">
      <w:pPr>
        <w:pStyle w:val="PlainText"/>
        <w:numPr>
          <w:ilvl w:val="0"/>
          <w:numId w:val="18"/>
        </w:numPr>
        <w:ind w:left="426" w:hanging="426"/>
        <w:rPr>
          <w:rFonts w:asciiTheme="minorHAnsi" w:eastAsiaTheme="minorHAnsi" w:hAnsiTheme="minorHAnsi" w:cstheme="minorHAnsi"/>
          <w:bCs/>
          <w:szCs w:val="22"/>
          <w:lang w:val="es-ES_tradnl"/>
        </w:rPr>
      </w:pPr>
      <w:r w:rsidRPr="009310F8">
        <w:rPr>
          <w:rFonts w:asciiTheme="minorHAnsi" w:eastAsiaTheme="minorHAnsi" w:hAnsiTheme="minorHAnsi" w:cstheme="minorHAnsi"/>
          <w:bCs/>
          <w:szCs w:val="22"/>
          <w:lang w:val="es-ES_tradnl"/>
        </w:rPr>
        <w:t xml:space="preserve">Las decisiones tomadas por las </w:t>
      </w:r>
      <w:r w:rsidR="00AC083E" w:rsidRPr="009310F8">
        <w:rPr>
          <w:rFonts w:asciiTheme="minorHAnsi" w:eastAsiaTheme="minorHAnsi" w:hAnsiTheme="minorHAnsi" w:cstheme="minorHAnsi"/>
          <w:bCs/>
          <w:szCs w:val="22"/>
          <w:lang w:val="es-ES_tradnl"/>
        </w:rPr>
        <w:t>Partes Contratantes</w:t>
      </w:r>
      <w:r w:rsidRPr="009310F8">
        <w:rPr>
          <w:rFonts w:asciiTheme="minorHAnsi" w:eastAsiaTheme="minorHAnsi" w:hAnsiTheme="minorHAnsi" w:cstheme="minorHAnsi"/>
          <w:bCs/>
          <w:szCs w:val="22"/>
          <w:lang w:val="es-ES_tradnl"/>
        </w:rPr>
        <w:t xml:space="preserve"> </w:t>
      </w:r>
      <w:r w:rsidR="004D3A10" w:rsidRPr="009310F8">
        <w:rPr>
          <w:rFonts w:asciiTheme="minorHAnsi" w:eastAsiaTheme="minorHAnsi" w:hAnsiTheme="minorHAnsi" w:cstheme="minorHAnsi"/>
          <w:bCs/>
          <w:szCs w:val="22"/>
          <w:lang w:val="es-ES_tradnl"/>
        </w:rPr>
        <w:t xml:space="preserve">y </w:t>
      </w:r>
      <w:r w:rsidR="00B539EE" w:rsidRPr="009310F8">
        <w:rPr>
          <w:rFonts w:asciiTheme="minorHAnsi" w:eastAsiaTheme="minorHAnsi" w:hAnsiTheme="minorHAnsi" w:cstheme="minorHAnsi"/>
          <w:bCs/>
          <w:szCs w:val="22"/>
          <w:lang w:val="es-ES_tradnl"/>
        </w:rPr>
        <w:t>resumidas</w:t>
      </w:r>
      <w:r w:rsidR="004D3A10" w:rsidRPr="009310F8">
        <w:rPr>
          <w:rFonts w:asciiTheme="minorHAnsi" w:eastAsiaTheme="minorHAnsi" w:hAnsiTheme="minorHAnsi" w:cstheme="minorHAnsi"/>
          <w:bCs/>
          <w:szCs w:val="22"/>
          <w:lang w:val="es-ES_tradnl"/>
        </w:rPr>
        <w:t xml:space="preserve"> </w:t>
      </w:r>
      <w:r w:rsidR="00AC083E" w:rsidRPr="009310F8">
        <w:rPr>
          <w:rFonts w:asciiTheme="minorHAnsi" w:eastAsiaTheme="minorHAnsi" w:hAnsiTheme="minorHAnsi" w:cstheme="minorHAnsi"/>
          <w:bCs/>
          <w:szCs w:val="22"/>
          <w:lang w:val="es-ES_tradnl"/>
        </w:rPr>
        <w:t>más arriba</w:t>
      </w:r>
      <w:r w:rsidR="004D3A10" w:rsidRPr="009310F8">
        <w:rPr>
          <w:rFonts w:asciiTheme="minorHAnsi" w:eastAsiaTheme="minorHAnsi" w:hAnsiTheme="minorHAnsi" w:cstheme="minorHAnsi"/>
          <w:bCs/>
          <w:szCs w:val="22"/>
          <w:lang w:val="es-ES_tradnl"/>
        </w:rPr>
        <w:t xml:space="preserve"> reflejan las necesid</w:t>
      </w:r>
      <w:r w:rsidR="00AC083E" w:rsidRPr="009310F8">
        <w:rPr>
          <w:rFonts w:asciiTheme="minorHAnsi" w:eastAsiaTheme="minorHAnsi" w:hAnsiTheme="minorHAnsi" w:cstheme="minorHAnsi"/>
          <w:bCs/>
          <w:szCs w:val="22"/>
          <w:lang w:val="es-ES_tradnl"/>
        </w:rPr>
        <w:t>ades expresadas por las Partes Contratantes</w:t>
      </w:r>
      <w:r w:rsidR="00CB6474" w:rsidRPr="009310F8">
        <w:rPr>
          <w:rFonts w:asciiTheme="minorHAnsi" w:eastAsiaTheme="minorHAnsi" w:hAnsiTheme="minorHAnsi" w:cstheme="minorHAnsi"/>
          <w:bCs/>
          <w:szCs w:val="22"/>
          <w:lang w:val="es-ES_tradnl"/>
        </w:rPr>
        <w:t xml:space="preserve"> en relación con</w:t>
      </w:r>
      <w:r w:rsidR="00AC083E" w:rsidRPr="009310F8">
        <w:rPr>
          <w:rFonts w:asciiTheme="minorHAnsi" w:eastAsiaTheme="minorHAnsi" w:hAnsiTheme="minorHAnsi" w:cstheme="minorHAnsi"/>
          <w:bCs/>
          <w:szCs w:val="22"/>
          <w:lang w:val="es-ES_tradnl"/>
        </w:rPr>
        <w:t xml:space="preserve"> </w:t>
      </w:r>
      <w:r w:rsidR="00CB6474" w:rsidRPr="009310F8">
        <w:rPr>
          <w:rFonts w:asciiTheme="minorHAnsi" w:eastAsiaTheme="minorHAnsi" w:hAnsiTheme="minorHAnsi" w:cstheme="minorHAnsi"/>
          <w:bCs/>
          <w:szCs w:val="22"/>
          <w:lang w:val="es-ES_tradnl"/>
        </w:rPr>
        <w:t xml:space="preserve">los idiomas de la Convención. </w:t>
      </w:r>
      <w:r w:rsidR="00AC083E" w:rsidRPr="009310F8">
        <w:rPr>
          <w:rFonts w:asciiTheme="minorHAnsi" w:eastAsiaTheme="minorHAnsi" w:hAnsiTheme="minorHAnsi" w:cstheme="minorHAnsi"/>
          <w:bCs/>
          <w:szCs w:val="22"/>
          <w:lang w:val="es-ES_tradnl"/>
        </w:rPr>
        <w:t>En l</w:t>
      </w:r>
      <w:r w:rsidR="00CB6474" w:rsidRPr="009310F8">
        <w:rPr>
          <w:rFonts w:asciiTheme="minorHAnsi" w:eastAsiaTheme="minorHAnsi" w:hAnsiTheme="minorHAnsi" w:cstheme="minorHAnsi"/>
          <w:bCs/>
          <w:szCs w:val="22"/>
          <w:lang w:val="es-ES_tradnl"/>
        </w:rPr>
        <w:t xml:space="preserve">a </w:t>
      </w:r>
      <w:r w:rsidR="00B539EE" w:rsidRPr="009310F8">
        <w:rPr>
          <w:rFonts w:asciiTheme="minorHAnsi" w:eastAsiaTheme="minorHAnsi" w:hAnsiTheme="minorHAnsi" w:cstheme="minorHAnsi"/>
          <w:bCs/>
          <w:szCs w:val="22"/>
          <w:lang w:val="es-ES_tradnl"/>
        </w:rPr>
        <w:t>Resolución</w:t>
      </w:r>
      <w:r w:rsidR="00CB6474" w:rsidRPr="009310F8">
        <w:rPr>
          <w:rFonts w:asciiTheme="minorHAnsi" w:eastAsiaTheme="minorHAnsi" w:hAnsiTheme="minorHAnsi" w:cstheme="minorHAnsi"/>
          <w:bCs/>
          <w:szCs w:val="22"/>
          <w:lang w:val="es-ES_tradnl"/>
        </w:rPr>
        <w:t xml:space="preserve"> XII.3 </w:t>
      </w:r>
      <w:r w:rsidR="00AC083E" w:rsidRPr="009310F8">
        <w:rPr>
          <w:rFonts w:asciiTheme="minorHAnsi" w:eastAsiaTheme="minorHAnsi" w:hAnsiTheme="minorHAnsi" w:cstheme="minorHAnsi"/>
          <w:bCs/>
          <w:szCs w:val="22"/>
          <w:lang w:val="es-ES_tradnl"/>
        </w:rPr>
        <w:t xml:space="preserve">se </w:t>
      </w:r>
      <w:r w:rsidR="00CB6474" w:rsidRPr="009310F8">
        <w:rPr>
          <w:rFonts w:asciiTheme="minorHAnsi" w:eastAsiaTheme="minorHAnsi" w:hAnsiTheme="minorHAnsi" w:cstheme="minorHAnsi"/>
          <w:bCs/>
          <w:szCs w:val="22"/>
          <w:lang w:val="es-ES_tradnl"/>
        </w:rPr>
        <w:t xml:space="preserve">reconoce que la </w:t>
      </w:r>
      <w:r w:rsidR="00B539EE" w:rsidRPr="009310F8">
        <w:rPr>
          <w:rFonts w:asciiTheme="minorHAnsi" w:eastAsiaTheme="minorHAnsi" w:hAnsiTheme="minorHAnsi" w:cstheme="minorHAnsi"/>
          <w:bCs/>
          <w:szCs w:val="22"/>
          <w:lang w:val="es-ES_tradnl"/>
        </w:rPr>
        <w:t>incorporación</w:t>
      </w:r>
      <w:r w:rsidR="00CB6474" w:rsidRPr="009310F8">
        <w:rPr>
          <w:rFonts w:asciiTheme="minorHAnsi" w:eastAsiaTheme="minorHAnsi" w:hAnsiTheme="minorHAnsi" w:cstheme="minorHAnsi"/>
          <w:bCs/>
          <w:szCs w:val="22"/>
          <w:lang w:val="es-ES_tradnl"/>
        </w:rPr>
        <w:t xml:space="preserve"> de otros idiomas en la labor diaria de la Convención podría promover la participación de más Partes Contratantes. Se hacen referencias </w:t>
      </w:r>
      <w:r w:rsidR="00B539EE" w:rsidRPr="009310F8">
        <w:rPr>
          <w:rFonts w:asciiTheme="minorHAnsi" w:eastAsiaTheme="minorHAnsi" w:hAnsiTheme="minorHAnsi" w:cstheme="minorHAnsi"/>
          <w:bCs/>
          <w:szCs w:val="22"/>
          <w:lang w:val="es-ES_tradnl"/>
        </w:rPr>
        <w:t>específicas</w:t>
      </w:r>
      <w:r w:rsidR="00CB6474" w:rsidRPr="009310F8">
        <w:rPr>
          <w:rFonts w:asciiTheme="minorHAnsi" w:eastAsiaTheme="minorHAnsi" w:hAnsiTheme="minorHAnsi" w:cstheme="minorHAnsi"/>
          <w:bCs/>
          <w:szCs w:val="22"/>
          <w:lang w:val="es-ES_tradnl"/>
        </w:rPr>
        <w:t xml:space="preserve"> a </w:t>
      </w:r>
      <w:r w:rsidR="00AC083E" w:rsidRPr="009310F8">
        <w:rPr>
          <w:rFonts w:asciiTheme="minorHAnsi" w:eastAsiaTheme="minorHAnsi" w:hAnsiTheme="minorHAnsi" w:cstheme="minorHAnsi"/>
          <w:bCs/>
          <w:szCs w:val="22"/>
          <w:lang w:val="es-ES_tradnl"/>
        </w:rPr>
        <w:t>lo</w:t>
      </w:r>
      <w:r w:rsidR="00CB6474" w:rsidRPr="009310F8">
        <w:rPr>
          <w:rFonts w:asciiTheme="minorHAnsi" w:eastAsiaTheme="minorHAnsi" w:hAnsiTheme="minorHAnsi" w:cstheme="minorHAnsi"/>
          <w:bCs/>
          <w:szCs w:val="22"/>
          <w:lang w:val="es-ES_tradnl"/>
        </w:rPr>
        <w:t xml:space="preserve"> siguiente: esfuerzos para </w:t>
      </w:r>
      <w:r w:rsidR="00AC083E" w:rsidRPr="009310F8">
        <w:rPr>
          <w:rFonts w:asciiTheme="minorHAnsi" w:eastAsiaTheme="minorHAnsi" w:hAnsiTheme="minorHAnsi" w:cstheme="minorHAnsi"/>
          <w:bCs/>
          <w:szCs w:val="22"/>
          <w:lang w:val="es-ES_tradnl"/>
        </w:rPr>
        <w:t xml:space="preserve">integrar totalmente </w:t>
      </w:r>
      <w:r w:rsidR="00CB6474" w:rsidRPr="009310F8">
        <w:rPr>
          <w:rFonts w:asciiTheme="minorHAnsi" w:eastAsiaTheme="minorHAnsi" w:hAnsiTheme="minorHAnsi" w:cstheme="minorHAnsi"/>
          <w:bCs/>
          <w:szCs w:val="22"/>
          <w:lang w:val="es-ES_tradnl"/>
        </w:rPr>
        <w:t xml:space="preserve">el </w:t>
      </w:r>
      <w:r w:rsidR="00B539EE" w:rsidRPr="009310F8">
        <w:rPr>
          <w:rFonts w:asciiTheme="minorHAnsi" w:eastAsiaTheme="minorHAnsi" w:hAnsiTheme="minorHAnsi" w:cstheme="minorHAnsi"/>
          <w:bCs/>
          <w:szCs w:val="22"/>
          <w:lang w:val="es-ES_tradnl"/>
        </w:rPr>
        <w:t>español</w:t>
      </w:r>
      <w:r w:rsidR="00CB6474" w:rsidRPr="009310F8">
        <w:rPr>
          <w:rFonts w:asciiTheme="minorHAnsi" w:eastAsiaTheme="minorHAnsi" w:hAnsiTheme="minorHAnsi" w:cstheme="minorHAnsi"/>
          <w:bCs/>
          <w:szCs w:val="22"/>
          <w:lang w:val="es-ES_tradnl"/>
        </w:rPr>
        <w:t xml:space="preserve"> y el francés en la labor de la Convención de conformidad con las decisiones de la COP </w:t>
      </w:r>
      <w:r w:rsidRPr="009310F8">
        <w:rPr>
          <w:rFonts w:asciiTheme="minorHAnsi" w:eastAsiaTheme="minorHAnsi" w:hAnsiTheme="minorHAnsi" w:cstheme="minorHAnsi"/>
          <w:bCs/>
          <w:szCs w:val="22"/>
          <w:lang w:val="es-ES_tradnl"/>
        </w:rPr>
        <w:t>(</w:t>
      </w:r>
      <w:r w:rsidR="00971178" w:rsidRPr="009310F8">
        <w:rPr>
          <w:rFonts w:asciiTheme="minorHAnsi" w:eastAsiaTheme="minorHAnsi" w:hAnsiTheme="minorHAnsi" w:cstheme="minorHAnsi"/>
          <w:bCs/>
          <w:szCs w:val="22"/>
          <w:lang w:val="es-ES_tradnl"/>
        </w:rPr>
        <w:t>Resolución</w:t>
      </w:r>
      <w:r w:rsidRPr="009310F8">
        <w:rPr>
          <w:rFonts w:asciiTheme="minorHAnsi" w:eastAsiaTheme="minorHAnsi" w:hAnsiTheme="minorHAnsi" w:cstheme="minorHAnsi"/>
          <w:bCs/>
          <w:szCs w:val="22"/>
          <w:lang w:val="es-ES_tradnl"/>
        </w:rPr>
        <w:t xml:space="preserve"> XII.3, </w:t>
      </w:r>
      <w:r w:rsidR="00AC083E" w:rsidRPr="009310F8">
        <w:rPr>
          <w:rFonts w:asciiTheme="minorHAnsi" w:eastAsiaTheme="minorHAnsi" w:hAnsiTheme="minorHAnsi" w:cstheme="minorHAnsi"/>
          <w:bCs/>
          <w:szCs w:val="22"/>
          <w:lang w:val="es-ES_tradnl"/>
        </w:rPr>
        <w:t xml:space="preserve">párr. </w:t>
      </w:r>
      <w:r w:rsidRPr="009310F8">
        <w:rPr>
          <w:rFonts w:asciiTheme="minorHAnsi" w:eastAsiaTheme="minorHAnsi" w:hAnsiTheme="minorHAnsi" w:cstheme="minorHAnsi"/>
          <w:bCs/>
          <w:szCs w:val="22"/>
          <w:lang w:val="es-ES_tradnl"/>
        </w:rPr>
        <w:t xml:space="preserve">28); </w:t>
      </w:r>
      <w:r w:rsidR="009310F8" w:rsidRPr="009310F8">
        <w:rPr>
          <w:rFonts w:asciiTheme="minorHAnsi" w:eastAsiaTheme="minorHAnsi" w:hAnsiTheme="minorHAnsi" w:cstheme="minorHAnsi"/>
          <w:bCs/>
          <w:szCs w:val="22"/>
          <w:lang w:val="es-ES_tradnl"/>
        </w:rPr>
        <w:t xml:space="preserve">la solicitud </w:t>
      </w:r>
      <w:r w:rsidR="00CB6474" w:rsidRPr="009310F8">
        <w:rPr>
          <w:rFonts w:asciiTheme="minorHAnsi" w:eastAsiaTheme="minorHAnsi" w:hAnsiTheme="minorHAnsi" w:cstheme="minorHAnsi"/>
          <w:bCs/>
          <w:szCs w:val="22"/>
          <w:lang w:val="es-ES_tradnl"/>
        </w:rPr>
        <w:t>realizada</w:t>
      </w:r>
      <w:r w:rsidR="009310F8" w:rsidRPr="009310F8">
        <w:rPr>
          <w:rFonts w:asciiTheme="minorHAnsi" w:eastAsiaTheme="minorHAnsi" w:hAnsiTheme="minorHAnsi" w:cstheme="minorHAnsi"/>
          <w:bCs/>
          <w:szCs w:val="22"/>
          <w:lang w:val="es-ES_tradnl"/>
        </w:rPr>
        <w:t xml:space="preserve"> por los países </w:t>
      </w:r>
      <w:r w:rsidR="00CB6474" w:rsidRPr="009310F8">
        <w:rPr>
          <w:rFonts w:asciiTheme="minorHAnsi" w:eastAsiaTheme="minorHAnsi" w:hAnsiTheme="minorHAnsi" w:cstheme="minorHAnsi"/>
          <w:bCs/>
          <w:szCs w:val="22"/>
          <w:lang w:val="es-ES_tradnl"/>
        </w:rPr>
        <w:t xml:space="preserve">de habla árabe de incorporar el árabe como un idioma </w:t>
      </w:r>
      <w:r w:rsidR="00B539EE" w:rsidRPr="009310F8">
        <w:rPr>
          <w:rFonts w:asciiTheme="minorHAnsi" w:eastAsiaTheme="minorHAnsi" w:hAnsiTheme="minorHAnsi" w:cstheme="minorHAnsi"/>
          <w:bCs/>
          <w:szCs w:val="22"/>
          <w:lang w:val="es-ES_tradnl"/>
        </w:rPr>
        <w:t>oficial</w:t>
      </w:r>
      <w:r w:rsidR="00CB6474" w:rsidRPr="009310F8">
        <w:rPr>
          <w:rFonts w:asciiTheme="minorHAnsi" w:eastAsiaTheme="minorHAnsi" w:hAnsiTheme="minorHAnsi" w:cstheme="minorHAnsi"/>
          <w:bCs/>
          <w:szCs w:val="22"/>
          <w:lang w:val="es-ES_tradnl"/>
        </w:rPr>
        <w:t xml:space="preserve"> y de trabajo (</w:t>
      </w:r>
      <w:r w:rsidR="00FE7BB7">
        <w:rPr>
          <w:rFonts w:asciiTheme="minorHAnsi" w:eastAsiaTheme="minorHAnsi" w:hAnsiTheme="minorHAnsi" w:cstheme="minorHAnsi"/>
          <w:bCs/>
          <w:szCs w:val="22"/>
          <w:lang w:val="es-ES_tradnl"/>
        </w:rPr>
        <w:t>R</w:t>
      </w:r>
      <w:r w:rsidR="00B539EE" w:rsidRPr="009310F8">
        <w:rPr>
          <w:rFonts w:asciiTheme="minorHAnsi" w:eastAsiaTheme="minorHAnsi" w:hAnsiTheme="minorHAnsi" w:cstheme="minorHAnsi"/>
          <w:bCs/>
          <w:szCs w:val="22"/>
          <w:lang w:val="es-ES_tradnl"/>
        </w:rPr>
        <w:t>ecomendación</w:t>
      </w:r>
      <w:r w:rsidR="00CB6474" w:rsidRPr="009310F8">
        <w:rPr>
          <w:rFonts w:asciiTheme="minorHAnsi" w:eastAsiaTheme="minorHAnsi" w:hAnsiTheme="minorHAnsi" w:cstheme="minorHAnsi"/>
          <w:bCs/>
          <w:szCs w:val="22"/>
          <w:lang w:val="es-ES_tradnl"/>
        </w:rPr>
        <w:t xml:space="preserve"> </w:t>
      </w:r>
      <w:r w:rsidRPr="009310F8">
        <w:rPr>
          <w:rFonts w:asciiTheme="minorHAnsi" w:eastAsiaTheme="minorHAnsi" w:hAnsiTheme="minorHAnsi" w:cstheme="minorHAnsi"/>
          <w:bCs/>
          <w:szCs w:val="22"/>
          <w:lang w:val="es-ES_tradnl"/>
        </w:rPr>
        <w:t xml:space="preserve">5.15 </w:t>
      </w:r>
      <w:r w:rsidR="003917EA" w:rsidRPr="009310F8">
        <w:rPr>
          <w:rFonts w:asciiTheme="minorHAnsi" w:eastAsiaTheme="minorHAnsi" w:hAnsiTheme="minorHAnsi" w:cstheme="minorHAnsi"/>
          <w:bCs/>
          <w:szCs w:val="22"/>
          <w:lang w:val="es-ES_tradnl"/>
        </w:rPr>
        <w:t xml:space="preserve">y </w:t>
      </w:r>
      <w:r w:rsidR="009310F8" w:rsidRPr="009310F8">
        <w:rPr>
          <w:rFonts w:asciiTheme="minorHAnsi" w:eastAsiaTheme="minorHAnsi" w:hAnsiTheme="minorHAnsi" w:cstheme="minorHAnsi"/>
          <w:bCs/>
          <w:szCs w:val="22"/>
          <w:lang w:val="es-ES_tradnl"/>
        </w:rPr>
        <w:t>resoluciones</w:t>
      </w:r>
      <w:r w:rsidRPr="009310F8">
        <w:rPr>
          <w:rFonts w:asciiTheme="minorHAnsi" w:eastAsiaTheme="minorHAnsi" w:hAnsiTheme="minorHAnsi" w:cstheme="minorHAnsi"/>
          <w:bCs/>
          <w:szCs w:val="22"/>
          <w:lang w:val="es-ES_tradnl"/>
        </w:rPr>
        <w:t xml:space="preserve"> XI.1 </w:t>
      </w:r>
      <w:r w:rsidR="009310F8" w:rsidRPr="009310F8">
        <w:rPr>
          <w:rFonts w:asciiTheme="minorHAnsi" w:eastAsiaTheme="minorHAnsi" w:hAnsiTheme="minorHAnsi" w:cstheme="minorHAnsi"/>
          <w:bCs/>
          <w:szCs w:val="22"/>
          <w:lang w:val="es-ES_tradnl"/>
        </w:rPr>
        <w:t>y</w:t>
      </w:r>
      <w:r w:rsidRPr="009310F8">
        <w:rPr>
          <w:rFonts w:asciiTheme="minorHAnsi" w:eastAsiaTheme="minorHAnsi" w:hAnsiTheme="minorHAnsi" w:cstheme="minorHAnsi"/>
          <w:bCs/>
          <w:szCs w:val="22"/>
          <w:lang w:val="es-ES_tradnl"/>
        </w:rPr>
        <w:t xml:space="preserve"> XII.3); </w:t>
      </w:r>
      <w:r w:rsidR="008D2BB2" w:rsidRPr="009310F8">
        <w:rPr>
          <w:rFonts w:asciiTheme="minorHAnsi" w:eastAsiaTheme="minorHAnsi" w:hAnsiTheme="minorHAnsi" w:cstheme="minorHAnsi"/>
          <w:bCs/>
          <w:szCs w:val="22"/>
          <w:lang w:val="es-ES_tradnl"/>
        </w:rPr>
        <w:t xml:space="preserve">y </w:t>
      </w:r>
      <w:r w:rsidR="009310F8" w:rsidRPr="009310F8">
        <w:rPr>
          <w:rFonts w:asciiTheme="minorHAnsi" w:eastAsiaTheme="minorHAnsi" w:hAnsiTheme="minorHAnsi" w:cstheme="minorHAnsi"/>
          <w:bCs/>
          <w:szCs w:val="22"/>
          <w:lang w:val="es-ES_tradnl"/>
        </w:rPr>
        <w:t>la posibilidad de incorporar también</w:t>
      </w:r>
      <w:r w:rsidR="008D2BB2" w:rsidRPr="009310F8">
        <w:rPr>
          <w:rFonts w:asciiTheme="minorHAnsi" w:eastAsiaTheme="minorHAnsi" w:hAnsiTheme="minorHAnsi" w:cstheme="minorHAnsi"/>
          <w:bCs/>
          <w:szCs w:val="22"/>
          <w:lang w:val="es-ES_tradnl"/>
        </w:rPr>
        <w:t xml:space="preserve"> otros idiomas de las Naciones Unidas </w:t>
      </w:r>
      <w:r w:rsidRPr="009310F8">
        <w:rPr>
          <w:rFonts w:asciiTheme="minorHAnsi" w:eastAsiaTheme="minorHAnsi" w:hAnsiTheme="minorHAnsi" w:cstheme="minorHAnsi"/>
          <w:bCs/>
          <w:szCs w:val="22"/>
          <w:lang w:val="es-ES_tradnl"/>
        </w:rPr>
        <w:t>(</w:t>
      </w:r>
      <w:r w:rsidR="00971178" w:rsidRPr="009310F8">
        <w:rPr>
          <w:rFonts w:asciiTheme="minorHAnsi" w:eastAsiaTheme="minorHAnsi" w:hAnsiTheme="minorHAnsi" w:cstheme="minorHAnsi"/>
          <w:bCs/>
          <w:szCs w:val="22"/>
          <w:lang w:val="es-ES_tradnl"/>
        </w:rPr>
        <w:t>Resolución</w:t>
      </w:r>
      <w:r w:rsidRPr="009310F8">
        <w:rPr>
          <w:rFonts w:asciiTheme="minorHAnsi" w:eastAsiaTheme="minorHAnsi" w:hAnsiTheme="minorHAnsi" w:cstheme="minorHAnsi"/>
          <w:bCs/>
          <w:szCs w:val="22"/>
          <w:lang w:val="es-ES_tradnl"/>
        </w:rPr>
        <w:t xml:space="preserve"> XII.3).</w:t>
      </w:r>
    </w:p>
    <w:p w14:paraId="4EF9AC07" w14:textId="77777777" w:rsidR="009310F8" w:rsidRDefault="009310F8" w:rsidP="009310F8">
      <w:pPr>
        <w:pStyle w:val="PlainText"/>
        <w:ind w:left="426"/>
        <w:rPr>
          <w:rFonts w:asciiTheme="minorHAnsi" w:eastAsiaTheme="minorHAnsi" w:hAnsiTheme="minorHAnsi" w:cstheme="minorHAnsi"/>
          <w:bCs/>
          <w:szCs w:val="22"/>
          <w:lang w:val="es-ES_tradnl"/>
        </w:rPr>
      </w:pPr>
    </w:p>
    <w:p w14:paraId="3BFAA9ED" w14:textId="77777777" w:rsidR="009310F8" w:rsidRDefault="009310F8" w:rsidP="009310F8">
      <w:pPr>
        <w:pStyle w:val="PlainText"/>
        <w:numPr>
          <w:ilvl w:val="0"/>
          <w:numId w:val="18"/>
        </w:numPr>
        <w:ind w:left="426" w:hanging="426"/>
        <w:rPr>
          <w:rFonts w:asciiTheme="minorHAnsi" w:eastAsiaTheme="minorHAnsi" w:hAnsiTheme="minorHAnsi" w:cstheme="minorHAnsi"/>
          <w:bCs/>
          <w:szCs w:val="22"/>
          <w:lang w:val="es-ES_tradnl"/>
        </w:rPr>
      </w:pPr>
      <w:r w:rsidRPr="009310F8">
        <w:rPr>
          <w:rFonts w:asciiTheme="minorHAnsi" w:eastAsiaTheme="minorHAnsi" w:hAnsiTheme="minorHAnsi" w:cstheme="minorHAnsi"/>
          <w:bCs/>
          <w:szCs w:val="22"/>
          <w:lang w:val="es-ES_tradnl"/>
        </w:rPr>
        <w:t>Para entender mejor las necesidades lingüísticas de las Partes, se realizó una encuesta e</w:t>
      </w:r>
      <w:r w:rsidR="00F64D01" w:rsidRPr="009310F8">
        <w:rPr>
          <w:rFonts w:asciiTheme="minorHAnsi" w:eastAsiaTheme="minorHAnsi" w:hAnsiTheme="minorHAnsi" w:cstheme="minorHAnsi"/>
          <w:bCs/>
          <w:szCs w:val="22"/>
          <w:lang w:val="es-ES_tradnl"/>
        </w:rPr>
        <w:t xml:space="preserve">n </w:t>
      </w:r>
      <w:r w:rsidRPr="009310F8">
        <w:rPr>
          <w:rFonts w:asciiTheme="minorHAnsi" w:eastAsiaTheme="minorHAnsi" w:hAnsiTheme="minorHAnsi" w:cstheme="minorHAnsi"/>
          <w:bCs/>
          <w:szCs w:val="22"/>
          <w:lang w:val="es-ES_tradnl"/>
        </w:rPr>
        <w:t>o</w:t>
      </w:r>
      <w:r w:rsidR="00374C3A" w:rsidRPr="009310F8">
        <w:rPr>
          <w:rFonts w:asciiTheme="minorHAnsi" w:eastAsiaTheme="minorHAnsi" w:hAnsiTheme="minorHAnsi" w:cstheme="minorHAnsi"/>
          <w:bCs/>
          <w:szCs w:val="22"/>
          <w:lang w:val="es-ES_tradnl"/>
        </w:rPr>
        <w:t>ct</w:t>
      </w:r>
      <w:r w:rsidRPr="009310F8">
        <w:rPr>
          <w:rFonts w:asciiTheme="minorHAnsi" w:eastAsiaTheme="minorHAnsi" w:hAnsiTheme="minorHAnsi" w:cstheme="minorHAnsi"/>
          <w:bCs/>
          <w:szCs w:val="22"/>
          <w:lang w:val="es-ES_tradnl"/>
        </w:rPr>
        <w:t>ubre y n</w:t>
      </w:r>
      <w:r w:rsidR="00F64D01" w:rsidRPr="009310F8">
        <w:rPr>
          <w:rFonts w:asciiTheme="minorHAnsi" w:eastAsiaTheme="minorHAnsi" w:hAnsiTheme="minorHAnsi" w:cstheme="minorHAnsi"/>
          <w:bCs/>
          <w:szCs w:val="22"/>
          <w:lang w:val="es-ES_tradnl"/>
        </w:rPr>
        <w:t xml:space="preserve">oviembre de 2016 </w:t>
      </w:r>
      <w:r w:rsidRPr="009310F8">
        <w:rPr>
          <w:rFonts w:asciiTheme="minorHAnsi" w:eastAsiaTheme="minorHAnsi" w:hAnsiTheme="minorHAnsi" w:cstheme="minorHAnsi"/>
          <w:bCs/>
          <w:szCs w:val="22"/>
          <w:lang w:val="es-ES_tradnl"/>
        </w:rPr>
        <w:t>utilizando</w:t>
      </w:r>
      <w:r w:rsidR="00107756" w:rsidRPr="009310F8">
        <w:rPr>
          <w:rFonts w:asciiTheme="minorHAnsi" w:eastAsiaTheme="minorHAnsi" w:hAnsiTheme="minorHAnsi" w:cstheme="minorHAnsi"/>
          <w:bCs/>
          <w:szCs w:val="22"/>
          <w:lang w:val="es-ES_tradnl"/>
        </w:rPr>
        <w:t xml:space="preserve"> un cuestionario SurveyMonkey en </w:t>
      </w:r>
      <w:r w:rsidRPr="009310F8">
        <w:rPr>
          <w:rFonts w:asciiTheme="minorHAnsi" w:eastAsiaTheme="minorHAnsi" w:hAnsiTheme="minorHAnsi" w:cstheme="minorHAnsi"/>
          <w:bCs/>
          <w:szCs w:val="22"/>
          <w:lang w:val="es-ES_tradnl"/>
        </w:rPr>
        <w:t>español, francés e inglés</w:t>
      </w:r>
      <w:r w:rsidR="00F64D01" w:rsidRPr="009310F8">
        <w:rPr>
          <w:rFonts w:asciiTheme="minorHAnsi" w:eastAsiaTheme="minorHAnsi" w:hAnsiTheme="minorHAnsi" w:cstheme="minorHAnsi"/>
          <w:bCs/>
          <w:szCs w:val="22"/>
          <w:lang w:val="es-ES_tradnl"/>
        </w:rPr>
        <w:t xml:space="preserve">. </w:t>
      </w:r>
      <w:r w:rsidR="008D2BB2" w:rsidRPr="009310F8">
        <w:rPr>
          <w:rFonts w:asciiTheme="minorHAnsi" w:eastAsiaTheme="minorHAnsi" w:hAnsiTheme="minorHAnsi" w:cstheme="minorHAnsi"/>
          <w:bCs/>
          <w:szCs w:val="22"/>
          <w:lang w:val="es-ES_tradnl"/>
        </w:rPr>
        <w:t xml:space="preserve">Desgraciadamente, </w:t>
      </w:r>
      <w:r w:rsidRPr="009310F8">
        <w:rPr>
          <w:rFonts w:asciiTheme="minorHAnsi" w:eastAsiaTheme="minorHAnsi" w:hAnsiTheme="minorHAnsi" w:cstheme="minorHAnsi"/>
          <w:bCs/>
          <w:szCs w:val="22"/>
          <w:lang w:val="es-ES_tradnl"/>
        </w:rPr>
        <w:t>no se contó con la suficiente</w:t>
      </w:r>
      <w:r w:rsidR="008D2BB2" w:rsidRPr="009310F8">
        <w:rPr>
          <w:rFonts w:asciiTheme="minorHAnsi" w:eastAsiaTheme="minorHAnsi" w:hAnsiTheme="minorHAnsi" w:cstheme="minorHAnsi"/>
          <w:bCs/>
          <w:szCs w:val="22"/>
          <w:lang w:val="es-ES_tradnl"/>
        </w:rPr>
        <w:t xml:space="preserve"> financiación </w:t>
      </w:r>
      <w:r w:rsidRPr="009310F8">
        <w:rPr>
          <w:rFonts w:asciiTheme="minorHAnsi" w:eastAsiaTheme="minorHAnsi" w:hAnsiTheme="minorHAnsi" w:cstheme="minorHAnsi"/>
          <w:bCs/>
          <w:szCs w:val="22"/>
          <w:lang w:val="es-ES_tradnl"/>
        </w:rPr>
        <w:t>como p</w:t>
      </w:r>
      <w:r w:rsidR="008D2BB2" w:rsidRPr="009310F8">
        <w:rPr>
          <w:rFonts w:asciiTheme="minorHAnsi" w:eastAsiaTheme="minorHAnsi" w:hAnsiTheme="minorHAnsi" w:cstheme="minorHAnsi"/>
          <w:bCs/>
          <w:szCs w:val="22"/>
          <w:lang w:val="es-ES_tradnl"/>
        </w:rPr>
        <w:t>ara traducir el cuestiona</w:t>
      </w:r>
      <w:r w:rsidRPr="009310F8">
        <w:rPr>
          <w:rFonts w:asciiTheme="minorHAnsi" w:eastAsiaTheme="minorHAnsi" w:hAnsiTheme="minorHAnsi" w:cstheme="minorHAnsi"/>
          <w:bCs/>
          <w:szCs w:val="22"/>
          <w:lang w:val="es-ES_tradnl"/>
        </w:rPr>
        <w:t xml:space="preserve">rio a los otros tres idiomas </w:t>
      </w:r>
      <w:r w:rsidR="008D2BB2" w:rsidRPr="009310F8">
        <w:rPr>
          <w:rFonts w:asciiTheme="minorHAnsi" w:eastAsiaTheme="minorHAnsi" w:hAnsiTheme="minorHAnsi" w:cstheme="minorHAnsi"/>
          <w:bCs/>
          <w:szCs w:val="22"/>
          <w:lang w:val="es-ES_tradnl"/>
        </w:rPr>
        <w:t xml:space="preserve">de las </w:t>
      </w:r>
      <w:r w:rsidR="00B539EE" w:rsidRPr="009310F8">
        <w:rPr>
          <w:rFonts w:asciiTheme="minorHAnsi" w:eastAsiaTheme="minorHAnsi" w:hAnsiTheme="minorHAnsi" w:cstheme="minorHAnsi"/>
          <w:bCs/>
          <w:szCs w:val="22"/>
          <w:lang w:val="es-ES_tradnl"/>
        </w:rPr>
        <w:t>Naciones</w:t>
      </w:r>
      <w:r w:rsidR="008D2BB2" w:rsidRPr="009310F8">
        <w:rPr>
          <w:rFonts w:asciiTheme="minorHAnsi" w:eastAsiaTheme="minorHAnsi" w:hAnsiTheme="minorHAnsi" w:cstheme="minorHAnsi"/>
          <w:bCs/>
          <w:szCs w:val="22"/>
          <w:lang w:val="es-ES_tradnl"/>
        </w:rPr>
        <w:t xml:space="preserve"> Unidas: el árabe, el chino y el ruso. </w:t>
      </w:r>
    </w:p>
    <w:p w14:paraId="680198E6" w14:textId="77777777" w:rsidR="009310F8" w:rsidRDefault="009310F8" w:rsidP="009310F8">
      <w:pPr>
        <w:pStyle w:val="PlainText"/>
        <w:rPr>
          <w:rFonts w:asciiTheme="minorHAnsi" w:eastAsiaTheme="minorHAnsi" w:hAnsiTheme="minorHAnsi" w:cstheme="minorHAnsi"/>
          <w:bCs/>
          <w:szCs w:val="22"/>
          <w:lang w:val="es-ES_tradnl"/>
        </w:rPr>
      </w:pPr>
    </w:p>
    <w:p w14:paraId="54E1AA87" w14:textId="1A6B563B" w:rsidR="00B43376" w:rsidRPr="009310F8" w:rsidRDefault="008D2BB2" w:rsidP="009310F8">
      <w:pPr>
        <w:pStyle w:val="PlainText"/>
        <w:numPr>
          <w:ilvl w:val="0"/>
          <w:numId w:val="18"/>
        </w:numPr>
        <w:ind w:left="426" w:hanging="426"/>
        <w:rPr>
          <w:rFonts w:asciiTheme="minorHAnsi" w:eastAsiaTheme="minorHAnsi" w:hAnsiTheme="minorHAnsi" w:cstheme="minorHAnsi"/>
          <w:bCs/>
          <w:szCs w:val="22"/>
          <w:lang w:val="es-ES_tradnl"/>
        </w:rPr>
      </w:pPr>
      <w:r w:rsidRPr="009310F8">
        <w:rPr>
          <w:rFonts w:asciiTheme="minorHAnsi" w:eastAsiaTheme="minorHAnsi" w:hAnsiTheme="minorHAnsi" w:cstheme="minorHAnsi"/>
          <w:bCs/>
          <w:szCs w:val="22"/>
          <w:lang w:val="es-ES_tradnl"/>
        </w:rPr>
        <w:t xml:space="preserve">Solo </w:t>
      </w:r>
      <w:r w:rsidR="00F64D01" w:rsidRPr="009310F8">
        <w:rPr>
          <w:rFonts w:asciiTheme="minorHAnsi" w:eastAsiaTheme="minorHAnsi" w:hAnsiTheme="minorHAnsi" w:cstheme="minorHAnsi"/>
          <w:bCs/>
          <w:szCs w:val="22"/>
          <w:lang w:val="es-ES_tradnl"/>
        </w:rPr>
        <w:t xml:space="preserve">37 de las 169 Partes </w:t>
      </w:r>
      <w:r w:rsidRPr="009310F8">
        <w:rPr>
          <w:rFonts w:asciiTheme="minorHAnsi" w:eastAsiaTheme="minorHAnsi" w:hAnsiTheme="minorHAnsi" w:cstheme="minorHAnsi"/>
          <w:bCs/>
          <w:szCs w:val="22"/>
          <w:lang w:val="es-ES_tradnl"/>
        </w:rPr>
        <w:t xml:space="preserve">en la Convención </w:t>
      </w:r>
      <w:r w:rsidR="009310F8" w:rsidRPr="009310F8">
        <w:rPr>
          <w:rFonts w:asciiTheme="minorHAnsi" w:eastAsiaTheme="minorHAnsi" w:hAnsiTheme="minorHAnsi" w:cstheme="minorHAnsi"/>
          <w:bCs/>
          <w:szCs w:val="22"/>
          <w:lang w:val="es-ES_tradnl"/>
        </w:rPr>
        <w:t>respondieron</w:t>
      </w:r>
      <w:r w:rsidRPr="009310F8">
        <w:rPr>
          <w:rFonts w:asciiTheme="minorHAnsi" w:eastAsiaTheme="minorHAnsi" w:hAnsiTheme="minorHAnsi" w:cstheme="minorHAnsi"/>
          <w:bCs/>
          <w:szCs w:val="22"/>
          <w:lang w:val="es-ES_tradnl"/>
        </w:rPr>
        <w:t xml:space="preserve"> al </w:t>
      </w:r>
      <w:r w:rsidR="00F64D01" w:rsidRPr="009310F8">
        <w:rPr>
          <w:rFonts w:asciiTheme="minorHAnsi" w:eastAsiaTheme="minorHAnsi" w:hAnsiTheme="minorHAnsi" w:cstheme="minorHAnsi"/>
          <w:bCs/>
          <w:szCs w:val="22"/>
          <w:lang w:val="es-ES_tradnl"/>
        </w:rPr>
        <w:t xml:space="preserve">cuestionario, </w:t>
      </w:r>
      <w:r w:rsidRPr="009310F8">
        <w:rPr>
          <w:rFonts w:asciiTheme="minorHAnsi" w:eastAsiaTheme="minorHAnsi" w:hAnsiTheme="minorHAnsi" w:cstheme="minorHAnsi"/>
          <w:bCs/>
          <w:szCs w:val="22"/>
          <w:lang w:val="es-ES_tradnl"/>
        </w:rPr>
        <w:t xml:space="preserve">por lo que los resultados </w:t>
      </w:r>
      <w:r w:rsidR="009310F8">
        <w:rPr>
          <w:rFonts w:asciiTheme="minorHAnsi" w:eastAsiaTheme="minorHAnsi" w:hAnsiTheme="minorHAnsi" w:cstheme="minorHAnsi"/>
          <w:bCs/>
          <w:szCs w:val="22"/>
          <w:lang w:val="es-ES_tradnl"/>
        </w:rPr>
        <w:t xml:space="preserve">se deben </w:t>
      </w:r>
      <w:r w:rsidR="009310F8" w:rsidRPr="009310F8">
        <w:rPr>
          <w:rFonts w:asciiTheme="minorHAnsi" w:eastAsiaTheme="minorHAnsi" w:hAnsiTheme="minorHAnsi" w:cstheme="minorHAnsi"/>
          <w:bCs/>
          <w:szCs w:val="22"/>
          <w:lang w:val="es-ES_tradnl"/>
        </w:rPr>
        <w:t>tomar como indicaciones</w:t>
      </w:r>
      <w:r w:rsidR="009310F8">
        <w:rPr>
          <w:rFonts w:asciiTheme="minorHAnsi" w:eastAsiaTheme="minorHAnsi" w:hAnsiTheme="minorHAnsi" w:cstheme="minorHAnsi"/>
          <w:bCs/>
          <w:szCs w:val="22"/>
          <w:lang w:val="es-ES_tradnl"/>
        </w:rPr>
        <w:t xml:space="preserve"> y </w:t>
      </w:r>
      <w:r w:rsidRPr="009310F8">
        <w:rPr>
          <w:rFonts w:asciiTheme="minorHAnsi" w:eastAsiaTheme="minorHAnsi" w:hAnsiTheme="minorHAnsi" w:cstheme="minorHAnsi"/>
          <w:bCs/>
          <w:szCs w:val="22"/>
          <w:lang w:val="es-ES_tradnl"/>
        </w:rPr>
        <w:t xml:space="preserve">no se puede considerar que </w:t>
      </w:r>
      <w:r w:rsidR="009310F8">
        <w:rPr>
          <w:rFonts w:asciiTheme="minorHAnsi" w:eastAsiaTheme="minorHAnsi" w:hAnsiTheme="minorHAnsi" w:cstheme="minorHAnsi"/>
          <w:bCs/>
          <w:szCs w:val="22"/>
          <w:lang w:val="es-ES_tradnl"/>
        </w:rPr>
        <w:t>represente</w:t>
      </w:r>
      <w:r w:rsidRPr="009310F8">
        <w:rPr>
          <w:rFonts w:asciiTheme="minorHAnsi" w:eastAsiaTheme="minorHAnsi" w:hAnsiTheme="minorHAnsi" w:cstheme="minorHAnsi"/>
          <w:bCs/>
          <w:szCs w:val="22"/>
          <w:lang w:val="es-ES_tradnl"/>
        </w:rPr>
        <w:t xml:space="preserve">n </w:t>
      </w:r>
      <w:r w:rsidR="009310F8">
        <w:rPr>
          <w:rFonts w:asciiTheme="minorHAnsi" w:eastAsiaTheme="minorHAnsi" w:hAnsiTheme="minorHAnsi" w:cstheme="minorHAnsi"/>
          <w:bCs/>
          <w:szCs w:val="22"/>
          <w:lang w:val="es-ES_tradnl"/>
        </w:rPr>
        <w:t xml:space="preserve">plenamente </w:t>
      </w:r>
      <w:r w:rsidRPr="009310F8">
        <w:rPr>
          <w:rFonts w:asciiTheme="minorHAnsi" w:eastAsiaTheme="minorHAnsi" w:hAnsiTheme="minorHAnsi" w:cstheme="minorHAnsi"/>
          <w:bCs/>
          <w:szCs w:val="22"/>
          <w:lang w:val="es-ES_tradnl"/>
        </w:rPr>
        <w:t xml:space="preserve">la opinión de todas las Partes. </w:t>
      </w:r>
      <w:r w:rsidR="009310F8" w:rsidRPr="009310F8">
        <w:rPr>
          <w:rFonts w:asciiTheme="minorHAnsi" w:eastAsiaTheme="minorHAnsi" w:hAnsiTheme="minorHAnsi" w:cstheme="minorHAnsi"/>
          <w:bCs/>
          <w:szCs w:val="22"/>
          <w:lang w:val="es-ES_tradnl"/>
        </w:rPr>
        <w:t xml:space="preserve">Las </w:t>
      </w:r>
      <w:r w:rsidR="00F64D01" w:rsidRPr="009310F8">
        <w:rPr>
          <w:rFonts w:asciiTheme="minorHAnsi" w:eastAsiaTheme="minorHAnsi" w:hAnsiTheme="minorHAnsi" w:cstheme="minorHAnsi"/>
          <w:bCs/>
          <w:szCs w:val="22"/>
          <w:lang w:val="es-ES_tradnl"/>
        </w:rPr>
        <w:t>principales conclusiones</w:t>
      </w:r>
      <w:r w:rsidR="009310F8" w:rsidRPr="009310F8">
        <w:rPr>
          <w:rFonts w:asciiTheme="minorHAnsi" w:eastAsiaTheme="minorHAnsi" w:hAnsiTheme="minorHAnsi" w:cstheme="minorHAnsi"/>
          <w:bCs/>
          <w:szCs w:val="22"/>
          <w:lang w:val="es-ES_tradnl"/>
        </w:rPr>
        <w:t xml:space="preserve"> se resumen más abajo</w:t>
      </w:r>
      <w:r w:rsidR="00F64D01" w:rsidRPr="009310F8">
        <w:rPr>
          <w:rFonts w:asciiTheme="minorHAnsi" w:eastAsiaTheme="minorHAnsi" w:hAnsiTheme="minorHAnsi" w:cstheme="minorHAnsi"/>
          <w:bCs/>
          <w:szCs w:val="22"/>
          <w:lang w:val="es-ES_tradnl"/>
        </w:rPr>
        <w:t>. (No</w:t>
      </w:r>
      <w:r w:rsidR="00E12032" w:rsidRPr="009310F8">
        <w:rPr>
          <w:rFonts w:asciiTheme="minorHAnsi" w:eastAsiaTheme="minorHAnsi" w:hAnsiTheme="minorHAnsi" w:cstheme="minorHAnsi"/>
          <w:bCs/>
          <w:szCs w:val="22"/>
          <w:lang w:val="es-ES_tradnl"/>
        </w:rPr>
        <w:t>ta: no todas las Partes respondie</w:t>
      </w:r>
      <w:r w:rsidR="00F64D01" w:rsidRPr="009310F8">
        <w:rPr>
          <w:rFonts w:asciiTheme="minorHAnsi" w:eastAsiaTheme="minorHAnsi" w:hAnsiTheme="minorHAnsi" w:cstheme="minorHAnsi"/>
          <w:bCs/>
          <w:szCs w:val="22"/>
          <w:lang w:val="es-ES_tradnl"/>
        </w:rPr>
        <w:t xml:space="preserve">ron a cada pregunta, </w:t>
      </w:r>
      <w:r w:rsidR="009310F8" w:rsidRPr="009310F8">
        <w:rPr>
          <w:rFonts w:asciiTheme="minorHAnsi" w:eastAsiaTheme="minorHAnsi" w:hAnsiTheme="minorHAnsi" w:cstheme="minorHAnsi"/>
          <w:bCs/>
          <w:szCs w:val="22"/>
          <w:lang w:val="es-ES_tradnl"/>
        </w:rPr>
        <w:t>por lo que</w:t>
      </w:r>
      <w:r w:rsidR="00F64D01" w:rsidRPr="009310F8">
        <w:rPr>
          <w:rFonts w:asciiTheme="minorHAnsi" w:eastAsiaTheme="minorHAnsi" w:hAnsiTheme="minorHAnsi" w:cstheme="minorHAnsi"/>
          <w:bCs/>
          <w:szCs w:val="22"/>
          <w:lang w:val="es-ES_tradnl"/>
        </w:rPr>
        <w:t xml:space="preserve"> los </w:t>
      </w:r>
      <w:r w:rsidR="009310F8" w:rsidRPr="009310F8">
        <w:rPr>
          <w:rFonts w:asciiTheme="minorHAnsi" w:eastAsiaTheme="minorHAnsi" w:hAnsiTheme="minorHAnsi" w:cstheme="minorHAnsi"/>
          <w:bCs/>
          <w:szCs w:val="22"/>
          <w:lang w:val="es-ES_tradnl"/>
        </w:rPr>
        <w:t>totales varían.</w:t>
      </w:r>
      <w:r w:rsidR="00F64D01" w:rsidRPr="009310F8">
        <w:rPr>
          <w:rFonts w:asciiTheme="minorHAnsi" w:eastAsiaTheme="minorHAnsi" w:hAnsiTheme="minorHAnsi" w:cstheme="minorHAnsi"/>
          <w:bCs/>
          <w:szCs w:val="22"/>
          <w:lang w:val="es-ES_tradnl"/>
        </w:rPr>
        <w:t>)</w:t>
      </w:r>
      <w:r w:rsidR="00107756" w:rsidRPr="009310F8">
        <w:rPr>
          <w:rFonts w:asciiTheme="minorHAnsi" w:eastAsiaTheme="minorHAnsi" w:hAnsiTheme="minorHAnsi" w:cstheme="minorHAnsi"/>
          <w:bCs/>
          <w:szCs w:val="22"/>
          <w:lang w:val="es-ES_tradnl"/>
        </w:rPr>
        <w:t xml:space="preserve"> Las respuestas completas </w:t>
      </w:r>
      <w:r w:rsidR="009310F8" w:rsidRPr="009310F8">
        <w:rPr>
          <w:rFonts w:asciiTheme="minorHAnsi" w:eastAsiaTheme="minorHAnsi" w:hAnsiTheme="minorHAnsi" w:cstheme="minorHAnsi"/>
          <w:bCs/>
          <w:szCs w:val="22"/>
          <w:lang w:val="es-ES_tradnl"/>
        </w:rPr>
        <w:t xml:space="preserve">se pueden </w:t>
      </w:r>
      <w:r w:rsidR="00107756" w:rsidRPr="009310F8">
        <w:rPr>
          <w:rFonts w:asciiTheme="minorHAnsi" w:eastAsiaTheme="minorHAnsi" w:hAnsiTheme="minorHAnsi" w:cstheme="minorHAnsi"/>
          <w:bCs/>
          <w:szCs w:val="22"/>
          <w:lang w:val="es-ES_tradnl"/>
        </w:rPr>
        <w:t>consult</w:t>
      </w:r>
      <w:r w:rsidR="009310F8" w:rsidRPr="009310F8">
        <w:rPr>
          <w:rFonts w:asciiTheme="minorHAnsi" w:eastAsiaTheme="minorHAnsi" w:hAnsiTheme="minorHAnsi" w:cstheme="minorHAnsi"/>
          <w:bCs/>
          <w:szCs w:val="22"/>
          <w:lang w:val="es-ES_tradnl"/>
        </w:rPr>
        <w:t>ar</w:t>
      </w:r>
      <w:r w:rsidR="00107756" w:rsidRPr="009310F8">
        <w:rPr>
          <w:rFonts w:asciiTheme="minorHAnsi" w:eastAsiaTheme="minorHAnsi" w:hAnsiTheme="minorHAnsi" w:cstheme="minorHAnsi"/>
          <w:bCs/>
          <w:szCs w:val="22"/>
          <w:lang w:val="es-ES_tradnl"/>
        </w:rPr>
        <w:t xml:space="preserve"> </w:t>
      </w:r>
      <w:r w:rsidR="003C3B09" w:rsidRPr="009310F8">
        <w:rPr>
          <w:rFonts w:asciiTheme="minorHAnsi" w:eastAsiaTheme="minorHAnsi" w:hAnsiTheme="minorHAnsi" w:cstheme="minorHAnsi"/>
          <w:bCs/>
          <w:szCs w:val="22"/>
          <w:lang w:val="es-ES_tradnl"/>
        </w:rPr>
        <w:t>en la siguiente página del sitio web de Ramsar</w:t>
      </w:r>
      <w:r w:rsidR="00107756" w:rsidRPr="009310F8">
        <w:rPr>
          <w:rFonts w:asciiTheme="minorHAnsi" w:eastAsiaTheme="minorHAnsi" w:hAnsiTheme="minorHAnsi" w:cstheme="minorHAnsi"/>
          <w:bCs/>
          <w:szCs w:val="22"/>
          <w:lang w:val="es-ES_tradnl"/>
        </w:rPr>
        <w:t xml:space="preserve">: </w:t>
      </w:r>
      <w:hyperlink r:id="rId9" w:history="1">
        <w:r w:rsidR="00B43376" w:rsidRPr="009310F8">
          <w:rPr>
            <w:rStyle w:val="Hyperlink"/>
            <w:rFonts w:asciiTheme="minorHAnsi" w:eastAsiaTheme="minorHAnsi" w:hAnsiTheme="minorHAnsi" w:cstheme="minorHAnsi"/>
            <w:szCs w:val="22"/>
            <w:lang w:val="es-ES_tradnl"/>
          </w:rPr>
          <w:t>www.ramsar.org/sites/default/files/documents/library/cps_language_survey_responses_summary_e_111016.pdf</w:t>
        </w:r>
      </w:hyperlink>
      <w:r w:rsidR="00B43376" w:rsidRPr="009310F8">
        <w:rPr>
          <w:rFonts w:asciiTheme="minorHAnsi" w:eastAsiaTheme="minorHAnsi" w:hAnsiTheme="minorHAnsi" w:cstheme="minorHAnsi"/>
          <w:bCs/>
          <w:szCs w:val="22"/>
          <w:lang w:val="es-ES_tradnl"/>
        </w:rPr>
        <w:t xml:space="preserve">. </w:t>
      </w:r>
    </w:p>
    <w:p w14:paraId="7057E7AA" w14:textId="77777777" w:rsidR="002043FA" w:rsidRPr="006023FE" w:rsidRDefault="002043FA" w:rsidP="002043FA">
      <w:pPr>
        <w:pStyle w:val="PlainText"/>
        <w:ind w:left="426"/>
        <w:rPr>
          <w:rFonts w:asciiTheme="minorHAnsi" w:eastAsiaTheme="minorHAnsi" w:hAnsiTheme="minorHAnsi" w:cstheme="minorHAnsi"/>
          <w:bCs/>
          <w:szCs w:val="22"/>
          <w:lang w:val="es-ES_tradnl"/>
        </w:rPr>
      </w:pPr>
    </w:p>
    <w:p w14:paraId="775F50CD" w14:textId="77777777" w:rsidR="00B43376" w:rsidRPr="009310F8" w:rsidRDefault="00107756" w:rsidP="00C4287E">
      <w:pPr>
        <w:pStyle w:val="PlainText"/>
        <w:keepNext/>
        <w:numPr>
          <w:ilvl w:val="0"/>
          <w:numId w:val="18"/>
        </w:numPr>
        <w:ind w:left="425" w:hanging="425"/>
        <w:rPr>
          <w:rFonts w:asciiTheme="minorHAnsi" w:eastAsiaTheme="minorHAnsi" w:hAnsiTheme="minorHAnsi" w:cstheme="minorHAnsi"/>
          <w:bCs/>
          <w:szCs w:val="22"/>
          <w:lang w:val="es-ES_tradnl"/>
        </w:rPr>
      </w:pPr>
      <w:r w:rsidRPr="009310F8">
        <w:rPr>
          <w:rFonts w:asciiTheme="minorHAnsi" w:eastAsiaTheme="minorHAnsi" w:hAnsiTheme="minorHAnsi" w:cstheme="minorHAnsi"/>
          <w:bCs/>
          <w:szCs w:val="22"/>
          <w:lang w:val="es-ES_tradnl"/>
        </w:rPr>
        <w:t xml:space="preserve">Desglose de las Partes que </w:t>
      </w:r>
      <w:r w:rsidR="00374C3A" w:rsidRPr="009310F8">
        <w:rPr>
          <w:rFonts w:asciiTheme="minorHAnsi" w:eastAsiaTheme="minorHAnsi" w:hAnsiTheme="minorHAnsi" w:cstheme="minorHAnsi"/>
          <w:bCs/>
          <w:szCs w:val="22"/>
          <w:lang w:val="es-ES_tradnl"/>
        </w:rPr>
        <w:t>respondie</w:t>
      </w:r>
      <w:r w:rsidRPr="009310F8">
        <w:rPr>
          <w:rFonts w:asciiTheme="minorHAnsi" w:eastAsiaTheme="minorHAnsi" w:hAnsiTheme="minorHAnsi" w:cstheme="minorHAnsi"/>
          <w:bCs/>
          <w:szCs w:val="22"/>
          <w:lang w:val="es-ES_tradnl"/>
        </w:rPr>
        <w:t xml:space="preserve">ron: </w:t>
      </w:r>
    </w:p>
    <w:p w14:paraId="1EABC5FB" w14:textId="490BA7E8" w:rsidR="00B43376" w:rsidRPr="009310F8" w:rsidRDefault="00107756" w:rsidP="00974601">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94139F">
        <w:rPr>
          <w:rFonts w:asciiTheme="minorHAnsi" w:hAnsiTheme="minorHAnsi" w:cstheme="minorHAnsi"/>
          <w:bCs/>
          <w:lang w:val="es-ES_tradnl"/>
        </w:rPr>
        <w:t>Desglose regional: Á</w:t>
      </w:r>
      <w:r w:rsidR="00B43376" w:rsidRPr="0094139F">
        <w:rPr>
          <w:rFonts w:asciiTheme="minorHAnsi" w:hAnsiTheme="minorHAnsi" w:cstheme="minorHAnsi"/>
          <w:bCs/>
          <w:lang w:val="es-ES_tradnl"/>
        </w:rPr>
        <w:t>fric</w:t>
      </w:r>
      <w:r w:rsidRPr="0094139F">
        <w:rPr>
          <w:rFonts w:asciiTheme="minorHAnsi" w:hAnsiTheme="minorHAnsi" w:cstheme="minorHAnsi"/>
          <w:bCs/>
          <w:lang w:val="es-ES_tradnl"/>
        </w:rPr>
        <w:t>a 11 (31</w:t>
      </w:r>
      <w:r w:rsidR="0094139F">
        <w:rPr>
          <w:rFonts w:asciiTheme="minorHAnsi" w:hAnsiTheme="minorHAnsi" w:cstheme="minorHAnsi"/>
          <w:bCs/>
          <w:lang w:val="es-ES_tradnl"/>
        </w:rPr>
        <w:t xml:space="preserve"> </w:t>
      </w:r>
      <w:r w:rsidRPr="0094139F">
        <w:rPr>
          <w:rFonts w:asciiTheme="minorHAnsi" w:hAnsiTheme="minorHAnsi" w:cstheme="minorHAnsi"/>
          <w:bCs/>
          <w:lang w:val="es-ES_tradnl"/>
        </w:rPr>
        <w:t>%), Asia 7 (19</w:t>
      </w:r>
      <w:r w:rsidR="0094139F">
        <w:rPr>
          <w:rFonts w:asciiTheme="minorHAnsi" w:hAnsiTheme="minorHAnsi" w:cstheme="minorHAnsi"/>
          <w:bCs/>
          <w:lang w:val="es-ES_tradnl"/>
        </w:rPr>
        <w:t xml:space="preserve"> </w:t>
      </w:r>
      <w:r w:rsidRPr="0094139F">
        <w:rPr>
          <w:rFonts w:asciiTheme="minorHAnsi" w:hAnsiTheme="minorHAnsi" w:cstheme="minorHAnsi"/>
          <w:bCs/>
          <w:lang w:val="es-ES_tradnl"/>
        </w:rPr>
        <w:t>%), Europa</w:t>
      </w:r>
      <w:r w:rsidR="00B43376" w:rsidRPr="0094139F">
        <w:rPr>
          <w:rFonts w:asciiTheme="minorHAnsi" w:hAnsiTheme="minorHAnsi" w:cstheme="minorHAnsi"/>
          <w:bCs/>
          <w:lang w:val="es-ES_tradnl"/>
        </w:rPr>
        <w:t xml:space="preserve"> 11 (31</w:t>
      </w:r>
      <w:r w:rsidR="0094139F">
        <w:rPr>
          <w:rFonts w:asciiTheme="minorHAnsi" w:hAnsiTheme="minorHAnsi" w:cstheme="minorHAnsi"/>
          <w:bCs/>
          <w:lang w:val="es-ES_tradnl"/>
        </w:rPr>
        <w:t xml:space="preserve"> </w:t>
      </w:r>
      <w:r w:rsidR="00B43376" w:rsidRPr="0094139F">
        <w:rPr>
          <w:rFonts w:asciiTheme="minorHAnsi" w:hAnsiTheme="minorHAnsi" w:cstheme="minorHAnsi"/>
          <w:bCs/>
          <w:lang w:val="es-ES_tradnl"/>
        </w:rPr>
        <w:t xml:space="preserve">%), </w:t>
      </w:r>
      <w:r w:rsidR="0094139F" w:rsidRPr="0094139F">
        <w:rPr>
          <w:rFonts w:asciiTheme="minorHAnsi" w:hAnsiTheme="minorHAnsi" w:cstheme="minorHAnsi"/>
          <w:bCs/>
          <w:lang w:val="es-ES_tradnl"/>
        </w:rPr>
        <w:t>América Latina</w:t>
      </w:r>
      <w:r w:rsidR="00B43376" w:rsidRPr="0094139F">
        <w:rPr>
          <w:rFonts w:asciiTheme="minorHAnsi" w:hAnsiTheme="minorHAnsi" w:cstheme="minorHAnsi"/>
          <w:bCs/>
          <w:lang w:val="es-ES_tradnl"/>
        </w:rPr>
        <w:t xml:space="preserve"> </w:t>
      </w:r>
      <w:r w:rsidRPr="0094139F">
        <w:rPr>
          <w:rFonts w:asciiTheme="minorHAnsi" w:hAnsiTheme="minorHAnsi" w:cstheme="minorHAnsi"/>
          <w:bCs/>
          <w:lang w:val="es-ES_tradnl"/>
        </w:rPr>
        <w:t>y el Caribe 5 (</w:t>
      </w:r>
      <w:r w:rsidRPr="00FE7BB7">
        <w:rPr>
          <w:rFonts w:asciiTheme="minorHAnsi" w:hAnsiTheme="minorHAnsi" w:cstheme="minorHAnsi"/>
          <w:bCs/>
          <w:lang w:val="es-ES_tradnl"/>
        </w:rPr>
        <w:t>14</w:t>
      </w:r>
      <w:r w:rsidR="0094139F" w:rsidRPr="00FE7BB7">
        <w:rPr>
          <w:rFonts w:asciiTheme="minorHAnsi" w:hAnsiTheme="minorHAnsi" w:cstheme="minorHAnsi"/>
          <w:bCs/>
          <w:lang w:val="es-ES_tradnl"/>
        </w:rPr>
        <w:t xml:space="preserve"> </w:t>
      </w:r>
      <w:r w:rsidRPr="00FE7BB7">
        <w:rPr>
          <w:rFonts w:asciiTheme="minorHAnsi" w:hAnsiTheme="minorHAnsi" w:cstheme="minorHAnsi"/>
          <w:bCs/>
          <w:lang w:val="es-ES_tradnl"/>
        </w:rPr>
        <w:t>%),</w:t>
      </w:r>
      <w:r w:rsidRPr="0094139F">
        <w:rPr>
          <w:rFonts w:asciiTheme="minorHAnsi" w:hAnsiTheme="minorHAnsi" w:cstheme="minorHAnsi"/>
          <w:bCs/>
          <w:lang w:val="es-ES_tradnl"/>
        </w:rPr>
        <w:t xml:space="preserve"> </w:t>
      </w:r>
      <w:r w:rsidR="0094139F" w:rsidRPr="0094139F">
        <w:rPr>
          <w:rFonts w:asciiTheme="minorHAnsi" w:hAnsiTheme="minorHAnsi" w:cstheme="minorHAnsi"/>
          <w:bCs/>
          <w:lang w:val="es-ES_tradnl"/>
        </w:rPr>
        <w:t>América del Norte</w:t>
      </w:r>
      <w:r w:rsidRPr="009310F8">
        <w:rPr>
          <w:rFonts w:asciiTheme="minorHAnsi" w:hAnsiTheme="minorHAnsi" w:cstheme="minorHAnsi"/>
          <w:bCs/>
          <w:lang w:val="es-ES_tradnl"/>
        </w:rPr>
        <w:t xml:space="preserve"> 1 (3</w:t>
      </w:r>
      <w:r w:rsidR="0094139F">
        <w:rPr>
          <w:rFonts w:asciiTheme="minorHAnsi" w:hAnsiTheme="minorHAnsi" w:cstheme="minorHAnsi"/>
          <w:bCs/>
          <w:lang w:val="es-ES_tradnl"/>
        </w:rPr>
        <w:t xml:space="preserve"> </w:t>
      </w:r>
      <w:r w:rsidRPr="009310F8">
        <w:rPr>
          <w:rFonts w:asciiTheme="minorHAnsi" w:hAnsiTheme="minorHAnsi" w:cstheme="minorHAnsi"/>
          <w:bCs/>
          <w:lang w:val="es-ES_tradnl"/>
        </w:rPr>
        <w:t>%), Oceaní</w:t>
      </w:r>
      <w:r w:rsidR="00B43376" w:rsidRPr="009310F8">
        <w:rPr>
          <w:rFonts w:asciiTheme="minorHAnsi" w:hAnsiTheme="minorHAnsi" w:cstheme="minorHAnsi"/>
          <w:bCs/>
          <w:lang w:val="es-ES_tradnl"/>
        </w:rPr>
        <w:t>a 1 (3</w:t>
      </w:r>
      <w:r w:rsidR="0094139F">
        <w:rPr>
          <w:rFonts w:asciiTheme="minorHAnsi" w:hAnsiTheme="minorHAnsi" w:cstheme="minorHAnsi"/>
          <w:bCs/>
          <w:lang w:val="es-ES_tradnl"/>
        </w:rPr>
        <w:t xml:space="preserve"> </w:t>
      </w:r>
      <w:r w:rsidR="00B43376" w:rsidRPr="009310F8">
        <w:rPr>
          <w:rFonts w:asciiTheme="minorHAnsi" w:hAnsiTheme="minorHAnsi" w:cstheme="minorHAnsi"/>
          <w:bCs/>
          <w:lang w:val="es-ES_tradnl"/>
        </w:rPr>
        <w:t>%);</w:t>
      </w:r>
    </w:p>
    <w:p w14:paraId="3ED6EB40" w14:textId="1C3E4B32" w:rsidR="00B43376" w:rsidRPr="009310F8" w:rsidRDefault="00374C3A" w:rsidP="00974601">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9310F8">
        <w:rPr>
          <w:rFonts w:asciiTheme="minorHAnsi" w:hAnsiTheme="minorHAnsi" w:cstheme="minorHAnsi"/>
          <w:bCs/>
          <w:lang w:val="es-ES_tradnl"/>
        </w:rPr>
        <w:t>Idioma de respuesta: inglés</w:t>
      </w:r>
      <w:r w:rsidR="00B43376" w:rsidRPr="009310F8">
        <w:rPr>
          <w:rFonts w:asciiTheme="minorHAnsi" w:hAnsiTheme="minorHAnsi" w:cstheme="minorHAnsi"/>
          <w:bCs/>
          <w:lang w:val="es-ES_tradnl"/>
        </w:rPr>
        <w:t xml:space="preserve"> 25 (68</w:t>
      </w:r>
      <w:r w:rsidR="0094139F">
        <w:rPr>
          <w:rFonts w:asciiTheme="minorHAnsi" w:hAnsiTheme="minorHAnsi" w:cstheme="minorHAnsi"/>
          <w:bCs/>
          <w:lang w:val="es-ES_tradnl"/>
        </w:rPr>
        <w:t xml:space="preserve"> </w:t>
      </w:r>
      <w:r w:rsidR="00B43376" w:rsidRPr="009310F8">
        <w:rPr>
          <w:rFonts w:asciiTheme="minorHAnsi" w:hAnsiTheme="minorHAnsi" w:cstheme="minorHAnsi"/>
          <w:bCs/>
          <w:lang w:val="es-ES_tradnl"/>
        </w:rPr>
        <w:t xml:space="preserve">%), </w:t>
      </w:r>
      <w:r w:rsidRPr="009310F8">
        <w:rPr>
          <w:rFonts w:asciiTheme="minorHAnsi" w:hAnsiTheme="minorHAnsi" w:cstheme="minorHAnsi"/>
          <w:bCs/>
          <w:lang w:val="es-ES_tradnl"/>
        </w:rPr>
        <w:t>francés</w:t>
      </w:r>
      <w:r w:rsidR="00B43376" w:rsidRPr="009310F8">
        <w:rPr>
          <w:rFonts w:asciiTheme="minorHAnsi" w:hAnsiTheme="minorHAnsi" w:cstheme="minorHAnsi"/>
          <w:bCs/>
          <w:lang w:val="es-ES_tradnl"/>
        </w:rPr>
        <w:t xml:space="preserve"> 8 (22</w:t>
      </w:r>
      <w:r w:rsidR="0094139F">
        <w:rPr>
          <w:rFonts w:asciiTheme="minorHAnsi" w:hAnsiTheme="minorHAnsi" w:cstheme="minorHAnsi"/>
          <w:bCs/>
          <w:lang w:val="es-ES_tradnl"/>
        </w:rPr>
        <w:t xml:space="preserve"> </w:t>
      </w:r>
      <w:r w:rsidR="00B43376" w:rsidRPr="009310F8">
        <w:rPr>
          <w:rFonts w:asciiTheme="minorHAnsi" w:hAnsiTheme="minorHAnsi" w:cstheme="minorHAnsi"/>
          <w:bCs/>
          <w:lang w:val="es-ES_tradnl"/>
        </w:rPr>
        <w:t xml:space="preserve">%), </w:t>
      </w:r>
      <w:r w:rsidR="00A8379D" w:rsidRPr="009310F8">
        <w:rPr>
          <w:rFonts w:asciiTheme="minorHAnsi" w:hAnsiTheme="minorHAnsi" w:cstheme="minorHAnsi"/>
          <w:bCs/>
          <w:lang w:val="es-ES_tradnl"/>
        </w:rPr>
        <w:t>español</w:t>
      </w:r>
      <w:r w:rsidR="00B43376" w:rsidRPr="009310F8">
        <w:rPr>
          <w:rFonts w:asciiTheme="minorHAnsi" w:hAnsiTheme="minorHAnsi" w:cstheme="minorHAnsi"/>
          <w:bCs/>
          <w:lang w:val="es-ES_tradnl"/>
        </w:rPr>
        <w:t xml:space="preserve"> 4 (10</w:t>
      </w:r>
      <w:r w:rsidR="0094139F">
        <w:rPr>
          <w:rFonts w:asciiTheme="minorHAnsi" w:hAnsiTheme="minorHAnsi" w:cstheme="minorHAnsi"/>
          <w:bCs/>
          <w:lang w:val="es-ES_tradnl"/>
        </w:rPr>
        <w:t xml:space="preserve"> </w:t>
      </w:r>
      <w:r w:rsidR="00B43376" w:rsidRPr="009310F8">
        <w:rPr>
          <w:rFonts w:asciiTheme="minorHAnsi" w:hAnsiTheme="minorHAnsi" w:cstheme="minorHAnsi"/>
          <w:bCs/>
          <w:lang w:val="es-ES_tradnl"/>
        </w:rPr>
        <w:t>%);</w:t>
      </w:r>
    </w:p>
    <w:p w14:paraId="560BD183" w14:textId="77777777" w:rsidR="00B43376" w:rsidRPr="009310F8" w:rsidRDefault="00374C3A" w:rsidP="00974601">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9310F8">
        <w:rPr>
          <w:rFonts w:asciiTheme="minorHAnsi" w:hAnsiTheme="minorHAnsi" w:cstheme="minorHAnsi"/>
          <w:bCs/>
          <w:lang w:val="es-ES_tradnl"/>
        </w:rPr>
        <w:t xml:space="preserve">Idiomas nacionales </w:t>
      </w:r>
      <w:r w:rsidR="00C76257" w:rsidRPr="009310F8">
        <w:rPr>
          <w:rFonts w:asciiTheme="minorHAnsi" w:hAnsiTheme="minorHAnsi" w:cstheme="minorHAnsi"/>
          <w:bCs/>
          <w:lang w:val="es-ES_tradnl"/>
        </w:rPr>
        <w:t xml:space="preserve">oficiales </w:t>
      </w:r>
      <w:r w:rsidRPr="0094139F">
        <w:rPr>
          <w:rFonts w:asciiTheme="minorHAnsi" w:hAnsiTheme="minorHAnsi" w:cstheme="minorHAnsi"/>
          <w:bCs/>
          <w:lang w:val="es-ES_tradnl"/>
        </w:rPr>
        <w:t>declarados</w:t>
      </w:r>
      <w:r w:rsidRPr="009310F8">
        <w:rPr>
          <w:rFonts w:asciiTheme="minorHAnsi" w:hAnsiTheme="minorHAnsi" w:cstheme="minorHAnsi"/>
          <w:bCs/>
          <w:lang w:val="es-ES_tradnl"/>
        </w:rPr>
        <w:t xml:space="preserve"> por los encuestados (pueden ser más de uno): árabe </w:t>
      </w:r>
      <w:r w:rsidR="00B43376" w:rsidRPr="009310F8">
        <w:rPr>
          <w:rFonts w:asciiTheme="minorHAnsi" w:hAnsiTheme="minorHAnsi" w:cstheme="minorHAnsi"/>
          <w:bCs/>
          <w:lang w:val="es-ES_tradnl"/>
        </w:rPr>
        <w:t xml:space="preserve">9, </w:t>
      </w:r>
      <w:r w:rsidRPr="009310F8">
        <w:rPr>
          <w:rFonts w:asciiTheme="minorHAnsi" w:hAnsiTheme="minorHAnsi" w:cstheme="minorHAnsi"/>
          <w:bCs/>
          <w:lang w:val="es-ES_tradnl"/>
        </w:rPr>
        <w:t xml:space="preserve">inglés </w:t>
      </w:r>
      <w:r w:rsidR="00B43376" w:rsidRPr="009310F8">
        <w:rPr>
          <w:rFonts w:asciiTheme="minorHAnsi" w:hAnsiTheme="minorHAnsi" w:cstheme="minorHAnsi"/>
          <w:bCs/>
          <w:lang w:val="es-ES_tradnl"/>
        </w:rPr>
        <w:t xml:space="preserve">9, </w:t>
      </w:r>
      <w:r w:rsidRPr="009310F8">
        <w:rPr>
          <w:rFonts w:asciiTheme="minorHAnsi" w:hAnsiTheme="minorHAnsi" w:cstheme="minorHAnsi"/>
          <w:bCs/>
          <w:lang w:val="es-ES_tradnl"/>
        </w:rPr>
        <w:t>francés</w:t>
      </w:r>
      <w:r w:rsidR="00B43376" w:rsidRPr="009310F8">
        <w:rPr>
          <w:rFonts w:asciiTheme="minorHAnsi" w:hAnsiTheme="minorHAnsi" w:cstheme="minorHAnsi"/>
          <w:bCs/>
          <w:lang w:val="es-ES_tradnl"/>
        </w:rPr>
        <w:t xml:space="preserve"> 6, </w:t>
      </w:r>
      <w:r w:rsidR="00A8379D" w:rsidRPr="009310F8">
        <w:rPr>
          <w:rFonts w:asciiTheme="minorHAnsi" w:hAnsiTheme="minorHAnsi" w:cstheme="minorHAnsi"/>
          <w:bCs/>
          <w:lang w:val="es-ES_tradnl"/>
        </w:rPr>
        <w:t>español</w:t>
      </w:r>
      <w:r w:rsidR="00B43376" w:rsidRPr="009310F8">
        <w:rPr>
          <w:rFonts w:asciiTheme="minorHAnsi" w:hAnsiTheme="minorHAnsi" w:cstheme="minorHAnsi"/>
          <w:bCs/>
          <w:lang w:val="es-ES_tradnl"/>
        </w:rPr>
        <w:t xml:space="preserve"> 4, </w:t>
      </w:r>
      <w:r w:rsidRPr="009310F8">
        <w:rPr>
          <w:rFonts w:asciiTheme="minorHAnsi" w:hAnsiTheme="minorHAnsi" w:cstheme="minorHAnsi"/>
          <w:bCs/>
          <w:lang w:val="es-ES_tradnl"/>
        </w:rPr>
        <w:t>chino 1, otros</w:t>
      </w:r>
      <w:r w:rsidR="00B43376" w:rsidRPr="009310F8">
        <w:rPr>
          <w:rFonts w:asciiTheme="minorHAnsi" w:hAnsiTheme="minorHAnsi" w:cstheme="minorHAnsi"/>
          <w:bCs/>
          <w:lang w:val="es-ES_tradnl"/>
        </w:rPr>
        <w:t xml:space="preserve"> 12;</w:t>
      </w:r>
    </w:p>
    <w:p w14:paraId="1E717193" w14:textId="6994DB57" w:rsidR="00B43376" w:rsidRPr="009310F8" w:rsidRDefault="0094139F" w:rsidP="00974601">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Pr>
          <w:rFonts w:asciiTheme="minorHAnsi" w:hAnsiTheme="minorHAnsi" w:cstheme="minorHAnsi"/>
          <w:bCs/>
          <w:lang w:val="es-ES_tradnl"/>
        </w:rPr>
        <w:t>D</w:t>
      </w:r>
      <w:r w:rsidR="0020660D" w:rsidRPr="009310F8">
        <w:rPr>
          <w:rFonts w:asciiTheme="minorHAnsi" w:hAnsiTheme="minorHAnsi" w:cstheme="minorHAnsi"/>
          <w:bCs/>
          <w:lang w:val="es-ES_tradnl"/>
        </w:rPr>
        <w:t>e las</w:t>
      </w:r>
      <w:r w:rsidR="00F30738" w:rsidRPr="009310F8">
        <w:rPr>
          <w:rFonts w:asciiTheme="minorHAnsi" w:hAnsiTheme="minorHAnsi" w:cstheme="minorHAnsi"/>
          <w:bCs/>
          <w:lang w:val="es-ES_tradnl"/>
        </w:rPr>
        <w:t xml:space="preserve"> 37 Partes encuestadas</w:t>
      </w:r>
      <w:r>
        <w:rPr>
          <w:rFonts w:asciiTheme="minorHAnsi" w:hAnsiTheme="minorHAnsi" w:cstheme="minorHAnsi"/>
          <w:bCs/>
          <w:lang w:val="es-ES_tradnl"/>
        </w:rPr>
        <w:t>, 20</w:t>
      </w:r>
      <w:r w:rsidR="0020660D" w:rsidRPr="009310F8">
        <w:rPr>
          <w:rFonts w:asciiTheme="minorHAnsi" w:hAnsiTheme="minorHAnsi" w:cstheme="minorHAnsi"/>
          <w:bCs/>
          <w:lang w:val="es-ES_tradnl"/>
        </w:rPr>
        <w:t xml:space="preserve"> (</w:t>
      </w:r>
      <w:r w:rsidR="00F30738" w:rsidRPr="009310F8">
        <w:rPr>
          <w:rFonts w:asciiTheme="minorHAnsi" w:hAnsiTheme="minorHAnsi" w:cstheme="minorHAnsi"/>
          <w:bCs/>
          <w:lang w:val="es-ES_tradnl"/>
        </w:rPr>
        <w:t>el 54</w:t>
      </w:r>
      <w:r>
        <w:rPr>
          <w:rFonts w:asciiTheme="minorHAnsi" w:hAnsiTheme="minorHAnsi" w:cstheme="minorHAnsi"/>
          <w:bCs/>
          <w:lang w:val="es-ES_tradnl"/>
        </w:rPr>
        <w:t xml:space="preserve"> </w:t>
      </w:r>
      <w:r w:rsidR="00F30738" w:rsidRPr="009310F8">
        <w:rPr>
          <w:rFonts w:asciiTheme="minorHAnsi" w:hAnsiTheme="minorHAnsi" w:cstheme="minorHAnsi"/>
          <w:bCs/>
          <w:lang w:val="es-ES_tradnl"/>
        </w:rPr>
        <w:t>%</w:t>
      </w:r>
      <w:r w:rsidR="0020660D" w:rsidRPr="009310F8">
        <w:rPr>
          <w:rFonts w:asciiTheme="minorHAnsi" w:hAnsiTheme="minorHAnsi" w:cstheme="minorHAnsi"/>
          <w:bCs/>
          <w:lang w:val="es-ES_tradnl"/>
        </w:rPr>
        <w:t xml:space="preserve">) </w:t>
      </w:r>
      <w:r w:rsidR="0020660D" w:rsidRPr="0094139F">
        <w:rPr>
          <w:rFonts w:asciiTheme="minorHAnsi" w:hAnsiTheme="minorHAnsi" w:cstheme="minorHAnsi"/>
          <w:bCs/>
          <w:lang w:val="es-ES_tradnl"/>
        </w:rPr>
        <w:t>hacen</w:t>
      </w:r>
      <w:r w:rsidR="0020660D" w:rsidRPr="009310F8">
        <w:rPr>
          <w:rFonts w:asciiTheme="minorHAnsi" w:hAnsiTheme="minorHAnsi" w:cstheme="minorHAnsi"/>
          <w:bCs/>
          <w:lang w:val="es-ES_tradnl"/>
        </w:rPr>
        <w:t xml:space="preserve"> además amplio uso de idiomas carentes del reconocimiento de idioma nacional oficial, entre ellos el inglés (9 Partes), el francés (4), el árabe (2), el </w:t>
      </w:r>
      <w:r w:rsidR="00A8379D" w:rsidRPr="009310F8">
        <w:rPr>
          <w:rFonts w:asciiTheme="minorHAnsi" w:hAnsiTheme="minorHAnsi" w:cstheme="minorHAnsi"/>
          <w:bCs/>
          <w:lang w:val="es-ES_tradnl"/>
        </w:rPr>
        <w:t>español</w:t>
      </w:r>
      <w:r w:rsidR="0035029A" w:rsidRPr="009310F8">
        <w:rPr>
          <w:rFonts w:asciiTheme="minorHAnsi" w:hAnsiTheme="minorHAnsi" w:cstheme="minorHAnsi"/>
          <w:bCs/>
          <w:lang w:val="es-ES_tradnl"/>
        </w:rPr>
        <w:t xml:space="preserve"> (1) y el ruso (1).</w:t>
      </w:r>
    </w:p>
    <w:p w14:paraId="011EC5DC" w14:textId="77777777" w:rsidR="00B43376" w:rsidRPr="006023FE" w:rsidRDefault="00B43376" w:rsidP="00B43376">
      <w:pPr>
        <w:pStyle w:val="ListParagraph"/>
        <w:spacing w:after="0" w:line="240" w:lineRule="auto"/>
        <w:ind w:left="426"/>
        <w:contextualSpacing w:val="0"/>
        <w:rPr>
          <w:rFonts w:asciiTheme="minorHAnsi" w:eastAsiaTheme="minorHAnsi" w:hAnsiTheme="minorHAnsi" w:cstheme="minorHAnsi"/>
          <w:bCs/>
          <w:lang w:val="es-ES_tradnl"/>
        </w:rPr>
      </w:pPr>
    </w:p>
    <w:p w14:paraId="63586585" w14:textId="77777777" w:rsidR="0094139F" w:rsidRDefault="00F30738" w:rsidP="0094139F">
      <w:pPr>
        <w:pStyle w:val="PlainText"/>
        <w:keepNext/>
        <w:numPr>
          <w:ilvl w:val="0"/>
          <w:numId w:val="18"/>
        </w:numPr>
        <w:ind w:left="426" w:hanging="426"/>
        <w:rPr>
          <w:rFonts w:asciiTheme="minorHAnsi" w:eastAsiaTheme="minorHAnsi" w:hAnsiTheme="minorHAnsi" w:cstheme="minorHAnsi"/>
          <w:bCs/>
          <w:szCs w:val="22"/>
          <w:lang w:val="es-ES_tradnl"/>
        </w:rPr>
      </w:pPr>
      <w:r w:rsidRPr="0094139F">
        <w:rPr>
          <w:rFonts w:asciiTheme="minorHAnsi" w:eastAsiaTheme="minorHAnsi" w:hAnsiTheme="minorHAnsi" w:cstheme="minorHAnsi"/>
          <w:bCs/>
          <w:szCs w:val="22"/>
          <w:lang w:val="es-ES_tradnl"/>
        </w:rPr>
        <w:t xml:space="preserve">Los siguientes párrafos resumen las opiniones </w:t>
      </w:r>
      <w:r w:rsidR="00B539EE" w:rsidRPr="0094139F">
        <w:rPr>
          <w:rFonts w:asciiTheme="minorHAnsi" w:eastAsiaTheme="minorHAnsi" w:hAnsiTheme="minorHAnsi" w:cstheme="minorHAnsi"/>
          <w:bCs/>
          <w:szCs w:val="22"/>
          <w:lang w:val="es-ES_tradnl"/>
        </w:rPr>
        <w:t>expresadas</w:t>
      </w:r>
      <w:r w:rsidRPr="0094139F">
        <w:rPr>
          <w:rFonts w:asciiTheme="minorHAnsi" w:eastAsiaTheme="minorHAnsi" w:hAnsiTheme="minorHAnsi" w:cstheme="minorHAnsi"/>
          <w:bCs/>
          <w:szCs w:val="22"/>
          <w:lang w:val="es-ES_tradnl"/>
        </w:rPr>
        <w:t xml:space="preserve"> en </w:t>
      </w:r>
      <w:r w:rsidR="00B539EE" w:rsidRPr="0094139F">
        <w:rPr>
          <w:rFonts w:asciiTheme="minorHAnsi" w:eastAsiaTheme="minorHAnsi" w:hAnsiTheme="minorHAnsi" w:cstheme="minorHAnsi"/>
          <w:bCs/>
          <w:szCs w:val="22"/>
          <w:lang w:val="es-ES_tradnl"/>
        </w:rPr>
        <w:t>el</w:t>
      </w:r>
      <w:r w:rsidRPr="0094139F">
        <w:rPr>
          <w:rFonts w:asciiTheme="minorHAnsi" w:eastAsiaTheme="minorHAnsi" w:hAnsiTheme="minorHAnsi" w:cstheme="minorHAnsi"/>
          <w:bCs/>
          <w:szCs w:val="22"/>
          <w:lang w:val="es-ES_tradnl"/>
        </w:rPr>
        <w:t xml:space="preserve"> cuestionario sobre l</w:t>
      </w:r>
      <w:r w:rsidR="0094139F" w:rsidRPr="0094139F">
        <w:rPr>
          <w:rFonts w:asciiTheme="minorHAnsi" w:eastAsiaTheme="minorHAnsi" w:hAnsiTheme="minorHAnsi" w:cstheme="minorHAnsi"/>
          <w:bCs/>
          <w:szCs w:val="22"/>
          <w:lang w:val="es-ES_tradnl"/>
        </w:rPr>
        <w:t xml:space="preserve">as necesidades de las Partes a </w:t>
      </w:r>
      <w:r w:rsidRPr="0094139F">
        <w:rPr>
          <w:rFonts w:asciiTheme="minorHAnsi" w:eastAsiaTheme="minorHAnsi" w:hAnsiTheme="minorHAnsi" w:cstheme="minorHAnsi"/>
          <w:bCs/>
          <w:szCs w:val="22"/>
          <w:lang w:val="es-ES_tradnl"/>
        </w:rPr>
        <w:t>corto, mediano y largo plazo.</w:t>
      </w:r>
    </w:p>
    <w:p w14:paraId="75EAF3ED" w14:textId="77777777" w:rsidR="0094139F" w:rsidRDefault="0094139F" w:rsidP="0094139F">
      <w:pPr>
        <w:pStyle w:val="PlainText"/>
        <w:keepNext/>
        <w:ind w:left="426"/>
        <w:rPr>
          <w:rFonts w:asciiTheme="minorHAnsi" w:eastAsiaTheme="minorHAnsi" w:hAnsiTheme="minorHAnsi" w:cstheme="minorHAnsi"/>
          <w:bCs/>
          <w:szCs w:val="22"/>
          <w:lang w:val="es-ES_tradnl"/>
        </w:rPr>
      </w:pPr>
    </w:p>
    <w:p w14:paraId="5BC2D06A" w14:textId="059A2F79" w:rsidR="00F30738" w:rsidRPr="0094139F" w:rsidRDefault="0094139F" w:rsidP="0094139F">
      <w:pPr>
        <w:pStyle w:val="PlainText"/>
        <w:keepN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Estas son las principales</w:t>
      </w:r>
      <w:r w:rsidR="000E58B9" w:rsidRPr="0094139F">
        <w:rPr>
          <w:rFonts w:asciiTheme="minorHAnsi" w:eastAsiaTheme="minorHAnsi" w:hAnsiTheme="minorHAnsi" w:cstheme="minorHAnsi"/>
          <w:bCs/>
          <w:szCs w:val="22"/>
          <w:lang w:val="es-ES_tradnl"/>
        </w:rPr>
        <w:t xml:space="preserve"> necesidades lingüísticas </w:t>
      </w:r>
      <w:r w:rsidR="000E58B9" w:rsidRPr="0094139F">
        <w:rPr>
          <w:rFonts w:asciiTheme="minorHAnsi" w:eastAsiaTheme="minorHAnsi" w:hAnsiTheme="minorHAnsi" w:cstheme="minorHAnsi"/>
          <w:bCs/>
          <w:i/>
          <w:szCs w:val="22"/>
          <w:lang w:val="es-ES_tradnl"/>
        </w:rPr>
        <w:t>a corto plazo</w:t>
      </w:r>
      <w:r w:rsidR="000E58B9" w:rsidRPr="0094139F">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expresadas</w:t>
      </w:r>
      <w:r w:rsidR="00F30738" w:rsidRPr="0094139F">
        <w:rPr>
          <w:rFonts w:asciiTheme="minorHAnsi" w:eastAsiaTheme="minorHAnsi" w:hAnsiTheme="minorHAnsi" w:cstheme="minorHAnsi"/>
          <w:bCs/>
          <w:szCs w:val="22"/>
          <w:lang w:val="es-ES_tradnl"/>
        </w:rPr>
        <w:t>:</w:t>
      </w:r>
    </w:p>
    <w:p w14:paraId="5BC26A77" w14:textId="5A17D4F5" w:rsidR="00F30738" w:rsidRPr="006023FE" w:rsidRDefault="000E58B9"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El español, el francés y el inglés deberían estar al mismo nivel, con traducciones y comunicaciones de gran calidad</w:t>
      </w:r>
      <w:r w:rsidR="00F30738" w:rsidRPr="006023FE">
        <w:rPr>
          <w:rFonts w:asciiTheme="minorHAnsi" w:hAnsiTheme="minorHAnsi" w:cstheme="minorHAnsi"/>
          <w:bCs/>
          <w:lang w:val="es-ES_tradnl"/>
        </w:rPr>
        <w:t>;</w:t>
      </w:r>
    </w:p>
    <w:p w14:paraId="4C7B5004" w14:textId="048136DB" w:rsidR="00F30738" w:rsidRPr="006023FE" w:rsidRDefault="000E58B9"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 xml:space="preserve">La posibilidad de traducir documentos </w:t>
      </w:r>
      <w:r w:rsidR="0094139F">
        <w:rPr>
          <w:rFonts w:asciiTheme="minorHAnsi" w:hAnsiTheme="minorHAnsi" w:cstheme="minorHAnsi"/>
          <w:bCs/>
          <w:lang w:val="es-ES_tradnl"/>
        </w:rPr>
        <w:t>fundamentales</w:t>
      </w:r>
      <w:r w:rsidRPr="006023FE">
        <w:rPr>
          <w:rFonts w:asciiTheme="minorHAnsi" w:hAnsiTheme="minorHAnsi" w:cstheme="minorHAnsi"/>
          <w:bCs/>
          <w:lang w:val="es-ES_tradnl"/>
        </w:rPr>
        <w:t xml:space="preserve"> a otros idiomas de las Naciones Unidas, </w:t>
      </w:r>
      <w:r w:rsidR="00B539EE" w:rsidRPr="006023FE">
        <w:rPr>
          <w:rFonts w:asciiTheme="minorHAnsi" w:hAnsiTheme="minorHAnsi" w:cstheme="minorHAnsi"/>
          <w:bCs/>
          <w:lang w:val="es-ES_tradnl"/>
        </w:rPr>
        <w:t>particularmente</w:t>
      </w:r>
      <w:r w:rsidR="0094139F">
        <w:rPr>
          <w:rFonts w:asciiTheme="minorHAnsi" w:hAnsiTheme="minorHAnsi" w:cstheme="minorHAnsi"/>
          <w:bCs/>
          <w:lang w:val="es-ES_tradnl"/>
        </w:rPr>
        <w:t xml:space="preserve"> el</w:t>
      </w:r>
      <w:r w:rsidRPr="006023FE">
        <w:rPr>
          <w:rFonts w:asciiTheme="minorHAnsi" w:hAnsiTheme="minorHAnsi" w:cstheme="minorHAnsi"/>
          <w:bCs/>
          <w:lang w:val="es-ES_tradnl"/>
        </w:rPr>
        <w:t xml:space="preserve"> árabe</w:t>
      </w:r>
      <w:r w:rsidR="00F30738" w:rsidRPr="006023FE">
        <w:rPr>
          <w:rFonts w:asciiTheme="minorHAnsi" w:hAnsiTheme="minorHAnsi" w:cstheme="minorHAnsi"/>
          <w:bCs/>
          <w:lang w:val="es-ES_tradnl"/>
        </w:rPr>
        <w:t>;</w:t>
      </w:r>
    </w:p>
    <w:p w14:paraId="31B97BCD" w14:textId="65088839" w:rsidR="00F30738" w:rsidRPr="006023FE" w:rsidRDefault="000E58B9" w:rsidP="00F30738">
      <w:pPr>
        <w:pStyle w:val="ListParagraph"/>
        <w:keepNext/>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 xml:space="preserve">En cuanto a los </w:t>
      </w:r>
      <w:r w:rsidR="0094139F">
        <w:rPr>
          <w:rFonts w:asciiTheme="minorHAnsi" w:hAnsiTheme="minorHAnsi" w:cstheme="minorHAnsi"/>
          <w:bCs/>
          <w:lang w:val="es-ES_tradnl"/>
        </w:rPr>
        <w:t xml:space="preserve">tipos de </w:t>
      </w:r>
      <w:r w:rsidR="00E4121B">
        <w:rPr>
          <w:rFonts w:asciiTheme="minorHAnsi" w:hAnsiTheme="minorHAnsi" w:cstheme="minorHAnsi"/>
          <w:bCs/>
          <w:lang w:val="es-ES_tradnl"/>
        </w:rPr>
        <w:t>contenidos</w:t>
      </w:r>
      <w:r w:rsidR="0094139F">
        <w:rPr>
          <w:rFonts w:asciiTheme="minorHAnsi" w:hAnsiTheme="minorHAnsi" w:cstheme="minorHAnsi"/>
          <w:bCs/>
          <w:lang w:val="es-ES_tradnl"/>
        </w:rPr>
        <w:t xml:space="preserve"> </w:t>
      </w:r>
      <w:r w:rsidRPr="006023FE">
        <w:rPr>
          <w:rFonts w:asciiTheme="minorHAnsi" w:hAnsiTheme="minorHAnsi" w:cstheme="minorHAnsi"/>
          <w:bCs/>
          <w:lang w:val="es-ES_tradnl"/>
        </w:rPr>
        <w:t>cuya traducción debería ser prioritaria, muchas Partes indicaron los siguientes elementos como prioritarios (</w:t>
      </w:r>
      <w:r w:rsidR="00576A55">
        <w:rPr>
          <w:rFonts w:asciiTheme="minorHAnsi" w:hAnsiTheme="minorHAnsi" w:cstheme="minorHAnsi"/>
          <w:bCs/>
          <w:lang w:val="es-ES_tradnl"/>
        </w:rPr>
        <w:t>en orden decreciente en función d</w:t>
      </w:r>
      <w:r w:rsidRPr="006023FE">
        <w:rPr>
          <w:rFonts w:asciiTheme="minorHAnsi" w:hAnsiTheme="minorHAnsi" w:cstheme="minorHAnsi"/>
          <w:bCs/>
          <w:lang w:val="es-ES_tradnl"/>
        </w:rPr>
        <w:t xml:space="preserve">el </w:t>
      </w:r>
      <w:r w:rsidR="00B539EE" w:rsidRPr="006023FE">
        <w:rPr>
          <w:rFonts w:asciiTheme="minorHAnsi" w:hAnsiTheme="minorHAnsi" w:cstheme="minorHAnsi"/>
          <w:bCs/>
          <w:lang w:val="es-ES_tradnl"/>
        </w:rPr>
        <w:t>número</w:t>
      </w:r>
      <w:r w:rsidRPr="006023FE">
        <w:rPr>
          <w:rFonts w:asciiTheme="minorHAnsi" w:hAnsiTheme="minorHAnsi" w:cstheme="minorHAnsi"/>
          <w:bCs/>
          <w:lang w:val="es-ES_tradnl"/>
        </w:rPr>
        <w:t xml:space="preserve"> de </w:t>
      </w:r>
      <w:r w:rsidR="00576A55">
        <w:rPr>
          <w:rFonts w:asciiTheme="minorHAnsi" w:hAnsiTheme="minorHAnsi" w:cstheme="minorHAnsi"/>
          <w:bCs/>
          <w:lang w:val="es-ES_tradnl"/>
        </w:rPr>
        <w:t>respuestas según las cuales</w:t>
      </w:r>
      <w:r w:rsidRPr="006023FE">
        <w:rPr>
          <w:rFonts w:asciiTheme="minorHAnsi" w:hAnsiTheme="minorHAnsi" w:cstheme="minorHAnsi"/>
          <w:bCs/>
          <w:lang w:val="es-ES_tradnl"/>
        </w:rPr>
        <w:t xml:space="preserve"> un elemento se </w:t>
      </w:r>
      <w:r w:rsidR="00B539EE" w:rsidRPr="006023FE">
        <w:rPr>
          <w:rFonts w:asciiTheme="minorHAnsi" w:hAnsiTheme="minorHAnsi" w:cstheme="minorHAnsi"/>
          <w:bCs/>
          <w:lang w:val="es-ES_tradnl"/>
        </w:rPr>
        <w:t>consideraba</w:t>
      </w:r>
      <w:r w:rsidRPr="006023FE">
        <w:rPr>
          <w:rFonts w:asciiTheme="minorHAnsi" w:hAnsiTheme="minorHAnsi" w:cstheme="minorHAnsi"/>
          <w:bCs/>
          <w:lang w:val="es-ES_tradnl"/>
        </w:rPr>
        <w:t xml:space="preserve"> prioritario</w:t>
      </w:r>
      <w:r w:rsidR="00576A55">
        <w:rPr>
          <w:rFonts w:asciiTheme="minorHAnsi" w:hAnsiTheme="minorHAnsi" w:cstheme="minorHAnsi"/>
          <w:bCs/>
          <w:lang w:val="es-ES_tradnl"/>
        </w:rPr>
        <w:t>)</w:t>
      </w:r>
      <w:r w:rsidRPr="006023FE">
        <w:rPr>
          <w:rFonts w:asciiTheme="minorHAnsi" w:hAnsiTheme="minorHAnsi" w:cstheme="minorHAnsi"/>
          <w:bCs/>
          <w:lang w:val="es-ES_tradnl"/>
        </w:rPr>
        <w:t>:</w:t>
      </w:r>
    </w:p>
    <w:p w14:paraId="33CF32DA" w14:textId="78CD3AC4" w:rsidR="00F30738" w:rsidRPr="006023FE" w:rsidRDefault="000E58B9" w:rsidP="00F30738">
      <w:pPr>
        <w:pStyle w:val="ListParagraph"/>
        <w:keepNext/>
        <w:numPr>
          <w:ilvl w:val="0"/>
          <w:numId w:val="20"/>
        </w:numPr>
        <w:spacing w:after="0" w:line="240" w:lineRule="auto"/>
        <w:ind w:left="1418" w:hanging="142"/>
        <w:rPr>
          <w:rFonts w:asciiTheme="minorHAnsi" w:hAnsiTheme="minorHAnsi" w:cs="Arial"/>
          <w:lang w:val="es-ES_tradnl"/>
        </w:rPr>
      </w:pPr>
      <w:r w:rsidRPr="006023FE">
        <w:rPr>
          <w:rFonts w:asciiTheme="minorHAnsi" w:hAnsiTheme="minorHAnsi" w:cs="Arial"/>
          <w:lang w:val="es-ES_tradnl"/>
        </w:rPr>
        <w:t>Las páginas del sitio web de Ramsar;</w:t>
      </w:r>
    </w:p>
    <w:p w14:paraId="2EDEA4B2" w14:textId="05102B3C" w:rsidR="00F30738" w:rsidRPr="006023FE" w:rsidRDefault="000E58B9" w:rsidP="00F30738">
      <w:pPr>
        <w:pStyle w:val="ListParagraph"/>
        <w:numPr>
          <w:ilvl w:val="0"/>
          <w:numId w:val="20"/>
        </w:numPr>
        <w:spacing w:after="0" w:line="240" w:lineRule="auto"/>
        <w:ind w:left="1418" w:hanging="142"/>
        <w:rPr>
          <w:rFonts w:asciiTheme="minorHAnsi" w:hAnsiTheme="minorHAnsi" w:cs="Arial"/>
          <w:lang w:val="es-ES_tradnl"/>
        </w:rPr>
      </w:pPr>
      <w:r w:rsidRPr="006023FE">
        <w:rPr>
          <w:rFonts w:asciiTheme="minorHAnsi" w:hAnsiTheme="minorHAnsi" w:cs="Arial"/>
          <w:lang w:val="es-ES_tradnl"/>
        </w:rPr>
        <w:t xml:space="preserve">Las </w:t>
      </w:r>
      <w:r w:rsidRPr="00576A55">
        <w:rPr>
          <w:rFonts w:asciiTheme="minorHAnsi" w:hAnsiTheme="minorHAnsi" w:cs="Arial"/>
          <w:lang w:val="es-ES_tradnl"/>
        </w:rPr>
        <w:t>resoluciones</w:t>
      </w:r>
      <w:r w:rsidRPr="006023FE">
        <w:rPr>
          <w:rFonts w:asciiTheme="minorHAnsi" w:hAnsiTheme="minorHAnsi" w:cs="Arial"/>
          <w:lang w:val="es-ES_tradnl"/>
        </w:rPr>
        <w:t xml:space="preserve"> de la COP;</w:t>
      </w:r>
    </w:p>
    <w:p w14:paraId="2E610FCA" w14:textId="62210199" w:rsidR="00F30738" w:rsidRPr="006023FE" w:rsidRDefault="000E58B9" w:rsidP="00F30738">
      <w:pPr>
        <w:pStyle w:val="ListParagraph"/>
        <w:numPr>
          <w:ilvl w:val="0"/>
          <w:numId w:val="20"/>
        </w:numPr>
        <w:spacing w:after="0" w:line="240" w:lineRule="auto"/>
        <w:ind w:left="1418" w:hanging="142"/>
        <w:rPr>
          <w:rFonts w:asciiTheme="minorHAnsi" w:hAnsiTheme="minorHAnsi" w:cs="Arial"/>
          <w:lang w:val="es-ES_tradnl"/>
        </w:rPr>
      </w:pPr>
      <w:r w:rsidRPr="00576A55">
        <w:rPr>
          <w:rFonts w:asciiTheme="minorHAnsi" w:hAnsiTheme="minorHAnsi" w:cs="Arial"/>
          <w:lang w:val="es-ES_tradnl"/>
        </w:rPr>
        <w:t xml:space="preserve">SISR </w:t>
      </w:r>
      <w:r w:rsidR="00F30738" w:rsidRPr="00576A55">
        <w:rPr>
          <w:rFonts w:asciiTheme="minorHAnsi" w:hAnsiTheme="minorHAnsi" w:cs="Arial"/>
          <w:lang w:val="es-ES_tradnl"/>
        </w:rPr>
        <w:t xml:space="preserve">/ </w:t>
      </w:r>
      <w:r w:rsidRPr="00576A55">
        <w:rPr>
          <w:rFonts w:asciiTheme="minorHAnsi" w:hAnsiTheme="minorHAnsi" w:cs="Arial"/>
          <w:lang w:val="es-ES_tradnl"/>
        </w:rPr>
        <w:t>información</w:t>
      </w:r>
      <w:r w:rsidRPr="006023FE">
        <w:rPr>
          <w:rFonts w:asciiTheme="minorHAnsi" w:hAnsiTheme="minorHAnsi" w:cs="Arial"/>
          <w:lang w:val="es-ES_tradnl"/>
        </w:rPr>
        <w:t xml:space="preserve"> sobre los sitios Ramsar; y</w:t>
      </w:r>
    </w:p>
    <w:p w14:paraId="5CA78B07" w14:textId="371925B0" w:rsidR="00F30738" w:rsidRPr="006023FE" w:rsidRDefault="000E58B9" w:rsidP="00F30738">
      <w:pPr>
        <w:pStyle w:val="ListParagraph"/>
        <w:numPr>
          <w:ilvl w:val="0"/>
          <w:numId w:val="20"/>
        </w:numPr>
        <w:spacing w:after="0" w:line="240" w:lineRule="auto"/>
        <w:ind w:left="1418" w:hanging="142"/>
        <w:rPr>
          <w:rFonts w:asciiTheme="minorHAnsi" w:hAnsiTheme="minorHAnsi" w:cs="Arial"/>
          <w:lang w:val="es-ES_tradnl"/>
        </w:rPr>
      </w:pPr>
      <w:r w:rsidRPr="006023FE">
        <w:rPr>
          <w:rFonts w:asciiTheme="minorHAnsi" w:hAnsiTheme="minorHAnsi" w:cs="Arial"/>
          <w:lang w:val="es-ES_tradnl"/>
        </w:rPr>
        <w:t>Documentos de orie</w:t>
      </w:r>
      <w:r w:rsidR="00576A55">
        <w:rPr>
          <w:rFonts w:asciiTheme="minorHAnsi" w:hAnsiTheme="minorHAnsi" w:cs="Arial"/>
          <w:lang w:val="es-ES_tradnl"/>
        </w:rPr>
        <w:t>ntación científica y técnica</w:t>
      </w:r>
      <w:r w:rsidRPr="006023FE">
        <w:rPr>
          <w:rFonts w:asciiTheme="minorHAnsi" w:hAnsiTheme="minorHAnsi" w:cs="Arial"/>
          <w:lang w:val="es-ES_tradnl"/>
        </w:rPr>
        <w:t>;</w:t>
      </w:r>
    </w:p>
    <w:p w14:paraId="228D72CC" w14:textId="626ECC13" w:rsidR="00F30738" w:rsidRPr="006023FE" w:rsidRDefault="00576A55"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Pr>
          <w:rFonts w:asciiTheme="minorHAnsi" w:hAnsiTheme="minorHAnsi" w:cstheme="minorHAnsi"/>
          <w:bCs/>
          <w:lang w:val="es-ES_tradnl"/>
        </w:rPr>
        <w:t xml:space="preserve">Que las Partes traduzcan </w:t>
      </w:r>
      <w:r w:rsidR="00B539EE" w:rsidRPr="006023FE">
        <w:rPr>
          <w:rFonts w:asciiTheme="minorHAnsi" w:hAnsiTheme="minorHAnsi" w:cstheme="minorHAnsi"/>
          <w:bCs/>
          <w:lang w:val="es-ES_tradnl"/>
        </w:rPr>
        <w:t>voluntaria</w:t>
      </w:r>
      <w:r>
        <w:rPr>
          <w:rFonts w:asciiTheme="minorHAnsi" w:hAnsiTheme="minorHAnsi" w:cstheme="minorHAnsi"/>
          <w:bCs/>
          <w:lang w:val="es-ES_tradnl"/>
        </w:rPr>
        <w:t>mente</w:t>
      </w:r>
      <w:r w:rsidR="000E58B9" w:rsidRPr="006023FE">
        <w:rPr>
          <w:rFonts w:asciiTheme="minorHAnsi" w:hAnsiTheme="minorHAnsi" w:cstheme="minorHAnsi"/>
          <w:bCs/>
          <w:lang w:val="es-ES_tradnl"/>
        </w:rPr>
        <w:t xml:space="preserve"> otros documentos </w:t>
      </w:r>
      <w:r w:rsidR="00B539EE" w:rsidRPr="006023FE">
        <w:rPr>
          <w:rFonts w:asciiTheme="minorHAnsi" w:hAnsiTheme="minorHAnsi" w:cstheme="minorHAnsi"/>
          <w:bCs/>
          <w:lang w:val="es-ES_tradnl"/>
        </w:rPr>
        <w:t>importantes</w:t>
      </w:r>
      <w:r w:rsidR="000E58B9" w:rsidRPr="006023FE">
        <w:rPr>
          <w:rFonts w:asciiTheme="minorHAnsi" w:hAnsiTheme="minorHAnsi" w:cstheme="minorHAnsi"/>
          <w:bCs/>
          <w:lang w:val="es-ES_tradnl"/>
        </w:rPr>
        <w:t xml:space="preserve"> de la Convención a sus idiomas locales, como ya lo están haciendo algunas Partes;</w:t>
      </w:r>
    </w:p>
    <w:p w14:paraId="2779BB20" w14:textId="553B2341" w:rsidR="00F30738" w:rsidRPr="006023FE" w:rsidRDefault="000E58B9"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 xml:space="preserve">El apoyo de la Secretaría a las Partes para traducir documentos de la Convención y </w:t>
      </w:r>
      <w:r w:rsidR="00576A55">
        <w:rPr>
          <w:rFonts w:asciiTheme="minorHAnsi" w:hAnsiTheme="minorHAnsi" w:cstheme="minorHAnsi"/>
          <w:bCs/>
          <w:lang w:val="es-ES_tradnl"/>
        </w:rPr>
        <w:t>facilitar</w:t>
      </w:r>
      <w:r w:rsidR="00E3283B" w:rsidRPr="006023FE">
        <w:rPr>
          <w:rFonts w:asciiTheme="minorHAnsi" w:hAnsiTheme="minorHAnsi" w:cstheme="minorHAnsi"/>
          <w:bCs/>
          <w:lang w:val="es-ES_tradnl"/>
        </w:rPr>
        <w:t xml:space="preserve"> el formato de</w:t>
      </w:r>
      <w:r w:rsidR="00576A55">
        <w:rPr>
          <w:rFonts w:asciiTheme="minorHAnsi" w:hAnsiTheme="minorHAnsi" w:cstheme="minorHAnsi"/>
          <w:bCs/>
          <w:lang w:val="es-ES_tradnl"/>
        </w:rPr>
        <w:t xml:space="preserve"> los</w:t>
      </w:r>
      <w:r w:rsidR="00E3283B" w:rsidRPr="006023FE">
        <w:rPr>
          <w:rFonts w:asciiTheme="minorHAnsi" w:hAnsiTheme="minorHAnsi" w:cstheme="minorHAnsi"/>
          <w:bCs/>
          <w:lang w:val="es-ES_tradnl"/>
        </w:rPr>
        <w:t xml:space="preserve"> material</w:t>
      </w:r>
      <w:r w:rsidR="00576A55">
        <w:rPr>
          <w:rFonts w:asciiTheme="minorHAnsi" w:hAnsiTheme="minorHAnsi" w:cstheme="minorHAnsi"/>
          <w:bCs/>
          <w:lang w:val="es-ES_tradnl"/>
        </w:rPr>
        <w:t>es</w:t>
      </w:r>
      <w:r w:rsidR="00E3283B" w:rsidRPr="006023FE">
        <w:rPr>
          <w:rFonts w:asciiTheme="minorHAnsi" w:hAnsiTheme="minorHAnsi" w:cstheme="minorHAnsi"/>
          <w:bCs/>
          <w:lang w:val="es-ES_tradnl"/>
        </w:rPr>
        <w:t xml:space="preserve"> de sensibilizació</w:t>
      </w:r>
      <w:r w:rsidR="00576A55">
        <w:rPr>
          <w:rFonts w:asciiTheme="minorHAnsi" w:hAnsiTheme="minorHAnsi" w:cstheme="minorHAnsi"/>
          <w:bCs/>
          <w:lang w:val="es-ES_tradnl"/>
        </w:rPr>
        <w:t>n</w:t>
      </w:r>
      <w:r w:rsidR="00E3283B" w:rsidRPr="006023FE">
        <w:rPr>
          <w:rFonts w:asciiTheme="minorHAnsi" w:hAnsiTheme="minorHAnsi" w:cstheme="minorHAnsi"/>
          <w:bCs/>
          <w:lang w:val="es-ES_tradnl"/>
        </w:rPr>
        <w:t xml:space="preserve"> </w:t>
      </w:r>
      <w:r w:rsidR="00576A55">
        <w:rPr>
          <w:rFonts w:asciiTheme="minorHAnsi" w:hAnsiTheme="minorHAnsi" w:cstheme="minorHAnsi"/>
          <w:bCs/>
          <w:lang w:val="es-ES_tradnl"/>
        </w:rPr>
        <w:t>de forma</w:t>
      </w:r>
      <w:r w:rsidR="00E3283B" w:rsidRPr="006023FE">
        <w:rPr>
          <w:rFonts w:asciiTheme="minorHAnsi" w:hAnsiTheme="minorHAnsi" w:cstheme="minorHAnsi"/>
          <w:bCs/>
          <w:lang w:val="es-ES_tradnl"/>
        </w:rPr>
        <w:t xml:space="preserve"> que </w:t>
      </w:r>
      <w:r w:rsidR="00576A55">
        <w:rPr>
          <w:rFonts w:asciiTheme="minorHAnsi" w:hAnsiTheme="minorHAnsi" w:cstheme="minorHAnsi"/>
          <w:bCs/>
          <w:lang w:val="es-ES_tradnl"/>
        </w:rPr>
        <w:t xml:space="preserve">estos </w:t>
      </w:r>
      <w:r w:rsidR="00E3283B" w:rsidRPr="006023FE">
        <w:rPr>
          <w:rFonts w:asciiTheme="minorHAnsi" w:hAnsiTheme="minorHAnsi" w:cstheme="minorHAnsi"/>
          <w:bCs/>
          <w:lang w:val="es-ES_tradnl"/>
        </w:rPr>
        <w:t xml:space="preserve">puedan ser </w:t>
      </w:r>
      <w:r w:rsidR="00B539EE">
        <w:rPr>
          <w:rFonts w:asciiTheme="minorHAnsi" w:hAnsiTheme="minorHAnsi" w:cstheme="minorHAnsi"/>
          <w:bCs/>
          <w:lang w:val="es-ES_tradnl"/>
        </w:rPr>
        <w:t>adaptado</w:t>
      </w:r>
      <w:r w:rsidR="00B539EE" w:rsidRPr="006023FE">
        <w:rPr>
          <w:rFonts w:asciiTheme="minorHAnsi" w:hAnsiTheme="minorHAnsi" w:cstheme="minorHAnsi"/>
          <w:bCs/>
          <w:lang w:val="es-ES_tradnl"/>
        </w:rPr>
        <w:t>s</w:t>
      </w:r>
      <w:r w:rsidR="00E3283B" w:rsidRPr="006023FE">
        <w:rPr>
          <w:rFonts w:asciiTheme="minorHAnsi" w:hAnsiTheme="minorHAnsi" w:cstheme="minorHAnsi"/>
          <w:bCs/>
          <w:lang w:val="es-ES_tradnl"/>
        </w:rPr>
        <w:t xml:space="preserve"> a</w:t>
      </w:r>
      <w:r w:rsidR="00576A55">
        <w:rPr>
          <w:rFonts w:asciiTheme="minorHAnsi" w:hAnsiTheme="minorHAnsi" w:cstheme="minorHAnsi"/>
          <w:bCs/>
          <w:lang w:val="es-ES_tradnl"/>
        </w:rPr>
        <w:t>l idioma local</w:t>
      </w:r>
      <w:r w:rsidR="00E3283B" w:rsidRPr="006023FE">
        <w:rPr>
          <w:rFonts w:asciiTheme="minorHAnsi" w:hAnsiTheme="minorHAnsi" w:cstheme="minorHAnsi"/>
          <w:bCs/>
          <w:lang w:val="es-ES_tradnl"/>
        </w:rPr>
        <w:t>.</w:t>
      </w:r>
    </w:p>
    <w:p w14:paraId="040C8B40" w14:textId="77777777" w:rsidR="00F30738" w:rsidRPr="006023FE" w:rsidRDefault="00F30738" w:rsidP="00F30738">
      <w:pPr>
        <w:spacing w:after="0" w:line="240" w:lineRule="auto"/>
        <w:rPr>
          <w:rFonts w:asciiTheme="minorHAnsi" w:eastAsiaTheme="minorHAnsi" w:hAnsiTheme="minorHAnsi" w:cstheme="minorHAnsi"/>
          <w:bCs/>
          <w:lang w:val="es-ES_tradnl"/>
        </w:rPr>
      </w:pPr>
    </w:p>
    <w:p w14:paraId="7046DACF" w14:textId="45B648FB" w:rsidR="00F30738" w:rsidRPr="006023FE" w:rsidRDefault="00576A55" w:rsidP="00576A55">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Estas son las principales</w:t>
      </w:r>
      <w:r w:rsidRPr="0094139F">
        <w:rPr>
          <w:rFonts w:asciiTheme="minorHAnsi" w:eastAsiaTheme="minorHAnsi" w:hAnsiTheme="minorHAnsi" w:cstheme="minorHAnsi"/>
          <w:bCs/>
          <w:szCs w:val="22"/>
          <w:lang w:val="es-ES_tradnl"/>
        </w:rPr>
        <w:t xml:space="preserve"> necesidades lingüísticas </w:t>
      </w:r>
      <w:r w:rsidRPr="0094139F">
        <w:rPr>
          <w:rFonts w:asciiTheme="minorHAnsi" w:eastAsiaTheme="minorHAnsi" w:hAnsiTheme="minorHAnsi" w:cstheme="minorHAnsi"/>
          <w:bCs/>
          <w:i/>
          <w:szCs w:val="22"/>
          <w:lang w:val="es-ES_tradnl"/>
        </w:rPr>
        <w:t xml:space="preserve">a </w:t>
      </w:r>
      <w:r>
        <w:rPr>
          <w:rFonts w:asciiTheme="minorHAnsi" w:eastAsiaTheme="minorHAnsi" w:hAnsiTheme="minorHAnsi" w:cstheme="minorHAnsi"/>
          <w:bCs/>
          <w:i/>
          <w:szCs w:val="22"/>
          <w:lang w:val="es-ES_tradnl"/>
        </w:rPr>
        <w:t>mediano</w:t>
      </w:r>
      <w:r w:rsidRPr="0094139F">
        <w:rPr>
          <w:rFonts w:asciiTheme="minorHAnsi" w:eastAsiaTheme="minorHAnsi" w:hAnsiTheme="minorHAnsi" w:cstheme="minorHAnsi"/>
          <w:bCs/>
          <w:i/>
          <w:szCs w:val="22"/>
          <w:lang w:val="es-ES_tradnl"/>
        </w:rPr>
        <w:t xml:space="preserve"> plazo</w:t>
      </w:r>
      <w:r w:rsidRPr="0094139F">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expresadas</w:t>
      </w:r>
      <w:r w:rsidR="00F30738" w:rsidRPr="006023FE">
        <w:rPr>
          <w:rFonts w:asciiTheme="minorHAnsi" w:eastAsiaTheme="minorHAnsi" w:hAnsiTheme="minorHAnsi" w:cstheme="minorHAnsi"/>
          <w:bCs/>
          <w:szCs w:val="22"/>
          <w:lang w:val="es-ES_tradnl"/>
        </w:rPr>
        <w:t>:</w:t>
      </w:r>
    </w:p>
    <w:p w14:paraId="694518C1" w14:textId="2F802EB3" w:rsidR="00F30738" w:rsidRPr="006023FE" w:rsidRDefault="00B539EE"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Aumentar</w:t>
      </w:r>
      <w:r>
        <w:rPr>
          <w:rFonts w:asciiTheme="minorHAnsi" w:hAnsiTheme="minorHAnsi" w:cstheme="minorHAnsi"/>
          <w:bCs/>
          <w:lang w:val="es-ES_tradnl"/>
        </w:rPr>
        <w:t xml:space="preserve"> </w:t>
      </w:r>
      <w:r w:rsidR="00576A55">
        <w:rPr>
          <w:rFonts w:asciiTheme="minorHAnsi" w:hAnsiTheme="minorHAnsi" w:cstheme="minorHAnsi"/>
          <w:bCs/>
          <w:lang w:val="es-ES_tradnl"/>
        </w:rPr>
        <w:t xml:space="preserve">el porcentaje de contenidos </w:t>
      </w:r>
      <w:r w:rsidR="004F0C19" w:rsidRPr="006023FE">
        <w:rPr>
          <w:rFonts w:asciiTheme="minorHAnsi" w:hAnsiTheme="minorHAnsi" w:cstheme="minorHAnsi"/>
          <w:bCs/>
          <w:lang w:val="es-ES_tradnl"/>
        </w:rPr>
        <w:t xml:space="preserve">en </w:t>
      </w:r>
      <w:r w:rsidRPr="006023FE">
        <w:rPr>
          <w:rFonts w:asciiTheme="minorHAnsi" w:hAnsiTheme="minorHAnsi" w:cstheme="minorHAnsi"/>
          <w:bCs/>
          <w:lang w:val="es-ES_tradnl"/>
        </w:rPr>
        <w:t>francés</w:t>
      </w:r>
      <w:r w:rsidR="004F0C19" w:rsidRPr="006023FE">
        <w:rPr>
          <w:rFonts w:asciiTheme="minorHAnsi" w:hAnsiTheme="minorHAnsi" w:cstheme="minorHAnsi"/>
          <w:bCs/>
          <w:lang w:val="es-ES_tradnl"/>
        </w:rPr>
        <w:t xml:space="preserve"> y que el </w:t>
      </w:r>
      <w:r w:rsidR="00F30738" w:rsidRPr="006023FE">
        <w:rPr>
          <w:rFonts w:asciiTheme="minorHAnsi" w:hAnsiTheme="minorHAnsi" w:cstheme="minorHAnsi"/>
          <w:bCs/>
          <w:lang w:val="es-ES_tradnl"/>
        </w:rPr>
        <w:t>90</w:t>
      </w:r>
      <w:r w:rsidR="00576A55">
        <w:rPr>
          <w:rFonts w:asciiTheme="minorHAnsi" w:hAnsiTheme="minorHAnsi" w:cstheme="minorHAnsi"/>
          <w:bCs/>
          <w:lang w:val="es-ES_tradnl"/>
        </w:rPr>
        <w:t xml:space="preserve"> </w:t>
      </w:r>
      <w:r w:rsidR="00F30738" w:rsidRPr="006023FE">
        <w:rPr>
          <w:rFonts w:asciiTheme="minorHAnsi" w:hAnsiTheme="minorHAnsi" w:cstheme="minorHAnsi"/>
          <w:bCs/>
          <w:lang w:val="es-ES_tradnl"/>
        </w:rPr>
        <w:t xml:space="preserve">% </w:t>
      </w:r>
      <w:r w:rsidR="004F0C19" w:rsidRPr="006023FE">
        <w:rPr>
          <w:rFonts w:asciiTheme="minorHAnsi" w:hAnsiTheme="minorHAnsi" w:cstheme="minorHAnsi"/>
          <w:bCs/>
          <w:lang w:val="es-ES_tradnl"/>
        </w:rPr>
        <w:t xml:space="preserve">de la </w:t>
      </w:r>
      <w:r w:rsidRPr="006023FE">
        <w:rPr>
          <w:rFonts w:asciiTheme="minorHAnsi" w:hAnsiTheme="minorHAnsi" w:cstheme="minorHAnsi"/>
          <w:bCs/>
          <w:lang w:val="es-ES_tradnl"/>
        </w:rPr>
        <w:t>información</w:t>
      </w:r>
      <w:r w:rsidR="004F0C19" w:rsidRPr="006023FE">
        <w:rPr>
          <w:rFonts w:asciiTheme="minorHAnsi" w:hAnsiTheme="minorHAnsi" w:cstheme="minorHAnsi"/>
          <w:bCs/>
          <w:lang w:val="es-ES_tradnl"/>
        </w:rPr>
        <w:t xml:space="preserve"> esté disponible y libre de errores en español, particularmente todas las noticias y los documentos sobre </w:t>
      </w:r>
      <w:r w:rsidR="0035004B">
        <w:rPr>
          <w:rFonts w:asciiTheme="minorHAnsi" w:hAnsiTheme="minorHAnsi" w:cstheme="minorHAnsi"/>
          <w:bCs/>
          <w:lang w:val="es-ES_tradnl"/>
        </w:rPr>
        <w:t>las</w:t>
      </w:r>
      <w:r w:rsidR="004F0C19" w:rsidRPr="006023FE">
        <w:rPr>
          <w:rFonts w:asciiTheme="minorHAnsi" w:hAnsiTheme="minorHAnsi" w:cstheme="minorHAnsi"/>
          <w:bCs/>
          <w:lang w:val="es-ES_tradnl"/>
        </w:rPr>
        <w:t xml:space="preserve"> orientaciones científicas y técnicas;</w:t>
      </w:r>
    </w:p>
    <w:p w14:paraId="1AD39123" w14:textId="2A81EE01" w:rsidR="00F30738" w:rsidRPr="006023FE" w:rsidRDefault="00F30738"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Introduc</w:t>
      </w:r>
      <w:r w:rsidR="0035004B">
        <w:rPr>
          <w:rFonts w:asciiTheme="minorHAnsi" w:hAnsiTheme="minorHAnsi" w:cstheme="minorHAnsi"/>
          <w:bCs/>
          <w:lang w:val="es-ES_tradnl"/>
        </w:rPr>
        <w:t xml:space="preserve">ir </w:t>
      </w:r>
      <w:r w:rsidR="002D5F55" w:rsidRPr="006023FE">
        <w:rPr>
          <w:rFonts w:asciiTheme="minorHAnsi" w:hAnsiTheme="minorHAnsi" w:cstheme="minorHAnsi"/>
          <w:bCs/>
          <w:lang w:val="es-ES_tradnl"/>
        </w:rPr>
        <w:t>el árabe como idioma oficial de forma que entre el 50 y el 70 % de los documentos estén en árabe</w:t>
      </w:r>
      <w:r w:rsidR="00C715D8">
        <w:rPr>
          <w:rFonts w:asciiTheme="minorHAnsi" w:hAnsiTheme="minorHAnsi" w:cstheme="minorHAnsi"/>
          <w:bCs/>
          <w:lang w:val="es-ES_tradnl"/>
        </w:rPr>
        <w:t>,</w:t>
      </w:r>
      <w:r w:rsidR="002D5F55" w:rsidRPr="006023FE">
        <w:rPr>
          <w:rFonts w:asciiTheme="minorHAnsi" w:hAnsiTheme="minorHAnsi" w:cstheme="minorHAnsi"/>
          <w:bCs/>
          <w:lang w:val="es-ES_tradnl"/>
        </w:rPr>
        <w:t xml:space="preserve"> así como el Servicio de </w:t>
      </w:r>
      <w:r w:rsidR="00B539EE" w:rsidRPr="006023FE">
        <w:rPr>
          <w:rFonts w:asciiTheme="minorHAnsi" w:hAnsiTheme="minorHAnsi" w:cstheme="minorHAnsi"/>
          <w:bCs/>
          <w:lang w:val="es-ES_tradnl"/>
        </w:rPr>
        <w:t>Información</w:t>
      </w:r>
      <w:r w:rsidR="002D5F55" w:rsidRPr="006023FE">
        <w:rPr>
          <w:rFonts w:asciiTheme="minorHAnsi" w:hAnsiTheme="minorHAnsi" w:cstheme="minorHAnsi"/>
          <w:bCs/>
          <w:lang w:val="es-ES_tradnl"/>
        </w:rPr>
        <w:t xml:space="preserve"> sobre Sitios Ramsar (SISR) y el sitio web</w:t>
      </w:r>
      <w:r w:rsidRPr="006023FE">
        <w:rPr>
          <w:rFonts w:asciiTheme="minorHAnsi" w:hAnsiTheme="minorHAnsi" w:cstheme="minorHAnsi"/>
          <w:bCs/>
          <w:lang w:val="es-ES_tradnl"/>
        </w:rPr>
        <w:t>.</w:t>
      </w:r>
    </w:p>
    <w:p w14:paraId="4173AA35" w14:textId="77777777" w:rsidR="00F30738" w:rsidRPr="006023FE" w:rsidRDefault="00F30738" w:rsidP="00F30738">
      <w:pPr>
        <w:spacing w:after="0" w:line="240" w:lineRule="auto"/>
        <w:rPr>
          <w:rFonts w:asciiTheme="minorHAnsi" w:hAnsiTheme="minorHAnsi" w:cs="Arial"/>
          <w:lang w:val="es-ES_tradnl"/>
        </w:rPr>
      </w:pPr>
    </w:p>
    <w:p w14:paraId="0D557977" w14:textId="30D0B5AC" w:rsidR="00F30738" w:rsidRPr="006023FE" w:rsidRDefault="00C715D8" w:rsidP="00C715D8">
      <w:pPr>
        <w:pStyle w:val="PlainText"/>
        <w:numPr>
          <w:ilvl w:val="0"/>
          <w:numId w:val="18"/>
        </w:numPr>
        <w:ind w:left="426" w:hanging="426"/>
        <w:rPr>
          <w:rFonts w:asciiTheme="minorHAnsi" w:eastAsiaTheme="minorHAnsi" w:hAnsiTheme="minorHAnsi" w:cstheme="minorHAnsi"/>
          <w:bCs/>
          <w:color w:val="FF0000"/>
          <w:szCs w:val="22"/>
          <w:lang w:val="es-ES_tradnl"/>
        </w:rPr>
      </w:pPr>
      <w:r>
        <w:rPr>
          <w:rFonts w:asciiTheme="minorHAnsi" w:eastAsiaTheme="minorHAnsi" w:hAnsiTheme="minorHAnsi" w:cstheme="minorHAnsi"/>
          <w:bCs/>
          <w:szCs w:val="22"/>
          <w:lang w:val="es-ES_tradnl"/>
        </w:rPr>
        <w:t>Estas son las principales</w:t>
      </w:r>
      <w:r w:rsidRPr="0094139F">
        <w:rPr>
          <w:rFonts w:asciiTheme="minorHAnsi" w:eastAsiaTheme="minorHAnsi" w:hAnsiTheme="minorHAnsi" w:cstheme="minorHAnsi"/>
          <w:bCs/>
          <w:szCs w:val="22"/>
          <w:lang w:val="es-ES_tradnl"/>
        </w:rPr>
        <w:t xml:space="preserve"> necesidades lingüísticas </w:t>
      </w:r>
      <w:r w:rsidRPr="0094139F">
        <w:rPr>
          <w:rFonts w:asciiTheme="minorHAnsi" w:eastAsiaTheme="minorHAnsi" w:hAnsiTheme="minorHAnsi" w:cstheme="minorHAnsi"/>
          <w:bCs/>
          <w:i/>
          <w:szCs w:val="22"/>
          <w:lang w:val="es-ES_tradnl"/>
        </w:rPr>
        <w:t xml:space="preserve">a </w:t>
      </w:r>
      <w:r>
        <w:rPr>
          <w:rFonts w:asciiTheme="minorHAnsi" w:eastAsiaTheme="minorHAnsi" w:hAnsiTheme="minorHAnsi" w:cstheme="minorHAnsi"/>
          <w:bCs/>
          <w:i/>
          <w:szCs w:val="22"/>
          <w:lang w:val="es-ES_tradnl"/>
        </w:rPr>
        <w:t>largo</w:t>
      </w:r>
      <w:r w:rsidRPr="0094139F">
        <w:rPr>
          <w:rFonts w:asciiTheme="minorHAnsi" w:eastAsiaTheme="minorHAnsi" w:hAnsiTheme="minorHAnsi" w:cstheme="minorHAnsi"/>
          <w:bCs/>
          <w:i/>
          <w:szCs w:val="22"/>
          <w:lang w:val="es-ES_tradnl"/>
        </w:rPr>
        <w:t xml:space="preserve"> plazo</w:t>
      </w:r>
      <w:r w:rsidRPr="0094139F">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expresadas:</w:t>
      </w:r>
    </w:p>
    <w:p w14:paraId="23218547" w14:textId="66287929" w:rsidR="00F30738" w:rsidRPr="006023FE" w:rsidRDefault="00B539EE"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Mejorar</w:t>
      </w:r>
      <w:r w:rsidR="00B170FA">
        <w:rPr>
          <w:rFonts w:asciiTheme="minorHAnsi" w:hAnsiTheme="minorHAnsi" w:cstheme="minorHAnsi"/>
          <w:bCs/>
          <w:lang w:val="es-ES_tradnl"/>
        </w:rPr>
        <w:t xml:space="preserve"> la</w:t>
      </w:r>
      <w:r w:rsidR="008522B3" w:rsidRPr="006023FE">
        <w:rPr>
          <w:rFonts w:asciiTheme="minorHAnsi" w:hAnsiTheme="minorHAnsi" w:cstheme="minorHAnsi"/>
          <w:bCs/>
          <w:lang w:val="es-ES_tradnl"/>
        </w:rPr>
        <w:t xml:space="preserve"> estructura del sitio web de Ramsar para facilitar el acceso a todos los </w:t>
      </w:r>
      <w:r w:rsidRPr="006023FE">
        <w:rPr>
          <w:rFonts w:asciiTheme="minorHAnsi" w:hAnsiTheme="minorHAnsi" w:cstheme="minorHAnsi"/>
          <w:bCs/>
          <w:lang w:val="es-ES_tradnl"/>
        </w:rPr>
        <w:t>documentos</w:t>
      </w:r>
      <w:r w:rsidR="008522B3" w:rsidRPr="006023FE">
        <w:rPr>
          <w:rFonts w:asciiTheme="minorHAnsi" w:hAnsiTheme="minorHAnsi" w:cstheme="minorHAnsi"/>
          <w:bCs/>
          <w:lang w:val="es-ES_tradnl"/>
        </w:rPr>
        <w:t xml:space="preserve"> disponibles y el motor de búsqueda en español</w:t>
      </w:r>
      <w:r w:rsidR="00F30738" w:rsidRPr="006023FE">
        <w:rPr>
          <w:rFonts w:asciiTheme="minorHAnsi" w:hAnsiTheme="minorHAnsi" w:cstheme="minorHAnsi"/>
          <w:bCs/>
          <w:lang w:val="es-ES_tradnl"/>
        </w:rPr>
        <w:t>;</w:t>
      </w:r>
    </w:p>
    <w:p w14:paraId="5802AD5D" w14:textId="114D0C5E" w:rsidR="00F30738" w:rsidRPr="006023FE" w:rsidRDefault="00B170FA"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Pr>
          <w:rFonts w:asciiTheme="minorHAnsi" w:hAnsiTheme="minorHAnsi" w:cstheme="minorHAnsi"/>
          <w:bCs/>
          <w:lang w:val="es-ES_tradnl"/>
        </w:rPr>
        <w:lastRenderedPageBreak/>
        <w:t>Incorporar</w:t>
      </w:r>
      <w:r w:rsidR="00F14092" w:rsidRPr="006023FE">
        <w:rPr>
          <w:rFonts w:asciiTheme="minorHAnsi" w:hAnsiTheme="minorHAnsi" w:cstheme="minorHAnsi"/>
          <w:bCs/>
          <w:lang w:val="es-ES_tradnl"/>
        </w:rPr>
        <w:t xml:space="preserve"> todos los idiomas de las Naciones Unidas</w:t>
      </w:r>
      <w:r>
        <w:rPr>
          <w:rFonts w:asciiTheme="minorHAnsi" w:hAnsiTheme="minorHAnsi" w:cstheme="minorHAnsi"/>
          <w:bCs/>
          <w:lang w:val="es-ES_tradnl"/>
        </w:rPr>
        <w:t xml:space="preserve"> en la labor de la Convención y que estos se utilicen en </w:t>
      </w:r>
      <w:r w:rsidR="00B539EE" w:rsidRPr="006023FE">
        <w:rPr>
          <w:rFonts w:asciiTheme="minorHAnsi" w:hAnsiTheme="minorHAnsi" w:cstheme="minorHAnsi"/>
          <w:bCs/>
          <w:lang w:val="es-ES_tradnl"/>
        </w:rPr>
        <w:t>todos</w:t>
      </w:r>
      <w:r w:rsidR="00F14092" w:rsidRPr="006023FE">
        <w:rPr>
          <w:rFonts w:asciiTheme="minorHAnsi" w:hAnsiTheme="minorHAnsi" w:cstheme="minorHAnsi"/>
          <w:bCs/>
          <w:lang w:val="es-ES_tradnl"/>
        </w:rPr>
        <w:t xml:space="preserve"> los documentos y la comunicación en las reuniones</w:t>
      </w:r>
      <w:r w:rsidR="00F30738" w:rsidRPr="006023FE">
        <w:rPr>
          <w:rFonts w:asciiTheme="minorHAnsi" w:hAnsiTheme="minorHAnsi" w:cstheme="minorHAnsi"/>
          <w:bCs/>
          <w:lang w:val="es-ES_tradnl"/>
        </w:rPr>
        <w:t xml:space="preserve">; </w:t>
      </w:r>
    </w:p>
    <w:p w14:paraId="79C1A7F1" w14:textId="58549E32" w:rsidR="00F30738" w:rsidRDefault="00F14092" w:rsidP="00F30738">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 xml:space="preserve">Que el sitio web de </w:t>
      </w:r>
      <w:r w:rsidR="00F30738" w:rsidRPr="006023FE">
        <w:rPr>
          <w:rFonts w:asciiTheme="minorHAnsi" w:hAnsiTheme="minorHAnsi" w:cstheme="minorHAnsi"/>
          <w:bCs/>
          <w:lang w:val="es-ES_tradnl"/>
        </w:rPr>
        <w:t>Ramsar</w:t>
      </w:r>
      <w:r w:rsidR="00B170FA">
        <w:rPr>
          <w:rFonts w:asciiTheme="minorHAnsi" w:hAnsiTheme="minorHAnsi" w:cstheme="minorHAnsi"/>
          <w:bCs/>
          <w:lang w:val="es-ES_tradnl"/>
        </w:rPr>
        <w:t xml:space="preserve"> cuente con</w:t>
      </w:r>
      <w:r w:rsidRPr="006023FE">
        <w:rPr>
          <w:rFonts w:asciiTheme="minorHAnsi" w:hAnsiTheme="minorHAnsi" w:cstheme="minorHAnsi"/>
          <w:bCs/>
          <w:lang w:val="es-ES_tradnl"/>
        </w:rPr>
        <w:t xml:space="preserve"> traducciones electrónicas inteligentes a fin de</w:t>
      </w:r>
      <w:r w:rsidR="00B170FA">
        <w:rPr>
          <w:rFonts w:asciiTheme="minorHAnsi" w:hAnsiTheme="minorHAnsi" w:cstheme="minorHAnsi"/>
          <w:bCs/>
          <w:lang w:val="es-ES_tradnl"/>
        </w:rPr>
        <w:t xml:space="preserve"> que t</w:t>
      </w:r>
      <w:r w:rsidRPr="006023FE">
        <w:rPr>
          <w:rFonts w:asciiTheme="minorHAnsi" w:hAnsiTheme="minorHAnsi" w:cstheme="minorHAnsi"/>
          <w:bCs/>
          <w:lang w:val="es-ES_tradnl"/>
        </w:rPr>
        <w:t>odos los usuarios</w:t>
      </w:r>
      <w:r w:rsidR="00B170FA">
        <w:rPr>
          <w:rFonts w:asciiTheme="minorHAnsi" w:hAnsiTheme="minorHAnsi" w:cstheme="minorHAnsi"/>
          <w:bCs/>
          <w:lang w:val="es-ES_tradnl"/>
        </w:rPr>
        <w:t xml:space="preserve"> puedan</w:t>
      </w:r>
      <w:r w:rsidRPr="006023FE">
        <w:rPr>
          <w:rFonts w:asciiTheme="minorHAnsi" w:hAnsiTheme="minorHAnsi" w:cstheme="minorHAnsi"/>
          <w:bCs/>
          <w:lang w:val="es-ES_tradnl"/>
        </w:rPr>
        <w:t xml:space="preserve"> ver los documentos y las páginas web automáticamente en su </w:t>
      </w:r>
      <w:r w:rsidR="00B170FA">
        <w:rPr>
          <w:rFonts w:asciiTheme="minorHAnsi" w:hAnsiTheme="minorHAnsi" w:cstheme="minorHAnsi"/>
          <w:bCs/>
          <w:lang w:val="es-ES_tradnl"/>
        </w:rPr>
        <w:t>lengua materna.</w:t>
      </w:r>
      <w:r w:rsidRPr="006023FE">
        <w:rPr>
          <w:rFonts w:asciiTheme="minorHAnsi" w:hAnsiTheme="minorHAnsi" w:cstheme="minorHAnsi"/>
          <w:bCs/>
          <w:lang w:val="es-ES_tradnl"/>
        </w:rPr>
        <w:t xml:space="preserve"> No </w:t>
      </w:r>
      <w:r w:rsidR="00B539EE" w:rsidRPr="006023FE">
        <w:rPr>
          <w:rFonts w:asciiTheme="minorHAnsi" w:hAnsiTheme="minorHAnsi" w:cstheme="minorHAnsi"/>
          <w:bCs/>
          <w:lang w:val="es-ES_tradnl"/>
        </w:rPr>
        <w:t>obstante</w:t>
      </w:r>
      <w:r w:rsidRPr="006023FE">
        <w:rPr>
          <w:rFonts w:asciiTheme="minorHAnsi" w:hAnsiTheme="minorHAnsi" w:cstheme="minorHAnsi"/>
          <w:bCs/>
          <w:lang w:val="es-ES_tradnl"/>
        </w:rPr>
        <w:t xml:space="preserve">, este servicio debe ser mejor y más profesional que </w:t>
      </w:r>
      <w:r w:rsidR="00B170FA">
        <w:rPr>
          <w:rFonts w:asciiTheme="minorHAnsi" w:hAnsiTheme="minorHAnsi" w:cstheme="minorHAnsi"/>
          <w:bCs/>
          <w:lang w:val="es-ES_tradnl"/>
        </w:rPr>
        <w:t>Google translate o</w:t>
      </w:r>
      <w:r w:rsidR="00F30738" w:rsidRPr="006023FE">
        <w:rPr>
          <w:rFonts w:asciiTheme="minorHAnsi" w:hAnsiTheme="minorHAnsi" w:cstheme="minorHAnsi"/>
          <w:bCs/>
          <w:lang w:val="es-ES_tradnl"/>
        </w:rPr>
        <w:t xml:space="preserve"> Tradukka.</w:t>
      </w:r>
    </w:p>
    <w:p w14:paraId="107F363B" w14:textId="77777777" w:rsidR="00D05E1C" w:rsidRPr="006023FE" w:rsidRDefault="00D05E1C" w:rsidP="00D05E1C">
      <w:pPr>
        <w:pStyle w:val="ListParagraph"/>
        <w:pBdr>
          <w:top w:val="nil"/>
          <w:left w:val="nil"/>
          <w:bottom w:val="nil"/>
          <w:right w:val="nil"/>
          <w:between w:val="nil"/>
          <w:bar w:val="nil"/>
        </w:pBdr>
        <w:spacing w:after="0" w:line="240" w:lineRule="auto"/>
        <w:ind w:left="851"/>
        <w:contextualSpacing w:val="0"/>
        <w:rPr>
          <w:rFonts w:asciiTheme="minorHAnsi" w:hAnsiTheme="minorHAnsi" w:cstheme="minorHAnsi"/>
          <w:bCs/>
          <w:lang w:val="es-ES_tradnl"/>
        </w:rPr>
      </w:pPr>
    </w:p>
    <w:p w14:paraId="68472897" w14:textId="76BB7EDE" w:rsidR="00DB19EF" w:rsidRPr="006023FE" w:rsidRDefault="00DB19EF" w:rsidP="00D05E1C">
      <w:pPr>
        <w:pStyle w:val="PlainText"/>
        <w:numPr>
          <w:ilvl w:val="0"/>
          <w:numId w:val="18"/>
        </w:numPr>
        <w:ind w:left="426" w:hanging="426"/>
        <w:rPr>
          <w:rFonts w:eastAsiaTheme="minorHAnsi" w:cs="Calibri"/>
          <w:lang w:val="es-ES_tradnl"/>
        </w:rPr>
      </w:pPr>
      <w:r w:rsidRPr="006023FE">
        <w:rPr>
          <w:rFonts w:asciiTheme="minorHAnsi" w:eastAsiaTheme="minorHAnsi" w:hAnsiTheme="minorHAnsi" w:cstheme="minorHAnsi"/>
          <w:bCs/>
          <w:szCs w:val="22"/>
          <w:lang w:val="es-ES_tradnl"/>
        </w:rPr>
        <w:t xml:space="preserve">Las Partes realizaron las siguientes </w:t>
      </w:r>
      <w:r w:rsidR="00B539EE" w:rsidRPr="006023FE">
        <w:rPr>
          <w:rFonts w:asciiTheme="minorHAnsi" w:eastAsiaTheme="minorHAnsi" w:hAnsiTheme="minorHAnsi" w:cstheme="minorHAnsi"/>
          <w:bCs/>
          <w:szCs w:val="22"/>
          <w:lang w:val="es-ES_tradnl"/>
        </w:rPr>
        <w:t>observaciones</w:t>
      </w:r>
      <w:r w:rsidRPr="006023FE">
        <w:rPr>
          <w:rFonts w:asciiTheme="minorHAnsi" w:eastAsiaTheme="minorHAnsi" w:hAnsiTheme="minorHAnsi" w:cstheme="minorHAnsi"/>
          <w:bCs/>
          <w:szCs w:val="22"/>
          <w:lang w:val="es-ES_tradnl"/>
        </w:rPr>
        <w:t xml:space="preserve"> adicionales sobre las </w:t>
      </w:r>
      <w:r w:rsidR="00B539EE" w:rsidRPr="006023FE">
        <w:rPr>
          <w:rFonts w:asciiTheme="minorHAnsi" w:eastAsiaTheme="minorHAnsi" w:hAnsiTheme="minorHAnsi" w:cstheme="minorHAnsi"/>
          <w:bCs/>
          <w:szCs w:val="22"/>
          <w:lang w:val="es-ES_tradnl"/>
        </w:rPr>
        <w:t>necesidades</w:t>
      </w:r>
      <w:r w:rsidRPr="006023FE">
        <w:rPr>
          <w:rFonts w:asciiTheme="minorHAnsi" w:eastAsiaTheme="minorHAnsi" w:hAnsiTheme="minorHAnsi" w:cstheme="minorHAnsi"/>
          <w:bCs/>
          <w:szCs w:val="22"/>
          <w:lang w:val="es-ES_tradnl"/>
        </w:rPr>
        <w:t xml:space="preserve"> lingüísticas de la Convención:</w:t>
      </w:r>
    </w:p>
    <w:p w14:paraId="0CED046C" w14:textId="1B4938F6" w:rsidR="00DB19EF" w:rsidRPr="006023FE" w:rsidRDefault="00DB19EF" w:rsidP="00DB19EF">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Sería mejor s</w:t>
      </w:r>
      <w:r w:rsidR="00FE0144">
        <w:rPr>
          <w:rFonts w:asciiTheme="minorHAnsi" w:hAnsiTheme="minorHAnsi" w:cstheme="minorHAnsi"/>
          <w:bCs/>
          <w:lang w:val="es-ES_tradnl"/>
        </w:rPr>
        <w:t>i solo hubiera un único idioma</w:t>
      </w:r>
      <w:r w:rsidRPr="006023FE">
        <w:rPr>
          <w:rFonts w:asciiTheme="minorHAnsi" w:hAnsiTheme="minorHAnsi" w:cstheme="minorHAnsi"/>
          <w:bCs/>
          <w:lang w:val="es-ES_tradnl"/>
        </w:rPr>
        <w:t xml:space="preserve">; entonces </w:t>
      </w:r>
      <w:r w:rsidR="00FE0144">
        <w:rPr>
          <w:rFonts w:asciiTheme="minorHAnsi" w:hAnsiTheme="minorHAnsi" w:cstheme="minorHAnsi"/>
          <w:bCs/>
          <w:lang w:val="es-ES_tradnl"/>
        </w:rPr>
        <w:t xml:space="preserve">se </w:t>
      </w:r>
      <w:r w:rsidR="00B539EE" w:rsidRPr="006023FE">
        <w:rPr>
          <w:rFonts w:asciiTheme="minorHAnsi" w:hAnsiTheme="minorHAnsi" w:cstheme="minorHAnsi"/>
          <w:bCs/>
          <w:lang w:val="es-ES_tradnl"/>
        </w:rPr>
        <w:t>podrían</w:t>
      </w:r>
      <w:r w:rsidRPr="006023FE">
        <w:rPr>
          <w:rFonts w:asciiTheme="minorHAnsi" w:hAnsiTheme="minorHAnsi" w:cstheme="minorHAnsi"/>
          <w:bCs/>
          <w:lang w:val="es-ES_tradnl"/>
        </w:rPr>
        <w:t xml:space="preserve"> dedicar más fondos directamente a los humedales en vez de </w:t>
      </w:r>
      <w:r w:rsidR="00B539EE" w:rsidRPr="006023FE">
        <w:rPr>
          <w:rFonts w:asciiTheme="minorHAnsi" w:hAnsiTheme="minorHAnsi" w:cstheme="minorHAnsi"/>
          <w:bCs/>
          <w:lang w:val="es-ES_tradnl"/>
        </w:rPr>
        <w:t>utilizar</w:t>
      </w:r>
      <w:r w:rsidRPr="006023FE">
        <w:rPr>
          <w:rFonts w:asciiTheme="minorHAnsi" w:hAnsiTheme="minorHAnsi" w:cstheme="minorHAnsi"/>
          <w:bCs/>
          <w:lang w:val="es-ES_tradnl"/>
        </w:rPr>
        <w:t xml:space="preserve"> los fondos para pagar a los traductores;</w:t>
      </w:r>
    </w:p>
    <w:p w14:paraId="7BCF555C" w14:textId="1C57A1A4" w:rsidR="00DB19EF" w:rsidRPr="006023FE" w:rsidRDefault="00DB19EF" w:rsidP="00DB19EF">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Tres idiomas oficiales son más que suficientes tanto desde un punto de vista técnico como financiero;</w:t>
      </w:r>
    </w:p>
    <w:p w14:paraId="5C0A981E" w14:textId="7EDD6601" w:rsidR="00DB19EF" w:rsidRPr="006023FE" w:rsidRDefault="00DB7B46" w:rsidP="00DB19EF">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Los países que necesiten la utilización de idiomas ad</w:t>
      </w:r>
      <w:r w:rsidR="004D3095">
        <w:rPr>
          <w:rFonts w:asciiTheme="minorHAnsi" w:hAnsiTheme="minorHAnsi" w:cstheme="minorHAnsi"/>
          <w:bCs/>
          <w:lang w:val="es-ES_tradnl"/>
        </w:rPr>
        <w:t xml:space="preserve">icionales podrían proporcionar </w:t>
      </w:r>
      <w:r w:rsidRPr="006023FE">
        <w:rPr>
          <w:rFonts w:asciiTheme="minorHAnsi" w:hAnsiTheme="minorHAnsi" w:cstheme="minorHAnsi"/>
          <w:bCs/>
          <w:lang w:val="es-ES_tradnl"/>
        </w:rPr>
        <w:t>conocimientos</w:t>
      </w:r>
      <w:r w:rsidR="004D3095">
        <w:rPr>
          <w:rFonts w:asciiTheme="minorHAnsi" w:hAnsiTheme="minorHAnsi" w:cstheme="minorHAnsi"/>
          <w:bCs/>
          <w:lang w:val="es-ES_tradnl"/>
        </w:rPr>
        <w:t xml:space="preserve"> especializados</w:t>
      </w:r>
      <w:r w:rsidRPr="006023FE">
        <w:rPr>
          <w:rFonts w:asciiTheme="minorHAnsi" w:hAnsiTheme="minorHAnsi" w:cstheme="minorHAnsi"/>
          <w:bCs/>
          <w:lang w:val="es-ES_tradnl"/>
        </w:rPr>
        <w:t xml:space="preserve"> desde sus propios países que puedan contribuir a la integración, por ejemplo aportando </w:t>
      </w:r>
      <w:r w:rsidR="007978FA" w:rsidRPr="006023FE">
        <w:rPr>
          <w:rFonts w:asciiTheme="minorHAnsi" w:hAnsiTheme="minorHAnsi" w:cstheme="minorHAnsi"/>
          <w:bCs/>
          <w:lang w:val="es-ES_tradnl"/>
        </w:rPr>
        <w:t xml:space="preserve">a la Secretaría </w:t>
      </w:r>
      <w:r w:rsidRPr="006023FE">
        <w:rPr>
          <w:rFonts w:asciiTheme="minorHAnsi" w:hAnsiTheme="minorHAnsi" w:cstheme="minorHAnsi"/>
          <w:bCs/>
          <w:lang w:val="es-ES_tradnl"/>
        </w:rPr>
        <w:t>personal voluntario</w:t>
      </w:r>
      <w:r w:rsidR="007978FA">
        <w:rPr>
          <w:rFonts w:asciiTheme="minorHAnsi" w:hAnsiTheme="minorHAnsi" w:cstheme="minorHAnsi"/>
          <w:bCs/>
          <w:lang w:val="es-ES_tradnl"/>
        </w:rPr>
        <w:t xml:space="preserve"> para ayudar en materia de idiomas</w:t>
      </w:r>
      <w:r w:rsidRPr="006023FE">
        <w:rPr>
          <w:rFonts w:asciiTheme="minorHAnsi" w:hAnsiTheme="minorHAnsi" w:cstheme="minorHAnsi"/>
          <w:bCs/>
          <w:lang w:val="es-ES_tradnl"/>
        </w:rPr>
        <w:t>;</w:t>
      </w:r>
    </w:p>
    <w:p w14:paraId="1D7A8DBE" w14:textId="4BF1B9FF" w:rsidR="00DB19EF" w:rsidRPr="006023FE" w:rsidRDefault="00DB7B46" w:rsidP="00DB19EF">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 xml:space="preserve">Es necesario utilizar </w:t>
      </w:r>
      <w:r w:rsidR="007978FA">
        <w:rPr>
          <w:rFonts w:asciiTheme="minorHAnsi" w:hAnsiTheme="minorHAnsi" w:cstheme="minorHAnsi"/>
          <w:bCs/>
          <w:lang w:val="es-ES_tradnl"/>
        </w:rPr>
        <w:t xml:space="preserve">en mayor medida </w:t>
      </w:r>
      <w:r w:rsidRPr="006023FE">
        <w:rPr>
          <w:rFonts w:asciiTheme="minorHAnsi" w:hAnsiTheme="minorHAnsi" w:cstheme="minorHAnsi"/>
          <w:bCs/>
          <w:lang w:val="es-ES_tradnl"/>
        </w:rPr>
        <w:t xml:space="preserve">sistemas de traducción </w:t>
      </w:r>
      <w:r w:rsidR="007978FA">
        <w:rPr>
          <w:rFonts w:asciiTheme="minorHAnsi" w:hAnsiTheme="minorHAnsi" w:cstheme="minorHAnsi"/>
          <w:bCs/>
          <w:lang w:val="es-ES_tradnl"/>
        </w:rPr>
        <w:t>automática y de alta tecnología</w:t>
      </w:r>
      <w:r w:rsidR="00DB19EF" w:rsidRPr="006023FE">
        <w:rPr>
          <w:rFonts w:asciiTheme="minorHAnsi" w:hAnsiTheme="minorHAnsi" w:cstheme="minorHAnsi"/>
          <w:bCs/>
          <w:lang w:val="es-ES_tradnl"/>
        </w:rPr>
        <w:t>;</w:t>
      </w:r>
    </w:p>
    <w:p w14:paraId="019C7982" w14:textId="4E2E381D" w:rsidR="00DB19EF" w:rsidRPr="006023FE" w:rsidRDefault="00DB7B46" w:rsidP="00DB19EF">
      <w:pPr>
        <w:pStyle w:val="ListParagraph"/>
        <w:numPr>
          <w:ilvl w:val="0"/>
          <w:numId w:val="19"/>
        </w:numPr>
        <w:pBdr>
          <w:top w:val="nil"/>
          <w:left w:val="nil"/>
          <w:bottom w:val="nil"/>
          <w:right w:val="nil"/>
          <w:between w:val="nil"/>
          <w:bar w:val="nil"/>
        </w:pBdr>
        <w:spacing w:after="0" w:line="240" w:lineRule="auto"/>
        <w:ind w:left="851" w:hanging="284"/>
        <w:contextualSpacing w:val="0"/>
        <w:rPr>
          <w:rFonts w:asciiTheme="minorHAnsi" w:hAnsiTheme="minorHAnsi" w:cstheme="minorHAnsi"/>
          <w:bCs/>
          <w:lang w:val="es-ES_tradnl"/>
        </w:rPr>
      </w:pPr>
      <w:r w:rsidRPr="006023FE">
        <w:rPr>
          <w:rFonts w:asciiTheme="minorHAnsi" w:hAnsiTheme="minorHAnsi" w:cstheme="minorHAnsi"/>
          <w:bCs/>
          <w:lang w:val="es-ES_tradnl"/>
        </w:rPr>
        <w:t xml:space="preserve">Es necesario mejorar la calidad y la </w:t>
      </w:r>
      <w:r w:rsidR="007978FA">
        <w:rPr>
          <w:rFonts w:asciiTheme="minorHAnsi" w:hAnsiTheme="minorHAnsi" w:cstheme="minorHAnsi"/>
          <w:bCs/>
          <w:lang w:val="es-ES_tradnl"/>
        </w:rPr>
        <w:t xml:space="preserve">rapidez </w:t>
      </w:r>
      <w:r w:rsidRPr="006023FE">
        <w:rPr>
          <w:rFonts w:asciiTheme="minorHAnsi" w:hAnsiTheme="minorHAnsi" w:cstheme="minorHAnsi"/>
          <w:bCs/>
          <w:lang w:val="es-ES_tradnl"/>
        </w:rPr>
        <w:t xml:space="preserve">de la traducción de los textos en </w:t>
      </w:r>
      <w:r w:rsidR="00A13457">
        <w:rPr>
          <w:rFonts w:asciiTheme="minorHAnsi" w:hAnsiTheme="minorHAnsi" w:cstheme="minorHAnsi"/>
          <w:bCs/>
          <w:lang w:val="es-ES_tradnl"/>
        </w:rPr>
        <w:t xml:space="preserve">los tres idiomas </w:t>
      </w:r>
      <w:r w:rsidRPr="006023FE">
        <w:rPr>
          <w:rFonts w:asciiTheme="minorHAnsi" w:hAnsiTheme="minorHAnsi" w:cstheme="minorHAnsi"/>
          <w:bCs/>
          <w:lang w:val="es-ES_tradnl"/>
        </w:rPr>
        <w:t>oficiales y de trabajo actuales</w:t>
      </w:r>
      <w:r w:rsidR="00DB19EF" w:rsidRPr="006023FE">
        <w:rPr>
          <w:rFonts w:asciiTheme="minorHAnsi" w:hAnsiTheme="minorHAnsi" w:cstheme="minorHAnsi"/>
          <w:bCs/>
          <w:lang w:val="es-ES_tradnl"/>
        </w:rPr>
        <w:t xml:space="preserve">. </w:t>
      </w:r>
    </w:p>
    <w:p w14:paraId="6AEE2EA4" w14:textId="77777777" w:rsidR="00DB19EF" w:rsidRPr="006023FE" w:rsidRDefault="00DB19EF" w:rsidP="00DB19EF">
      <w:pPr>
        <w:pBdr>
          <w:top w:val="nil"/>
          <w:left w:val="nil"/>
          <w:bottom w:val="nil"/>
          <w:right w:val="nil"/>
          <w:between w:val="nil"/>
          <w:bar w:val="nil"/>
        </w:pBdr>
        <w:spacing w:after="0" w:line="240" w:lineRule="auto"/>
        <w:rPr>
          <w:rFonts w:asciiTheme="minorHAnsi" w:hAnsiTheme="minorHAnsi" w:cstheme="minorHAnsi"/>
          <w:bCs/>
          <w:lang w:val="es-ES_tradnl"/>
        </w:rPr>
      </w:pPr>
    </w:p>
    <w:p w14:paraId="4E802F2E" w14:textId="37AA6C70" w:rsidR="00DB19EF" w:rsidRPr="006023FE" w:rsidRDefault="002F7B98" w:rsidP="007A758E">
      <w:pPr>
        <w:pStyle w:val="PlainText"/>
        <w:keepNext/>
        <w:numPr>
          <w:ilvl w:val="0"/>
          <w:numId w:val="18"/>
        </w:numPr>
        <w:ind w:left="426" w:hanging="426"/>
        <w:rPr>
          <w:rFonts w:asciiTheme="minorHAnsi" w:hAnsiTheme="minorHAnsi" w:cstheme="minorHAnsi"/>
          <w:bCs/>
          <w:lang w:val="es-ES_tradnl"/>
        </w:rPr>
      </w:pPr>
      <w:r w:rsidRPr="006023FE">
        <w:rPr>
          <w:rFonts w:asciiTheme="minorHAnsi" w:hAnsiTheme="minorHAnsi" w:cstheme="minorHAnsi"/>
          <w:bCs/>
          <w:lang w:val="es-ES_tradnl"/>
        </w:rPr>
        <w:t xml:space="preserve">Hay algunas </w:t>
      </w:r>
      <w:r w:rsidR="007978FA">
        <w:rPr>
          <w:rFonts w:asciiTheme="minorHAnsi" w:hAnsiTheme="minorHAnsi" w:cstheme="minorHAnsi"/>
          <w:bCs/>
          <w:lang w:val="es-ES_tradnl"/>
        </w:rPr>
        <w:t>incoherencias</w:t>
      </w:r>
      <w:r w:rsidRPr="006023FE">
        <w:rPr>
          <w:rFonts w:asciiTheme="minorHAnsi" w:hAnsiTheme="minorHAnsi" w:cstheme="minorHAnsi"/>
          <w:bCs/>
          <w:lang w:val="es-ES_tradnl"/>
        </w:rPr>
        <w:t xml:space="preserve"> en </w:t>
      </w:r>
      <w:r w:rsidR="00E136DD">
        <w:rPr>
          <w:rFonts w:asciiTheme="minorHAnsi" w:hAnsiTheme="minorHAnsi" w:cstheme="minorHAnsi"/>
          <w:bCs/>
          <w:lang w:val="es-ES_tradnl"/>
        </w:rPr>
        <w:t>los resultados de la encuesta</w:t>
      </w:r>
      <w:r w:rsidR="00EF2801">
        <w:rPr>
          <w:rFonts w:asciiTheme="minorHAnsi" w:hAnsiTheme="minorHAnsi" w:cstheme="minorHAnsi"/>
          <w:bCs/>
          <w:lang w:val="es-ES_tradnl"/>
        </w:rPr>
        <w:t xml:space="preserve"> que reflejan las diversas opiniones de las Partes sobre el tema. El análisis de esas opiniones apunta a una posible clasificación de las necesidades </w:t>
      </w:r>
      <w:r w:rsidR="00243249">
        <w:rPr>
          <w:rFonts w:asciiTheme="minorHAnsi" w:hAnsiTheme="minorHAnsi" w:cstheme="minorHAnsi"/>
          <w:bCs/>
          <w:lang w:val="es-ES_tradnl"/>
        </w:rPr>
        <w:t>como sigue</w:t>
      </w:r>
      <w:r w:rsidR="00DB19EF" w:rsidRPr="006023FE">
        <w:rPr>
          <w:rFonts w:asciiTheme="minorHAnsi" w:hAnsiTheme="minorHAnsi" w:cstheme="minorHAnsi"/>
          <w:bCs/>
          <w:lang w:val="es-ES_tradnl"/>
        </w:rPr>
        <w:t>:</w:t>
      </w:r>
    </w:p>
    <w:p w14:paraId="269EE8C8" w14:textId="4B68FBE3" w:rsidR="00DB19EF" w:rsidRPr="006023FE" w:rsidRDefault="00DB19EF" w:rsidP="00DB19EF">
      <w:pPr>
        <w:keepNext/>
        <w:pBdr>
          <w:top w:val="nil"/>
          <w:left w:val="nil"/>
          <w:bottom w:val="nil"/>
          <w:right w:val="nil"/>
          <w:between w:val="nil"/>
          <w:bar w:val="nil"/>
        </w:pBdr>
        <w:spacing w:after="0" w:line="240" w:lineRule="auto"/>
        <w:rPr>
          <w:rFonts w:asciiTheme="minorHAnsi" w:hAnsiTheme="minorHAnsi" w:cstheme="minorHAnsi"/>
          <w:bCs/>
          <w:lang w:val="es-ES_tradnl"/>
        </w:rPr>
      </w:pPr>
      <w:r w:rsidRPr="006023FE">
        <w:rPr>
          <w:rFonts w:asciiTheme="minorHAnsi" w:hAnsiTheme="minorHAnsi" w:cstheme="minorHAnsi"/>
          <w:bCs/>
          <w:lang w:val="es-ES_tradnl"/>
        </w:rPr>
        <w:tab/>
      </w:r>
      <w:r w:rsidR="007A020D" w:rsidRPr="006023FE">
        <w:rPr>
          <w:rFonts w:asciiTheme="minorHAnsi" w:hAnsiTheme="minorHAnsi" w:cstheme="minorHAnsi"/>
          <w:bCs/>
          <w:lang w:val="es-ES_tradnl"/>
        </w:rPr>
        <w:t>Necesidades a corto plazo:</w:t>
      </w:r>
    </w:p>
    <w:p w14:paraId="3954F7CE" w14:textId="1FB2C83C" w:rsidR="00DB19EF" w:rsidRPr="006023FE" w:rsidRDefault="00DB19EF" w:rsidP="00DB19EF">
      <w:pPr>
        <w:keepNext/>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r w:rsidRPr="006023FE">
        <w:rPr>
          <w:rFonts w:asciiTheme="minorHAnsi" w:hAnsiTheme="minorHAnsi" w:cstheme="minorHAnsi"/>
          <w:bCs/>
          <w:lang w:val="es-ES_tradnl"/>
        </w:rPr>
        <w:tab/>
        <w:t xml:space="preserve">- </w:t>
      </w:r>
      <w:r w:rsidR="007A020D" w:rsidRPr="006023FE">
        <w:rPr>
          <w:rFonts w:asciiTheme="minorHAnsi" w:hAnsiTheme="minorHAnsi" w:cstheme="minorHAnsi"/>
          <w:bCs/>
          <w:lang w:val="es-ES_tradnl"/>
        </w:rPr>
        <w:t>El español, fr</w:t>
      </w:r>
      <w:r w:rsidR="00243249">
        <w:rPr>
          <w:rFonts w:asciiTheme="minorHAnsi" w:hAnsiTheme="minorHAnsi" w:cstheme="minorHAnsi"/>
          <w:bCs/>
          <w:lang w:val="es-ES_tradnl"/>
        </w:rPr>
        <w:t>ancés e inglés deberían estar</w:t>
      </w:r>
      <w:r w:rsidR="007A020D" w:rsidRPr="006023FE">
        <w:rPr>
          <w:rFonts w:asciiTheme="minorHAnsi" w:hAnsiTheme="minorHAnsi" w:cstheme="minorHAnsi"/>
          <w:bCs/>
          <w:lang w:val="es-ES_tradnl"/>
        </w:rPr>
        <w:t xml:space="preserve"> al mismo nivel en lo que se ref</w:t>
      </w:r>
      <w:r w:rsidR="00243249">
        <w:rPr>
          <w:rFonts w:asciiTheme="minorHAnsi" w:hAnsiTheme="minorHAnsi" w:cstheme="minorHAnsi"/>
          <w:bCs/>
          <w:lang w:val="es-ES_tradnl"/>
        </w:rPr>
        <w:t xml:space="preserve">iere a la traducción de </w:t>
      </w:r>
      <w:r w:rsidR="007A020D" w:rsidRPr="006023FE">
        <w:rPr>
          <w:rFonts w:asciiTheme="minorHAnsi" w:hAnsiTheme="minorHAnsi" w:cstheme="minorHAnsi"/>
          <w:bCs/>
          <w:lang w:val="es-ES_tradnl"/>
        </w:rPr>
        <w:t xml:space="preserve">los documentos oficiales y la </w:t>
      </w:r>
      <w:r w:rsidR="00B539EE" w:rsidRPr="006023FE">
        <w:rPr>
          <w:rFonts w:asciiTheme="minorHAnsi" w:hAnsiTheme="minorHAnsi" w:cstheme="minorHAnsi"/>
          <w:bCs/>
          <w:lang w:val="es-ES_tradnl"/>
        </w:rPr>
        <w:t>interpretación</w:t>
      </w:r>
      <w:r w:rsidR="007A020D" w:rsidRPr="006023FE">
        <w:rPr>
          <w:rFonts w:asciiTheme="minorHAnsi" w:hAnsiTheme="minorHAnsi" w:cstheme="minorHAnsi"/>
          <w:bCs/>
          <w:lang w:val="es-ES_tradnl"/>
        </w:rPr>
        <w:t xml:space="preserve"> durante las reuniones;</w:t>
      </w:r>
    </w:p>
    <w:p w14:paraId="0BB367B1" w14:textId="267C5F9F" w:rsidR="00DB19EF" w:rsidRPr="006023FE" w:rsidRDefault="00DB19EF" w:rsidP="00DB19EF">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r w:rsidRPr="006023FE">
        <w:rPr>
          <w:rFonts w:asciiTheme="minorHAnsi" w:hAnsiTheme="minorHAnsi" w:cstheme="minorHAnsi"/>
          <w:bCs/>
          <w:lang w:val="es-ES_tradnl"/>
        </w:rPr>
        <w:tab/>
        <w:t xml:space="preserve">- </w:t>
      </w:r>
      <w:r w:rsidR="007A020D" w:rsidRPr="006023FE">
        <w:rPr>
          <w:rFonts w:asciiTheme="minorHAnsi" w:hAnsiTheme="minorHAnsi" w:cstheme="minorHAnsi"/>
          <w:bCs/>
          <w:lang w:val="es-ES_tradnl"/>
        </w:rPr>
        <w:t>La Conferencia de las</w:t>
      </w:r>
      <w:r w:rsidRPr="006023FE">
        <w:rPr>
          <w:rFonts w:asciiTheme="minorHAnsi" w:hAnsiTheme="minorHAnsi" w:cstheme="minorHAnsi"/>
          <w:bCs/>
          <w:lang w:val="es-ES_tradnl"/>
        </w:rPr>
        <w:t xml:space="preserve"> </w:t>
      </w:r>
      <w:r w:rsidR="00AC083E">
        <w:rPr>
          <w:rFonts w:asciiTheme="minorHAnsi" w:hAnsiTheme="minorHAnsi" w:cstheme="minorHAnsi"/>
          <w:bCs/>
          <w:lang w:val="es-ES_tradnl"/>
        </w:rPr>
        <w:t>Partes Contratantes</w:t>
      </w:r>
      <w:r w:rsidRPr="006023FE">
        <w:rPr>
          <w:rFonts w:asciiTheme="minorHAnsi" w:hAnsiTheme="minorHAnsi" w:cstheme="minorHAnsi"/>
          <w:bCs/>
          <w:lang w:val="es-ES_tradnl"/>
        </w:rPr>
        <w:t xml:space="preserve"> </w:t>
      </w:r>
      <w:r w:rsidR="00E17A51">
        <w:rPr>
          <w:rFonts w:asciiTheme="minorHAnsi" w:hAnsiTheme="minorHAnsi" w:cstheme="minorHAnsi"/>
          <w:bCs/>
          <w:lang w:val="es-ES_tradnl"/>
        </w:rPr>
        <w:t xml:space="preserve">debería decidir </w:t>
      </w:r>
      <w:r w:rsidR="007A020D" w:rsidRPr="006023FE">
        <w:rPr>
          <w:rFonts w:asciiTheme="minorHAnsi" w:hAnsiTheme="minorHAnsi" w:cstheme="minorHAnsi"/>
          <w:bCs/>
          <w:lang w:val="es-ES_tradnl"/>
        </w:rPr>
        <w:t>si el árabe es un idioma oficial y de trabajo</w:t>
      </w:r>
      <w:r w:rsidRPr="006023FE">
        <w:rPr>
          <w:rFonts w:asciiTheme="minorHAnsi" w:hAnsiTheme="minorHAnsi" w:cstheme="minorHAnsi"/>
          <w:bCs/>
          <w:lang w:val="es-ES_tradnl"/>
        </w:rPr>
        <w:t>;</w:t>
      </w:r>
    </w:p>
    <w:p w14:paraId="596A9B93" w14:textId="650ADDCD" w:rsidR="007A020D" w:rsidRPr="006023FE" w:rsidRDefault="007A020D" w:rsidP="00E17A51">
      <w:pPr>
        <w:keepNext/>
        <w:pBdr>
          <w:top w:val="nil"/>
          <w:left w:val="nil"/>
          <w:bottom w:val="nil"/>
          <w:right w:val="nil"/>
          <w:between w:val="nil"/>
          <w:bar w:val="nil"/>
        </w:pBdr>
        <w:spacing w:after="0" w:line="240" w:lineRule="auto"/>
        <w:ind w:firstLine="720"/>
        <w:rPr>
          <w:rFonts w:asciiTheme="minorHAnsi" w:hAnsiTheme="minorHAnsi" w:cstheme="minorHAnsi"/>
          <w:bCs/>
          <w:lang w:val="es-ES_tradnl"/>
        </w:rPr>
      </w:pPr>
      <w:r w:rsidRPr="006023FE">
        <w:rPr>
          <w:rFonts w:asciiTheme="minorHAnsi" w:hAnsiTheme="minorHAnsi" w:cstheme="minorHAnsi"/>
          <w:bCs/>
          <w:lang w:val="es-ES_tradnl"/>
        </w:rPr>
        <w:t xml:space="preserve">Necesidades a </w:t>
      </w:r>
      <w:r w:rsidR="00E17A51">
        <w:rPr>
          <w:rFonts w:asciiTheme="minorHAnsi" w:hAnsiTheme="minorHAnsi" w:cstheme="minorHAnsi"/>
          <w:bCs/>
          <w:lang w:val="es-ES_tradnl"/>
        </w:rPr>
        <w:t>mediano plazo</w:t>
      </w:r>
      <w:r w:rsidRPr="006023FE">
        <w:rPr>
          <w:rFonts w:asciiTheme="minorHAnsi" w:hAnsiTheme="minorHAnsi" w:cstheme="minorHAnsi"/>
          <w:bCs/>
          <w:lang w:val="es-ES_tradnl"/>
        </w:rPr>
        <w:t>:</w:t>
      </w:r>
    </w:p>
    <w:p w14:paraId="69DF2D9E" w14:textId="32667A06" w:rsidR="007A020D" w:rsidRPr="006023FE" w:rsidRDefault="007A020D" w:rsidP="007A020D">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r w:rsidRPr="006023FE">
        <w:rPr>
          <w:rFonts w:asciiTheme="minorHAnsi" w:hAnsiTheme="minorHAnsi" w:cstheme="minorHAnsi"/>
          <w:bCs/>
          <w:lang w:val="es-ES_tradnl"/>
        </w:rPr>
        <w:tab/>
        <w:t xml:space="preserve">- </w:t>
      </w:r>
      <w:r w:rsidR="00E37AF6" w:rsidRPr="006023FE">
        <w:rPr>
          <w:rFonts w:asciiTheme="minorHAnsi" w:hAnsiTheme="minorHAnsi" w:cstheme="minorHAnsi"/>
          <w:bCs/>
          <w:lang w:val="es-ES_tradnl"/>
        </w:rPr>
        <w:t xml:space="preserve">Si se adopta el árabe como un idioma oficial y de trabajo, proporcionar todos los documentos </w:t>
      </w:r>
      <w:r w:rsidR="00B539EE" w:rsidRPr="006023FE">
        <w:rPr>
          <w:rFonts w:asciiTheme="minorHAnsi" w:hAnsiTheme="minorHAnsi" w:cstheme="minorHAnsi"/>
          <w:bCs/>
          <w:lang w:val="es-ES_tradnl"/>
        </w:rPr>
        <w:t>oficiales</w:t>
      </w:r>
      <w:r w:rsidR="00E37AF6" w:rsidRPr="006023FE">
        <w:rPr>
          <w:rFonts w:asciiTheme="minorHAnsi" w:hAnsiTheme="minorHAnsi" w:cstheme="minorHAnsi"/>
          <w:bCs/>
          <w:lang w:val="es-ES_tradnl"/>
        </w:rPr>
        <w:t xml:space="preserve"> nuevos en árabe así como </w:t>
      </w:r>
      <w:r w:rsidR="00B539EE" w:rsidRPr="006023FE">
        <w:rPr>
          <w:rFonts w:asciiTheme="minorHAnsi" w:hAnsiTheme="minorHAnsi" w:cstheme="minorHAnsi"/>
          <w:bCs/>
          <w:lang w:val="es-ES_tradnl"/>
        </w:rPr>
        <w:t>interpretación</w:t>
      </w:r>
      <w:r w:rsidR="00E37AF6" w:rsidRPr="006023FE">
        <w:rPr>
          <w:rFonts w:asciiTheme="minorHAnsi" w:hAnsiTheme="minorHAnsi" w:cstheme="minorHAnsi"/>
          <w:bCs/>
          <w:lang w:val="es-ES_tradnl"/>
        </w:rPr>
        <w:t xml:space="preserve"> al árabe durante las reuniones</w:t>
      </w:r>
      <w:r w:rsidRPr="006023FE">
        <w:rPr>
          <w:rFonts w:asciiTheme="minorHAnsi" w:hAnsiTheme="minorHAnsi" w:cstheme="minorHAnsi"/>
          <w:bCs/>
          <w:lang w:val="es-ES_tradnl"/>
        </w:rPr>
        <w:t>;</w:t>
      </w:r>
    </w:p>
    <w:p w14:paraId="31E5F0B9" w14:textId="5105E0C5" w:rsidR="007A020D" w:rsidRPr="006023FE" w:rsidRDefault="007A020D" w:rsidP="00E37AF6">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r w:rsidRPr="006023FE">
        <w:rPr>
          <w:rFonts w:asciiTheme="minorHAnsi" w:hAnsiTheme="minorHAnsi" w:cstheme="minorHAnsi"/>
          <w:bCs/>
          <w:lang w:val="es-ES_tradnl"/>
        </w:rPr>
        <w:tab/>
        <w:t xml:space="preserve">- </w:t>
      </w:r>
      <w:r w:rsidR="00E37AF6" w:rsidRPr="006023FE">
        <w:rPr>
          <w:rFonts w:asciiTheme="minorHAnsi" w:hAnsiTheme="minorHAnsi" w:cstheme="minorHAnsi"/>
          <w:bCs/>
          <w:lang w:val="es-ES_tradnl"/>
        </w:rPr>
        <w:t>Empezar a facilitar todos los documentos y textos nuevos no oficiales en los idiomas oficiales en la medida e</w:t>
      </w:r>
      <w:r w:rsidR="008A5EF9">
        <w:rPr>
          <w:rFonts w:asciiTheme="minorHAnsi" w:hAnsiTheme="minorHAnsi" w:cstheme="minorHAnsi"/>
          <w:bCs/>
          <w:lang w:val="es-ES_tradnl"/>
        </w:rPr>
        <w:t>n que lo permitan los recursos</w:t>
      </w:r>
      <w:r w:rsidRPr="006023FE">
        <w:rPr>
          <w:rFonts w:asciiTheme="minorHAnsi" w:hAnsiTheme="minorHAnsi" w:cstheme="minorHAnsi"/>
          <w:bCs/>
          <w:lang w:val="es-ES_tradnl"/>
        </w:rPr>
        <w:t>;</w:t>
      </w:r>
    </w:p>
    <w:p w14:paraId="5D50B961" w14:textId="0F0A4AD9" w:rsidR="007A020D" w:rsidRPr="006023FE" w:rsidRDefault="007A020D" w:rsidP="007A020D">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r w:rsidRPr="006023FE">
        <w:rPr>
          <w:rFonts w:asciiTheme="minorHAnsi" w:hAnsiTheme="minorHAnsi" w:cstheme="minorHAnsi"/>
          <w:bCs/>
          <w:lang w:val="es-ES_tradnl"/>
        </w:rPr>
        <w:tab/>
        <w:t xml:space="preserve">- </w:t>
      </w:r>
      <w:r w:rsidR="00E37AF6" w:rsidRPr="006023FE">
        <w:rPr>
          <w:rFonts w:asciiTheme="minorHAnsi" w:hAnsiTheme="minorHAnsi" w:cstheme="minorHAnsi"/>
          <w:bCs/>
          <w:lang w:val="es-ES_tradnl"/>
        </w:rPr>
        <w:t xml:space="preserve">La Conferencia de las </w:t>
      </w:r>
      <w:r w:rsidR="00AC083E">
        <w:rPr>
          <w:rFonts w:asciiTheme="minorHAnsi" w:hAnsiTheme="minorHAnsi" w:cstheme="minorHAnsi"/>
          <w:bCs/>
          <w:lang w:val="es-ES_tradnl"/>
        </w:rPr>
        <w:t>Partes Contratantes</w:t>
      </w:r>
      <w:r w:rsidR="00E37AF6" w:rsidRPr="006023FE">
        <w:rPr>
          <w:rFonts w:asciiTheme="minorHAnsi" w:hAnsiTheme="minorHAnsi" w:cstheme="minorHAnsi"/>
          <w:bCs/>
          <w:lang w:val="es-ES_tradnl"/>
        </w:rPr>
        <w:t xml:space="preserve"> debería </w:t>
      </w:r>
      <w:r w:rsidR="008A5EF9">
        <w:rPr>
          <w:rFonts w:asciiTheme="minorHAnsi" w:hAnsiTheme="minorHAnsi" w:cstheme="minorHAnsi"/>
          <w:bCs/>
          <w:lang w:val="es-ES_tradnl"/>
        </w:rPr>
        <w:t>decidir</w:t>
      </w:r>
      <w:r w:rsidR="00E37AF6" w:rsidRPr="006023FE">
        <w:rPr>
          <w:rFonts w:asciiTheme="minorHAnsi" w:hAnsiTheme="minorHAnsi" w:cstheme="minorHAnsi"/>
          <w:bCs/>
          <w:lang w:val="es-ES_tradnl"/>
        </w:rPr>
        <w:t xml:space="preserve"> si otros idiomas de las Nacione</w:t>
      </w:r>
      <w:r w:rsidR="008A5EF9">
        <w:rPr>
          <w:rFonts w:asciiTheme="minorHAnsi" w:hAnsiTheme="minorHAnsi" w:cstheme="minorHAnsi"/>
          <w:bCs/>
          <w:lang w:val="es-ES_tradnl"/>
        </w:rPr>
        <w:t>s Unidas son idiomas oficiales y de trabajo</w:t>
      </w:r>
      <w:r w:rsidR="00E37AF6" w:rsidRPr="006023FE">
        <w:rPr>
          <w:rFonts w:asciiTheme="minorHAnsi" w:hAnsiTheme="minorHAnsi" w:cstheme="minorHAnsi"/>
          <w:bCs/>
          <w:lang w:val="es-ES_tradnl"/>
        </w:rPr>
        <w:t>;</w:t>
      </w:r>
    </w:p>
    <w:p w14:paraId="7CE4A5B6" w14:textId="3795F833" w:rsidR="007A020D" w:rsidRPr="006023FE" w:rsidRDefault="007A020D" w:rsidP="007A020D">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r w:rsidRPr="006023FE">
        <w:rPr>
          <w:rFonts w:asciiTheme="minorHAnsi" w:hAnsiTheme="minorHAnsi" w:cstheme="minorHAnsi"/>
          <w:bCs/>
          <w:lang w:val="es-ES_tradnl"/>
        </w:rPr>
        <w:tab/>
        <w:t>- Introduc</w:t>
      </w:r>
      <w:r w:rsidR="00E37AF6" w:rsidRPr="006023FE">
        <w:rPr>
          <w:rFonts w:asciiTheme="minorHAnsi" w:hAnsiTheme="minorHAnsi" w:cstheme="minorHAnsi"/>
          <w:bCs/>
          <w:lang w:val="es-ES_tradnl"/>
        </w:rPr>
        <w:t xml:space="preserve">ir el uso de </w:t>
      </w:r>
      <w:r w:rsidR="00B539EE" w:rsidRPr="006023FE">
        <w:rPr>
          <w:rFonts w:asciiTheme="minorHAnsi" w:hAnsiTheme="minorHAnsi" w:cstheme="minorHAnsi"/>
          <w:bCs/>
          <w:lang w:val="es-ES_tradnl"/>
        </w:rPr>
        <w:t>herramientas</w:t>
      </w:r>
      <w:r w:rsidR="00E37AF6" w:rsidRPr="006023FE">
        <w:rPr>
          <w:rFonts w:asciiTheme="minorHAnsi" w:hAnsiTheme="minorHAnsi" w:cstheme="minorHAnsi"/>
          <w:bCs/>
          <w:lang w:val="es-ES_tradnl"/>
        </w:rPr>
        <w:t xml:space="preserve"> de traducción </w:t>
      </w:r>
      <w:r w:rsidR="00E37AF6" w:rsidRPr="008A5EF9">
        <w:rPr>
          <w:rFonts w:asciiTheme="minorHAnsi" w:hAnsiTheme="minorHAnsi" w:cstheme="minorHAnsi"/>
          <w:bCs/>
          <w:lang w:val="es-ES_tradnl"/>
        </w:rPr>
        <w:t>electrónica</w:t>
      </w:r>
      <w:r w:rsidR="00E37AF6" w:rsidRPr="006023FE">
        <w:rPr>
          <w:rFonts w:asciiTheme="minorHAnsi" w:hAnsiTheme="minorHAnsi" w:cstheme="minorHAnsi"/>
          <w:bCs/>
          <w:lang w:val="es-ES_tradnl"/>
        </w:rPr>
        <w:t xml:space="preserve"> en el sitio web de Ramsar;</w:t>
      </w:r>
    </w:p>
    <w:p w14:paraId="6AB63166" w14:textId="35966239" w:rsidR="007A020D" w:rsidRPr="006023FE" w:rsidRDefault="007A020D" w:rsidP="007A020D">
      <w:pPr>
        <w:keepNext/>
        <w:pBdr>
          <w:top w:val="nil"/>
          <w:left w:val="nil"/>
          <w:bottom w:val="nil"/>
          <w:right w:val="nil"/>
          <w:between w:val="nil"/>
          <w:bar w:val="nil"/>
        </w:pBdr>
        <w:spacing w:after="0" w:line="240" w:lineRule="auto"/>
        <w:rPr>
          <w:rFonts w:asciiTheme="minorHAnsi" w:hAnsiTheme="minorHAnsi" w:cstheme="minorHAnsi"/>
          <w:bCs/>
          <w:lang w:val="es-ES_tradnl"/>
        </w:rPr>
      </w:pPr>
      <w:r w:rsidRPr="006023FE">
        <w:rPr>
          <w:rFonts w:asciiTheme="minorHAnsi" w:hAnsiTheme="minorHAnsi" w:cstheme="minorHAnsi"/>
          <w:bCs/>
          <w:lang w:val="es-ES_tradnl"/>
        </w:rPr>
        <w:tab/>
      </w:r>
      <w:r w:rsidR="00E37AF6" w:rsidRPr="006023FE">
        <w:rPr>
          <w:rFonts w:asciiTheme="minorHAnsi" w:hAnsiTheme="minorHAnsi" w:cstheme="minorHAnsi"/>
          <w:bCs/>
          <w:lang w:val="es-ES_tradnl"/>
        </w:rPr>
        <w:t>Necesidades a largo plazo:</w:t>
      </w:r>
    </w:p>
    <w:p w14:paraId="6A9200AD" w14:textId="791FE088" w:rsidR="007A020D" w:rsidRPr="006023FE" w:rsidRDefault="007A020D" w:rsidP="007A020D">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r w:rsidRPr="006023FE">
        <w:rPr>
          <w:rFonts w:asciiTheme="minorHAnsi" w:hAnsiTheme="minorHAnsi" w:cstheme="minorHAnsi"/>
          <w:bCs/>
          <w:lang w:val="es-ES_tradnl"/>
        </w:rPr>
        <w:tab/>
        <w:t xml:space="preserve">- </w:t>
      </w:r>
      <w:r w:rsidR="00E6023C" w:rsidRPr="006023FE">
        <w:rPr>
          <w:rFonts w:asciiTheme="minorHAnsi" w:hAnsiTheme="minorHAnsi" w:cstheme="minorHAnsi"/>
          <w:bCs/>
          <w:lang w:val="es-ES_tradnl"/>
        </w:rPr>
        <w:t xml:space="preserve">Si se adoptan otros idiomas de las Naciones Unidas como idiomas oficiales y de trabajo, </w:t>
      </w:r>
      <w:r w:rsidR="008A5EF9">
        <w:rPr>
          <w:rFonts w:asciiTheme="minorHAnsi" w:hAnsiTheme="minorHAnsi" w:cstheme="minorHAnsi"/>
          <w:bCs/>
          <w:lang w:val="es-ES_tradnl"/>
        </w:rPr>
        <w:t>proporcionar</w:t>
      </w:r>
      <w:r w:rsidR="00E6023C" w:rsidRPr="006023FE">
        <w:rPr>
          <w:rFonts w:asciiTheme="minorHAnsi" w:hAnsiTheme="minorHAnsi" w:cstheme="minorHAnsi"/>
          <w:bCs/>
          <w:lang w:val="es-ES_tradnl"/>
        </w:rPr>
        <w:t xml:space="preserve"> todos los documentos oficiales nuevos </w:t>
      </w:r>
      <w:r w:rsidR="00B3546C">
        <w:rPr>
          <w:rFonts w:asciiTheme="minorHAnsi" w:hAnsiTheme="minorHAnsi" w:cstheme="minorHAnsi"/>
          <w:bCs/>
          <w:lang w:val="es-ES_tradnl"/>
        </w:rPr>
        <w:t xml:space="preserve">en esos idiomas e </w:t>
      </w:r>
      <w:r w:rsidR="00E6023C" w:rsidRPr="006023FE">
        <w:rPr>
          <w:rFonts w:asciiTheme="minorHAnsi" w:hAnsiTheme="minorHAnsi" w:cstheme="minorHAnsi"/>
          <w:bCs/>
          <w:lang w:val="es-ES_tradnl"/>
        </w:rPr>
        <w:t xml:space="preserve">interpretación a esos idiomas </w:t>
      </w:r>
      <w:r w:rsidR="008A5EF9" w:rsidRPr="006023FE">
        <w:rPr>
          <w:rFonts w:asciiTheme="minorHAnsi" w:hAnsiTheme="minorHAnsi" w:cstheme="minorHAnsi"/>
          <w:bCs/>
          <w:lang w:val="es-ES_tradnl"/>
        </w:rPr>
        <w:t>en las reuniones</w:t>
      </w:r>
      <w:r w:rsidR="00E6023C" w:rsidRPr="006023FE">
        <w:rPr>
          <w:rFonts w:asciiTheme="minorHAnsi" w:hAnsiTheme="minorHAnsi" w:cstheme="minorHAnsi"/>
          <w:bCs/>
          <w:lang w:val="es-ES_tradnl"/>
        </w:rPr>
        <w:t>;</w:t>
      </w:r>
    </w:p>
    <w:p w14:paraId="7E30D8E4" w14:textId="3F04EB81" w:rsidR="007A020D" w:rsidRDefault="007A020D" w:rsidP="007A020D">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r w:rsidRPr="006023FE">
        <w:rPr>
          <w:rFonts w:asciiTheme="minorHAnsi" w:hAnsiTheme="minorHAnsi" w:cstheme="minorHAnsi"/>
          <w:bCs/>
          <w:lang w:val="es-ES_tradnl"/>
        </w:rPr>
        <w:tab/>
        <w:t xml:space="preserve">- </w:t>
      </w:r>
      <w:r w:rsidR="00E6023C" w:rsidRPr="006023FE">
        <w:rPr>
          <w:rFonts w:asciiTheme="minorHAnsi" w:hAnsiTheme="minorHAnsi" w:cstheme="minorHAnsi"/>
          <w:bCs/>
          <w:lang w:val="es-ES_tradnl"/>
        </w:rPr>
        <w:t xml:space="preserve">Facilitar los principales documentos oficiales y de referencia </w:t>
      </w:r>
      <w:r w:rsidR="001F601E">
        <w:rPr>
          <w:rFonts w:asciiTheme="minorHAnsi" w:hAnsiTheme="minorHAnsi" w:cstheme="minorHAnsi"/>
          <w:bCs/>
          <w:lang w:val="es-ES_tradnl"/>
        </w:rPr>
        <w:t xml:space="preserve">(no solo </w:t>
      </w:r>
      <w:r w:rsidR="00E6023C" w:rsidRPr="006023FE">
        <w:rPr>
          <w:rFonts w:asciiTheme="minorHAnsi" w:hAnsiTheme="minorHAnsi" w:cstheme="minorHAnsi"/>
          <w:bCs/>
          <w:lang w:val="es-ES_tradnl"/>
        </w:rPr>
        <w:t>lo</w:t>
      </w:r>
      <w:r w:rsidR="001F601E">
        <w:rPr>
          <w:rFonts w:asciiTheme="minorHAnsi" w:hAnsiTheme="minorHAnsi" w:cstheme="minorHAnsi"/>
          <w:bCs/>
          <w:lang w:val="es-ES_tradnl"/>
        </w:rPr>
        <w:t>s documentos de trabajo</w:t>
      </w:r>
      <w:r w:rsidR="001F601E" w:rsidRPr="001F601E">
        <w:rPr>
          <w:rFonts w:asciiTheme="minorHAnsi" w:hAnsiTheme="minorHAnsi" w:cstheme="minorHAnsi"/>
          <w:bCs/>
          <w:lang w:val="es-ES_tradnl"/>
        </w:rPr>
        <w:t xml:space="preserve"> </w:t>
      </w:r>
      <w:r w:rsidR="001F601E">
        <w:rPr>
          <w:rFonts w:asciiTheme="minorHAnsi" w:hAnsiTheme="minorHAnsi" w:cstheme="minorHAnsi"/>
          <w:bCs/>
          <w:lang w:val="es-ES_tradnl"/>
        </w:rPr>
        <w:t>nuevos</w:t>
      </w:r>
      <w:r w:rsidR="00E6023C" w:rsidRPr="006023FE">
        <w:rPr>
          <w:rFonts w:asciiTheme="minorHAnsi" w:hAnsiTheme="minorHAnsi" w:cstheme="minorHAnsi"/>
          <w:bCs/>
          <w:lang w:val="es-ES_tradnl"/>
        </w:rPr>
        <w:t xml:space="preserve">) en todos los idiomas oficiales y de trabajo en la </w:t>
      </w:r>
      <w:r w:rsidR="00B539EE" w:rsidRPr="006023FE">
        <w:rPr>
          <w:rFonts w:asciiTheme="minorHAnsi" w:hAnsiTheme="minorHAnsi" w:cstheme="minorHAnsi"/>
          <w:bCs/>
          <w:lang w:val="es-ES_tradnl"/>
        </w:rPr>
        <w:t>medida</w:t>
      </w:r>
      <w:r w:rsidR="00E6023C" w:rsidRPr="006023FE">
        <w:rPr>
          <w:rFonts w:asciiTheme="minorHAnsi" w:hAnsiTheme="minorHAnsi" w:cstheme="minorHAnsi"/>
          <w:bCs/>
          <w:lang w:val="es-ES_tradnl"/>
        </w:rPr>
        <w:t xml:space="preserve"> en que lo permitan los recursos</w:t>
      </w:r>
      <w:r w:rsidRPr="006023FE">
        <w:rPr>
          <w:rFonts w:asciiTheme="minorHAnsi" w:hAnsiTheme="minorHAnsi" w:cstheme="minorHAnsi"/>
          <w:bCs/>
          <w:lang w:val="es-ES_tradnl"/>
        </w:rPr>
        <w:t>.</w:t>
      </w:r>
    </w:p>
    <w:p w14:paraId="3ACB923D" w14:textId="77777777" w:rsidR="001F601E" w:rsidRPr="006023FE" w:rsidRDefault="001F601E" w:rsidP="007A020D">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p>
    <w:p w14:paraId="6E8554BC" w14:textId="124F7413" w:rsidR="009E44C0" w:rsidRPr="006023FE" w:rsidRDefault="009E44C0" w:rsidP="009E44C0">
      <w:pPr>
        <w:spacing w:after="0" w:line="240" w:lineRule="auto"/>
        <w:ind w:left="397" w:hanging="397"/>
        <w:rPr>
          <w:rFonts w:asciiTheme="minorHAnsi" w:hAnsiTheme="minorHAnsi" w:cstheme="minorHAnsi"/>
          <w:b/>
          <w:lang w:val="es-ES_tradnl"/>
        </w:rPr>
      </w:pPr>
      <w:r w:rsidRPr="006023FE">
        <w:rPr>
          <w:rFonts w:asciiTheme="minorHAnsi" w:hAnsiTheme="minorHAnsi" w:cs="Arial"/>
          <w:b/>
          <w:lang w:val="es-ES_tradnl"/>
        </w:rPr>
        <w:t>b)</w:t>
      </w:r>
      <w:r w:rsidRPr="006023FE">
        <w:rPr>
          <w:rFonts w:asciiTheme="minorHAnsi" w:hAnsiTheme="minorHAnsi" w:cs="Arial"/>
          <w:b/>
          <w:lang w:val="es-ES_tradnl"/>
        </w:rPr>
        <w:tab/>
      </w:r>
      <w:r w:rsidRPr="0050570F">
        <w:rPr>
          <w:rFonts w:asciiTheme="minorHAnsi" w:hAnsiTheme="minorHAnsi" w:cs="Arial"/>
          <w:b/>
          <w:lang w:val="es-ES_tradnl"/>
        </w:rPr>
        <w:t>O</w:t>
      </w:r>
      <w:r w:rsidRPr="0050570F">
        <w:rPr>
          <w:rFonts w:asciiTheme="minorHAnsi" w:hAnsiTheme="minorHAnsi" w:cstheme="minorHAnsi"/>
          <w:b/>
          <w:lang w:val="es-ES_tradnl"/>
        </w:rPr>
        <w:t>bstáculos que impiden</w:t>
      </w:r>
      <w:r w:rsidRPr="006023FE">
        <w:rPr>
          <w:rFonts w:asciiTheme="minorHAnsi" w:hAnsiTheme="minorHAnsi" w:cstheme="minorHAnsi"/>
          <w:b/>
          <w:lang w:val="es-ES_tradnl"/>
        </w:rPr>
        <w:t xml:space="preserve"> </w:t>
      </w:r>
      <w:r w:rsidR="0050570F">
        <w:rPr>
          <w:rFonts w:asciiTheme="minorHAnsi" w:hAnsiTheme="minorHAnsi" w:cstheme="minorHAnsi"/>
          <w:b/>
          <w:lang w:val="es-ES_tradnl"/>
        </w:rPr>
        <w:t xml:space="preserve">la plena </w:t>
      </w:r>
      <w:r w:rsidR="0050570F" w:rsidRPr="0095377C">
        <w:rPr>
          <w:rFonts w:asciiTheme="minorHAnsi" w:hAnsiTheme="minorHAnsi" w:cstheme="minorHAnsi"/>
          <w:b/>
          <w:lang w:val="es-ES_tradnl"/>
        </w:rPr>
        <w:t xml:space="preserve">utilización </w:t>
      </w:r>
      <w:r w:rsidRPr="0095377C">
        <w:rPr>
          <w:rFonts w:asciiTheme="minorHAnsi" w:hAnsiTheme="minorHAnsi" w:cstheme="minorHAnsi"/>
          <w:b/>
          <w:lang w:val="es-ES_tradnl"/>
        </w:rPr>
        <w:t xml:space="preserve">de los idiomas </w:t>
      </w:r>
      <w:r w:rsidR="0095377C">
        <w:rPr>
          <w:rFonts w:asciiTheme="minorHAnsi" w:hAnsiTheme="minorHAnsi" w:cstheme="minorHAnsi"/>
          <w:b/>
          <w:lang w:val="es-ES_tradnl"/>
        </w:rPr>
        <w:t>actuales</w:t>
      </w:r>
      <w:r w:rsidRPr="0095377C">
        <w:rPr>
          <w:rFonts w:asciiTheme="minorHAnsi" w:hAnsiTheme="minorHAnsi" w:cstheme="minorHAnsi"/>
          <w:b/>
          <w:lang w:val="es-ES_tradnl"/>
        </w:rPr>
        <w:t xml:space="preserve"> de la Convención y las medidas necesarias para superarlos, </w:t>
      </w:r>
      <w:r w:rsidR="0095377C" w:rsidRPr="0095377C">
        <w:rPr>
          <w:rFonts w:asciiTheme="minorHAnsi" w:hAnsiTheme="minorHAnsi" w:cstheme="minorHAnsi"/>
          <w:b/>
          <w:lang w:val="es-ES_tradnl"/>
        </w:rPr>
        <w:t>incluidos</w:t>
      </w:r>
      <w:r w:rsidRPr="0095377C">
        <w:rPr>
          <w:rFonts w:asciiTheme="minorHAnsi" w:hAnsiTheme="minorHAnsi" w:cstheme="minorHAnsi"/>
          <w:b/>
          <w:lang w:val="es-ES_tradnl"/>
        </w:rPr>
        <w:t xml:space="preserve"> los recursos</w:t>
      </w:r>
      <w:r w:rsidRPr="006023FE">
        <w:rPr>
          <w:rFonts w:asciiTheme="minorHAnsi" w:hAnsiTheme="minorHAnsi" w:cstheme="minorHAnsi"/>
          <w:b/>
          <w:lang w:val="es-ES_tradnl"/>
        </w:rPr>
        <w:t xml:space="preserve"> adicionales necesarios y sus fuentes para permitir la inclusión de idiomas adicionales</w:t>
      </w:r>
      <w:r w:rsidRPr="006023FE">
        <w:rPr>
          <w:rFonts w:asciiTheme="minorHAnsi" w:hAnsiTheme="minorHAnsi" w:cs="Arial"/>
          <w:b/>
          <w:lang w:val="es-ES_tradnl"/>
        </w:rPr>
        <w:t>;</w:t>
      </w:r>
    </w:p>
    <w:p w14:paraId="0C109FB8" w14:textId="24D31E83" w:rsidR="009E44C0" w:rsidRPr="006023FE" w:rsidRDefault="009E44C0" w:rsidP="009E44C0">
      <w:pPr>
        <w:spacing w:after="0" w:line="240" w:lineRule="auto"/>
        <w:ind w:firstLine="397"/>
        <w:rPr>
          <w:rFonts w:asciiTheme="minorHAnsi" w:hAnsiTheme="minorHAnsi" w:cs="Arial"/>
          <w:b/>
          <w:lang w:val="es-ES_tradnl"/>
        </w:rPr>
      </w:pPr>
      <w:r w:rsidRPr="006023FE">
        <w:rPr>
          <w:rFonts w:asciiTheme="minorHAnsi" w:hAnsiTheme="minorHAnsi" w:cs="Arial"/>
          <w:b/>
          <w:lang w:val="es-ES_tradnl"/>
        </w:rPr>
        <w:t>y</w:t>
      </w:r>
    </w:p>
    <w:p w14:paraId="74CC0D36" w14:textId="11114DEF" w:rsidR="009E44C0" w:rsidRPr="006023FE" w:rsidRDefault="009E44C0" w:rsidP="009E44C0">
      <w:pPr>
        <w:spacing w:after="0" w:line="240" w:lineRule="auto"/>
        <w:ind w:left="397" w:hanging="397"/>
        <w:rPr>
          <w:rFonts w:asciiTheme="minorHAnsi" w:hAnsiTheme="minorHAnsi" w:cs="Arial"/>
          <w:b/>
          <w:lang w:val="es-ES_tradnl"/>
        </w:rPr>
      </w:pPr>
      <w:r w:rsidRPr="006023FE">
        <w:rPr>
          <w:rFonts w:asciiTheme="minorHAnsi" w:hAnsiTheme="minorHAnsi" w:cs="Arial"/>
          <w:b/>
          <w:lang w:val="es-ES_tradnl"/>
        </w:rPr>
        <w:lastRenderedPageBreak/>
        <w:t>e)</w:t>
      </w:r>
      <w:r w:rsidRPr="006023FE">
        <w:rPr>
          <w:rFonts w:asciiTheme="minorHAnsi" w:hAnsiTheme="minorHAnsi" w:cs="Arial"/>
          <w:b/>
          <w:lang w:val="es-ES_tradnl"/>
        </w:rPr>
        <w:tab/>
        <w:t>C</w:t>
      </w:r>
      <w:r w:rsidRPr="006023FE">
        <w:rPr>
          <w:rFonts w:asciiTheme="minorHAnsi" w:hAnsiTheme="minorHAnsi" w:cstheme="minorHAnsi"/>
          <w:b/>
          <w:lang w:val="es-ES_tradnl"/>
        </w:rPr>
        <w:t xml:space="preserve">osto actual de la traducción e interpretación al español, francés e inglés y </w:t>
      </w:r>
      <w:r w:rsidR="00600750">
        <w:rPr>
          <w:rFonts w:asciiTheme="minorHAnsi" w:hAnsiTheme="minorHAnsi" w:cstheme="minorHAnsi"/>
          <w:b/>
          <w:lang w:val="es-ES_tradnl"/>
        </w:rPr>
        <w:t>proporción</w:t>
      </w:r>
      <w:r w:rsidRPr="006023FE">
        <w:rPr>
          <w:rFonts w:asciiTheme="minorHAnsi" w:hAnsiTheme="minorHAnsi" w:cstheme="minorHAnsi"/>
          <w:b/>
          <w:lang w:val="es-ES_tradnl"/>
        </w:rPr>
        <w:t xml:space="preserve"> de la contribución anual de cada Parte Contratante que se utiliza para sufragar </w:t>
      </w:r>
      <w:r w:rsidR="00600750">
        <w:rPr>
          <w:rFonts w:asciiTheme="minorHAnsi" w:hAnsiTheme="minorHAnsi" w:cstheme="minorHAnsi"/>
          <w:b/>
          <w:lang w:val="es-ES_tradnl"/>
        </w:rPr>
        <w:t>esos</w:t>
      </w:r>
      <w:r w:rsidRPr="006023FE">
        <w:rPr>
          <w:rFonts w:asciiTheme="minorHAnsi" w:hAnsiTheme="minorHAnsi" w:cstheme="minorHAnsi"/>
          <w:b/>
          <w:lang w:val="es-ES_tradnl"/>
        </w:rPr>
        <w:t xml:space="preserve"> costos</w:t>
      </w:r>
      <w:r w:rsidRPr="006023FE">
        <w:rPr>
          <w:rFonts w:asciiTheme="minorHAnsi" w:hAnsiTheme="minorHAnsi" w:cs="Arial"/>
          <w:b/>
          <w:lang w:val="es-ES_tradnl"/>
        </w:rPr>
        <w:t>.</w:t>
      </w:r>
    </w:p>
    <w:p w14:paraId="5323D9BC" w14:textId="77777777" w:rsidR="009E44C0" w:rsidRPr="006023FE" w:rsidRDefault="009E44C0" w:rsidP="009E44C0">
      <w:pPr>
        <w:spacing w:after="0" w:line="240" w:lineRule="auto"/>
        <w:rPr>
          <w:rFonts w:asciiTheme="minorHAnsi" w:hAnsiTheme="minorHAnsi" w:cs="Arial"/>
          <w:b/>
          <w:lang w:val="es-ES_tradnl"/>
        </w:rPr>
      </w:pPr>
    </w:p>
    <w:p w14:paraId="2164EAB9" w14:textId="7C75B2EE" w:rsidR="009E44C0" w:rsidRPr="006023FE" w:rsidRDefault="00E675CE" w:rsidP="00E675CE">
      <w:pPr>
        <w:pStyle w:val="ListParagraph"/>
        <w:keepNext/>
        <w:tabs>
          <w:tab w:val="left" w:pos="1560"/>
        </w:tabs>
        <w:spacing w:after="0" w:line="240" w:lineRule="auto"/>
        <w:ind w:left="0"/>
        <w:contextualSpacing w:val="0"/>
        <w:rPr>
          <w:rFonts w:asciiTheme="minorHAnsi" w:hAnsiTheme="minorHAnsi"/>
          <w:u w:val="single"/>
          <w:lang w:val="es-ES_tradnl"/>
        </w:rPr>
      </w:pPr>
      <w:r w:rsidRPr="00E675CE">
        <w:rPr>
          <w:rFonts w:asciiTheme="minorHAnsi" w:hAnsiTheme="minorHAnsi"/>
          <w:u w:val="single"/>
          <w:lang w:val="es-ES_tradnl"/>
        </w:rPr>
        <w:t>Disparidades</w:t>
      </w:r>
      <w:r w:rsidR="009E44C0" w:rsidRPr="006023FE">
        <w:rPr>
          <w:rFonts w:asciiTheme="minorHAnsi" w:hAnsiTheme="minorHAnsi"/>
          <w:u w:val="single"/>
          <w:lang w:val="es-ES_tradnl"/>
        </w:rPr>
        <w:t xml:space="preserve"> </w:t>
      </w:r>
      <w:r w:rsidR="00AD7848" w:rsidRPr="006023FE">
        <w:rPr>
          <w:rFonts w:asciiTheme="minorHAnsi" w:hAnsiTheme="minorHAnsi"/>
          <w:u w:val="single"/>
          <w:lang w:val="es-ES_tradnl"/>
        </w:rPr>
        <w:t>en</w:t>
      </w:r>
      <w:r w:rsidR="00B3546C">
        <w:rPr>
          <w:rFonts w:asciiTheme="minorHAnsi" w:hAnsiTheme="minorHAnsi"/>
          <w:u w:val="single"/>
          <w:lang w:val="es-ES_tradnl"/>
        </w:rPr>
        <w:t xml:space="preserve"> la prestación de </w:t>
      </w:r>
      <w:r>
        <w:rPr>
          <w:rFonts w:asciiTheme="minorHAnsi" w:hAnsiTheme="minorHAnsi"/>
          <w:u w:val="single"/>
          <w:lang w:val="es-ES_tradnl"/>
        </w:rPr>
        <w:t>servicios lingüísticos</w:t>
      </w:r>
    </w:p>
    <w:p w14:paraId="378D847D" w14:textId="77777777" w:rsidR="009E44C0" w:rsidRPr="006023FE" w:rsidRDefault="009E44C0" w:rsidP="009E44C0">
      <w:pPr>
        <w:pStyle w:val="PlainText"/>
        <w:keepNext/>
        <w:rPr>
          <w:rFonts w:asciiTheme="minorHAnsi" w:eastAsiaTheme="minorHAnsi" w:hAnsiTheme="minorHAnsi" w:cstheme="minorHAnsi"/>
          <w:bCs/>
          <w:szCs w:val="22"/>
          <w:lang w:val="es-ES_tradnl"/>
        </w:rPr>
      </w:pPr>
    </w:p>
    <w:p w14:paraId="4B207B9D" w14:textId="0D87E3CF" w:rsidR="009E44C0" w:rsidRPr="00E675CE" w:rsidRDefault="00E730D4" w:rsidP="00E675CE">
      <w:pPr>
        <w:pStyle w:val="PlainText"/>
        <w:numPr>
          <w:ilvl w:val="0"/>
          <w:numId w:val="18"/>
        </w:numPr>
        <w:ind w:left="426" w:hanging="426"/>
        <w:rPr>
          <w:rFonts w:asciiTheme="minorHAnsi" w:hAnsiTheme="minorHAnsi"/>
          <w:szCs w:val="22"/>
          <w:lang w:val="es-ES_tradnl"/>
        </w:rPr>
      </w:pPr>
      <w:r>
        <w:rPr>
          <w:rFonts w:asciiTheme="minorHAnsi" w:hAnsiTheme="minorHAnsi" w:cstheme="minorHAnsi"/>
          <w:bCs/>
          <w:lang w:val="es-ES_tradnl"/>
        </w:rPr>
        <w:t>El C</w:t>
      </w:r>
      <w:r w:rsidR="00606B51">
        <w:rPr>
          <w:rFonts w:asciiTheme="minorHAnsi" w:hAnsiTheme="minorHAnsi" w:cstheme="minorHAnsi"/>
          <w:bCs/>
          <w:lang w:val="es-ES_tradnl"/>
        </w:rPr>
        <w:t>uadro</w:t>
      </w:r>
      <w:r w:rsidR="00AD7848" w:rsidRPr="006023FE">
        <w:rPr>
          <w:rFonts w:asciiTheme="minorHAnsi" w:hAnsiTheme="minorHAnsi" w:cstheme="minorHAnsi"/>
          <w:bCs/>
          <w:lang w:val="es-ES_tradnl"/>
        </w:rPr>
        <w:t xml:space="preserve"> 1 resume </w:t>
      </w:r>
      <w:r w:rsidR="00E675CE">
        <w:rPr>
          <w:rFonts w:asciiTheme="minorHAnsi" w:hAnsiTheme="minorHAnsi" w:cstheme="minorHAnsi"/>
          <w:bCs/>
          <w:lang w:val="es-ES_tradnl"/>
        </w:rPr>
        <w:t xml:space="preserve">los servicios lingüísticos que se prestan actualmente </w:t>
      </w:r>
      <w:r w:rsidR="00AD7848" w:rsidRPr="006023FE">
        <w:rPr>
          <w:rFonts w:asciiTheme="minorHAnsi" w:hAnsiTheme="minorHAnsi" w:cstheme="minorHAnsi"/>
          <w:bCs/>
          <w:lang w:val="es-ES_tradnl"/>
        </w:rPr>
        <w:t>en los idi</w:t>
      </w:r>
      <w:r w:rsidR="00E675CE">
        <w:rPr>
          <w:rFonts w:asciiTheme="minorHAnsi" w:hAnsiTheme="minorHAnsi" w:cstheme="minorHAnsi"/>
          <w:bCs/>
          <w:lang w:val="es-ES_tradnl"/>
        </w:rPr>
        <w:t>omas oficiales de la Convención</w:t>
      </w:r>
      <w:r w:rsidR="00AD7848" w:rsidRPr="006023FE">
        <w:rPr>
          <w:rFonts w:asciiTheme="minorHAnsi" w:hAnsiTheme="minorHAnsi" w:cstheme="minorHAnsi"/>
          <w:bCs/>
          <w:lang w:val="es-ES_tradnl"/>
        </w:rPr>
        <w:t xml:space="preserve">. El texto en cursiva indica los servicios lingüísticos que </w:t>
      </w:r>
      <w:r w:rsidR="00E675CE">
        <w:rPr>
          <w:rFonts w:asciiTheme="minorHAnsi" w:hAnsiTheme="minorHAnsi" w:cstheme="minorHAnsi"/>
          <w:bCs/>
          <w:lang w:val="es-ES_tradnl"/>
        </w:rPr>
        <w:t xml:space="preserve">están </w:t>
      </w:r>
      <w:r w:rsidR="00E675CE">
        <w:rPr>
          <w:rFonts w:asciiTheme="minorHAnsi" w:hAnsiTheme="minorHAnsi"/>
          <w:szCs w:val="22"/>
          <w:lang w:val="es-ES_tradnl"/>
        </w:rPr>
        <w:t xml:space="preserve">sujetos a la </w:t>
      </w:r>
      <w:r w:rsidR="00E675CE" w:rsidRPr="006023FE">
        <w:rPr>
          <w:rFonts w:asciiTheme="minorHAnsi" w:hAnsiTheme="minorHAnsi"/>
          <w:szCs w:val="22"/>
          <w:lang w:val="es-ES_tradnl"/>
        </w:rPr>
        <w:t>disponibilidad de recursos</w:t>
      </w:r>
      <w:r w:rsidR="00E675CE" w:rsidRPr="006023FE">
        <w:rPr>
          <w:rFonts w:asciiTheme="minorHAnsi" w:hAnsiTheme="minorHAnsi" w:cstheme="minorHAnsi"/>
          <w:bCs/>
          <w:lang w:val="es-ES_tradnl"/>
        </w:rPr>
        <w:t xml:space="preserve"> </w:t>
      </w:r>
      <w:r w:rsidR="00E675CE">
        <w:rPr>
          <w:rFonts w:asciiTheme="minorHAnsi" w:hAnsiTheme="minorHAnsi" w:cstheme="minorHAnsi"/>
          <w:bCs/>
          <w:lang w:val="es-ES_tradnl"/>
        </w:rPr>
        <w:t xml:space="preserve">por decisión de </w:t>
      </w:r>
      <w:r w:rsidR="00AD7848" w:rsidRPr="006023FE">
        <w:rPr>
          <w:rFonts w:asciiTheme="minorHAnsi" w:hAnsiTheme="minorHAnsi" w:cstheme="minorHAnsi"/>
          <w:bCs/>
          <w:lang w:val="es-ES_tradnl"/>
        </w:rPr>
        <w:t xml:space="preserve">la Conferencia de las </w:t>
      </w:r>
      <w:r w:rsidR="00AC083E">
        <w:rPr>
          <w:rFonts w:asciiTheme="minorHAnsi" w:hAnsiTheme="minorHAnsi"/>
          <w:szCs w:val="22"/>
          <w:lang w:val="es-ES_tradnl"/>
        </w:rPr>
        <w:t>Partes Contratantes</w:t>
      </w:r>
      <w:r w:rsidR="00AB14F8" w:rsidRPr="006023FE">
        <w:rPr>
          <w:rFonts w:asciiTheme="minorHAnsi" w:hAnsiTheme="minorHAnsi"/>
          <w:szCs w:val="22"/>
          <w:lang w:val="es-ES_tradnl"/>
        </w:rPr>
        <w:t xml:space="preserve">. Las </w:t>
      </w:r>
      <w:r w:rsidR="00E675CE">
        <w:rPr>
          <w:rFonts w:asciiTheme="minorHAnsi" w:hAnsiTheme="minorHAnsi"/>
          <w:szCs w:val="22"/>
          <w:lang w:val="es-ES_tradnl"/>
        </w:rPr>
        <w:t xml:space="preserve">últimas filas, relativas </w:t>
      </w:r>
      <w:r w:rsidR="00E675CE" w:rsidRPr="00E675CE">
        <w:rPr>
          <w:rFonts w:asciiTheme="minorHAnsi" w:hAnsiTheme="minorHAnsi"/>
          <w:szCs w:val="22"/>
          <w:lang w:val="es-ES_tradnl"/>
        </w:rPr>
        <w:t xml:space="preserve">al </w:t>
      </w:r>
      <w:r w:rsidR="00AB14F8" w:rsidRPr="00E675CE">
        <w:rPr>
          <w:rFonts w:asciiTheme="minorHAnsi" w:hAnsiTheme="minorHAnsi"/>
          <w:szCs w:val="22"/>
          <w:lang w:val="es-ES_tradnl"/>
        </w:rPr>
        <w:t>sitio</w:t>
      </w:r>
      <w:r w:rsidR="00E675CE" w:rsidRPr="00E675CE">
        <w:rPr>
          <w:rFonts w:asciiTheme="minorHAnsi" w:hAnsiTheme="minorHAnsi"/>
          <w:szCs w:val="22"/>
          <w:lang w:val="es-ES_tradnl"/>
        </w:rPr>
        <w:t xml:space="preserve"> web, reflejan un servicio que forma parte de una estrategia moderna de comunicaciones y corresponde a la categoría de documentos informativos de Ramsar, a los que se hace referencia en la Resolución XII.3, párrafo 26.c</w:t>
      </w:r>
      <w:r w:rsidR="009E44C0" w:rsidRPr="00E675CE">
        <w:rPr>
          <w:rFonts w:asciiTheme="minorHAnsi" w:hAnsiTheme="minorHAnsi"/>
          <w:szCs w:val="22"/>
          <w:lang w:val="es-ES_tradnl"/>
        </w:rPr>
        <w:t>.</w:t>
      </w:r>
    </w:p>
    <w:p w14:paraId="38330576" w14:textId="77777777" w:rsidR="009E44C0" w:rsidRPr="006023FE" w:rsidRDefault="009E44C0" w:rsidP="009E44C0">
      <w:pPr>
        <w:pStyle w:val="PlainText"/>
        <w:rPr>
          <w:rFonts w:asciiTheme="minorHAnsi" w:hAnsiTheme="minorHAnsi"/>
          <w:szCs w:val="22"/>
          <w:lang w:val="es-ES_tradnl"/>
        </w:rPr>
      </w:pPr>
    </w:p>
    <w:p w14:paraId="18654807" w14:textId="568DB4FE" w:rsidR="009E44C0" w:rsidRPr="006023FE" w:rsidRDefault="00E675CE" w:rsidP="009E44C0">
      <w:pPr>
        <w:pStyle w:val="ListParagraph"/>
        <w:rPr>
          <w:rFonts w:cs="Arial"/>
          <w:lang w:val="es-ES_tradnl"/>
        </w:rPr>
      </w:pPr>
      <w:r w:rsidRPr="00E675CE">
        <w:rPr>
          <w:rFonts w:cs="Arial"/>
          <w:lang w:val="es-ES_tradnl"/>
        </w:rPr>
        <w:t>Cuadro</w:t>
      </w:r>
      <w:r>
        <w:rPr>
          <w:rFonts w:cs="Arial"/>
          <w:color w:val="FF0000"/>
          <w:lang w:val="es-ES_tradnl"/>
        </w:rPr>
        <w:t xml:space="preserve"> </w:t>
      </w:r>
      <w:r w:rsidR="009E44C0" w:rsidRPr="006023FE">
        <w:rPr>
          <w:rFonts w:cs="Arial"/>
          <w:lang w:val="es-ES_tradnl"/>
        </w:rPr>
        <w:t xml:space="preserve">1: </w:t>
      </w:r>
      <w:r>
        <w:rPr>
          <w:rFonts w:cs="Arial"/>
          <w:lang w:val="es-ES_tradnl"/>
        </w:rPr>
        <w:t>Resumen de los servicios lingüísticos actuales de Ramsar en español, francés e inglés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564"/>
        <w:gridCol w:w="1021"/>
        <w:gridCol w:w="1021"/>
        <w:gridCol w:w="1021"/>
      </w:tblGrid>
      <w:tr w:rsidR="00CD093D" w:rsidRPr="006023FE" w14:paraId="49AC5183" w14:textId="77777777" w:rsidTr="00552435">
        <w:trPr>
          <w:cantSplit/>
        </w:trPr>
        <w:tc>
          <w:tcPr>
            <w:tcW w:w="1418" w:type="dxa"/>
            <w:shd w:val="clear" w:color="auto" w:fill="D9D9D9" w:themeFill="background1" w:themeFillShade="D9"/>
          </w:tcPr>
          <w:p w14:paraId="41AB84E9" w14:textId="0F89B3FC" w:rsidR="00CD093D" w:rsidRPr="006023FE" w:rsidRDefault="00CD093D" w:rsidP="007A043D">
            <w:pPr>
              <w:spacing w:after="0" w:line="240" w:lineRule="auto"/>
              <w:rPr>
                <w:rFonts w:cs="Arial"/>
                <w:b/>
                <w:lang w:val="es-ES_tradnl"/>
              </w:rPr>
            </w:pPr>
            <w:r w:rsidRPr="006023FE">
              <w:rPr>
                <w:rFonts w:cs="Arial"/>
                <w:b/>
                <w:lang w:val="es-ES_tradnl"/>
              </w:rPr>
              <w:t>Órgano</w:t>
            </w:r>
          </w:p>
        </w:tc>
        <w:tc>
          <w:tcPr>
            <w:tcW w:w="4564" w:type="dxa"/>
            <w:shd w:val="clear" w:color="auto" w:fill="D9D9D9" w:themeFill="background1" w:themeFillShade="D9"/>
          </w:tcPr>
          <w:p w14:paraId="6C16AB38" w14:textId="31578E9A" w:rsidR="00CD093D" w:rsidRPr="006023FE" w:rsidRDefault="008C6990" w:rsidP="007A043D">
            <w:pPr>
              <w:spacing w:after="0" w:line="240" w:lineRule="auto"/>
              <w:rPr>
                <w:rFonts w:cs="Arial"/>
                <w:b/>
                <w:lang w:val="es-ES_tradnl"/>
              </w:rPr>
            </w:pPr>
            <w:r>
              <w:rPr>
                <w:rFonts w:cs="Arial"/>
                <w:b/>
                <w:lang w:val="es-ES_tradnl"/>
              </w:rPr>
              <w:t>Productos</w:t>
            </w:r>
          </w:p>
        </w:tc>
        <w:tc>
          <w:tcPr>
            <w:tcW w:w="1021" w:type="dxa"/>
            <w:shd w:val="clear" w:color="auto" w:fill="D9D9D9" w:themeFill="background1" w:themeFillShade="D9"/>
          </w:tcPr>
          <w:p w14:paraId="3CB3759C" w14:textId="69D88DD3" w:rsidR="00CD093D" w:rsidRPr="006023FE" w:rsidRDefault="00CD093D" w:rsidP="007A043D">
            <w:pPr>
              <w:spacing w:after="0" w:line="240" w:lineRule="auto"/>
              <w:jc w:val="center"/>
              <w:rPr>
                <w:rFonts w:cs="Arial"/>
                <w:b/>
                <w:lang w:val="es-ES_tradnl"/>
              </w:rPr>
            </w:pPr>
            <w:r w:rsidRPr="006023FE">
              <w:rPr>
                <w:rFonts w:cs="Arial"/>
                <w:b/>
                <w:lang w:val="es-ES_tradnl"/>
              </w:rPr>
              <w:t>inglés</w:t>
            </w:r>
          </w:p>
        </w:tc>
        <w:tc>
          <w:tcPr>
            <w:tcW w:w="1021" w:type="dxa"/>
            <w:shd w:val="clear" w:color="auto" w:fill="D9D9D9" w:themeFill="background1" w:themeFillShade="D9"/>
          </w:tcPr>
          <w:p w14:paraId="4BB3BBA9" w14:textId="29E6E3F1" w:rsidR="00CD093D" w:rsidRPr="006023FE" w:rsidRDefault="00CD093D" w:rsidP="007A043D">
            <w:pPr>
              <w:spacing w:after="0" w:line="240" w:lineRule="auto"/>
              <w:jc w:val="center"/>
              <w:rPr>
                <w:rFonts w:cs="Arial"/>
                <w:b/>
                <w:lang w:val="es-ES_tradnl"/>
              </w:rPr>
            </w:pPr>
            <w:r w:rsidRPr="006023FE">
              <w:rPr>
                <w:rFonts w:cs="Arial"/>
                <w:b/>
                <w:lang w:val="es-ES_tradnl"/>
              </w:rPr>
              <w:t>francés</w:t>
            </w:r>
          </w:p>
        </w:tc>
        <w:tc>
          <w:tcPr>
            <w:tcW w:w="1021" w:type="dxa"/>
            <w:shd w:val="clear" w:color="auto" w:fill="D9D9D9" w:themeFill="background1" w:themeFillShade="D9"/>
          </w:tcPr>
          <w:p w14:paraId="49332201" w14:textId="6A0543D8" w:rsidR="00CD093D" w:rsidRPr="006023FE" w:rsidRDefault="00CD093D" w:rsidP="007A043D">
            <w:pPr>
              <w:spacing w:after="0" w:line="240" w:lineRule="auto"/>
              <w:jc w:val="center"/>
              <w:rPr>
                <w:rFonts w:cs="Arial"/>
                <w:b/>
                <w:lang w:val="es-ES_tradnl"/>
              </w:rPr>
            </w:pPr>
            <w:r w:rsidRPr="006023FE">
              <w:rPr>
                <w:rFonts w:cs="Arial"/>
                <w:b/>
                <w:lang w:val="es-ES_tradnl"/>
              </w:rPr>
              <w:t>español</w:t>
            </w:r>
          </w:p>
        </w:tc>
      </w:tr>
      <w:tr w:rsidR="00CD093D" w:rsidRPr="006023FE" w14:paraId="71DB559B" w14:textId="77777777" w:rsidTr="00552435">
        <w:trPr>
          <w:cantSplit/>
        </w:trPr>
        <w:tc>
          <w:tcPr>
            <w:tcW w:w="1418" w:type="dxa"/>
            <w:vMerge w:val="restart"/>
          </w:tcPr>
          <w:p w14:paraId="72BFDD90" w14:textId="77777777" w:rsidR="00CD093D" w:rsidRPr="006023FE" w:rsidRDefault="00CD093D" w:rsidP="007A043D">
            <w:pPr>
              <w:spacing w:after="0" w:line="240" w:lineRule="auto"/>
              <w:rPr>
                <w:rFonts w:cs="Arial"/>
                <w:lang w:val="es-ES_tradnl"/>
              </w:rPr>
            </w:pPr>
            <w:r w:rsidRPr="006023FE">
              <w:rPr>
                <w:rFonts w:cs="Arial"/>
                <w:lang w:val="es-ES_tradnl"/>
              </w:rPr>
              <w:t>COP</w:t>
            </w:r>
          </w:p>
        </w:tc>
        <w:tc>
          <w:tcPr>
            <w:tcW w:w="4564" w:type="dxa"/>
          </w:tcPr>
          <w:p w14:paraId="45A3C863" w14:textId="3EB05EFE" w:rsidR="00CD093D" w:rsidRPr="006023FE" w:rsidRDefault="00CD093D" w:rsidP="007A043D">
            <w:pPr>
              <w:spacing w:after="0" w:line="240" w:lineRule="auto"/>
              <w:rPr>
                <w:rFonts w:cs="Arial"/>
                <w:lang w:val="es-ES_tradnl"/>
              </w:rPr>
            </w:pPr>
            <w:r w:rsidRPr="006023FE">
              <w:rPr>
                <w:rFonts w:cs="Arial"/>
                <w:lang w:val="es-ES_tradnl"/>
              </w:rPr>
              <w:t>Documentos</w:t>
            </w:r>
          </w:p>
        </w:tc>
        <w:tc>
          <w:tcPr>
            <w:tcW w:w="1021" w:type="dxa"/>
            <w:vAlign w:val="center"/>
          </w:tcPr>
          <w:p w14:paraId="374B472C"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5DF62837"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4771BFE3"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r>
      <w:tr w:rsidR="00CD093D" w:rsidRPr="006023FE" w14:paraId="566A0A17" w14:textId="77777777" w:rsidTr="00552435">
        <w:trPr>
          <w:cantSplit/>
        </w:trPr>
        <w:tc>
          <w:tcPr>
            <w:tcW w:w="1418" w:type="dxa"/>
            <w:vMerge/>
          </w:tcPr>
          <w:p w14:paraId="06701BF7" w14:textId="77777777" w:rsidR="00CD093D" w:rsidRPr="006023FE" w:rsidRDefault="00CD093D" w:rsidP="007A043D">
            <w:pPr>
              <w:spacing w:after="0" w:line="240" w:lineRule="auto"/>
              <w:rPr>
                <w:rFonts w:cs="Arial"/>
                <w:lang w:val="es-ES_tradnl"/>
              </w:rPr>
            </w:pPr>
          </w:p>
        </w:tc>
        <w:tc>
          <w:tcPr>
            <w:tcW w:w="4564" w:type="dxa"/>
          </w:tcPr>
          <w:p w14:paraId="15ED8190" w14:textId="7404F9E2" w:rsidR="00CD093D" w:rsidRPr="006023FE" w:rsidRDefault="00CD093D" w:rsidP="007A043D">
            <w:pPr>
              <w:spacing w:after="0" w:line="240" w:lineRule="auto"/>
              <w:rPr>
                <w:rFonts w:cs="Arial"/>
                <w:lang w:val="es-ES_tradnl"/>
              </w:rPr>
            </w:pPr>
            <w:r w:rsidRPr="006023FE">
              <w:rPr>
                <w:rFonts w:cs="Arial"/>
                <w:lang w:val="es-ES_tradnl"/>
              </w:rPr>
              <w:t xml:space="preserve">Interpretación en </w:t>
            </w:r>
            <w:r w:rsidR="000620BD">
              <w:rPr>
                <w:rFonts w:cs="Arial"/>
                <w:lang w:val="es-ES_tradnl"/>
              </w:rPr>
              <w:t xml:space="preserve">sesión </w:t>
            </w:r>
            <w:r w:rsidRPr="000620BD">
              <w:rPr>
                <w:rFonts w:cs="Arial"/>
                <w:lang w:val="es-ES_tradnl"/>
              </w:rPr>
              <w:t>plenaria</w:t>
            </w:r>
            <w:r w:rsidRPr="006023FE">
              <w:rPr>
                <w:rFonts w:cs="Arial"/>
                <w:lang w:val="es-ES_tradnl"/>
              </w:rPr>
              <w:t xml:space="preserve"> </w:t>
            </w:r>
          </w:p>
        </w:tc>
        <w:tc>
          <w:tcPr>
            <w:tcW w:w="1021" w:type="dxa"/>
            <w:vAlign w:val="center"/>
          </w:tcPr>
          <w:p w14:paraId="539038F1"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5EE56844"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21DDD611"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r>
      <w:tr w:rsidR="00CD093D" w:rsidRPr="006023FE" w14:paraId="4208EAFA" w14:textId="77777777" w:rsidTr="00552435">
        <w:trPr>
          <w:cantSplit/>
        </w:trPr>
        <w:tc>
          <w:tcPr>
            <w:tcW w:w="1418" w:type="dxa"/>
            <w:vMerge/>
          </w:tcPr>
          <w:p w14:paraId="3D11EBDF" w14:textId="77777777" w:rsidR="00CD093D" w:rsidRPr="006023FE" w:rsidRDefault="00CD093D" w:rsidP="007A043D">
            <w:pPr>
              <w:spacing w:after="0" w:line="240" w:lineRule="auto"/>
              <w:rPr>
                <w:rFonts w:cs="Arial"/>
                <w:lang w:val="es-ES_tradnl"/>
              </w:rPr>
            </w:pPr>
          </w:p>
        </w:tc>
        <w:tc>
          <w:tcPr>
            <w:tcW w:w="4564" w:type="dxa"/>
          </w:tcPr>
          <w:p w14:paraId="7392A9D8" w14:textId="259CD78E" w:rsidR="00CD093D" w:rsidRPr="00552435" w:rsidRDefault="000620BD" w:rsidP="00552435">
            <w:pPr>
              <w:spacing w:after="0" w:line="240" w:lineRule="auto"/>
              <w:rPr>
                <w:rFonts w:cs="Arial"/>
                <w:i/>
                <w:lang w:val="es-ES_tradnl"/>
              </w:rPr>
            </w:pPr>
            <w:r w:rsidRPr="00552435">
              <w:rPr>
                <w:rFonts w:cs="Arial"/>
                <w:i/>
                <w:lang w:val="es-ES_tradnl"/>
              </w:rPr>
              <w:t>Interpretación</w:t>
            </w:r>
            <w:r w:rsidR="00552435" w:rsidRPr="00552435">
              <w:rPr>
                <w:rFonts w:cs="Arial"/>
                <w:i/>
                <w:lang w:val="es-ES_tradnl"/>
              </w:rPr>
              <w:t xml:space="preserve"> en </w:t>
            </w:r>
            <w:r w:rsidR="00552435">
              <w:rPr>
                <w:rFonts w:cs="Arial"/>
                <w:i/>
                <w:lang w:val="es-ES_tradnl"/>
              </w:rPr>
              <w:t>reuniones</w:t>
            </w:r>
            <w:r w:rsidR="00552435" w:rsidRPr="00552435">
              <w:rPr>
                <w:rFonts w:cs="Arial"/>
                <w:i/>
                <w:lang w:val="es-ES_tradnl"/>
              </w:rPr>
              <w:t xml:space="preserve"> de grupos y de otro tipo</w:t>
            </w:r>
          </w:p>
        </w:tc>
        <w:tc>
          <w:tcPr>
            <w:tcW w:w="1021" w:type="dxa"/>
            <w:vAlign w:val="center"/>
          </w:tcPr>
          <w:p w14:paraId="5C8AA985"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4E963C71"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c>
          <w:tcPr>
            <w:tcW w:w="1021" w:type="dxa"/>
            <w:vAlign w:val="center"/>
          </w:tcPr>
          <w:p w14:paraId="74998ED1"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r>
      <w:tr w:rsidR="00CD093D" w:rsidRPr="006023FE" w14:paraId="3C32B623" w14:textId="77777777" w:rsidTr="00552435">
        <w:trPr>
          <w:cantSplit/>
        </w:trPr>
        <w:tc>
          <w:tcPr>
            <w:tcW w:w="1418" w:type="dxa"/>
            <w:vMerge/>
          </w:tcPr>
          <w:p w14:paraId="6B2B46D1" w14:textId="77777777" w:rsidR="00CD093D" w:rsidRPr="006023FE" w:rsidRDefault="00CD093D" w:rsidP="007A043D">
            <w:pPr>
              <w:spacing w:after="0" w:line="240" w:lineRule="auto"/>
              <w:rPr>
                <w:rFonts w:cs="Arial"/>
                <w:lang w:val="es-ES_tradnl"/>
              </w:rPr>
            </w:pPr>
          </w:p>
        </w:tc>
        <w:tc>
          <w:tcPr>
            <w:tcW w:w="4564" w:type="dxa"/>
          </w:tcPr>
          <w:p w14:paraId="7648C37F" w14:textId="6A78E220" w:rsidR="00CD093D" w:rsidRPr="006023FE" w:rsidRDefault="000620BD" w:rsidP="007A043D">
            <w:pPr>
              <w:spacing w:after="0" w:line="240" w:lineRule="auto"/>
              <w:rPr>
                <w:rFonts w:cs="Arial"/>
                <w:i/>
                <w:lang w:val="es-ES_tradnl"/>
              </w:rPr>
            </w:pPr>
            <w:r>
              <w:rPr>
                <w:rFonts w:cs="Arial"/>
                <w:i/>
                <w:lang w:val="es-ES_tradnl"/>
              </w:rPr>
              <w:t>Interpretación</w:t>
            </w:r>
            <w:r w:rsidR="00CD093D" w:rsidRPr="006023FE">
              <w:rPr>
                <w:rFonts w:cs="Arial"/>
                <w:i/>
                <w:lang w:val="es-ES_tradnl"/>
              </w:rPr>
              <w:t xml:space="preserve"> en las reuniones regionales</w:t>
            </w:r>
          </w:p>
        </w:tc>
        <w:tc>
          <w:tcPr>
            <w:tcW w:w="1021" w:type="dxa"/>
            <w:vAlign w:val="center"/>
          </w:tcPr>
          <w:p w14:paraId="6080DDD7"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4ACB60F0"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7752BD3D"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r>
      <w:tr w:rsidR="00CD093D" w:rsidRPr="006023FE" w14:paraId="7D7247A1" w14:textId="77777777" w:rsidTr="00552435">
        <w:trPr>
          <w:cantSplit/>
        </w:trPr>
        <w:tc>
          <w:tcPr>
            <w:tcW w:w="1418" w:type="dxa"/>
            <w:vMerge w:val="restart"/>
          </w:tcPr>
          <w:p w14:paraId="008222A1" w14:textId="2E0C32AA" w:rsidR="00CD093D" w:rsidRPr="006023FE" w:rsidRDefault="00CD093D" w:rsidP="00CD093D">
            <w:pPr>
              <w:spacing w:after="0" w:line="240" w:lineRule="auto"/>
              <w:rPr>
                <w:rFonts w:cs="Arial"/>
                <w:lang w:val="es-ES_tradnl"/>
              </w:rPr>
            </w:pPr>
            <w:r w:rsidRPr="006023FE">
              <w:rPr>
                <w:rFonts w:cs="Arial"/>
                <w:lang w:val="es-ES_tradnl"/>
              </w:rPr>
              <w:t xml:space="preserve">Comité </w:t>
            </w:r>
            <w:r w:rsidRPr="00552435">
              <w:rPr>
                <w:rFonts w:cs="Arial"/>
                <w:lang w:val="es-ES_tradnl"/>
              </w:rPr>
              <w:t>Permanente</w:t>
            </w:r>
          </w:p>
        </w:tc>
        <w:tc>
          <w:tcPr>
            <w:tcW w:w="4564" w:type="dxa"/>
            <w:vAlign w:val="center"/>
          </w:tcPr>
          <w:p w14:paraId="1B7719A9" w14:textId="6386DB9F" w:rsidR="00CD093D" w:rsidRPr="006023FE" w:rsidRDefault="00CD093D" w:rsidP="007A043D">
            <w:pPr>
              <w:spacing w:after="0" w:line="240" w:lineRule="auto"/>
              <w:rPr>
                <w:rFonts w:cs="Arial"/>
                <w:lang w:val="es-ES_tradnl"/>
              </w:rPr>
            </w:pPr>
            <w:r w:rsidRPr="006023FE">
              <w:rPr>
                <w:rFonts w:cs="Arial"/>
                <w:lang w:val="es-ES_tradnl"/>
              </w:rPr>
              <w:t>Document</w:t>
            </w:r>
            <w:r w:rsidR="001E3FCE" w:rsidRPr="006023FE">
              <w:rPr>
                <w:rFonts w:cs="Arial"/>
                <w:lang w:val="es-ES_tradnl"/>
              </w:rPr>
              <w:t>os</w:t>
            </w:r>
          </w:p>
        </w:tc>
        <w:tc>
          <w:tcPr>
            <w:tcW w:w="1021" w:type="dxa"/>
            <w:vAlign w:val="center"/>
          </w:tcPr>
          <w:p w14:paraId="43203173"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4515F1F0"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75EF6E95"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r>
      <w:tr w:rsidR="00CD093D" w:rsidRPr="006023FE" w14:paraId="22A66F43" w14:textId="77777777" w:rsidTr="00552435">
        <w:trPr>
          <w:cantSplit/>
        </w:trPr>
        <w:tc>
          <w:tcPr>
            <w:tcW w:w="1418" w:type="dxa"/>
            <w:vMerge/>
          </w:tcPr>
          <w:p w14:paraId="2432F549" w14:textId="77777777" w:rsidR="00CD093D" w:rsidRPr="006023FE" w:rsidRDefault="00CD093D" w:rsidP="007A043D">
            <w:pPr>
              <w:spacing w:after="0" w:line="240" w:lineRule="auto"/>
              <w:rPr>
                <w:rFonts w:cs="Arial"/>
                <w:lang w:val="es-ES_tradnl"/>
              </w:rPr>
            </w:pPr>
          </w:p>
        </w:tc>
        <w:tc>
          <w:tcPr>
            <w:tcW w:w="4564" w:type="dxa"/>
          </w:tcPr>
          <w:p w14:paraId="51F8A67E" w14:textId="320B2D12" w:rsidR="00CD093D" w:rsidRPr="006023FE" w:rsidRDefault="000620BD" w:rsidP="001E3FCE">
            <w:pPr>
              <w:spacing w:after="0" w:line="240" w:lineRule="auto"/>
              <w:rPr>
                <w:rFonts w:cs="Arial"/>
                <w:lang w:val="es-ES_tradnl"/>
              </w:rPr>
            </w:pPr>
            <w:r>
              <w:rPr>
                <w:rFonts w:cs="Arial"/>
                <w:lang w:val="es-ES_tradnl"/>
              </w:rPr>
              <w:t>Interpretación</w:t>
            </w:r>
            <w:r w:rsidR="00CD093D" w:rsidRPr="006023FE">
              <w:rPr>
                <w:rFonts w:cs="Arial"/>
                <w:lang w:val="es-ES_tradnl"/>
              </w:rPr>
              <w:t xml:space="preserve"> </w:t>
            </w:r>
            <w:r w:rsidR="001E3FCE" w:rsidRPr="006023FE">
              <w:rPr>
                <w:rFonts w:cs="Arial"/>
                <w:lang w:val="es-ES_tradnl"/>
              </w:rPr>
              <w:t xml:space="preserve">en </w:t>
            </w:r>
            <w:r w:rsidR="00552435" w:rsidRPr="00552435">
              <w:rPr>
                <w:rFonts w:cs="Arial"/>
                <w:lang w:val="es-ES_tradnl"/>
              </w:rPr>
              <w:t xml:space="preserve">sesión </w:t>
            </w:r>
            <w:r w:rsidR="001E3FCE" w:rsidRPr="00552435">
              <w:rPr>
                <w:rFonts w:cs="Arial"/>
                <w:lang w:val="es-ES_tradnl"/>
              </w:rPr>
              <w:t>plenaria</w:t>
            </w:r>
            <w:r w:rsidR="00CD093D" w:rsidRPr="006023FE">
              <w:rPr>
                <w:rFonts w:cs="Arial"/>
                <w:lang w:val="es-ES_tradnl"/>
              </w:rPr>
              <w:t xml:space="preserve"> </w:t>
            </w:r>
          </w:p>
        </w:tc>
        <w:tc>
          <w:tcPr>
            <w:tcW w:w="1021" w:type="dxa"/>
            <w:vAlign w:val="center"/>
          </w:tcPr>
          <w:p w14:paraId="4B1819B9"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769FA1E6"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6512F0A2"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r>
      <w:tr w:rsidR="00CD093D" w:rsidRPr="006023FE" w14:paraId="50A80FA0" w14:textId="77777777" w:rsidTr="00552435">
        <w:trPr>
          <w:cantSplit/>
        </w:trPr>
        <w:tc>
          <w:tcPr>
            <w:tcW w:w="1418" w:type="dxa"/>
            <w:vMerge/>
          </w:tcPr>
          <w:p w14:paraId="66073335" w14:textId="77777777" w:rsidR="00CD093D" w:rsidRPr="006023FE" w:rsidRDefault="00CD093D" w:rsidP="007A043D">
            <w:pPr>
              <w:spacing w:after="0" w:line="240" w:lineRule="auto"/>
              <w:rPr>
                <w:rFonts w:cs="Arial"/>
                <w:lang w:val="es-ES_tradnl"/>
              </w:rPr>
            </w:pPr>
          </w:p>
        </w:tc>
        <w:tc>
          <w:tcPr>
            <w:tcW w:w="4564" w:type="dxa"/>
          </w:tcPr>
          <w:p w14:paraId="3D44583D" w14:textId="7C77F864" w:rsidR="00CD093D" w:rsidRPr="00552435" w:rsidRDefault="000620BD" w:rsidP="00552435">
            <w:pPr>
              <w:spacing w:after="0" w:line="240" w:lineRule="auto"/>
              <w:rPr>
                <w:rFonts w:cs="Arial"/>
                <w:i/>
                <w:lang w:val="es-ES_tradnl"/>
              </w:rPr>
            </w:pPr>
            <w:r w:rsidRPr="00552435">
              <w:rPr>
                <w:rFonts w:cs="Arial"/>
                <w:i/>
                <w:lang w:val="es-ES_tradnl"/>
              </w:rPr>
              <w:t>Interpretación</w:t>
            </w:r>
            <w:r w:rsidR="00CD093D" w:rsidRPr="00552435">
              <w:rPr>
                <w:rFonts w:cs="Arial"/>
                <w:i/>
                <w:lang w:val="es-ES_tradnl"/>
              </w:rPr>
              <w:t xml:space="preserve"> </w:t>
            </w:r>
            <w:r w:rsidR="00552435" w:rsidRPr="00552435">
              <w:rPr>
                <w:rFonts w:cs="Arial"/>
                <w:i/>
                <w:lang w:val="es-ES_tradnl"/>
              </w:rPr>
              <w:t xml:space="preserve">en la sala </w:t>
            </w:r>
            <w:r w:rsidR="001E3FCE" w:rsidRPr="00552435">
              <w:rPr>
                <w:rFonts w:cs="Arial"/>
                <w:i/>
                <w:lang w:val="es-ES_tradnl"/>
              </w:rPr>
              <w:t xml:space="preserve">plenaria para el Grupo de Trabajo Administrativo y </w:t>
            </w:r>
            <w:r w:rsidR="00552435" w:rsidRPr="00552435">
              <w:rPr>
                <w:rFonts w:cs="Arial"/>
                <w:i/>
                <w:lang w:val="es-ES_tradnl"/>
              </w:rPr>
              <w:t>los</w:t>
            </w:r>
            <w:r w:rsidR="001E3FCE" w:rsidRPr="00552435">
              <w:rPr>
                <w:rFonts w:cs="Arial"/>
                <w:i/>
                <w:lang w:val="es-ES_tradnl"/>
              </w:rPr>
              <w:t xml:space="preserve"> subgrupos</w:t>
            </w:r>
          </w:p>
        </w:tc>
        <w:tc>
          <w:tcPr>
            <w:tcW w:w="1021" w:type="dxa"/>
            <w:vAlign w:val="center"/>
          </w:tcPr>
          <w:p w14:paraId="01F9E9CA"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6B8AA4C0"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40DF46B3"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r>
      <w:tr w:rsidR="00CD093D" w:rsidRPr="006023FE" w14:paraId="613F70C1" w14:textId="77777777" w:rsidTr="00552435">
        <w:trPr>
          <w:cantSplit/>
        </w:trPr>
        <w:tc>
          <w:tcPr>
            <w:tcW w:w="1418" w:type="dxa"/>
            <w:vMerge/>
          </w:tcPr>
          <w:p w14:paraId="5A6C5BB8" w14:textId="77777777" w:rsidR="00CD093D" w:rsidRPr="006023FE" w:rsidRDefault="00CD093D" w:rsidP="007A043D">
            <w:pPr>
              <w:spacing w:after="0" w:line="240" w:lineRule="auto"/>
              <w:rPr>
                <w:rFonts w:cs="Arial"/>
                <w:lang w:val="es-ES_tradnl"/>
              </w:rPr>
            </w:pPr>
          </w:p>
        </w:tc>
        <w:tc>
          <w:tcPr>
            <w:tcW w:w="4564" w:type="dxa"/>
          </w:tcPr>
          <w:p w14:paraId="0A077F95" w14:textId="586F607E" w:rsidR="00CD093D" w:rsidRPr="006023FE" w:rsidRDefault="00552435" w:rsidP="00552435">
            <w:pPr>
              <w:spacing w:after="0" w:line="240" w:lineRule="auto"/>
              <w:rPr>
                <w:rFonts w:cs="Arial"/>
                <w:i/>
                <w:lang w:val="es-ES_tradnl"/>
              </w:rPr>
            </w:pPr>
            <w:r w:rsidRPr="00552435">
              <w:rPr>
                <w:rFonts w:cs="Arial"/>
                <w:i/>
                <w:lang w:val="es-ES_tradnl"/>
              </w:rPr>
              <w:t xml:space="preserve">Interpretación en </w:t>
            </w:r>
            <w:r>
              <w:rPr>
                <w:rFonts w:cs="Arial"/>
                <w:i/>
                <w:lang w:val="es-ES_tradnl"/>
              </w:rPr>
              <w:t>reuniones</w:t>
            </w:r>
            <w:r w:rsidRPr="00552435">
              <w:rPr>
                <w:rFonts w:cs="Arial"/>
                <w:i/>
                <w:lang w:val="es-ES_tradnl"/>
              </w:rPr>
              <w:t xml:space="preserve"> de grupos y de otro tipo</w:t>
            </w:r>
          </w:p>
        </w:tc>
        <w:tc>
          <w:tcPr>
            <w:tcW w:w="1021" w:type="dxa"/>
            <w:vAlign w:val="center"/>
          </w:tcPr>
          <w:p w14:paraId="5CB63385"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54E35E97"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c>
          <w:tcPr>
            <w:tcW w:w="1021" w:type="dxa"/>
            <w:vAlign w:val="center"/>
          </w:tcPr>
          <w:p w14:paraId="31B0A890"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r>
      <w:tr w:rsidR="00CD093D" w:rsidRPr="006023FE" w14:paraId="137236F0" w14:textId="77777777" w:rsidTr="00552435">
        <w:trPr>
          <w:cantSplit/>
        </w:trPr>
        <w:tc>
          <w:tcPr>
            <w:tcW w:w="1418" w:type="dxa"/>
            <w:vMerge w:val="restart"/>
          </w:tcPr>
          <w:p w14:paraId="59D59126" w14:textId="0F009A3D" w:rsidR="00CD093D" w:rsidRPr="006023FE" w:rsidRDefault="001E3FCE" w:rsidP="00552435">
            <w:pPr>
              <w:spacing w:after="0" w:line="240" w:lineRule="auto"/>
              <w:rPr>
                <w:rFonts w:cs="Arial"/>
                <w:lang w:val="es-ES_tradnl"/>
              </w:rPr>
            </w:pPr>
            <w:r w:rsidRPr="006023FE">
              <w:rPr>
                <w:rFonts w:cs="Arial"/>
                <w:lang w:val="es-ES_tradnl"/>
              </w:rPr>
              <w:t>GECT</w:t>
            </w:r>
            <w:r w:rsidR="00CD093D" w:rsidRPr="006023FE">
              <w:rPr>
                <w:rFonts w:cs="Arial"/>
                <w:lang w:val="es-ES_tradnl"/>
              </w:rPr>
              <w:t xml:space="preserve"> (</w:t>
            </w:r>
            <w:r w:rsidR="00552435">
              <w:rPr>
                <w:rFonts w:cs="Arial"/>
                <w:lang w:val="es-ES_tradnl"/>
              </w:rPr>
              <w:t>en función de los recursos)</w:t>
            </w:r>
          </w:p>
        </w:tc>
        <w:tc>
          <w:tcPr>
            <w:tcW w:w="4564" w:type="dxa"/>
          </w:tcPr>
          <w:p w14:paraId="712E545D" w14:textId="3890F07B" w:rsidR="00CD093D" w:rsidRPr="006023FE" w:rsidRDefault="00CD093D" w:rsidP="007A043D">
            <w:pPr>
              <w:spacing w:after="0" w:line="240" w:lineRule="auto"/>
              <w:rPr>
                <w:rFonts w:cs="Arial"/>
                <w:i/>
                <w:lang w:val="es-ES_tradnl"/>
              </w:rPr>
            </w:pPr>
            <w:r w:rsidRPr="006023FE">
              <w:rPr>
                <w:rFonts w:cs="Arial"/>
                <w:i/>
                <w:lang w:val="es-ES_tradnl"/>
              </w:rPr>
              <w:t>Document</w:t>
            </w:r>
            <w:r w:rsidR="00E243DA" w:rsidRPr="006023FE">
              <w:rPr>
                <w:rFonts w:cs="Arial"/>
                <w:i/>
                <w:lang w:val="es-ES_tradnl"/>
              </w:rPr>
              <w:t>o</w:t>
            </w:r>
            <w:r w:rsidRPr="006023FE">
              <w:rPr>
                <w:rFonts w:cs="Arial"/>
                <w:i/>
                <w:lang w:val="es-ES_tradnl"/>
              </w:rPr>
              <w:t>s</w:t>
            </w:r>
          </w:p>
        </w:tc>
        <w:tc>
          <w:tcPr>
            <w:tcW w:w="1021" w:type="dxa"/>
            <w:vAlign w:val="center"/>
          </w:tcPr>
          <w:p w14:paraId="196773C4"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30D0E2F9"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c>
          <w:tcPr>
            <w:tcW w:w="1021" w:type="dxa"/>
            <w:vAlign w:val="center"/>
          </w:tcPr>
          <w:p w14:paraId="58A029D8"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r>
      <w:tr w:rsidR="00CD093D" w:rsidRPr="006023FE" w14:paraId="658BC9C8" w14:textId="77777777" w:rsidTr="00552435">
        <w:trPr>
          <w:cantSplit/>
        </w:trPr>
        <w:tc>
          <w:tcPr>
            <w:tcW w:w="1418" w:type="dxa"/>
            <w:vMerge/>
          </w:tcPr>
          <w:p w14:paraId="1FB24525" w14:textId="77777777" w:rsidR="00CD093D" w:rsidRPr="006023FE" w:rsidRDefault="00CD093D" w:rsidP="007A043D">
            <w:pPr>
              <w:spacing w:after="0" w:line="240" w:lineRule="auto"/>
              <w:rPr>
                <w:rFonts w:cs="Arial"/>
                <w:lang w:val="es-ES_tradnl"/>
              </w:rPr>
            </w:pPr>
          </w:p>
        </w:tc>
        <w:tc>
          <w:tcPr>
            <w:tcW w:w="4564" w:type="dxa"/>
          </w:tcPr>
          <w:p w14:paraId="15135983" w14:textId="237913CA" w:rsidR="00CD093D" w:rsidRPr="006023FE" w:rsidRDefault="000620BD" w:rsidP="00552435">
            <w:pPr>
              <w:spacing w:after="0" w:line="240" w:lineRule="auto"/>
              <w:rPr>
                <w:rFonts w:cs="Arial"/>
                <w:i/>
                <w:lang w:val="es-ES_tradnl"/>
              </w:rPr>
            </w:pPr>
            <w:r>
              <w:rPr>
                <w:rFonts w:cs="Arial"/>
                <w:i/>
                <w:lang w:val="es-ES_tradnl"/>
              </w:rPr>
              <w:t>Interpretación</w:t>
            </w:r>
            <w:r w:rsidR="00CD093D" w:rsidRPr="006023FE">
              <w:rPr>
                <w:rFonts w:cs="Arial"/>
                <w:i/>
                <w:lang w:val="es-ES_tradnl"/>
              </w:rPr>
              <w:t xml:space="preserve"> </w:t>
            </w:r>
            <w:r w:rsidR="00552435">
              <w:rPr>
                <w:rFonts w:cs="Arial"/>
                <w:i/>
                <w:lang w:val="es-ES_tradnl"/>
              </w:rPr>
              <w:t>en sesión plenaria</w:t>
            </w:r>
          </w:p>
        </w:tc>
        <w:tc>
          <w:tcPr>
            <w:tcW w:w="1021" w:type="dxa"/>
            <w:vAlign w:val="center"/>
          </w:tcPr>
          <w:p w14:paraId="225DAB7E"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7E88BD63"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c>
          <w:tcPr>
            <w:tcW w:w="1021" w:type="dxa"/>
            <w:vAlign w:val="center"/>
          </w:tcPr>
          <w:p w14:paraId="5ED67D24"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r>
      <w:tr w:rsidR="00CD093D" w:rsidRPr="006023FE" w14:paraId="609FA402" w14:textId="77777777" w:rsidTr="00552435">
        <w:trPr>
          <w:cantSplit/>
        </w:trPr>
        <w:tc>
          <w:tcPr>
            <w:tcW w:w="1418" w:type="dxa"/>
            <w:vMerge/>
          </w:tcPr>
          <w:p w14:paraId="3EC8F997" w14:textId="77777777" w:rsidR="00CD093D" w:rsidRPr="006023FE" w:rsidRDefault="00CD093D" w:rsidP="007A043D">
            <w:pPr>
              <w:spacing w:after="0" w:line="240" w:lineRule="auto"/>
              <w:rPr>
                <w:rFonts w:cs="Arial"/>
                <w:lang w:val="es-ES_tradnl"/>
              </w:rPr>
            </w:pPr>
          </w:p>
        </w:tc>
        <w:tc>
          <w:tcPr>
            <w:tcW w:w="4564" w:type="dxa"/>
          </w:tcPr>
          <w:p w14:paraId="3F1BD9F7" w14:textId="44EA4A02" w:rsidR="00CD093D" w:rsidRPr="006023FE" w:rsidRDefault="00552435" w:rsidP="007A043D">
            <w:pPr>
              <w:spacing w:after="0" w:line="240" w:lineRule="auto"/>
              <w:rPr>
                <w:rFonts w:cs="Arial"/>
                <w:i/>
                <w:lang w:val="es-ES_tradnl"/>
              </w:rPr>
            </w:pPr>
            <w:r w:rsidRPr="00552435">
              <w:rPr>
                <w:rFonts w:cs="Arial"/>
                <w:i/>
                <w:lang w:val="es-ES_tradnl"/>
              </w:rPr>
              <w:t xml:space="preserve">Interpretación en </w:t>
            </w:r>
            <w:r>
              <w:rPr>
                <w:rFonts w:cs="Arial"/>
                <w:i/>
                <w:lang w:val="es-ES_tradnl"/>
              </w:rPr>
              <w:t>reuniones</w:t>
            </w:r>
            <w:r w:rsidRPr="00552435">
              <w:rPr>
                <w:rFonts w:cs="Arial"/>
                <w:i/>
                <w:lang w:val="es-ES_tradnl"/>
              </w:rPr>
              <w:t xml:space="preserve"> de grupos y de otro tipo</w:t>
            </w:r>
          </w:p>
        </w:tc>
        <w:tc>
          <w:tcPr>
            <w:tcW w:w="1021" w:type="dxa"/>
            <w:vAlign w:val="center"/>
          </w:tcPr>
          <w:p w14:paraId="2A85B6D8"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66C43556"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c>
          <w:tcPr>
            <w:tcW w:w="1021" w:type="dxa"/>
            <w:vAlign w:val="center"/>
          </w:tcPr>
          <w:p w14:paraId="103F1F47" w14:textId="77777777" w:rsidR="00CD093D" w:rsidRPr="006023FE" w:rsidRDefault="00CD093D" w:rsidP="007A043D">
            <w:pPr>
              <w:spacing w:after="0" w:line="240" w:lineRule="auto"/>
              <w:jc w:val="center"/>
              <w:rPr>
                <w:rFonts w:cs="Arial"/>
                <w:lang w:val="es-ES_tradnl"/>
              </w:rPr>
            </w:pPr>
            <w:r w:rsidRPr="006023FE">
              <w:rPr>
                <w:rFonts w:cs="Arial"/>
                <w:lang w:val="es-ES_tradnl"/>
              </w:rPr>
              <w:t>X</w:t>
            </w:r>
          </w:p>
        </w:tc>
      </w:tr>
      <w:tr w:rsidR="00CD093D" w:rsidRPr="006023FE" w14:paraId="47B370CA" w14:textId="77777777" w:rsidTr="00552435">
        <w:trPr>
          <w:cantSplit/>
        </w:trPr>
        <w:tc>
          <w:tcPr>
            <w:tcW w:w="1418" w:type="dxa"/>
            <w:vMerge w:val="restart"/>
          </w:tcPr>
          <w:p w14:paraId="6763C9EC" w14:textId="52838D84" w:rsidR="00CD093D" w:rsidRPr="006023FE" w:rsidRDefault="00E243DA" w:rsidP="007A043D">
            <w:pPr>
              <w:spacing w:after="0" w:line="240" w:lineRule="auto"/>
              <w:rPr>
                <w:rFonts w:cs="Arial"/>
                <w:lang w:val="es-ES_tradnl"/>
              </w:rPr>
            </w:pPr>
            <w:r w:rsidRPr="006023FE">
              <w:rPr>
                <w:rFonts w:cs="Arial"/>
                <w:lang w:val="es-ES_tradnl"/>
              </w:rPr>
              <w:t>Sitio web</w:t>
            </w:r>
            <w:r w:rsidR="00CD093D" w:rsidRPr="006023FE">
              <w:rPr>
                <w:rFonts w:cs="Arial"/>
                <w:lang w:val="es-ES_tradnl"/>
              </w:rPr>
              <w:t xml:space="preserve"> </w:t>
            </w:r>
          </w:p>
        </w:tc>
        <w:tc>
          <w:tcPr>
            <w:tcW w:w="4564" w:type="dxa"/>
          </w:tcPr>
          <w:p w14:paraId="7A4663D5" w14:textId="6B260292" w:rsidR="00CD093D" w:rsidRPr="006023FE" w:rsidRDefault="00CD093D" w:rsidP="00E243DA">
            <w:pPr>
              <w:spacing w:after="0" w:line="240" w:lineRule="auto"/>
              <w:rPr>
                <w:rFonts w:cs="Arial"/>
                <w:lang w:val="es-ES_tradnl"/>
              </w:rPr>
            </w:pPr>
            <w:r w:rsidRPr="006023FE">
              <w:rPr>
                <w:rFonts w:cs="Arial"/>
                <w:lang w:val="es-ES_tradnl"/>
              </w:rPr>
              <w:t>Tex</w:t>
            </w:r>
            <w:r w:rsidR="00E243DA" w:rsidRPr="006023FE">
              <w:rPr>
                <w:rFonts w:cs="Arial"/>
                <w:lang w:val="es-ES_tradnl"/>
              </w:rPr>
              <w:t>to</w:t>
            </w:r>
          </w:p>
        </w:tc>
        <w:tc>
          <w:tcPr>
            <w:tcW w:w="1021" w:type="dxa"/>
            <w:vAlign w:val="center"/>
          </w:tcPr>
          <w:p w14:paraId="7970E14E"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7A806225"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2A422C8A"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r>
      <w:tr w:rsidR="00CD093D" w:rsidRPr="006023FE" w14:paraId="6F321405" w14:textId="77777777" w:rsidTr="00552435">
        <w:trPr>
          <w:cantSplit/>
        </w:trPr>
        <w:tc>
          <w:tcPr>
            <w:tcW w:w="1418" w:type="dxa"/>
            <w:vMerge/>
          </w:tcPr>
          <w:p w14:paraId="49FADA3C" w14:textId="77777777" w:rsidR="00CD093D" w:rsidRPr="006023FE" w:rsidRDefault="00CD093D" w:rsidP="007A043D">
            <w:pPr>
              <w:spacing w:after="0" w:line="240" w:lineRule="auto"/>
              <w:rPr>
                <w:rFonts w:cs="Arial"/>
                <w:lang w:val="es-ES_tradnl"/>
              </w:rPr>
            </w:pPr>
          </w:p>
        </w:tc>
        <w:tc>
          <w:tcPr>
            <w:tcW w:w="4564" w:type="dxa"/>
          </w:tcPr>
          <w:p w14:paraId="37931C5E" w14:textId="53241B12" w:rsidR="00CD093D" w:rsidRPr="006023FE" w:rsidRDefault="00E243DA" w:rsidP="00E243DA">
            <w:pPr>
              <w:spacing w:after="0" w:line="240" w:lineRule="auto"/>
              <w:rPr>
                <w:rFonts w:cs="Arial"/>
                <w:lang w:val="es-ES_tradnl"/>
              </w:rPr>
            </w:pPr>
            <w:r w:rsidRPr="006023FE">
              <w:rPr>
                <w:rFonts w:cs="Arial"/>
                <w:lang w:val="es-ES_tradnl"/>
              </w:rPr>
              <w:t>La mayoría de las publicaciones / orientaciones</w:t>
            </w:r>
          </w:p>
        </w:tc>
        <w:tc>
          <w:tcPr>
            <w:tcW w:w="1021" w:type="dxa"/>
            <w:vAlign w:val="center"/>
          </w:tcPr>
          <w:p w14:paraId="21B4238F"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16C4DD86"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c>
          <w:tcPr>
            <w:tcW w:w="1021" w:type="dxa"/>
            <w:vAlign w:val="center"/>
          </w:tcPr>
          <w:p w14:paraId="1973167A" w14:textId="77777777" w:rsidR="00CD093D" w:rsidRPr="006023FE" w:rsidRDefault="00CD093D" w:rsidP="007A043D">
            <w:pPr>
              <w:spacing w:after="0" w:line="240" w:lineRule="auto"/>
              <w:jc w:val="center"/>
              <w:rPr>
                <w:rFonts w:cs="Arial"/>
                <w:lang w:val="es-ES_tradnl"/>
              </w:rPr>
            </w:pPr>
            <w:r w:rsidRPr="006023FE">
              <w:rPr>
                <w:rFonts w:cs="Arial"/>
                <w:lang w:val="es-ES_tradnl"/>
              </w:rPr>
              <w:sym w:font="Wingdings" w:char="F0FC"/>
            </w:r>
          </w:p>
        </w:tc>
      </w:tr>
    </w:tbl>
    <w:p w14:paraId="32FDA02F" w14:textId="77777777" w:rsidR="007A020D" w:rsidRPr="006023FE" w:rsidRDefault="007A020D" w:rsidP="007A020D">
      <w:pPr>
        <w:pStyle w:val="PlainText"/>
        <w:rPr>
          <w:rFonts w:asciiTheme="minorHAnsi" w:hAnsiTheme="minorHAnsi"/>
          <w:szCs w:val="22"/>
          <w:lang w:val="es-ES_tradnl"/>
        </w:rPr>
      </w:pPr>
    </w:p>
    <w:p w14:paraId="552A2EE1" w14:textId="7E4FDF5C" w:rsidR="00E243DA" w:rsidRPr="006023FE" w:rsidRDefault="00E243DA" w:rsidP="004B24BC">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Como se observa en </w:t>
      </w:r>
      <w:r w:rsidR="00606B51">
        <w:rPr>
          <w:rFonts w:asciiTheme="minorHAnsi" w:eastAsiaTheme="minorHAnsi" w:hAnsiTheme="minorHAnsi" w:cstheme="minorHAnsi"/>
          <w:bCs/>
          <w:szCs w:val="22"/>
          <w:lang w:val="es-ES_tradnl"/>
        </w:rPr>
        <w:t>el cuadro</w:t>
      </w:r>
      <w:r w:rsidRPr="006023FE">
        <w:rPr>
          <w:rFonts w:asciiTheme="minorHAnsi" w:eastAsiaTheme="minorHAnsi" w:hAnsiTheme="minorHAnsi" w:cstheme="minorHAnsi"/>
          <w:bCs/>
          <w:szCs w:val="22"/>
          <w:lang w:val="es-ES_tradnl"/>
        </w:rPr>
        <w:t xml:space="preserve">, </w:t>
      </w:r>
      <w:r w:rsidR="0039577C" w:rsidRPr="006023FE">
        <w:rPr>
          <w:rFonts w:asciiTheme="minorHAnsi" w:eastAsiaTheme="minorHAnsi" w:hAnsiTheme="minorHAnsi" w:cstheme="minorHAnsi"/>
          <w:bCs/>
          <w:szCs w:val="22"/>
          <w:lang w:val="es-ES_tradnl"/>
        </w:rPr>
        <w:t>aunque</w:t>
      </w:r>
      <w:r w:rsidRPr="006023FE">
        <w:rPr>
          <w:rFonts w:asciiTheme="minorHAnsi" w:eastAsiaTheme="minorHAnsi" w:hAnsiTheme="minorHAnsi" w:cstheme="minorHAnsi"/>
          <w:bCs/>
          <w:szCs w:val="22"/>
          <w:lang w:val="es-ES_tradnl"/>
        </w:rPr>
        <w:t xml:space="preserve"> el español y el francés son idiomas </w:t>
      </w:r>
      <w:r w:rsidR="004B24BC">
        <w:rPr>
          <w:rFonts w:asciiTheme="minorHAnsi" w:eastAsiaTheme="minorHAnsi" w:hAnsiTheme="minorHAnsi" w:cstheme="minorHAnsi"/>
          <w:bCs/>
          <w:szCs w:val="22"/>
          <w:lang w:val="es-ES_tradnl"/>
        </w:rPr>
        <w:t xml:space="preserve">oficiales de la Convención, </w:t>
      </w:r>
      <w:r w:rsidR="00406B6B">
        <w:rPr>
          <w:rFonts w:asciiTheme="minorHAnsi" w:eastAsiaTheme="minorHAnsi" w:hAnsiTheme="minorHAnsi" w:cstheme="minorHAnsi"/>
          <w:bCs/>
          <w:szCs w:val="22"/>
          <w:lang w:val="es-ES_tradnl"/>
        </w:rPr>
        <w:t xml:space="preserve">la prestación de servicios en esos idiomas </w:t>
      </w:r>
      <w:r w:rsidRPr="006023FE">
        <w:rPr>
          <w:rFonts w:asciiTheme="minorHAnsi" w:eastAsiaTheme="minorHAnsi" w:hAnsiTheme="minorHAnsi" w:cstheme="minorHAnsi"/>
          <w:bCs/>
          <w:szCs w:val="22"/>
          <w:lang w:val="es-ES_tradnl"/>
        </w:rPr>
        <w:t xml:space="preserve">aún no </w:t>
      </w:r>
      <w:r w:rsidR="004B24BC">
        <w:rPr>
          <w:rFonts w:asciiTheme="minorHAnsi" w:eastAsiaTheme="minorHAnsi" w:hAnsiTheme="minorHAnsi" w:cstheme="minorHAnsi"/>
          <w:bCs/>
          <w:szCs w:val="22"/>
          <w:lang w:val="es-ES_tradnl"/>
        </w:rPr>
        <w:t xml:space="preserve">está plenamente integrada en </w:t>
      </w:r>
      <w:r w:rsidRPr="006023FE">
        <w:rPr>
          <w:rFonts w:asciiTheme="minorHAnsi" w:eastAsiaTheme="minorHAnsi" w:hAnsiTheme="minorHAnsi" w:cstheme="minorHAnsi"/>
          <w:bCs/>
          <w:szCs w:val="22"/>
          <w:lang w:val="es-ES_tradnl"/>
        </w:rPr>
        <w:t>la la</w:t>
      </w:r>
      <w:r w:rsidR="004B24BC">
        <w:rPr>
          <w:rFonts w:asciiTheme="minorHAnsi" w:eastAsiaTheme="minorHAnsi" w:hAnsiTheme="minorHAnsi" w:cstheme="minorHAnsi"/>
          <w:bCs/>
          <w:szCs w:val="22"/>
          <w:lang w:val="es-ES_tradnl"/>
        </w:rPr>
        <w:t>bor de esta</w:t>
      </w:r>
      <w:r w:rsidRPr="006023FE">
        <w:rPr>
          <w:rFonts w:asciiTheme="minorHAnsi" w:eastAsiaTheme="minorHAnsi" w:hAnsiTheme="minorHAnsi" w:cstheme="minorHAnsi"/>
          <w:bCs/>
          <w:szCs w:val="22"/>
          <w:lang w:val="es-ES_tradnl"/>
        </w:rPr>
        <w:t>.</w:t>
      </w:r>
    </w:p>
    <w:p w14:paraId="04555A01" w14:textId="77777777" w:rsidR="007A020D" w:rsidRPr="006023FE" w:rsidRDefault="007A020D" w:rsidP="00DB19EF">
      <w:pPr>
        <w:pBdr>
          <w:top w:val="nil"/>
          <w:left w:val="nil"/>
          <w:bottom w:val="nil"/>
          <w:right w:val="nil"/>
          <w:between w:val="nil"/>
          <w:bar w:val="nil"/>
        </w:pBdr>
        <w:spacing w:after="0" w:line="240" w:lineRule="auto"/>
        <w:ind w:left="1191" w:hanging="1191"/>
        <w:rPr>
          <w:rFonts w:asciiTheme="minorHAnsi" w:hAnsiTheme="minorHAnsi" w:cstheme="minorHAnsi"/>
          <w:bCs/>
          <w:lang w:val="es-ES_tradnl"/>
        </w:rPr>
      </w:pPr>
    </w:p>
    <w:p w14:paraId="078181C3" w14:textId="51F41C14" w:rsidR="00E243DA" w:rsidRDefault="00E243DA" w:rsidP="00F77C05">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En la </w:t>
      </w:r>
      <w:r w:rsidRPr="00F77C05">
        <w:rPr>
          <w:rFonts w:asciiTheme="minorHAnsi" w:eastAsiaTheme="minorHAnsi" w:hAnsiTheme="minorHAnsi" w:cstheme="minorHAnsi"/>
          <w:bCs/>
          <w:szCs w:val="22"/>
          <w:lang w:val="es-ES_tradnl"/>
        </w:rPr>
        <w:t xml:space="preserve">reunión </w:t>
      </w:r>
      <w:r w:rsidRPr="00F77C05">
        <w:rPr>
          <w:rFonts w:asciiTheme="minorHAnsi" w:hAnsiTheme="minorHAnsi"/>
          <w:szCs w:val="22"/>
          <w:lang w:val="es-ES_tradnl"/>
        </w:rPr>
        <w:t>SC48</w:t>
      </w:r>
      <w:r w:rsidRPr="006023FE">
        <w:rPr>
          <w:rFonts w:asciiTheme="minorHAnsi" w:eastAsiaTheme="minorHAnsi" w:hAnsiTheme="minorHAnsi" w:cstheme="minorHAnsi"/>
          <w:bCs/>
          <w:szCs w:val="22"/>
          <w:lang w:val="es-ES_tradnl"/>
        </w:rPr>
        <w:t xml:space="preserve"> (</w:t>
      </w:r>
      <w:r w:rsidRPr="006023FE">
        <w:rPr>
          <w:rFonts w:asciiTheme="minorHAnsi" w:hAnsiTheme="minorHAnsi"/>
          <w:bCs/>
          <w:szCs w:val="22"/>
          <w:lang w:val="es-ES_tradnl"/>
        </w:rPr>
        <w:t>2015)</w:t>
      </w:r>
      <w:r w:rsidRPr="006023FE">
        <w:rPr>
          <w:rFonts w:asciiTheme="minorHAnsi" w:eastAsiaTheme="minorHAnsi" w:hAnsiTheme="minorHAnsi" w:cstheme="minorHAnsi"/>
          <w:bCs/>
          <w:szCs w:val="22"/>
          <w:lang w:val="es-ES_tradnl"/>
        </w:rPr>
        <w:t xml:space="preserve">, fue posible traducir los documentos de la </w:t>
      </w:r>
      <w:r w:rsidR="0039577C" w:rsidRPr="006023FE">
        <w:rPr>
          <w:rFonts w:asciiTheme="minorHAnsi" w:eastAsiaTheme="minorHAnsi" w:hAnsiTheme="minorHAnsi" w:cstheme="minorHAnsi"/>
          <w:bCs/>
          <w:szCs w:val="22"/>
          <w:lang w:val="es-ES_tradnl"/>
        </w:rPr>
        <w:t>reunión</w:t>
      </w:r>
      <w:r w:rsidRPr="006023FE">
        <w:rPr>
          <w:rFonts w:asciiTheme="minorHAnsi" w:eastAsiaTheme="minorHAnsi" w:hAnsiTheme="minorHAnsi" w:cstheme="minorHAnsi"/>
          <w:bCs/>
          <w:szCs w:val="22"/>
          <w:lang w:val="es-ES_tradnl"/>
        </w:rPr>
        <w:t xml:space="preserve"> al español y al francés </w:t>
      </w:r>
      <w:r w:rsidR="00F77C05">
        <w:rPr>
          <w:rFonts w:asciiTheme="minorHAnsi" w:eastAsiaTheme="minorHAnsi" w:hAnsiTheme="minorHAnsi" w:cstheme="minorHAnsi"/>
          <w:bCs/>
          <w:szCs w:val="22"/>
          <w:lang w:val="es-ES_tradnl"/>
        </w:rPr>
        <w:t>utilizando</w:t>
      </w:r>
      <w:r w:rsidRPr="006023FE">
        <w:rPr>
          <w:rFonts w:asciiTheme="minorHAnsi" w:eastAsiaTheme="minorHAnsi" w:hAnsiTheme="minorHAnsi" w:cstheme="minorHAnsi"/>
          <w:bCs/>
          <w:szCs w:val="22"/>
          <w:lang w:val="es-ES_tradnl"/>
        </w:rPr>
        <w:t xml:space="preserve"> fondos del excedente presupuestario de ese año. En la COP12 (2015), </w:t>
      </w:r>
      <w:r w:rsidR="00174BBC" w:rsidRPr="006023FE">
        <w:rPr>
          <w:rFonts w:asciiTheme="minorHAnsi" w:eastAsiaTheme="minorHAnsi" w:hAnsiTheme="minorHAnsi" w:cstheme="minorHAnsi"/>
          <w:bCs/>
          <w:szCs w:val="22"/>
          <w:lang w:val="es-ES_tradnl"/>
        </w:rPr>
        <w:t xml:space="preserve">las </w:t>
      </w:r>
      <w:r w:rsidR="00AC083E">
        <w:rPr>
          <w:rFonts w:asciiTheme="minorHAnsi" w:eastAsiaTheme="minorHAnsi" w:hAnsiTheme="minorHAnsi" w:cstheme="minorHAnsi"/>
          <w:bCs/>
          <w:szCs w:val="22"/>
          <w:lang w:val="es-ES_tradnl"/>
        </w:rPr>
        <w:t>Partes Contratantes</w:t>
      </w:r>
      <w:r w:rsidRPr="006023FE">
        <w:rPr>
          <w:rFonts w:asciiTheme="minorHAnsi" w:eastAsiaTheme="minorHAnsi" w:hAnsiTheme="minorHAnsi" w:cstheme="minorHAnsi"/>
          <w:bCs/>
          <w:szCs w:val="22"/>
          <w:lang w:val="es-ES_tradnl"/>
        </w:rPr>
        <w:t xml:space="preserve"> </w:t>
      </w:r>
      <w:r w:rsidR="00174BBC" w:rsidRPr="006023FE">
        <w:rPr>
          <w:rFonts w:asciiTheme="minorHAnsi" w:eastAsiaTheme="minorHAnsi" w:hAnsiTheme="minorHAnsi" w:cstheme="minorHAnsi"/>
          <w:bCs/>
          <w:szCs w:val="22"/>
          <w:lang w:val="es-ES_tradnl"/>
        </w:rPr>
        <w:t xml:space="preserve">acordaron incluir en el presupuesto básico, en la partida </w:t>
      </w:r>
      <w:r w:rsidRPr="006023FE">
        <w:rPr>
          <w:rFonts w:asciiTheme="minorHAnsi" w:eastAsiaTheme="minorHAnsi" w:hAnsiTheme="minorHAnsi" w:cstheme="minorHAnsi"/>
          <w:bCs/>
          <w:szCs w:val="22"/>
          <w:lang w:val="es-ES_tradnl"/>
        </w:rPr>
        <w:t>I</w:t>
      </w:r>
      <w:r w:rsidR="00F77C05">
        <w:rPr>
          <w:rFonts w:asciiTheme="minorHAnsi" w:eastAsiaTheme="minorHAnsi" w:hAnsiTheme="minorHAnsi" w:cstheme="minorHAnsi"/>
          <w:bCs/>
          <w:szCs w:val="22"/>
          <w:lang w:val="es-ES_tradnl"/>
        </w:rPr>
        <w:t>.</w:t>
      </w:r>
      <w:r w:rsidRPr="006023FE">
        <w:rPr>
          <w:rFonts w:asciiTheme="minorHAnsi" w:eastAsiaTheme="minorHAnsi" w:hAnsiTheme="minorHAnsi" w:cstheme="minorHAnsi"/>
          <w:bCs/>
          <w:szCs w:val="22"/>
          <w:lang w:val="es-ES_tradnl"/>
        </w:rPr>
        <w:t xml:space="preserve"> “</w:t>
      </w:r>
      <w:r w:rsidR="00F77C05">
        <w:rPr>
          <w:rFonts w:asciiTheme="minorHAnsi" w:eastAsiaTheme="minorHAnsi" w:hAnsiTheme="minorHAnsi" w:cstheme="minorHAnsi"/>
          <w:bCs/>
          <w:szCs w:val="22"/>
          <w:lang w:val="es-ES_tradnl"/>
        </w:rPr>
        <w:t>Servicios del Comité Permanente”</w:t>
      </w:r>
      <w:r w:rsidRPr="006023FE">
        <w:rPr>
          <w:rFonts w:asciiTheme="minorHAnsi" w:eastAsiaTheme="minorHAnsi" w:hAnsiTheme="minorHAnsi" w:cstheme="minorHAnsi"/>
          <w:bCs/>
          <w:szCs w:val="22"/>
          <w:lang w:val="es-ES_tradnl"/>
        </w:rPr>
        <w:t xml:space="preserve"> </w:t>
      </w:r>
      <w:r w:rsidR="00174BBC" w:rsidRPr="006023FE">
        <w:rPr>
          <w:rFonts w:asciiTheme="minorHAnsi" w:eastAsiaTheme="minorHAnsi" w:hAnsiTheme="minorHAnsi" w:cstheme="minorHAnsi"/>
          <w:bCs/>
          <w:szCs w:val="22"/>
          <w:lang w:val="es-ES_tradnl"/>
        </w:rPr>
        <w:t xml:space="preserve">el costo de traducir todos los documentos del Comité Permanente al español y al francés durante el trienio </w:t>
      </w:r>
      <w:r w:rsidRPr="006023FE">
        <w:rPr>
          <w:rFonts w:asciiTheme="minorHAnsi" w:eastAsiaTheme="minorHAnsi" w:hAnsiTheme="minorHAnsi" w:cstheme="minorHAnsi"/>
          <w:bCs/>
          <w:szCs w:val="22"/>
          <w:lang w:val="es-ES_tradnl"/>
        </w:rPr>
        <w:t>2016-2018 (</w:t>
      </w:r>
      <w:r w:rsidR="00971178">
        <w:rPr>
          <w:rFonts w:asciiTheme="minorHAnsi" w:eastAsiaTheme="minorHAnsi" w:hAnsiTheme="minorHAnsi" w:cstheme="minorHAnsi"/>
          <w:bCs/>
          <w:szCs w:val="22"/>
          <w:lang w:val="es-ES_tradnl"/>
        </w:rPr>
        <w:t>Resolución</w:t>
      </w:r>
      <w:r w:rsidRPr="006023FE">
        <w:rPr>
          <w:rFonts w:asciiTheme="minorHAnsi" w:eastAsiaTheme="minorHAnsi" w:hAnsiTheme="minorHAnsi" w:cstheme="minorHAnsi"/>
          <w:bCs/>
          <w:szCs w:val="22"/>
          <w:lang w:val="es-ES_tradnl"/>
        </w:rPr>
        <w:t xml:space="preserve"> XII.1). </w:t>
      </w:r>
      <w:r w:rsidR="00174BBC" w:rsidRPr="006023FE">
        <w:rPr>
          <w:rFonts w:asciiTheme="minorHAnsi" w:eastAsiaTheme="minorHAnsi" w:hAnsiTheme="minorHAnsi" w:cstheme="minorHAnsi"/>
          <w:bCs/>
          <w:szCs w:val="22"/>
          <w:lang w:val="es-ES_tradnl"/>
        </w:rPr>
        <w:t xml:space="preserve">La </w:t>
      </w:r>
      <w:r w:rsidR="008A7F0B">
        <w:rPr>
          <w:rFonts w:asciiTheme="minorHAnsi" w:eastAsiaTheme="minorHAnsi" w:hAnsiTheme="minorHAnsi" w:cstheme="minorHAnsi"/>
          <w:bCs/>
          <w:szCs w:val="22"/>
          <w:lang w:val="es-ES_tradnl"/>
        </w:rPr>
        <w:t>prestación</w:t>
      </w:r>
      <w:r w:rsidR="00174BBC" w:rsidRPr="006023FE">
        <w:rPr>
          <w:rFonts w:asciiTheme="minorHAnsi" w:eastAsiaTheme="minorHAnsi" w:hAnsiTheme="minorHAnsi" w:cstheme="minorHAnsi"/>
          <w:bCs/>
          <w:szCs w:val="22"/>
          <w:lang w:val="es-ES_tradnl"/>
        </w:rPr>
        <w:t xml:space="preserve"> continuada de </w:t>
      </w:r>
      <w:r w:rsidR="008A7F0B">
        <w:rPr>
          <w:rFonts w:asciiTheme="minorHAnsi" w:eastAsiaTheme="minorHAnsi" w:hAnsiTheme="minorHAnsi" w:cstheme="minorHAnsi"/>
          <w:bCs/>
          <w:szCs w:val="22"/>
          <w:lang w:val="es-ES_tradnl"/>
        </w:rPr>
        <w:t>estos servicios de</w:t>
      </w:r>
      <w:r w:rsidR="00174BBC" w:rsidRPr="006023FE">
        <w:rPr>
          <w:rFonts w:asciiTheme="minorHAnsi" w:eastAsiaTheme="minorHAnsi" w:hAnsiTheme="minorHAnsi" w:cstheme="minorHAnsi"/>
          <w:bCs/>
          <w:szCs w:val="22"/>
          <w:lang w:val="es-ES_tradnl"/>
        </w:rPr>
        <w:t xml:space="preserve"> traducción para el </w:t>
      </w:r>
      <w:r w:rsidR="0039577C" w:rsidRPr="006023FE">
        <w:rPr>
          <w:rFonts w:asciiTheme="minorHAnsi" w:eastAsiaTheme="minorHAnsi" w:hAnsiTheme="minorHAnsi" w:cstheme="minorHAnsi"/>
          <w:bCs/>
          <w:szCs w:val="22"/>
          <w:lang w:val="es-ES_tradnl"/>
        </w:rPr>
        <w:t>próximo</w:t>
      </w:r>
      <w:r w:rsidR="00174BBC" w:rsidRPr="006023FE">
        <w:rPr>
          <w:rFonts w:asciiTheme="minorHAnsi" w:eastAsiaTheme="minorHAnsi" w:hAnsiTheme="minorHAnsi" w:cstheme="minorHAnsi"/>
          <w:bCs/>
          <w:szCs w:val="22"/>
          <w:lang w:val="es-ES_tradnl"/>
        </w:rPr>
        <w:t xml:space="preserve"> trienio está sujeta </w:t>
      </w:r>
      <w:r w:rsidR="008A7F0B">
        <w:rPr>
          <w:rFonts w:asciiTheme="minorHAnsi" w:eastAsiaTheme="minorHAnsi" w:hAnsiTheme="minorHAnsi" w:cstheme="minorHAnsi"/>
          <w:bCs/>
          <w:szCs w:val="22"/>
          <w:lang w:val="es-ES_tradnl"/>
        </w:rPr>
        <w:t xml:space="preserve">a </w:t>
      </w:r>
      <w:r w:rsidR="00174BBC" w:rsidRPr="006023FE">
        <w:rPr>
          <w:rFonts w:asciiTheme="minorHAnsi" w:eastAsiaTheme="minorHAnsi" w:hAnsiTheme="minorHAnsi" w:cstheme="minorHAnsi"/>
          <w:bCs/>
          <w:szCs w:val="22"/>
          <w:lang w:val="es-ES_tradnl"/>
        </w:rPr>
        <w:t xml:space="preserve">que se acuerde su inclusión en el presupuesto en la </w:t>
      </w:r>
      <w:r w:rsidRPr="006023FE">
        <w:rPr>
          <w:rFonts w:asciiTheme="minorHAnsi" w:eastAsiaTheme="minorHAnsi" w:hAnsiTheme="minorHAnsi" w:cstheme="minorHAnsi"/>
          <w:bCs/>
          <w:szCs w:val="22"/>
          <w:lang w:val="es-ES_tradnl"/>
        </w:rPr>
        <w:t>COP13.</w:t>
      </w:r>
    </w:p>
    <w:p w14:paraId="1CE61118" w14:textId="77777777" w:rsidR="008A7F0B" w:rsidRPr="006023FE" w:rsidRDefault="008A7F0B" w:rsidP="008A7F0B">
      <w:pPr>
        <w:pStyle w:val="PlainText"/>
        <w:rPr>
          <w:rFonts w:asciiTheme="minorHAnsi" w:eastAsiaTheme="minorHAnsi" w:hAnsiTheme="minorHAnsi" w:cstheme="minorHAnsi"/>
          <w:bCs/>
          <w:szCs w:val="22"/>
          <w:lang w:val="es-ES_tradnl"/>
        </w:rPr>
      </w:pPr>
    </w:p>
    <w:p w14:paraId="2A830531" w14:textId="51360791" w:rsidR="007A043D" w:rsidRPr="006023FE" w:rsidRDefault="007A043D" w:rsidP="007A043D">
      <w:pPr>
        <w:pStyle w:val="ListParagraph"/>
        <w:keepNext/>
        <w:spacing w:after="0" w:line="240" w:lineRule="auto"/>
        <w:ind w:left="0"/>
        <w:contextualSpacing w:val="0"/>
        <w:rPr>
          <w:rFonts w:asciiTheme="minorHAnsi" w:hAnsiTheme="minorHAnsi" w:cs="Arial"/>
          <w:u w:val="single"/>
          <w:lang w:val="es-ES_tradnl"/>
        </w:rPr>
      </w:pPr>
      <w:r w:rsidRPr="006023FE">
        <w:rPr>
          <w:rFonts w:asciiTheme="minorHAnsi" w:hAnsiTheme="minorHAnsi"/>
          <w:u w:val="single"/>
          <w:lang w:val="es-ES_tradnl"/>
        </w:rPr>
        <w:t>Obstáculos</w:t>
      </w:r>
      <w:r w:rsidRPr="006023FE">
        <w:rPr>
          <w:rFonts w:asciiTheme="minorHAnsi" w:hAnsiTheme="minorHAnsi" w:cstheme="minorHAnsi"/>
          <w:u w:val="single"/>
          <w:lang w:val="es-ES_tradnl"/>
        </w:rPr>
        <w:t xml:space="preserve"> </w:t>
      </w:r>
    </w:p>
    <w:p w14:paraId="7F6AE0C5" w14:textId="77777777" w:rsidR="007A043D" w:rsidRPr="006023FE" w:rsidRDefault="007A043D" w:rsidP="007A043D">
      <w:pPr>
        <w:pStyle w:val="PlainText"/>
        <w:ind w:left="360"/>
        <w:rPr>
          <w:rFonts w:asciiTheme="minorHAnsi" w:eastAsiaTheme="minorHAnsi" w:hAnsiTheme="minorHAnsi" w:cstheme="minorHAnsi"/>
          <w:bCs/>
          <w:lang w:val="es-ES_tradnl"/>
        </w:rPr>
      </w:pPr>
    </w:p>
    <w:p w14:paraId="423DD9B5" w14:textId="3DBFC420" w:rsidR="007A043D" w:rsidRPr="006023FE" w:rsidRDefault="007A043D" w:rsidP="008A7F0B">
      <w:pPr>
        <w:pStyle w:val="PlainText"/>
        <w:keepN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lastRenderedPageBreak/>
        <w:t xml:space="preserve">El principal obstáculo para la </w:t>
      </w:r>
      <w:r w:rsidR="008A7F0B">
        <w:rPr>
          <w:rFonts w:asciiTheme="minorHAnsi" w:eastAsiaTheme="minorHAnsi" w:hAnsiTheme="minorHAnsi" w:cstheme="minorHAnsi"/>
          <w:bCs/>
          <w:szCs w:val="22"/>
          <w:lang w:val="es-ES_tradnl"/>
        </w:rPr>
        <w:t xml:space="preserve">prestación </w:t>
      </w:r>
      <w:r w:rsidRPr="006023FE">
        <w:rPr>
          <w:rFonts w:asciiTheme="minorHAnsi" w:eastAsiaTheme="minorHAnsi" w:hAnsiTheme="minorHAnsi" w:cstheme="minorHAnsi"/>
          <w:bCs/>
          <w:szCs w:val="22"/>
          <w:lang w:val="es-ES_tradnl"/>
        </w:rPr>
        <w:t xml:space="preserve">plena y efectiva </w:t>
      </w:r>
      <w:r w:rsidR="008A7F0B">
        <w:rPr>
          <w:rFonts w:asciiTheme="minorHAnsi" w:eastAsiaTheme="minorHAnsi" w:hAnsiTheme="minorHAnsi" w:cstheme="minorHAnsi"/>
          <w:bCs/>
          <w:szCs w:val="22"/>
          <w:lang w:val="es-ES_tradnl"/>
        </w:rPr>
        <w:t>de servicios lingüísticos</w:t>
      </w:r>
      <w:r w:rsidRPr="006023FE">
        <w:rPr>
          <w:rFonts w:asciiTheme="minorHAnsi" w:eastAsiaTheme="minorHAnsi" w:hAnsiTheme="minorHAnsi" w:cstheme="minorHAnsi"/>
          <w:bCs/>
          <w:szCs w:val="22"/>
          <w:lang w:val="es-ES_tradnl"/>
        </w:rPr>
        <w:t xml:space="preserve"> </w:t>
      </w:r>
      <w:r w:rsidR="008A7F0B">
        <w:rPr>
          <w:rFonts w:asciiTheme="minorHAnsi" w:eastAsiaTheme="minorHAnsi" w:hAnsiTheme="minorHAnsi" w:cstheme="minorHAnsi"/>
          <w:bCs/>
          <w:szCs w:val="22"/>
          <w:lang w:val="es-ES_tradnl"/>
        </w:rPr>
        <w:t>en</w:t>
      </w:r>
      <w:r w:rsidRPr="006023FE">
        <w:rPr>
          <w:rFonts w:asciiTheme="minorHAnsi" w:eastAsiaTheme="minorHAnsi" w:hAnsiTheme="minorHAnsi" w:cstheme="minorHAnsi"/>
          <w:bCs/>
          <w:szCs w:val="22"/>
          <w:lang w:val="es-ES_tradnl"/>
        </w:rPr>
        <w:t xml:space="preserve"> las lenguas oficiales actuales de la Convención y </w:t>
      </w:r>
      <w:r w:rsidR="008A7F0B">
        <w:rPr>
          <w:rFonts w:asciiTheme="minorHAnsi" w:eastAsiaTheme="minorHAnsi" w:hAnsiTheme="minorHAnsi" w:cstheme="minorHAnsi"/>
          <w:bCs/>
          <w:szCs w:val="22"/>
          <w:lang w:val="es-ES_tradnl"/>
        </w:rPr>
        <w:t xml:space="preserve">para </w:t>
      </w:r>
      <w:r w:rsidRPr="006023FE">
        <w:rPr>
          <w:rFonts w:asciiTheme="minorHAnsi" w:eastAsiaTheme="minorHAnsi" w:hAnsiTheme="minorHAnsi" w:cstheme="minorHAnsi"/>
          <w:bCs/>
          <w:szCs w:val="22"/>
          <w:lang w:val="es-ES_tradnl"/>
        </w:rPr>
        <w:t xml:space="preserve">la incorporación de idiomas adicionales es la falta de financiación. </w:t>
      </w:r>
    </w:p>
    <w:p w14:paraId="59D5BD35" w14:textId="77777777" w:rsidR="007A043D" w:rsidRPr="006023FE" w:rsidRDefault="007A043D" w:rsidP="007A043D">
      <w:pPr>
        <w:pStyle w:val="PlainText"/>
        <w:rPr>
          <w:rFonts w:asciiTheme="minorHAnsi" w:hAnsiTheme="minorHAnsi"/>
          <w:szCs w:val="22"/>
          <w:lang w:val="es-ES_tradnl"/>
        </w:rPr>
      </w:pPr>
    </w:p>
    <w:p w14:paraId="77C88CE4" w14:textId="09AB0DBC" w:rsidR="007A043D" w:rsidRPr="006023FE" w:rsidRDefault="007A043D" w:rsidP="007A043D">
      <w:pPr>
        <w:pStyle w:val="PlainText"/>
        <w:rPr>
          <w:rFonts w:asciiTheme="minorHAnsi" w:hAnsiTheme="minorHAnsi"/>
          <w:szCs w:val="22"/>
          <w:u w:val="single"/>
          <w:lang w:val="es-ES_tradnl"/>
        </w:rPr>
      </w:pPr>
      <w:r w:rsidRPr="006023FE">
        <w:rPr>
          <w:rFonts w:asciiTheme="minorHAnsi" w:hAnsiTheme="minorHAnsi"/>
          <w:szCs w:val="22"/>
          <w:u w:val="single"/>
          <w:lang w:val="es-ES_tradnl"/>
        </w:rPr>
        <w:t>Costos</w:t>
      </w:r>
    </w:p>
    <w:p w14:paraId="63D20395" w14:textId="77777777" w:rsidR="007A043D" w:rsidRPr="006023FE" w:rsidRDefault="007A043D" w:rsidP="007A043D">
      <w:pPr>
        <w:pStyle w:val="PlainText"/>
        <w:rPr>
          <w:rFonts w:asciiTheme="minorHAnsi" w:hAnsiTheme="minorHAnsi"/>
          <w:szCs w:val="22"/>
          <w:u w:val="single"/>
          <w:lang w:val="es-ES_tradnl"/>
        </w:rPr>
      </w:pPr>
    </w:p>
    <w:p w14:paraId="0AE0559B" w14:textId="73773101" w:rsidR="007A043D" w:rsidRPr="006023FE" w:rsidRDefault="003A1E39" w:rsidP="008A7F0B">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hAnsiTheme="minorHAnsi" w:cs="Arial"/>
          <w:lang w:val="es-ES_tradnl"/>
        </w:rPr>
        <w:t xml:space="preserve">Actualmente, los fondos para la </w:t>
      </w:r>
      <w:r w:rsidR="008A7F0B">
        <w:rPr>
          <w:rFonts w:asciiTheme="minorHAnsi" w:hAnsiTheme="minorHAnsi" w:cs="Arial"/>
          <w:lang w:val="es-ES_tradnl"/>
        </w:rPr>
        <w:t xml:space="preserve">prestación </w:t>
      </w:r>
      <w:r w:rsidRPr="006023FE">
        <w:rPr>
          <w:rFonts w:asciiTheme="minorHAnsi" w:hAnsiTheme="minorHAnsi" w:cs="Arial"/>
          <w:lang w:val="es-ES_tradnl"/>
        </w:rPr>
        <w:t xml:space="preserve">de </w:t>
      </w:r>
      <w:r w:rsidR="008A7F0B">
        <w:rPr>
          <w:rFonts w:asciiTheme="minorHAnsi" w:hAnsiTheme="minorHAnsi" w:cs="Arial"/>
          <w:lang w:val="es-ES_tradnl"/>
        </w:rPr>
        <w:t xml:space="preserve">los </w:t>
      </w:r>
      <w:r w:rsidRPr="006023FE">
        <w:rPr>
          <w:rFonts w:asciiTheme="minorHAnsi" w:hAnsiTheme="minorHAnsi" w:cs="Arial"/>
          <w:lang w:val="es-ES_tradnl"/>
        </w:rPr>
        <w:t>servicios lingüísticos de la C</w:t>
      </w:r>
      <w:r w:rsidR="008A7F0B">
        <w:rPr>
          <w:rFonts w:asciiTheme="minorHAnsi" w:hAnsiTheme="minorHAnsi" w:cs="Arial"/>
          <w:lang w:val="es-ES_tradnl"/>
        </w:rPr>
        <w:t>onvención de Ramsar proceden</w:t>
      </w:r>
      <w:r w:rsidRPr="006023FE">
        <w:rPr>
          <w:rFonts w:asciiTheme="minorHAnsi" w:hAnsiTheme="minorHAnsi" w:cs="Arial"/>
          <w:lang w:val="es-ES_tradnl"/>
        </w:rPr>
        <w:t xml:space="preserve"> del </w:t>
      </w:r>
      <w:r w:rsidR="0039577C">
        <w:rPr>
          <w:rFonts w:asciiTheme="minorHAnsi" w:hAnsiTheme="minorHAnsi" w:cs="Arial"/>
          <w:lang w:val="es-ES_tradnl"/>
        </w:rPr>
        <w:t>presupuesto</w:t>
      </w:r>
      <w:r w:rsidRPr="006023FE">
        <w:rPr>
          <w:rFonts w:asciiTheme="minorHAnsi" w:hAnsiTheme="minorHAnsi" w:cs="Arial"/>
          <w:lang w:val="es-ES_tradnl"/>
        </w:rPr>
        <w:t xml:space="preserve"> básico aportado por las </w:t>
      </w:r>
      <w:r w:rsidR="00AC083E">
        <w:rPr>
          <w:rFonts w:asciiTheme="minorHAnsi" w:eastAsiaTheme="minorHAnsi" w:hAnsiTheme="minorHAnsi" w:cstheme="minorHAnsi"/>
          <w:bCs/>
          <w:szCs w:val="22"/>
          <w:lang w:val="es-ES_tradnl"/>
        </w:rPr>
        <w:t>Partes Contratantes</w:t>
      </w:r>
      <w:r w:rsidR="007A043D" w:rsidRPr="006023FE">
        <w:rPr>
          <w:rFonts w:asciiTheme="minorHAnsi" w:eastAsiaTheme="minorHAnsi" w:hAnsiTheme="minorHAnsi" w:cstheme="minorHAnsi"/>
          <w:bCs/>
          <w:szCs w:val="22"/>
          <w:lang w:val="es-ES_tradnl"/>
        </w:rPr>
        <w:t xml:space="preserve"> </w:t>
      </w:r>
      <w:r w:rsidRPr="006023FE">
        <w:rPr>
          <w:rFonts w:asciiTheme="minorHAnsi" w:eastAsiaTheme="minorHAnsi" w:hAnsiTheme="minorHAnsi" w:cstheme="minorHAnsi"/>
          <w:bCs/>
          <w:szCs w:val="22"/>
          <w:lang w:val="es-ES_tradnl"/>
        </w:rPr>
        <w:t xml:space="preserve">a través de sus contribuciones anuales. Así </w:t>
      </w:r>
      <w:r w:rsidR="0039577C" w:rsidRPr="006023FE">
        <w:rPr>
          <w:rFonts w:asciiTheme="minorHAnsi" w:eastAsiaTheme="minorHAnsi" w:hAnsiTheme="minorHAnsi" w:cstheme="minorHAnsi"/>
          <w:bCs/>
          <w:szCs w:val="22"/>
          <w:lang w:val="es-ES_tradnl"/>
        </w:rPr>
        <w:t>financian</w:t>
      </w:r>
      <w:r w:rsidR="008A7F0B">
        <w:rPr>
          <w:rFonts w:asciiTheme="minorHAnsi" w:eastAsiaTheme="minorHAnsi" w:hAnsiTheme="minorHAnsi" w:cstheme="minorHAnsi"/>
          <w:bCs/>
          <w:szCs w:val="22"/>
          <w:lang w:val="es-ES_tradnl"/>
        </w:rPr>
        <w:t xml:space="preserve"> sus servicios lingüísticos </w:t>
      </w:r>
      <w:r w:rsidR="00513B8A">
        <w:rPr>
          <w:rFonts w:asciiTheme="minorHAnsi" w:eastAsiaTheme="minorHAnsi" w:hAnsiTheme="minorHAnsi" w:cstheme="minorHAnsi"/>
          <w:bCs/>
          <w:szCs w:val="22"/>
          <w:lang w:val="es-ES_tradnl"/>
        </w:rPr>
        <w:t xml:space="preserve">otros convenios y </w:t>
      </w:r>
      <w:r w:rsidRPr="006023FE">
        <w:rPr>
          <w:rFonts w:asciiTheme="minorHAnsi" w:eastAsiaTheme="minorHAnsi" w:hAnsiTheme="minorHAnsi" w:cstheme="minorHAnsi"/>
          <w:bCs/>
          <w:szCs w:val="22"/>
          <w:lang w:val="es-ES_tradnl"/>
        </w:rPr>
        <w:t>convenciones sim</w:t>
      </w:r>
      <w:r w:rsidR="008A7F0B">
        <w:rPr>
          <w:rFonts w:asciiTheme="minorHAnsi" w:eastAsiaTheme="minorHAnsi" w:hAnsiTheme="minorHAnsi" w:cstheme="minorHAnsi"/>
          <w:bCs/>
          <w:szCs w:val="22"/>
          <w:lang w:val="es-ES_tradnl"/>
        </w:rPr>
        <w:t>ilares sobre el medio ambiente</w:t>
      </w:r>
      <w:r w:rsidRPr="006023FE">
        <w:rPr>
          <w:rFonts w:asciiTheme="minorHAnsi" w:eastAsiaTheme="minorHAnsi" w:hAnsiTheme="minorHAnsi" w:cstheme="minorHAnsi"/>
          <w:bCs/>
          <w:szCs w:val="22"/>
          <w:lang w:val="es-ES_tradnl"/>
        </w:rPr>
        <w:t xml:space="preserve"> tales como el Convenio sobre la Diversidad Biológica (CDB), la Convención sobre el Comercio Internacional de Especies Amenazadas de Fauna y Flora Silvestres (CITES) y la Convención sobre las Especies Migratorias (CMS) (</w:t>
      </w:r>
      <w:r w:rsidR="0039577C" w:rsidRPr="006023FE">
        <w:rPr>
          <w:rFonts w:asciiTheme="minorHAnsi" w:eastAsiaTheme="minorHAnsi" w:hAnsiTheme="minorHAnsi" w:cstheme="minorHAnsi"/>
          <w:bCs/>
          <w:szCs w:val="22"/>
          <w:lang w:val="es-ES_tradnl"/>
        </w:rPr>
        <w:t>véase</w:t>
      </w:r>
      <w:r w:rsidRPr="006023FE">
        <w:rPr>
          <w:rFonts w:asciiTheme="minorHAnsi" w:eastAsiaTheme="minorHAnsi" w:hAnsiTheme="minorHAnsi" w:cstheme="minorHAnsi"/>
          <w:bCs/>
          <w:szCs w:val="22"/>
          <w:lang w:val="es-ES_tradnl"/>
        </w:rPr>
        <w:t xml:space="preserve"> el Anexo A).</w:t>
      </w:r>
    </w:p>
    <w:p w14:paraId="5B40D30E" w14:textId="77777777" w:rsidR="007A043D" w:rsidRPr="006023FE" w:rsidRDefault="007A043D" w:rsidP="007A043D">
      <w:pPr>
        <w:pStyle w:val="PlainText"/>
        <w:rPr>
          <w:rFonts w:asciiTheme="minorHAnsi" w:eastAsiaTheme="minorHAnsi" w:hAnsiTheme="minorHAnsi" w:cstheme="minorHAnsi"/>
          <w:bCs/>
          <w:szCs w:val="22"/>
          <w:lang w:val="es-ES_tradnl"/>
        </w:rPr>
      </w:pPr>
    </w:p>
    <w:p w14:paraId="60ED9F51" w14:textId="0C7BB8FC" w:rsidR="007A043D" w:rsidRPr="006023FE" w:rsidRDefault="00A96C4C" w:rsidP="008A7F0B">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El costo total por trienio </w:t>
      </w:r>
      <w:r w:rsidR="009A61A3">
        <w:rPr>
          <w:rFonts w:asciiTheme="minorHAnsi" w:eastAsiaTheme="minorHAnsi" w:hAnsiTheme="minorHAnsi" w:cstheme="minorHAnsi"/>
          <w:bCs/>
          <w:szCs w:val="22"/>
          <w:lang w:val="es-ES_tradnl"/>
        </w:rPr>
        <w:t>con cargo al</w:t>
      </w:r>
      <w:r w:rsidR="009A61A3" w:rsidRPr="006023FE">
        <w:rPr>
          <w:rFonts w:asciiTheme="minorHAnsi" w:eastAsiaTheme="minorHAnsi" w:hAnsiTheme="minorHAnsi" w:cstheme="minorHAnsi"/>
          <w:bCs/>
          <w:szCs w:val="22"/>
          <w:lang w:val="es-ES_tradnl"/>
        </w:rPr>
        <w:t xml:space="preserve"> presupuesto básico de la </w:t>
      </w:r>
      <w:r w:rsidR="009A61A3">
        <w:rPr>
          <w:rFonts w:asciiTheme="minorHAnsi" w:eastAsiaTheme="minorHAnsi" w:hAnsiTheme="minorHAnsi" w:cstheme="minorHAnsi"/>
          <w:bCs/>
          <w:szCs w:val="22"/>
          <w:lang w:val="es-ES_tradnl"/>
        </w:rPr>
        <w:t xml:space="preserve">prestación de servicios lingüísticos </w:t>
      </w:r>
      <w:r w:rsidR="009A61A3" w:rsidRPr="006023FE">
        <w:rPr>
          <w:rFonts w:asciiTheme="minorHAnsi" w:eastAsiaTheme="minorHAnsi" w:hAnsiTheme="minorHAnsi" w:cstheme="minorHAnsi"/>
          <w:bCs/>
          <w:szCs w:val="22"/>
          <w:lang w:val="es-ES_tradnl"/>
        </w:rPr>
        <w:t xml:space="preserve">en español, francés e inglés </w:t>
      </w:r>
      <w:r w:rsidRPr="006023FE">
        <w:rPr>
          <w:rFonts w:asciiTheme="minorHAnsi" w:eastAsiaTheme="minorHAnsi" w:hAnsiTheme="minorHAnsi" w:cstheme="minorHAnsi"/>
          <w:bCs/>
          <w:szCs w:val="22"/>
          <w:lang w:val="es-ES_tradnl"/>
        </w:rPr>
        <w:t xml:space="preserve">es de </w:t>
      </w:r>
      <w:r w:rsidR="007A043D" w:rsidRPr="006023FE">
        <w:rPr>
          <w:rFonts w:asciiTheme="minorHAnsi" w:eastAsiaTheme="minorHAnsi" w:hAnsiTheme="minorHAnsi" w:cstheme="minorHAnsi"/>
          <w:bCs/>
          <w:szCs w:val="22"/>
          <w:lang w:val="es-ES_tradnl"/>
        </w:rPr>
        <w:t>450</w:t>
      </w:r>
      <w:r w:rsidRPr="006023FE">
        <w:rPr>
          <w:rFonts w:asciiTheme="minorHAnsi" w:eastAsiaTheme="minorHAnsi" w:hAnsiTheme="minorHAnsi" w:cstheme="minorHAnsi"/>
          <w:bCs/>
          <w:szCs w:val="22"/>
          <w:lang w:val="es-ES_tradnl"/>
        </w:rPr>
        <w:t>.</w:t>
      </w:r>
      <w:r w:rsidR="007A043D" w:rsidRPr="006023FE">
        <w:rPr>
          <w:rFonts w:asciiTheme="minorHAnsi" w:eastAsiaTheme="minorHAnsi" w:hAnsiTheme="minorHAnsi" w:cstheme="minorHAnsi"/>
          <w:bCs/>
          <w:szCs w:val="22"/>
          <w:lang w:val="es-ES_tradnl"/>
        </w:rPr>
        <w:t>000</w:t>
      </w:r>
      <w:r w:rsidR="009A61A3">
        <w:rPr>
          <w:rFonts w:asciiTheme="minorHAnsi" w:eastAsiaTheme="minorHAnsi" w:hAnsiTheme="minorHAnsi" w:cstheme="minorHAnsi"/>
          <w:bCs/>
          <w:szCs w:val="22"/>
          <w:lang w:val="es-ES_tradnl"/>
        </w:rPr>
        <w:t xml:space="preserve"> francos suizos</w:t>
      </w:r>
      <w:r w:rsidR="007A043D" w:rsidRPr="006023FE">
        <w:rPr>
          <w:rFonts w:asciiTheme="minorHAnsi" w:eastAsiaTheme="minorHAnsi" w:hAnsiTheme="minorHAnsi" w:cstheme="minorHAnsi"/>
          <w:bCs/>
          <w:szCs w:val="22"/>
          <w:lang w:val="es-ES_tradnl"/>
        </w:rPr>
        <w:t>,</w:t>
      </w:r>
      <w:r w:rsidRPr="006023FE">
        <w:rPr>
          <w:rFonts w:asciiTheme="minorHAnsi" w:eastAsiaTheme="minorHAnsi" w:hAnsiTheme="minorHAnsi" w:cstheme="minorHAnsi"/>
          <w:bCs/>
          <w:szCs w:val="22"/>
          <w:lang w:val="es-ES_tradnl"/>
        </w:rPr>
        <w:t xml:space="preserve"> que </w:t>
      </w:r>
      <w:r w:rsidR="0039577C" w:rsidRPr="006023FE">
        <w:rPr>
          <w:rFonts w:asciiTheme="minorHAnsi" w:eastAsiaTheme="minorHAnsi" w:hAnsiTheme="minorHAnsi" w:cstheme="minorHAnsi"/>
          <w:bCs/>
          <w:szCs w:val="22"/>
          <w:lang w:val="es-ES_tradnl"/>
        </w:rPr>
        <w:t>representan</w:t>
      </w:r>
      <w:r w:rsidRPr="006023FE">
        <w:rPr>
          <w:rFonts w:asciiTheme="minorHAnsi" w:eastAsiaTheme="minorHAnsi" w:hAnsiTheme="minorHAnsi" w:cstheme="minorHAnsi"/>
          <w:bCs/>
          <w:szCs w:val="22"/>
          <w:lang w:val="es-ES_tradnl"/>
        </w:rPr>
        <w:t xml:space="preserve"> un</w:t>
      </w:r>
      <w:r w:rsidR="007A043D" w:rsidRPr="006023FE">
        <w:rPr>
          <w:rFonts w:asciiTheme="minorHAnsi" w:eastAsiaTheme="minorHAnsi" w:hAnsiTheme="minorHAnsi" w:cstheme="minorHAnsi"/>
          <w:bCs/>
          <w:szCs w:val="22"/>
          <w:lang w:val="es-ES_tradnl"/>
        </w:rPr>
        <w:t xml:space="preserve"> 2</w:t>
      </w:r>
      <w:r w:rsidRPr="006023FE">
        <w:rPr>
          <w:rFonts w:asciiTheme="minorHAnsi" w:eastAsiaTheme="minorHAnsi" w:hAnsiTheme="minorHAnsi" w:cstheme="minorHAnsi"/>
          <w:bCs/>
          <w:szCs w:val="22"/>
          <w:lang w:val="es-ES_tradnl"/>
        </w:rPr>
        <w:t>,</w:t>
      </w:r>
      <w:r w:rsidR="007A043D" w:rsidRPr="006023FE">
        <w:rPr>
          <w:rFonts w:asciiTheme="minorHAnsi" w:eastAsiaTheme="minorHAnsi" w:hAnsiTheme="minorHAnsi" w:cstheme="minorHAnsi"/>
          <w:bCs/>
          <w:szCs w:val="22"/>
          <w:lang w:val="es-ES_tradnl"/>
        </w:rPr>
        <w:t>9</w:t>
      </w:r>
      <w:r w:rsidRPr="006023FE">
        <w:rPr>
          <w:rFonts w:asciiTheme="minorHAnsi" w:eastAsiaTheme="minorHAnsi" w:hAnsiTheme="minorHAnsi" w:cstheme="minorHAnsi"/>
          <w:bCs/>
          <w:szCs w:val="22"/>
          <w:lang w:val="es-ES_tradnl"/>
        </w:rPr>
        <w:t xml:space="preserve"> </w:t>
      </w:r>
      <w:r w:rsidR="007A043D" w:rsidRPr="006023FE">
        <w:rPr>
          <w:rFonts w:asciiTheme="minorHAnsi" w:eastAsiaTheme="minorHAnsi" w:hAnsiTheme="minorHAnsi" w:cstheme="minorHAnsi"/>
          <w:bCs/>
          <w:szCs w:val="22"/>
          <w:lang w:val="es-ES_tradnl"/>
        </w:rPr>
        <w:t xml:space="preserve">% </w:t>
      </w:r>
      <w:r w:rsidR="009A61A3">
        <w:rPr>
          <w:rFonts w:asciiTheme="minorHAnsi" w:eastAsiaTheme="minorHAnsi" w:hAnsiTheme="minorHAnsi" w:cstheme="minorHAnsi"/>
          <w:bCs/>
          <w:szCs w:val="22"/>
          <w:lang w:val="es-ES_tradnl"/>
        </w:rPr>
        <w:t xml:space="preserve">del presupuesto básico, que asciende a </w:t>
      </w:r>
      <w:r w:rsidR="007A043D" w:rsidRPr="006023FE">
        <w:rPr>
          <w:rFonts w:asciiTheme="minorHAnsi" w:eastAsiaTheme="minorHAnsi" w:hAnsiTheme="minorHAnsi" w:cstheme="minorHAnsi"/>
          <w:bCs/>
          <w:szCs w:val="22"/>
          <w:lang w:val="es-ES_tradnl"/>
        </w:rPr>
        <w:t>15</w:t>
      </w:r>
      <w:r w:rsidRPr="006023FE">
        <w:rPr>
          <w:rFonts w:asciiTheme="minorHAnsi" w:eastAsiaTheme="minorHAnsi" w:hAnsiTheme="minorHAnsi" w:cstheme="minorHAnsi"/>
          <w:bCs/>
          <w:szCs w:val="22"/>
          <w:lang w:val="es-ES_tradnl"/>
        </w:rPr>
        <w:t>.243.</w:t>
      </w:r>
      <w:r w:rsidR="007A043D" w:rsidRPr="006023FE">
        <w:rPr>
          <w:rFonts w:asciiTheme="minorHAnsi" w:eastAsiaTheme="minorHAnsi" w:hAnsiTheme="minorHAnsi" w:cstheme="minorHAnsi"/>
          <w:bCs/>
          <w:szCs w:val="22"/>
          <w:lang w:val="es-ES_tradnl"/>
        </w:rPr>
        <w:t xml:space="preserve">000 </w:t>
      </w:r>
      <w:r w:rsidR="009A61A3">
        <w:rPr>
          <w:rFonts w:asciiTheme="minorHAnsi" w:eastAsiaTheme="minorHAnsi" w:hAnsiTheme="minorHAnsi" w:cstheme="minorHAnsi"/>
          <w:bCs/>
          <w:szCs w:val="22"/>
          <w:lang w:val="es-ES_tradnl"/>
        </w:rPr>
        <w:t xml:space="preserve">francos suizos </w:t>
      </w:r>
      <w:r w:rsidRPr="006023FE">
        <w:rPr>
          <w:rFonts w:asciiTheme="minorHAnsi" w:eastAsiaTheme="minorHAnsi" w:hAnsiTheme="minorHAnsi" w:cstheme="minorHAnsi"/>
          <w:bCs/>
          <w:szCs w:val="22"/>
          <w:lang w:val="es-ES_tradnl"/>
        </w:rPr>
        <w:t xml:space="preserve">para el trienio </w:t>
      </w:r>
      <w:r w:rsidR="007A043D" w:rsidRPr="006023FE">
        <w:rPr>
          <w:rFonts w:asciiTheme="minorHAnsi" w:eastAsiaTheme="minorHAnsi" w:hAnsiTheme="minorHAnsi" w:cstheme="minorHAnsi"/>
          <w:bCs/>
          <w:szCs w:val="22"/>
          <w:lang w:val="es-ES_tradnl"/>
        </w:rPr>
        <w:t>2016-2018 (</w:t>
      </w:r>
      <w:r w:rsidR="00E675CE" w:rsidRPr="009A61A3">
        <w:rPr>
          <w:rFonts w:asciiTheme="minorHAnsi" w:eastAsiaTheme="minorHAnsi" w:hAnsiTheme="minorHAnsi" w:cstheme="minorHAnsi"/>
          <w:bCs/>
          <w:szCs w:val="22"/>
          <w:lang w:val="es-ES_tradnl"/>
        </w:rPr>
        <w:t>Cuadro</w:t>
      </w:r>
      <w:r w:rsidR="00E675CE">
        <w:rPr>
          <w:rFonts w:asciiTheme="minorHAnsi" w:eastAsiaTheme="minorHAnsi" w:hAnsiTheme="minorHAnsi" w:cstheme="minorHAnsi"/>
          <w:bCs/>
          <w:color w:val="FF0000"/>
          <w:szCs w:val="22"/>
          <w:lang w:val="es-ES_tradnl"/>
        </w:rPr>
        <w:t xml:space="preserve"> </w:t>
      </w:r>
      <w:r w:rsidR="007A043D" w:rsidRPr="006023FE">
        <w:rPr>
          <w:rFonts w:asciiTheme="minorHAnsi" w:eastAsiaTheme="minorHAnsi" w:hAnsiTheme="minorHAnsi" w:cstheme="minorHAnsi"/>
          <w:bCs/>
          <w:szCs w:val="22"/>
          <w:lang w:val="es-ES_tradnl"/>
        </w:rPr>
        <w:t xml:space="preserve">2). </w:t>
      </w:r>
      <w:r w:rsidRPr="006023FE">
        <w:rPr>
          <w:rFonts w:asciiTheme="minorHAnsi" w:eastAsiaTheme="minorHAnsi" w:hAnsiTheme="minorHAnsi" w:cstheme="minorHAnsi"/>
          <w:bCs/>
          <w:szCs w:val="22"/>
          <w:lang w:val="es-ES_tradnl"/>
        </w:rPr>
        <w:t>Hasta el momento, el costo de la interpretación y la traducción durante las reunione</w:t>
      </w:r>
      <w:r w:rsidR="009A61A3">
        <w:rPr>
          <w:rFonts w:asciiTheme="minorHAnsi" w:eastAsiaTheme="minorHAnsi" w:hAnsiTheme="minorHAnsi" w:cstheme="minorHAnsi"/>
          <w:bCs/>
          <w:szCs w:val="22"/>
          <w:lang w:val="es-ES_tradnl"/>
        </w:rPr>
        <w:t>s de la COP y de la traducción</w:t>
      </w:r>
      <w:r w:rsidRPr="006023FE">
        <w:rPr>
          <w:rFonts w:asciiTheme="minorHAnsi" w:eastAsiaTheme="minorHAnsi" w:hAnsiTheme="minorHAnsi" w:cstheme="minorHAnsi"/>
          <w:bCs/>
          <w:szCs w:val="22"/>
          <w:lang w:val="es-ES_tradnl"/>
        </w:rPr>
        <w:t xml:space="preserve"> de los proyectos de resolución preparados con antelación ha sido sufragado por el país anfitrión o por una Parte donante y no</w:t>
      </w:r>
      <w:r w:rsidR="009A61A3">
        <w:rPr>
          <w:rFonts w:asciiTheme="minorHAnsi" w:eastAsiaTheme="minorHAnsi" w:hAnsiTheme="minorHAnsi" w:cstheme="minorHAnsi"/>
          <w:bCs/>
          <w:szCs w:val="22"/>
          <w:lang w:val="es-ES_tradnl"/>
        </w:rPr>
        <w:t xml:space="preserve"> con cargo al presupuesto básico</w:t>
      </w:r>
      <w:r w:rsidR="00C23B16" w:rsidRPr="006023FE">
        <w:rPr>
          <w:rFonts w:asciiTheme="minorHAnsi" w:eastAsiaTheme="minorHAnsi" w:hAnsiTheme="minorHAnsi" w:cstheme="minorHAnsi"/>
          <w:bCs/>
          <w:szCs w:val="22"/>
          <w:lang w:val="es-ES_tradnl"/>
        </w:rPr>
        <w:t xml:space="preserve">. </w:t>
      </w:r>
      <w:r w:rsidR="009F164D">
        <w:rPr>
          <w:rFonts w:asciiTheme="minorHAnsi" w:eastAsiaTheme="minorHAnsi" w:hAnsiTheme="minorHAnsi" w:cstheme="minorHAnsi"/>
          <w:bCs/>
          <w:szCs w:val="22"/>
          <w:lang w:val="es-ES_tradnl"/>
        </w:rPr>
        <w:t>Actualmente</w:t>
      </w:r>
      <w:r w:rsidR="00C23B16" w:rsidRPr="006023FE">
        <w:rPr>
          <w:rFonts w:asciiTheme="minorHAnsi" w:eastAsiaTheme="minorHAnsi" w:hAnsiTheme="minorHAnsi" w:cstheme="minorHAnsi"/>
          <w:bCs/>
          <w:szCs w:val="22"/>
          <w:lang w:val="es-ES_tradnl"/>
        </w:rPr>
        <w:t xml:space="preserve"> las Partes podrían pl</w:t>
      </w:r>
      <w:r w:rsidR="009A61A3">
        <w:rPr>
          <w:rFonts w:asciiTheme="minorHAnsi" w:eastAsiaTheme="minorHAnsi" w:hAnsiTheme="minorHAnsi" w:cstheme="minorHAnsi"/>
          <w:bCs/>
          <w:szCs w:val="22"/>
          <w:lang w:val="es-ES_tradnl"/>
        </w:rPr>
        <w:t>antearse si esto es apropiado</w:t>
      </w:r>
      <w:r w:rsidR="00C23B16" w:rsidRPr="006023FE">
        <w:rPr>
          <w:rFonts w:asciiTheme="minorHAnsi" w:eastAsiaTheme="minorHAnsi" w:hAnsiTheme="minorHAnsi" w:cstheme="minorHAnsi"/>
          <w:bCs/>
          <w:szCs w:val="22"/>
          <w:lang w:val="es-ES_tradnl"/>
        </w:rPr>
        <w:t>.</w:t>
      </w:r>
    </w:p>
    <w:p w14:paraId="1705E176" w14:textId="77777777" w:rsidR="007A043D" w:rsidRPr="006023FE" w:rsidRDefault="007A043D" w:rsidP="007A043D">
      <w:pPr>
        <w:pStyle w:val="PlainText"/>
        <w:rPr>
          <w:rFonts w:asciiTheme="minorHAnsi" w:eastAsiaTheme="minorHAnsi" w:hAnsiTheme="minorHAnsi" w:cstheme="minorHAnsi"/>
          <w:bCs/>
          <w:szCs w:val="22"/>
          <w:lang w:val="es-ES_tradnl"/>
        </w:rPr>
      </w:pPr>
    </w:p>
    <w:p w14:paraId="57A72915" w14:textId="531EC4A1" w:rsidR="007A043D" w:rsidRPr="006023FE" w:rsidRDefault="00E675CE" w:rsidP="007A043D">
      <w:pPr>
        <w:keepNext/>
        <w:spacing w:after="0" w:line="240" w:lineRule="auto"/>
        <w:ind w:left="426"/>
        <w:rPr>
          <w:rFonts w:asciiTheme="minorHAnsi" w:hAnsiTheme="minorHAnsi" w:cs="Arial"/>
          <w:lang w:val="es-ES_tradnl"/>
        </w:rPr>
      </w:pPr>
      <w:r>
        <w:rPr>
          <w:rFonts w:asciiTheme="minorHAnsi" w:hAnsiTheme="minorHAnsi" w:cs="Arial"/>
          <w:lang w:val="es-ES_tradnl"/>
        </w:rPr>
        <w:t xml:space="preserve">Cuadro </w:t>
      </w:r>
      <w:r w:rsidR="007A043D" w:rsidRPr="006023FE">
        <w:rPr>
          <w:rFonts w:asciiTheme="minorHAnsi" w:hAnsiTheme="minorHAnsi" w:cs="Arial"/>
          <w:lang w:val="es-ES_tradnl"/>
        </w:rPr>
        <w:t>2. C</w:t>
      </w:r>
      <w:r w:rsidR="00C23B16" w:rsidRPr="006023FE">
        <w:rPr>
          <w:rFonts w:asciiTheme="minorHAnsi" w:hAnsiTheme="minorHAnsi" w:cs="Arial"/>
          <w:lang w:val="es-ES_tradnl"/>
        </w:rPr>
        <w:t>osto actual de</w:t>
      </w:r>
      <w:r w:rsidR="0010447A">
        <w:rPr>
          <w:rFonts w:asciiTheme="minorHAnsi" w:hAnsiTheme="minorHAnsi" w:cs="Arial"/>
          <w:lang w:val="es-ES_tradnl"/>
        </w:rPr>
        <w:t xml:space="preserve"> la prestación de servicios lingüísticos en </w:t>
      </w:r>
      <w:r w:rsidR="00C23B16" w:rsidRPr="006023FE">
        <w:rPr>
          <w:rFonts w:asciiTheme="minorHAnsi" w:hAnsiTheme="minorHAnsi" w:cs="Arial"/>
          <w:lang w:val="es-ES_tradnl"/>
        </w:rPr>
        <w:t>español, francés e inglés</w:t>
      </w:r>
    </w:p>
    <w:p w14:paraId="16A5C6D1" w14:textId="77777777" w:rsidR="00C23B16" w:rsidRPr="006023FE" w:rsidRDefault="00C23B16" w:rsidP="007A043D">
      <w:pPr>
        <w:keepNext/>
        <w:spacing w:after="0" w:line="240" w:lineRule="auto"/>
        <w:ind w:left="426"/>
        <w:rPr>
          <w:rFonts w:asciiTheme="minorHAnsi" w:hAnsiTheme="minorHAnsi" w:cs="Arial"/>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6"/>
        <w:gridCol w:w="1701"/>
        <w:gridCol w:w="1701"/>
      </w:tblGrid>
      <w:tr w:rsidR="00C23B16" w:rsidRPr="00A16367" w14:paraId="607EC3AA" w14:textId="77777777" w:rsidTr="000437A8">
        <w:trPr>
          <w:trHeight w:val="411"/>
          <w:jc w:val="center"/>
        </w:trPr>
        <w:tc>
          <w:tcPr>
            <w:tcW w:w="5146" w:type="dxa"/>
            <w:shd w:val="clear" w:color="auto" w:fill="A6A6A6" w:themeFill="background1" w:themeFillShade="A6"/>
            <w:vAlign w:val="center"/>
          </w:tcPr>
          <w:p w14:paraId="41AB75AE" w14:textId="3A76C23B" w:rsidR="00C23B16" w:rsidRPr="006023FE" w:rsidRDefault="00C23B16" w:rsidP="000437A8">
            <w:pPr>
              <w:autoSpaceDE w:val="0"/>
              <w:autoSpaceDN w:val="0"/>
              <w:adjustRightInd w:val="0"/>
              <w:spacing w:after="0" w:line="240" w:lineRule="auto"/>
              <w:rPr>
                <w:rFonts w:cs="Calibri"/>
                <w:b/>
                <w:iCs/>
                <w:color w:val="FFFFFF" w:themeColor="background1"/>
                <w:sz w:val="21"/>
                <w:szCs w:val="21"/>
                <w:lang w:val="es-ES_tradnl"/>
              </w:rPr>
            </w:pPr>
            <w:r w:rsidRPr="006023FE">
              <w:rPr>
                <w:rFonts w:cs="Calibri"/>
                <w:b/>
                <w:iCs/>
                <w:color w:val="FFFFFF" w:themeColor="background1"/>
                <w:sz w:val="21"/>
                <w:szCs w:val="21"/>
                <w:lang w:val="es-ES_tradnl"/>
              </w:rPr>
              <w:t>Tarea</w:t>
            </w:r>
          </w:p>
        </w:tc>
        <w:tc>
          <w:tcPr>
            <w:tcW w:w="1701" w:type="dxa"/>
            <w:tcBorders>
              <w:bottom w:val="single" w:sz="4" w:space="0" w:color="auto"/>
            </w:tcBorders>
            <w:shd w:val="clear" w:color="auto" w:fill="A6A6A6" w:themeFill="background1" w:themeFillShade="A6"/>
            <w:vAlign w:val="center"/>
          </w:tcPr>
          <w:p w14:paraId="69CE5C84" w14:textId="33DEF6EC" w:rsidR="00C23B16" w:rsidRPr="006023FE" w:rsidRDefault="00C23B16" w:rsidP="003E72A4">
            <w:pPr>
              <w:autoSpaceDE w:val="0"/>
              <w:autoSpaceDN w:val="0"/>
              <w:adjustRightInd w:val="0"/>
              <w:spacing w:after="0" w:line="240" w:lineRule="auto"/>
              <w:jc w:val="center"/>
              <w:rPr>
                <w:rFonts w:cs="Calibri"/>
                <w:b/>
                <w:iCs/>
                <w:color w:val="FFFFFF" w:themeColor="background1"/>
                <w:sz w:val="21"/>
                <w:szCs w:val="21"/>
                <w:lang w:val="es-ES_tradnl"/>
              </w:rPr>
            </w:pPr>
            <w:r w:rsidRPr="006023FE">
              <w:rPr>
                <w:rFonts w:cs="Calibri"/>
                <w:b/>
                <w:iCs/>
                <w:color w:val="FFFFFF" w:themeColor="background1"/>
                <w:sz w:val="21"/>
                <w:szCs w:val="21"/>
                <w:lang w:val="es-ES_tradnl"/>
              </w:rPr>
              <w:t xml:space="preserve">Costo anual </w:t>
            </w:r>
            <w:r w:rsidR="003E72A4">
              <w:rPr>
                <w:rFonts w:cs="Calibri"/>
                <w:b/>
                <w:iCs/>
                <w:color w:val="FFFFFF" w:themeColor="background1"/>
                <w:sz w:val="21"/>
                <w:szCs w:val="21"/>
                <w:lang w:val="es-ES_tradnl"/>
              </w:rPr>
              <w:t>(francos suizos)</w:t>
            </w:r>
          </w:p>
        </w:tc>
        <w:tc>
          <w:tcPr>
            <w:tcW w:w="1701" w:type="dxa"/>
            <w:tcBorders>
              <w:bottom w:val="single" w:sz="4" w:space="0" w:color="auto"/>
            </w:tcBorders>
            <w:shd w:val="clear" w:color="auto" w:fill="A6A6A6" w:themeFill="background1" w:themeFillShade="A6"/>
            <w:vAlign w:val="center"/>
          </w:tcPr>
          <w:p w14:paraId="2CC018A9" w14:textId="3E030379" w:rsidR="00C23B16" w:rsidRPr="006023FE" w:rsidRDefault="00C23B16" w:rsidP="003E72A4">
            <w:pPr>
              <w:autoSpaceDE w:val="0"/>
              <w:autoSpaceDN w:val="0"/>
              <w:adjustRightInd w:val="0"/>
              <w:spacing w:after="0" w:line="240" w:lineRule="auto"/>
              <w:jc w:val="center"/>
              <w:rPr>
                <w:rFonts w:cs="Calibri"/>
                <w:b/>
                <w:iCs/>
                <w:color w:val="FFFFFF" w:themeColor="background1"/>
                <w:sz w:val="21"/>
                <w:szCs w:val="21"/>
                <w:lang w:val="es-ES_tradnl"/>
              </w:rPr>
            </w:pPr>
            <w:r w:rsidRPr="006023FE">
              <w:rPr>
                <w:rFonts w:cs="Calibri"/>
                <w:b/>
                <w:iCs/>
                <w:color w:val="FFFFFF" w:themeColor="background1"/>
                <w:sz w:val="21"/>
                <w:szCs w:val="21"/>
                <w:lang w:val="es-ES_tradnl"/>
              </w:rPr>
              <w:t xml:space="preserve">Costo </w:t>
            </w:r>
            <w:r w:rsidRPr="0010447A">
              <w:rPr>
                <w:rFonts w:cs="Calibri"/>
                <w:b/>
                <w:iCs/>
                <w:color w:val="FFFFFF" w:themeColor="background1"/>
                <w:sz w:val="21"/>
                <w:szCs w:val="21"/>
                <w:lang w:val="es-ES_tradnl"/>
              </w:rPr>
              <w:t>por</w:t>
            </w:r>
            <w:r w:rsidRPr="006023FE">
              <w:rPr>
                <w:rFonts w:cs="Calibri"/>
                <w:b/>
                <w:iCs/>
                <w:color w:val="FFFFFF" w:themeColor="background1"/>
                <w:sz w:val="21"/>
                <w:szCs w:val="21"/>
                <w:lang w:val="es-ES_tradnl"/>
              </w:rPr>
              <w:t xml:space="preserve"> trienio  (</w:t>
            </w:r>
            <w:r w:rsidR="003E72A4">
              <w:rPr>
                <w:rFonts w:cs="Calibri"/>
                <w:b/>
                <w:iCs/>
                <w:color w:val="FFFFFF" w:themeColor="background1"/>
                <w:sz w:val="21"/>
                <w:szCs w:val="21"/>
                <w:lang w:val="es-ES_tradnl"/>
              </w:rPr>
              <w:t>francos suizos</w:t>
            </w:r>
            <w:r w:rsidRPr="006023FE">
              <w:rPr>
                <w:rFonts w:cs="Calibri"/>
                <w:b/>
                <w:iCs/>
                <w:color w:val="FFFFFF" w:themeColor="background1"/>
                <w:sz w:val="21"/>
                <w:szCs w:val="21"/>
                <w:lang w:val="es-ES_tradnl"/>
              </w:rPr>
              <w:t>)</w:t>
            </w:r>
          </w:p>
        </w:tc>
      </w:tr>
      <w:tr w:rsidR="00C23B16" w:rsidRPr="006023FE" w14:paraId="4232933F" w14:textId="77777777" w:rsidTr="000437A8">
        <w:trPr>
          <w:trHeight w:val="274"/>
          <w:jc w:val="center"/>
        </w:trPr>
        <w:tc>
          <w:tcPr>
            <w:tcW w:w="5146" w:type="dxa"/>
            <w:shd w:val="clear" w:color="auto" w:fill="D9D9D9" w:themeFill="background1" w:themeFillShade="D9"/>
          </w:tcPr>
          <w:p w14:paraId="7A253A67" w14:textId="2C1E0B91" w:rsidR="00C23B16" w:rsidRPr="006023FE" w:rsidRDefault="00C23B16" w:rsidP="00C23B16">
            <w:pPr>
              <w:autoSpaceDE w:val="0"/>
              <w:autoSpaceDN w:val="0"/>
              <w:adjustRightInd w:val="0"/>
              <w:spacing w:after="0" w:line="240" w:lineRule="auto"/>
              <w:rPr>
                <w:rFonts w:cs="Calibri"/>
                <w:color w:val="000000"/>
                <w:sz w:val="21"/>
                <w:szCs w:val="21"/>
                <w:lang w:val="es-ES_tradnl"/>
              </w:rPr>
            </w:pPr>
            <w:r w:rsidRPr="006023FE">
              <w:rPr>
                <w:rFonts w:cs="Calibri"/>
                <w:b/>
                <w:color w:val="000000"/>
                <w:sz w:val="21"/>
                <w:szCs w:val="21"/>
                <w:lang w:val="es-ES_tradnl"/>
              </w:rPr>
              <w:t xml:space="preserve">Reuniones del </w:t>
            </w:r>
            <w:r w:rsidR="0010447A" w:rsidRPr="0010447A">
              <w:rPr>
                <w:rFonts w:cs="Calibri"/>
                <w:b/>
                <w:sz w:val="21"/>
                <w:szCs w:val="21"/>
                <w:lang w:val="es-ES_tradnl"/>
              </w:rPr>
              <w:t>Comité Permanente</w:t>
            </w:r>
          </w:p>
        </w:tc>
        <w:tc>
          <w:tcPr>
            <w:tcW w:w="1701" w:type="dxa"/>
            <w:shd w:val="clear" w:color="auto" w:fill="D9D9D9" w:themeFill="background1" w:themeFillShade="D9"/>
          </w:tcPr>
          <w:p w14:paraId="013E85F8"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c>
          <w:tcPr>
            <w:tcW w:w="1701" w:type="dxa"/>
            <w:shd w:val="clear" w:color="auto" w:fill="D9D9D9" w:themeFill="background1" w:themeFillShade="D9"/>
          </w:tcPr>
          <w:p w14:paraId="56A63B02"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r>
      <w:tr w:rsidR="00C23B16" w:rsidRPr="006023FE" w14:paraId="438F9BA9" w14:textId="77777777" w:rsidTr="000437A8">
        <w:trPr>
          <w:trHeight w:val="274"/>
          <w:jc w:val="center"/>
        </w:trPr>
        <w:tc>
          <w:tcPr>
            <w:tcW w:w="5146" w:type="dxa"/>
          </w:tcPr>
          <w:p w14:paraId="29479CD3" w14:textId="46B1D3DA" w:rsidR="00C23B16" w:rsidRPr="006023FE" w:rsidRDefault="00C23B16" w:rsidP="00C23B16">
            <w:pPr>
              <w:autoSpaceDE w:val="0"/>
              <w:autoSpaceDN w:val="0"/>
              <w:adjustRightInd w:val="0"/>
              <w:spacing w:after="0" w:line="240" w:lineRule="auto"/>
              <w:rPr>
                <w:rFonts w:cs="Calibri"/>
                <w:color w:val="000000"/>
                <w:sz w:val="21"/>
                <w:szCs w:val="21"/>
                <w:lang w:val="es-ES_tradnl"/>
              </w:rPr>
            </w:pPr>
            <w:r w:rsidRPr="006023FE">
              <w:rPr>
                <w:rFonts w:cs="Calibri"/>
                <w:color w:val="000000"/>
                <w:sz w:val="21"/>
                <w:szCs w:val="21"/>
                <w:lang w:val="es-ES_tradnl"/>
              </w:rPr>
              <w:t>Traducción de todos los documentos</w:t>
            </w:r>
          </w:p>
        </w:tc>
        <w:tc>
          <w:tcPr>
            <w:tcW w:w="1701" w:type="dxa"/>
          </w:tcPr>
          <w:p w14:paraId="3B580253" w14:textId="307DACDC" w:rsidR="00C23B16" w:rsidRPr="006023FE" w:rsidRDefault="00C23B16" w:rsidP="00C23B16">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 xml:space="preserve">60.000 </w:t>
            </w:r>
          </w:p>
        </w:tc>
        <w:tc>
          <w:tcPr>
            <w:tcW w:w="1701" w:type="dxa"/>
          </w:tcPr>
          <w:p w14:paraId="3A5E026B" w14:textId="737AA62B"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180.000</w:t>
            </w:r>
          </w:p>
        </w:tc>
      </w:tr>
      <w:tr w:rsidR="00C23B16" w:rsidRPr="006023FE" w14:paraId="359791FD" w14:textId="77777777" w:rsidTr="000437A8">
        <w:trPr>
          <w:trHeight w:val="274"/>
          <w:jc w:val="center"/>
        </w:trPr>
        <w:tc>
          <w:tcPr>
            <w:tcW w:w="5146" w:type="dxa"/>
          </w:tcPr>
          <w:p w14:paraId="77538599" w14:textId="2894C12B" w:rsidR="00C23B16" w:rsidRPr="006023FE" w:rsidRDefault="00C23B16" w:rsidP="0010447A">
            <w:pPr>
              <w:autoSpaceDE w:val="0"/>
              <w:autoSpaceDN w:val="0"/>
              <w:adjustRightInd w:val="0"/>
              <w:spacing w:after="0" w:line="240" w:lineRule="auto"/>
              <w:rPr>
                <w:rFonts w:cs="Calibri"/>
                <w:color w:val="000000"/>
                <w:sz w:val="21"/>
                <w:szCs w:val="21"/>
                <w:lang w:val="es-ES_tradnl"/>
              </w:rPr>
            </w:pPr>
            <w:r w:rsidRPr="006023FE">
              <w:rPr>
                <w:rFonts w:cs="Calibri"/>
                <w:color w:val="000000"/>
                <w:sz w:val="21"/>
                <w:szCs w:val="21"/>
                <w:lang w:val="es-ES_tradnl"/>
              </w:rPr>
              <w:t>Interpretación durante dos días de</w:t>
            </w:r>
            <w:r w:rsidR="0010447A">
              <w:rPr>
                <w:rFonts w:cs="Calibri"/>
                <w:color w:val="000000"/>
                <w:sz w:val="21"/>
                <w:szCs w:val="21"/>
                <w:lang w:val="es-ES_tradnl"/>
              </w:rPr>
              <w:t xml:space="preserve"> </w:t>
            </w:r>
            <w:r w:rsidRPr="006023FE">
              <w:rPr>
                <w:rFonts w:cs="Calibri"/>
                <w:color w:val="000000"/>
                <w:sz w:val="21"/>
                <w:szCs w:val="21"/>
                <w:lang w:val="es-ES_tradnl"/>
              </w:rPr>
              <w:t xml:space="preserve">reuniones </w:t>
            </w:r>
            <w:r w:rsidR="0010447A">
              <w:rPr>
                <w:rFonts w:cs="Calibri"/>
                <w:color w:val="000000"/>
                <w:sz w:val="21"/>
                <w:szCs w:val="21"/>
                <w:lang w:val="es-ES_tradnl"/>
              </w:rPr>
              <w:t>de los</w:t>
            </w:r>
            <w:r w:rsidRPr="006023FE">
              <w:rPr>
                <w:rFonts w:cs="Calibri"/>
                <w:color w:val="000000"/>
                <w:sz w:val="21"/>
                <w:szCs w:val="21"/>
                <w:lang w:val="es-ES_tradnl"/>
              </w:rPr>
              <w:t xml:space="preserve"> grup</w:t>
            </w:r>
            <w:r w:rsidR="0010447A">
              <w:rPr>
                <w:rFonts w:cs="Calibri"/>
                <w:color w:val="000000"/>
                <w:sz w:val="21"/>
                <w:szCs w:val="21"/>
                <w:lang w:val="es-ES_tradnl"/>
              </w:rPr>
              <w:t xml:space="preserve">os de trabajo y los subgrupos </w:t>
            </w:r>
            <w:r w:rsidRPr="006023FE">
              <w:rPr>
                <w:rFonts w:cs="Calibri"/>
                <w:color w:val="000000"/>
                <w:sz w:val="21"/>
                <w:szCs w:val="21"/>
                <w:lang w:val="es-ES_tradnl"/>
              </w:rPr>
              <w:t xml:space="preserve">y tres días de reuniones en </w:t>
            </w:r>
            <w:r w:rsidR="0010447A">
              <w:rPr>
                <w:rFonts w:cs="Calibri"/>
                <w:color w:val="000000"/>
                <w:sz w:val="21"/>
                <w:szCs w:val="21"/>
                <w:lang w:val="es-ES_tradnl"/>
              </w:rPr>
              <w:t xml:space="preserve">sesión </w:t>
            </w:r>
            <w:r w:rsidRPr="006023FE">
              <w:rPr>
                <w:rFonts w:cs="Calibri"/>
                <w:color w:val="000000"/>
                <w:sz w:val="21"/>
                <w:szCs w:val="21"/>
                <w:lang w:val="es-ES_tradnl"/>
              </w:rPr>
              <w:t>plenaria</w:t>
            </w:r>
            <w:r w:rsidRPr="006023FE">
              <w:rPr>
                <w:rFonts w:cs="Calibri"/>
                <w:color w:val="000000"/>
                <w:sz w:val="21"/>
                <w:szCs w:val="21"/>
                <w:vertAlign w:val="superscript"/>
                <w:lang w:val="es-ES_tradnl"/>
              </w:rPr>
              <w:t>1</w:t>
            </w:r>
          </w:p>
        </w:tc>
        <w:tc>
          <w:tcPr>
            <w:tcW w:w="1701" w:type="dxa"/>
          </w:tcPr>
          <w:p w14:paraId="5A392B4D" w14:textId="64952224"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 xml:space="preserve">45.000 </w:t>
            </w:r>
          </w:p>
        </w:tc>
        <w:tc>
          <w:tcPr>
            <w:tcW w:w="1701" w:type="dxa"/>
          </w:tcPr>
          <w:p w14:paraId="5E3F1864" w14:textId="199A8580"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 xml:space="preserve">135.000 </w:t>
            </w:r>
          </w:p>
        </w:tc>
      </w:tr>
      <w:tr w:rsidR="00C23B16" w:rsidRPr="006023FE" w14:paraId="102D94A0" w14:textId="77777777" w:rsidTr="000437A8">
        <w:trPr>
          <w:trHeight w:val="274"/>
          <w:jc w:val="center"/>
        </w:trPr>
        <w:tc>
          <w:tcPr>
            <w:tcW w:w="5146" w:type="dxa"/>
            <w:tcBorders>
              <w:bottom w:val="single" w:sz="4" w:space="0" w:color="auto"/>
            </w:tcBorders>
          </w:tcPr>
          <w:p w14:paraId="12C872B3" w14:textId="7777777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 xml:space="preserve"> subtotal</w:t>
            </w:r>
          </w:p>
        </w:tc>
        <w:tc>
          <w:tcPr>
            <w:tcW w:w="1701" w:type="dxa"/>
            <w:tcBorders>
              <w:bottom w:val="single" w:sz="4" w:space="0" w:color="auto"/>
            </w:tcBorders>
          </w:tcPr>
          <w:p w14:paraId="2EE50410" w14:textId="1B4E8B62"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105.000</w:t>
            </w:r>
          </w:p>
        </w:tc>
        <w:tc>
          <w:tcPr>
            <w:tcW w:w="1701" w:type="dxa"/>
            <w:tcBorders>
              <w:bottom w:val="single" w:sz="4" w:space="0" w:color="auto"/>
            </w:tcBorders>
          </w:tcPr>
          <w:p w14:paraId="22D994C8" w14:textId="2774C5A3"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315.000</w:t>
            </w:r>
          </w:p>
        </w:tc>
      </w:tr>
      <w:tr w:rsidR="00C23B16" w:rsidRPr="006023FE" w14:paraId="7EC43D27" w14:textId="77777777" w:rsidTr="000437A8">
        <w:trPr>
          <w:trHeight w:val="274"/>
          <w:jc w:val="center"/>
        </w:trPr>
        <w:tc>
          <w:tcPr>
            <w:tcW w:w="5146" w:type="dxa"/>
            <w:shd w:val="clear" w:color="auto" w:fill="D9D9D9" w:themeFill="background1" w:themeFillShade="D9"/>
          </w:tcPr>
          <w:p w14:paraId="3FAB7B0B" w14:textId="2A88B025" w:rsidR="00C23B16" w:rsidRPr="006023FE" w:rsidRDefault="00C23B16" w:rsidP="000437A8">
            <w:pPr>
              <w:autoSpaceDE w:val="0"/>
              <w:autoSpaceDN w:val="0"/>
              <w:adjustRightInd w:val="0"/>
              <w:spacing w:after="0" w:line="240" w:lineRule="auto"/>
              <w:rPr>
                <w:rFonts w:cs="Calibri"/>
                <w:i/>
                <w:color w:val="000000"/>
                <w:sz w:val="21"/>
                <w:szCs w:val="21"/>
                <w:lang w:val="es-ES_tradnl"/>
              </w:rPr>
            </w:pPr>
            <w:r w:rsidRPr="006023FE">
              <w:rPr>
                <w:rFonts w:cs="Calibri"/>
                <w:b/>
                <w:color w:val="000000"/>
                <w:sz w:val="21"/>
                <w:szCs w:val="21"/>
                <w:lang w:val="es-ES_tradnl"/>
              </w:rPr>
              <w:t>Otros documentos y textos</w:t>
            </w:r>
          </w:p>
        </w:tc>
        <w:tc>
          <w:tcPr>
            <w:tcW w:w="1701" w:type="dxa"/>
            <w:shd w:val="clear" w:color="auto" w:fill="D9D9D9" w:themeFill="background1" w:themeFillShade="D9"/>
          </w:tcPr>
          <w:p w14:paraId="309C2253" w14:textId="7777777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p>
        </w:tc>
        <w:tc>
          <w:tcPr>
            <w:tcW w:w="1701" w:type="dxa"/>
            <w:shd w:val="clear" w:color="auto" w:fill="D9D9D9" w:themeFill="background1" w:themeFillShade="D9"/>
          </w:tcPr>
          <w:p w14:paraId="70DD8F02" w14:textId="7777777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p>
        </w:tc>
      </w:tr>
      <w:tr w:rsidR="00C23B16" w:rsidRPr="00594164" w14:paraId="58A52BA5" w14:textId="77777777" w:rsidTr="000437A8">
        <w:trPr>
          <w:trHeight w:val="274"/>
          <w:jc w:val="center"/>
        </w:trPr>
        <w:tc>
          <w:tcPr>
            <w:tcW w:w="5146" w:type="dxa"/>
          </w:tcPr>
          <w:p w14:paraId="496B0411" w14:textId="54977F87" w:rsidR="00C23B16" w:rsidRPr="00594164" w:rsidRDefault="00264F4B" w:rsidP="00C23B16">
            <w:pPr>
              <w:autoSpaceDE w:val="0"/>
              <w:autoSpaceDN w:val="0"/>
              <w:adjustRightInd w:val="0"/>
              <w:spacing w:after="0" w:line="240" w:lineRule="auto"/>
              <w:rPr>
                <w:rFonts w:cs="Calibri"/>
                <w:sz w:val="21"/>
                <w:szCs w:val="21"/>
                <w:lang w:val="es-ES_tradnl"/>
              </w:rPr>
            </w:pPr>
            <w:r w:rsidRPr="00594164">
              <w:rPr>
                <w:rFonts w:cs="Calibri"/>
                <w:sz w:val="21"/>
                <w:szCs w:val="21"/>
                <w:lang w:val="es-ES_tradnl"/>
              </w:rPr>
              <w:t xml:space="preserve">Publicaciones, contenido </w:t>
            </w:r>
            <w:r w:rsidR="00C23B16" w:rsidRPr="00594164">
              <w:rPr>
                <w:rFonts w:cs="Calibri"/>
                <w:sz w:val="21"/>
                <w:szCs w:val="21"/>
                <w:lang w:val="es-ES_tradnl"/>
              </w:rPr>
              <w:t>web y comunicaciones con las Partes</w:t>
            </w:r>
          </w:p>
        </w:tc>
        <w:tc>
          <w:tcPr>
            <w:tcW w:w="1701" w:type="dxa"/>
          </w:tcPr>
          <w:p w14:paraId="2987E69B" w14:textId="630BF457" w:rsidR="00C23B16" w:rsidRPr="00594164" w:rsidRDefault="00264F4B" w:rsidP="000437A8">
            <w:pPr>
              <w:autoSpaceDE w:val="0"/>
              <w:autoSpaceDN w:val="0"/>
              <w:adjustRightInd w:val="0"/>
              <w:spacing w:after="0" w:line="240" w:lineRule="auto"/>
              <w:jc w:val="right"/>
              <w:rPr>
                <w:rFonts w:cs="Calibri"/>
                <w:sz w:val="21"/>
                <w:szCs w:val="21"/>
                <w:lang w:val="es-ES_tradnl"/>
              </w:rPr>
            </w:pPr>
            <w:r w:rsidRPr="00594164">
              <w:rPr>
                <w:rFonts w:cs="Calibri"/>
                <w:sz w:val="21"/>
                <w:szCs w:val="21"/>
                <w:lang w:val="es-ES_tradnl"/>
              </w:rPr>
              <w:t>45.</w:t>
            </w:r>
            <w:r w:rsidR="00C23B16" w:rsidRPr="00594164">
              <w:rPr>
                <w:rFonts w:cs="Calibri"/>
                <w:sz w:val="21"/>
                <w:szCs w:val="21"/>
                <w:lang w:val="es-ES_tradnl"/>
              </w:rPr>
              <w:t>000</w:t>
            </w:r>
          </w:p>
        </w:tc>
        <w:tc>
          <w:tcPr>
            <w:tcW w:w="1701" w:type="dxa"/>
          </w:tcPr>
          <w:p w14:paraId="5DA68766" w14:textId="7421B402" w:rsidR="00C23B16" w:rsidRPr="00594164" w:rsidRDefault="00C23B16" w:rsidP="000437A8">
            <w:pPr>
              <w:autoSpaceDE w:val="0"/>
              <w:autoSpaceDN w:val="0"/>
              <w:adjustRightInd w:val="0"/>
              <w:spacing w:after="0" w:line="240" w:lineRule="auto"/>
              <w:jc w:val="right"/>
              <w:rPr>
                <w:rFonts w:cs="Calibri"/>
                <w:sz w:val="21"/>
                <w:szCs w:val="21"/>
                <w:lang w:val="es-ES_tradnl"/>
              </w:rPr>
            </w:pPr>
            <w:r w:rsidRPr="00594164">
              <w:rPr>
                <w:rFonts w:cs="Calibri"/>
                <w:sz w:val="21"/>
                <w:szCs w:val="21"/>
                <w:lang w:val="es-ES_tradnl"/>
              </w:rPr>
              <w:t>135</w:t>
            </w:r>
            <w:r w:rsidR="00264F4B" w:rsidRPr="00594164">
              <w:rPr>
                <w:rFonts w:cs="Calibri"/>
                <w:sz w:val="21"/>
                <w:szCs w:val="21"/>
                <w:lang w:val="es-ES_tradnl"/>
              </w:rPr>
              <w:t>.</w:t>
            </w:r>
            <w:r w:rsidRPr="00594164">
              <w:rPr>
                <w:rFonts w:cs="Calibri"/>
                <w:sz w:val="21"/>
                <w:szCs w:val="21"/>
                <w:lang w:val="es-ES_tradnl"/>
              </w:rPr>
              <w:t>000</w:t>
            </w:r>
          </w:p>
        </w:tc>
      </w:tr>
      <w:tr w:rsidR="00C23B16" w:rsidRPr="006023FE" w14:paraId="54ECAC96" w14:textId="77777777" w:rsidTr="000437A8">
        <w:trPr>
          <w:trHeight w:val="274"/>
          <w:jc w:val="center"/>
        </w:trPr>
        <w:tc>
          <w:tcPr>
            <w:tcW w:w="5146" w:type="dxa"/>
            <w:tcBorders>
              <w:bottom w:val="single" w:sz="4" w:space="0" w:color="auto"/>
            </w:tcBorders>
            <w:shd w:val="clear" w:color="auto" w:fill="D9D9D9" w:themeFill="background1" w:themeFillShade="D9"/>
          </w:tcPr>
          <w:p w14:paraId="53883FBE" w14:textId="77777777" w:rsidR="00C23B16" w:rsidRPr="006023FE" w:rsidRDefault="00C23B16" w:rsidP="000437A8">
            <w:pPr>
              <w:autoSpaceDE w:val="0"/>
              <w:autoSpaceDN w:val="0"/>
              <w:adjustRightInd w:val="0"/>
              <w:spacing w:after="0" w:line="240" w:lineRule="auto"/>
              <w:jc w:val="right"/>
              <w:rPr>
                <w:rFonts w:cs="Calibri"/>
                <w:b/>
                <w:color w:val="000000"/>
                <w:sz w:val="21"/>
                <w:szCs w:val="21"/>
                <w:lang w:val="es-ES_tradnl"/>
              </w:rPr>
            </w:pPr>
            <w:r w:rsidRPr="006023FE">
              <w:rPr>
                <w:rFonts w:cs="Calibri"/>
                <w:b/>
                <w:color w:val="000000"/>
                <w:sz w:val="21"/>
                <w:szCs w:val="21"/>
                <w:lang w:val="es-ES_tradnl"/>
              </w:rPr>
              <w:t>Total</w:t>
            </w:r>
          </w:p>
        </w:tc>
        <w:tc>
          <w:tcPr>
            <w:tcW w:w="1701" w:type="dxa"/>
            <w:tcBorders>
              <w:bottom w:val="single" w:sz="4" w:space="0" w:color="auto"/>
            </w:tcBorders>
            <w:shd w:val="clear" w:color="auto" w:fill="D9D9D9" w:themeFill="background1" w:themeFillShade="D9"/>
          </w:tcPr>
          <w:p w14:paraId="2D023DF5" w14:textId="415A523B" w:rsidR="00C23B16" w:rsidRPr="006023FE" w:rsidRDefault="00C23B16" w:rsidP="000437A8">
            <w:pPr>
              <w:autoSpaceDE w:val="0"/>
              <w:autoSpaceDN w:val="0"/>
              <w:adjustRightInd w:val="0"/>
              <w:spacing w:after="0" w:line="240" w:lineRule="auto"/>
              <w:jc w:val="right"/>
              <w:rPr>
                <w:rFonts w:cs="Calibri"/>
                <w:b/>
                <w:color w:val="000000"/>
                <w:sz w:val="21"/>
                <w:szCs w:val="21"/>
                <w:lang w:val="es-ES_tradnl"/>
              </w:rPr>
            </w:pPr>
            <w:r w:rsidRPr="006023FE">
              <w:rPr>
                <w:rFonts w:cs="Calibri"/>
                <w:b/>
                <w:color w:val="000000"/>
                <w:sz w:val="21"/>
                <w:szCs w:val="21"/>
                <w:lang w:val="es-ES_tradnl"/>
              </w:rPr>
              <w:t>150</w:t>
            </w:r>
            <w:r w:rsidR="00264F4B">
              <w:rPr>
                <w:rFonts w:cs="Calibri"/>
                <w:b/>
                <w:color w:val="000000"/>
                <w:sz w:val="21"/>
                <w:szCs w:val="21"/>
                <w:lang w:val="es-ES_tradnl"/>
              </w:rPr>
              <w:t>.</w:t>
            </w:r>
            <w:r w:rsidRPr="006023FE">
              <w:rPr>
                <w:rFonts w:cs="Calibri"/>
                <w:b/>
                <w:color w:val="000000"/>
                <w:sz w:val="21"/>
                <w:szCs w:val="21"/>
                <w:lang w:val="es-ES_tradnl"/>
              </w:rPr>
              <w:t>000</w:t>
            </w:r>
          </w:p>
        </w:tc>
        <w:tc>
          <w:tcPr>
            <w:tcW w:w="1701" w:type="dxa"/>
            <w:tcBorders>
              <w:bottom w:val="single" w:sz="4" w:space="0" w:color="auto"/>
            </w:tcBorders>
            <w:shd w:val="clear" w:color="auto" w:fill="D9D9D9" w:themeFill="background1" w:themeFillShade="D9"/>
          </w:tcPr>
          <w:p w14:paraId="4A0FA2FD" w14:textId="5545EE86" w:rsidR="00C23B16" w:rsidRPr="006023FE" w:rsidRDefault="00C23B16" w:rsidP="000437A8">
            <w:pPr>
              <w:autoSpaceDE w:val="0"/>
              <w:autoSpaceDN w:val="0"/>
              <w:adjustRightInd w:val="0"/>
              <w:spacing w:after="0" w:line="240" w:lineRule="auto"/>
              <w:jc w:val="right"/>
              <w:rPr>
                <w:rFonts w:cs="Calibri"/>
                <w:b/>
                <w:color w:val="000000"/>
                <w:sz w:val="21"/>
                <w:szCs w:val="21"/>
                <w:lang w:val="es-ES_tradnl"/>
              </w:rPr>
            </w:pPr>
            <w:r w:rsidRPr="006023FE">
              <w:rPr>
                <w:rFonts w:cs="Calibri"/>
                <w:b/>
                <w:color w:val="000000"/>
                <w:sz w:val="21"/>
                <w:szCs w:val="21"/>
                <w:lang w:val="es-ES_tradnl"/>
              </w:rPr>
              <w:t>450</w:t>
            </w:r>
            <w:r w:rsidR="00264F4B">
              <w:rPr>
                <w:rFonts w:cs="Calibri"/>
                <w:b/>
                <w:color w:val="000000"/>
                <w:sz w:val="21"/>
                <w:szCs w:val="21"/>
                <w:lang w:val="es-ES_tradnl"/>
              </w:rPr>
              <w:t>.</w:t>
            </w:r>
            <w:r w:rsidRPr="006023FE">
              <w:rPr>
                <w:rFonts w:cs="Calibri"/>
                <w:b/>
                <w:color w:val="000000"/>
                <w:sz w:val="21"/>
                <w:szCs w:val="21"/>
                <w:lang w:val="es-ES_tradnl"/>
              </w:rPr>
              <w:t>000</w:t>
            </w:r>
          </w:p>
        </w:tc>
      </w:tr>
    </w:tbl>
    <w:p w14:paraId="18BF5665" w14:textId="6E74675C" w:rsidR="00C23B16" w:rsidRPr="006023FE" w:rsidRDefault="00C23B16" w:rsidP="00C23B16">
      <w:pPr>
        <w:autoSpaceDE w:val="0"/>
        <w:autoSpaceDN w:val="0"/>
        <w:adjustRightInd w:val="0"/>
        <w:spacing w:after="0" w:line="240" w:lineRule="auto"/>
        <w:ind w:left="426"/>
        <w:rPr>
          <w:rFonts w:asciiTheme="minorHAnsi" w:hAnsiTheme="minorHAnsi" w:cstheme="minorHAnsi"/>
          <w:bCs/>
          <w:sz w:val="18"/>
          <w:szCs w:val="18"/>
          <w:lang w:val="es-ES_tradnl"/>
        </w:rPr>
      </w:pPr>
      <w:r w:rsidRPr="006023FE">
        <w:rPr>
          <w:rFonts w:asciiTheme="minorHAnsi" w:hAnsiTheme="minorHAnsi" w:cstheme="minorHAnsi"/>
          <w:bCs/>
          <w:sz w:val="18"/>
          <w:szCs w:val="18"/>
          <w:vertAlign w:val="superscript"/>
          <w:lang w:val="es-ES_tradnl"/>
        </w:rPr>
        <w:t xml:space="preserve">1 </w:t>
      </w:r>
      <w:r w:rsidRPr="006023FE">
        <w:rPr>
          <w:rFonts w:asciiTheme="minorHAnsi" w:hAnsiTheme="minorHAnsi" w:cstheme="minorHAnsi"/>
          <w:bCs/>
          <w:sz w:val="18"/>
          <w:szCs w:val="18"/>
          <w:lang w:val="es-ES_tradnl"/>
        </w:rPr>
        <w:t xml:space="preserve">Suponiendo que haya tres </w:t>
      </w:r>
      <w:r w:rsidR="0039577C" w:rsidRPr="006023FE">
        <w:rPr>
          <w:rFonts w:asciiTheme="minorHAnsi" w:hAnsiTheme="minorHAnsi" w:cstheme="minorHAnsi"/>
          <w:bCs/>
          <w:sz w:val="18"/>
          <w:szCs w:val="18"/>
          <w:lang w:val="es-ES_tradnl"/>
        </w:rPr>
        <w:t>reuniones</w:t>
      </w:r>
      <w:r w:rsidRPr="006023FE">
        <w:rPr>
          <w:rFonts w:asciiTheme="minorHAnsi" w:hAnsiTheme="minorHAnsi" w:cstheme="minorHAnsi"/>
          <w:bCs/>
          <w:sz w:val="18"/>
          <w:szCs w:val="18"/>
          <w:lang w:val="es-ES_tradnl"/>
        </w:rPr>
        <w:t xml:space="preserve"> del </w:t>
      </w:r>
      <w:r w:rsidR="0010447A">
        <w:rPr>
          <w:rFonts w:asciiTheme="minorHAnsi" w:hAnsiTheme="minorHAnsi" w:cstheme="minorHAnsi"/>
          <w:bCs/>
          <w:sz w:val="18"/>
          <w:szCs w:val="18"/>
          <w:lang w:val="es-ES_tradnl"/>
        </w:rPr>
        <w:t>Comité Permanente</w:t>
      </w:r>
      <w:r w:rsidRPr="006023FE">
        <w:rPr>
          <w:rFonts w:asciiTheme="minorHAnsi" w:hAnsiTheme="minorHAnsi" w:cstheme="minorHAnsi"/>
          <w:bCs/>
          <w:sz w:val="18"/>
          <w:szCs w:val="18"/>
          <w:lang w:val="es-ES_tradnl"/>
        </w:rPr>
        <w:t xml:space="preserve"> </w:t>
      </w:r>
      <w:r w:rsidR="00264F4B">
        <w:rPr>
          <w:rFonts w:asciiTheme="minorHAnsi" w:hAnsiTheme="minorHAnsi" w:cstheme="minorHAnsi"/>
          <w:bCs/>
          <w:sz w:val="18"/>
          <w:szCs w:val="18"/>
          <w:lang w:val="es-ES_tradnl"/>
        </w:rPr>
        <w:t>cada trienio</w:t>
      </w:r>
    </w:p>
    <w:p w14:paraId="594220A7" w14:textId="77777777" w:rsidR="00C23B16" w:rsidRPr="006023FE" w:rsidRDefault="00C23B16" w:rsidP="00C23B16">
      <w:pPr>
        <w:pStyle w:val="PlainText"/>
        <w:ind w:left="426"/>
        <w:rPr>
          <w:rFonts w:asciiTheme="minorHAnsi" w:eastAsiaTheme="minorHAnsi" w:hAnsiTheme="minorHAnsi" w:cstheme="minorHAnsi"/>
          <w:bCs/>
          <w:szCs w:val="22"/>
          <w:lang w:val="es-ES_tradnl"/>
        </w:rPr>
      </w:pPr>
    </w:p>
    <w:p w14:paraId="25177E96" w14:textId="3584C82D" w:rsidR="00C23B16" w:rsidRPr="006023FE" w:rsidRDefault="00264F4B" w:rsidP="00264F4B">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Se calcula que e</w:t>
      </w:r>
      <w:r w:rsidR="00C23B16" w:rsidRPr="006023FE">
        <w:rPr>
          <w:rFonts w:asciiTheme="minorHAnsi" w:eastAsiaTheme="minorHAnsi" w:hAnsiTheme="minorHAnsi" w:cstheme="minorHAnsi"/>
          <w:bCs/>
          <w:szCs w:val="22"/>
          <w:lang w:val="es-ES_tradnl"/>
        </w:rPr>
        <w:t>l costo adicional para el presupuesto básico de proporcionar interpretación en las re</w:t>
      </w:r>
      <w:r>
        <w:rPr>
          <w:rFonts w:asciiTheme="minorHAnsi" w:eastAsiaTheme="minorHAnsi" w:hAnsiTheme="minorHAnsi" w:cstheme="minorHAnsi"/>
          <w:bCs/>
          <w:szCs w:val="22"/>
          <w:lang w:val="es-ES_tradnl"/>
        </w:rPr>
        <w:t>uniones del GECT y traducir los d</w:t>
      </w:r>
      <w:r w:rsidR="00C23B16" w:rsidRPr="006023FE">
        <w:rPr>
          <w:rFonts w:asciiTheme="minorHAnsi" w:eastAsiaTheme="minorHAnsi" w:hAnsiTheme="minorHAnsi" w:cstheme="minorHAnsi"/>
          <w:bCs/>
          <w:szCs w:val="22"/>
          <w:lang w:val="es-ES_tradnl"/>
        </w:rPr>
        <w:t>ocumentos de la reunión al español y francés sería de 315.000</w:t>
      </w:r>
      <w:r w:rsidR="00E47531"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francos suizos</w:t>
      </w:r>
      <w:r w:rsidR="00E47531" w:rsidRPr="006023FE">
        <w:rPr>
          <w:rFonts w:asciiTheme="minorHAnsi" w:eastAsiaTheme="minorHAnsi" w:hAnsiTheme="minorHAnsi" w:cstheme="minorHAnsi"/>
          <w:bCs/>
          <w:szCs w:val="22"/>
          <w:lang w:val="es-ES_tradnl"/>
        </w:rPr>
        <w:t xml:space="preserve"> (</w:t>
      </w:r>
      <w:r w:rsidR="00E675CE">
        <w:rPr>
          <w:rFonts w:asciiTheme="minorHAnsi" w:eastAsiaTheme="minorHAnsi" w:hAnsiTheme="minorHAnsi" w:cstheme="minorHAnsi"/>
          <w:bCs/>
          <w:szCs w:val="22"/>
          <w:lang w:val="es-ES_tradnl"/>
        </w:rPr>
        <w:t xml:space="preserve">Cuadro </w:t>
      </w:r>
      <w:r w:rsidR="00C23B16" w:rsidRPr="006023FE">
        <w:rPr>
          <w:rFonts w:asciiTheme="minorHAnsi" w:eastAsiaTheme="minorHAnsi" w:hAnsiTheme="minorHAnsi" w:cstheme="minorHAnsi"/>
          <w:bCs/>
          <w:szCs w:val="22"/>
          <w:lang w:val="es-ES_tradnl"/>
        </w:rPr>
        <w:t xml:space="preserve">3). </w:t>
      </w:r>
      <w:r w:rsidR="00E47531" w:rsidRPr="006023FE">
        <w:rPr>
          <w:rFonts w:asciiTheme="minorHAnsi" w:eastAsiaTheme="minorHAnsi" w:hAnsiTheme="minorHAnsi" w:cstheme="minorHAnsi"/>
          <w:bCs/>
          <w:szCs w:val="22"/>
          <w:lang w:val="es-ES_tradnl"/>
        </w:rPr>
        <w:t xml:space="preserve">Si esa </w:t>
      </w:r>
      <w:r w:rsidR="0039577C" w:rsidRPr="006023FE">
        <w:rPr>
          <w:rFonts w:asciiTheme="minorHAnsi" w:eastAsiaTheme="minorHAnsi" w:hAnsiTheme="minorHAnsi" w:cstheme="minorHAnsi"/>
          <w:bCs/>
          <w:szCs w:val="22"/>
          <w:lang w:val="es-ES_tradnl"/>
        </w:rPr>
        <w:t>financiación</w:t>
      </w:r>
      <w:r w:rsidR="00E47531" w:rsidRPr="006023FE">
        <w:rPr>
          <w:rFonts w:asciiTheme="minorHAnsi" w:eastAsiaTheme="minorHAnsi" w:hAnsiTheme="minorHAnsi" w:cstheme="minorHAnsi"/>
          <w:bCs/>
          <w:szCs w:val="22"/>
          <w:lang w:val="es-ES_tradnl"/>
        </w:rPr>
        <w:t xml:space="preserve"> no es aportada por donantes, </w:t>
      </w:r>
      <w:r>
        <w:rPr>
          <w:rFonts w:asciiTheme="minorHAnsi" w:eastAsiaTheme="minorHAnsi" w:hAnsiTheme="minorHAnsi" w:cstheme="minorHAnsi"/>
          <w:bCs/>
          <w:szCs w:val="22"/>
          <w:lang w:val="es-ES_tradnl"/>
        </w:rPr>
        <w:t xml:space="preserve">sería necesaria la aprobación de </w:t>
      </w:r>
      <w:r w:rsidR="00E47531" w:rsidRPr="006023FE">
        <w:rPr>
          <w:rFonts w:asciiTheme="minorHAnsi" w:eastAsiaTheme="minorHAnsi" w:hAnsiTheme="minorHAnsi" w:cstheme="minorHAnsi"/>
          <w:bCs/>
          <w:szCs w:val="22"/>
          <w:lang w:val="es-ES_tradnl"/>
        </w:rPr>
        <w:t>la Conferencia de las Partes Contratantes</w:t>
      </w:r>
      <w:r w:rsidR="00C23B16" w:rsidRPr="006023FE">
        <w:rPr>
          <w:lang w:val="es-ES_tradnl"/>
        </w:rPr>
        <w:t>.</w:t>
      </w:r>
    </w:p>
    <w:p w14:paraId="115FFD43" w14:textId="77777777" w:rsidR="00C23B16" w:rsidRPr="006023FE" w:rsidRDefault="00C23B16" w:rsidP="00C23B16">
      <w:pPr>
        <w:pStyle w:val="PlainText"/>
        <w:ind w:left="426"/>
        <w:rPr>
          <w:rFonts w:asciiTheme="minorHAnsi" w:eastAsiaTheme="minorHAnsi" w:hAnsiTheme="minorHAnsi" w:cstheme="minorHAnsi"/>
          <w:bCs/>
          <w:szCs w:val="22"/>
          <w:lang w:val="es-ES_tradnl"/>
        </w:rPr>
      </w:pPr>
    </w:p>
    <w:p w14:paraId="2A83B2BB" w14:textId="47DFF0B0" w:rsidR="00C23B16" w:rsidRPr="006023FE" w:rsidRDefault="00E675CE" w:rsidP="00C23B16">
      <w:pPr>
        <w:keepNext/>
        <w:spacing w:after="0" w:line="240" w:lineRule="auto"/>
        <w:ind w:left="426"/>
        <w:rPr>
          <w:rFonts w:asciiTheme="minorHAnsi" w:hAnsiTheme="minorHAnsi" w:cs="Arial"/>
          <w:lang w:val="es-ES_tradnl"/>
        </w:rPr>
      </w:pPr>
      <w:r>
        <w:rPr>
          <w:rFonts w:asciiTheme="minorHAnsi" w:hAnsiTheme="minorHAnsi" w:cs="Arial"/>
          <w:lang w:val="es-ES_tradnl"/>
        </w:rPr>
        <w:t xml:space="preserve">Cuadro </w:t>
      </w:r>
      <w:r w:rsidR="00C23B16" w:rsidRPr="006023FE">
        <w:rPr>
          <w:rFonts w:asciiTheme="minorHAnsi" w:hAnsiTheme="minorHAnsi" w:cs="Arial"/>
          <w:lang w:val="es-ES_tradnl"/>
        </w:rPr>
        <w:t xml:space="preserve">3. </w:t>
      </w:r>
      <w:r w:rsidR="00225789" w:rsidRPr="006023FE">
        <w:rPr>
          <w:rFonts w:asciiTheme="minorHAnsi" w:hAnsiTheme="minorHAnsi" w:cs="Arial"/>
          <w:lang w:val="es-ES_tradnl"/>
        </w:rPr>
        <w:t xml:space="preserve">Costo adicional para el </w:t>
      </w:r>
      <w:r w:rsidR="0039577C" w:rsidRPr="006023FE">
        <w:rPr>
          <w:rFonts w:asciiTheme="minorHAnsi" w:hAnsiTheme="minorHAnsi" w:cs="Arial"/>
          <w:lang w:val="es-ES_tradnl"/>
        </w:rPr>
        <w:t>presupuesto</w:t>
      </w:r>
      <w:r w:rsidR="00225789" w:rsidRPr="006023FE">
        <w:rPr>
          <w:rFonts w:asciiTheme="minorHAnsi" w:hAnsiTheme="minorHAnsi" w:cs="Arial"/>
          <w:lang w:val="es-ES_tradnl"/>
        </w:rPr>
        <w:t xml:space="preserve"> básico de </w:t>
      </w:r>
      <w:r w:rsidR="00264F4B">
        <w:rPr>
          <w:rFonts w:asciiTheme="minorHAnsi" w:hAnsiTheme="minorHAnsi" w:cs="Arial"/>
          <w:lang w:val="es-ES_tradnl"/>
        </w:rPr>
        <w:t xml:space="preserve">la utilización plena del </w:t>
      </w:r>
      <w:r w:rsidR="00225789" w:rsidRPr="006023FE">
        <w:rPr>
          <w:rFonts w:asciiTheme="minorHAnsi" w:hAnsiTheme="minorHAnsi" w:cs="Arial"/>
          <w:lang w:val="es-ES_tradnl"/>
        </w:rPr>
        <w:t>español y</w:t>
      </w:r>
      <w:r w:rsidR="00264F4B">
        <w:rPr>
          <w:rFonts w:asciiTheme="minorHAnsi" w:hAnsiTheme="minorHAnsi" w:cs="Arial"/>
          <w:lang w:val="es-ES_tradnl"/>
        </w:rPr>
        <w:t xml:space="preserve"> el</w:t>
      </w:r>
      <w:r w:rsidR="00225789" w:rsidRPr="006023FE">
        <w:rPr>
          <w:rFonts w:asciiTheme="minorHAnsi" w:hAnsiTheme="minorHAnsi" w:cs="Arial"/>
          <w:lang w:val="es-ES_tradnl"/>
        </w:rPr>
        <w:t xml:space="preserve"> </w:t>
      </w:r>
      <w:r w:rsidR="0039577C" w:rsidRPr="006023FE">
        <w:rPr>
          <w:rFonts w:asciiTheme="minorHAnsi" w:hAnsiTheme="minorHAnsi" w:cs="Arial"/>
          <w:lang w:val="es-ES_tradnl"/>
        </w:rPr>
        <w:t>francés</w:t>
      </w:r>
    </w:p>
    <w:p w14:paraId="196C7D0A" w14:textId="77777777" w:rsidR="00C23B16" w:rsidRPr="006023FE" w:rsidRDefault="00C23B16" w:rsidP="00C23B16">
      <w:pPr>
        <w:keepNext/>
        <w:spacing w:after="0" w:line="240" w:lineRule="auto"/>
        <w:rPr>
          <w:rFonts w:asciiTheme="minorHAnsi" w:hAnsiTheme="minorHAnsi" w:cstheme="minorHAnsi"/>
          <w:bCs/>
          <w:lang w:val="es-ES_tradnl"/>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579"/>
        <w:gridCol w:w="1823"/>
      </w:tblGrid>
      <w:tr w:rsidR="00C23B16" w:rsidRPr="00A16367" w14:paraId="52534E7D" w14:textId="77777777" w:rsidTr="00E27228">
        <w:trPr>
          <w:cantSplit/>
        </w:trPr>
        <w:tc>
          <w:tcPr>
            <w:tcW w:w="5211" w:type="dxa"/>
            <w:shd w:val="clear" w:color="auto" w:fill="A6A6A6" w:themeFill="background1" w:themeFillShade="A6"/>
            <w:vAlign w:val="center"/>
          </w:tcPr>
          <w:p w14:paraId="72059896" w14:textId="172A963E" w:rsidR="00C23B16" w:rsidRPr="006023FE" w:rsidRDefault="00C23B16" w:rsidP="000437A8">
            <w:pPr>
              <w:keepNext/>
              <w:keepLines/>
              <w:autoSpaceDE w:val="0"/>
              <w:autoSpaceDN w:val="0"/>
              <w:adjustRightInd w:val="0"/>
              <w:spacing w:after="0" w:line="240" w:lineRule="auto"/>
              <w:rPr>
                <w:rFonts w:cs="Calibri"/>
                <w:b/>
                <w:iCs/>
                <w:color w:val="FFFFFF" w:themeColor="background1"/>
                <w:sz w:val="21"/>
                <w:szCs w:val="21"/>
                <w:lang w:val="es-ES_tradnl"/>
              </w:rPr>
            </w:pPr>
            <w:r w:rsidRPr="006023FE">
              <w:rPr>
                <w:rFonts w:cs="Calibri"/>
                <w:b/>
                <w:iCs/>
                <w:color w:val="FFFFFF" w:themeColor="background1"/>
                <w:sz w:val="21"/>
                <w:szCs w:val="21"/>
                <w:lang w:val="es-ES_tradnl"/>
              </w:rPr>
              <w:t>Ta</w:t>
            </w:r>
            <w:r w:rsidR="00225789" w:rsidRPr="006023FE">
              <w:rPr>
                <w:rFonts w:cs="Calibri"/>
                <w:b/>
                <w:iCs/>
                <w:color w:val="FFFFFF" w:themeColor="background1"/>
                <w:sz w:val="21"/>
                <w:szCs w:val="21"/>
                <w:lang w:val="es-ES_tradnl"/>
              </w:rPr>
              <w:t>rea</w:t>
            </w:r>
          </w:p>
        </w:tc>
        <w:tc>
          <w:tcPr>
            <w:tcW w:w="1579" w:type="dxa"/>
            <w:tcBorders>
              <w:bottom w:val="single" w:sz="4" w:space="0" w:color="auto"/>
            </w:tcBorders>
            <w:shd w:val="clear" w:color="auto" w:fill="A6A6A6" w:themeFill="background1" w:themeFillShade="A6"/>
            <w:vAlign w:val="center"/>
          </w:tcPr>
          <w:p w14:paraId="5BBB95EC" w14:textId="250DAB1B" w:rsidR="00C23B16" w:rsidRPr="006023FE" w:rsidRDefault="00C23B16" w:rsidP="00264F4B">
            <w:pPr>
              <w:keepLines/>
              <w:autoSpaceDE w:val="0"/>
              <w:autoSpaceDN w:val="0"/>
              <w:adjustRightInd w:val="0"/>
              <w:spacing w:after="0" w:line="240" w:lineRule="auto"/>
              <w:jc w:val="center"/>
              <w:rPr>
                <w:rFonts w:cs="Calibri"/>
                <w:b/>
                <w:iCs/>
                <w:color w:val="FFFFFF" w:themeColor="background1"/>
                <w:sz w:val="21"/>
                <w:szCs w:val="21"/>
                <w:lang w:val="es-ES_tradnl"/>
              </w:rPr>
            </w:pPr>
            <w:r w:rsidRPr="006023FE">
              <w:rPr>
                <w:rFonts w:cs="Calibri"/>
                <w:b/>
                <w:iCs/>
                <w:color w:val="FFFFFF" w:themeColor="background1"/>
                <w:sz w:val="21"/>
                <w:szCs w:val="21"/>
                <w:lang w:val="es-ES_tradnl"/>
              </w:rPr>
              <w:t>Cost</w:t>
            </w:r>
            <w:r w:rsidR="00264F4B">
              <w:rPr>
                <w:rFonts w:cs="Calibri"/>
                <w:b/>
                <w:iCs/>
                <w:color w:val="FFFFFF" w:themeColor="background1"/>
                <w:sz w:val="21"/>
                <w:szCs w:val="21"/>
                <w:lang w:val="es-ES_tradnl"/>
              </w:rPr>
              <w:t>o anual</w:t>
            </w:r>
            <w:r w:rsidRPr="006023FE">
              <w:rPr>
                <w:rFonts w:cs="Calibri"/>
                <w:b/>
                <w:iCs/>
                <w:color w:val="FFFFFF" w:themeColor="background1"/>
                <w:sz w:val="21"/>
                <w:szCs w:val="21"/>
                <w:lang w:val="es-ES_tradnl"/>
              </w:rPr>
              <w:t xml:space="preserve"> (</w:t>
            </w:r>
            <w:r w:rsidR="00E27228">
              <w:rPr>
                <w:rFonts w:cs="Calibri"/>
                <w:b/>
                <w:iCs/>
                <w:color w:val="FFFFFF" w:themeColor="background1"/>
                <w:sz w:val="21"/>
                <w:szCs w:val="21"/>
                <w:lang w:val="es-ES_tradnl"/>
              </w:rPr>
              <w:t>francos suizos</w:t>
            </w:r>
            <w:r w:rsidRPr="006023FE">
              <w:rPr>
                <w:rFonts w:cs="Calibri"/>
                <w:b/>
                <w:iCs/>
                <w:color w:val="FFFFFF" w:themeColor="background1"/>
                <w:sz w:val="21"/>
                <w:szCs w:val="21"/>
                <w:lang w:val="es-ES_tradnl"/>
              </w:rPr>
              <w:t>)</w:t>
            </w:r>
          </w:p>
        </w:tc>
        <w:tc>
          <w:tcPr>
            <w:tcW w:w="1823" w:type="dxa"/>
            <w:tcBorders>
              <w:bottom w:val="single" w:sz="4" w:space="0" w:color="auto"/>
            </w:tcBorders>
            <w:shd w:val="clear" w:color="auto" w:fill="A6A6A6" w:themeFill="background1" w:themeFillShade="A6"/>
            <w:vAlign w:val="center"/>
          </w:tcPr>
          <w:p w14:paraId="46735A12" w14:textId="023F626F" w:rsidR="00C23B16" w:rsidRPr="006023FE" w:rsidRDefault="00C23B16" w:rsidP="00E27228">
            <w:pPr>
              <w:keepNext/>
              <w:keepLines/>
              <w:autoSpaceDE w:val="0"/>
              <w:autoSpaceDN w:val="0"/>
              <w:adjustRightInd w:val="0"/>
              <w:spacing w:after="0" w:line="240" w:lineRule="auto"/>
              <w:jc w:val="center"/>
              <w:rPr>
                <w:rFonts w:cs="Calibri"/>
                <w:b/>
                <w:iCs/>
                <w:color w:val="FFFFFF" w:themeColor="background1"/>
                <w:sz w:val="21"/>
                <w:szCs w:val="21"/>
                <w:lang w:val="es-ES_tradnl"/>
              </w:rPr>
            </w:pPr>
            <w:r w:rsidRPr="006023FE">
              <w:rPr>
                <w:rFonts w:cs="Calibri"/>
                <w:b/>
                <w:iCs/>
                <w:color w:val="FFFFFF" w:themeColor="background1"/>
                <w:sz w:val="21"/>
                <w:szCs w:val="21"/>
                <w:lang w:val="es-ES_tradnl"/>
              </w:rPr>
              <w:t>Cost</w:t>
            </w:r>
            <w:r w:rsidR="00264F4B">
              <w:rPr>
                <w:rFonts w:cs="Calibri"/>
                <w:b/>
                <w:iCs/>
                <w:color w:val="FFFFFF" w:themeColor="background1"/>
                <w:sz w:val="21"/>
                <w:szCs w:val="21"/>
                <w:lang w:val="es-ES_tradnl"/>
              </w:rPr>
              <w:t>o por trienio</w:t>
            </w:r>
            <w:r w:rsidRPr="006023FE">
              <w:rPr>
                <w:rFonts w:cs="Calibri"/>
                <w:b/>
                <w:iCs/>
                <w:color w:val="FFFFFF" w:themeColor="background1"/>
                <w:sz w:val="21"/>
                <w:szCs w:val="21"/>
                <w:lang w:val="es-ES_tradnl"/>
              </w:rPr>
              <w:t xml:space="preserve"> (</w:t>
            </w:r>
            <w:r w:rsidR="00E27228">
              <w:rPr>
                <w:rFonts w:cs="Calibri"/>
                <w:b/>
                <w:iCs/>
                <w:color w:val="FFFFFF" w:themeColor="background1"/>
                <w:sz w:val="21"/>
                <w:szCs w:val="21"/>
                <w:lang w:val="es-ES_tradnl"/>
              </w:rPr>
              <w:t>francos suizos</w:t>
            </w:r>
            <w:r w:rsidRPr="006023FE">
              <w:rPr>
                <w:rFonts w:cs="Calibri"/>
                <w:b/>
                <w:iCs/>
                <w:color w:val="FFFFFF" w:themeColor="background1"/>
                <w:sz w:val="21"/>
                <w:szCs w:val="21"/>
                <w:lang w:val="es-ES_tradnl"/>
              </w:rPr>
              <w:t>)</w:t>
            </w:r>
          </w:p>
        </w:tc>
      </w:tr>
      <w:tr w:rsidR="00C23B16" w:rsidRPr="006023FE" w14:paraId="7A18234C" w14:textId="77777777" w:rsidTr="00E27228">
        <w:trPr>
          <w:cantSplit/>
        </w:trPr>
        <w:tc>
          <w:tcPr>
            <w:tcW w:w="5211" w:type="dxa"/>
            <w:shd w:val="clear" w:color="auto" w:fill="D9D9D9" w:themeFill="background1" w:themeFillShade="D9"/>
          </w:tcPr>
          <w:p w14:paraId="60F6E51A" w14:textId="587C5C74" w:rsidR="00C23B16" w:rsidRPr="006023FE" w:rsidRDefault="00225789" w:rsidP="000437A8">
            <w:pPr>
              <w:keepNext/>
              <w:keepLines/>
              <w:autoSpaceDE w:val="0"/>
              <w:autoSpaceDN w:val="0"/>
              <w:adjustRightInd w:val="0"/>
              <w:spacing w:after="0" w:line="240" w:lineRule="auto"/>
              <w:rPr>
                <w:rFonts w:cs="Calibri"/>
                <w:i/>
                <w:sz w:val="21"/>
                <w:szCs w:val="21"/>
                <w:lang w:val="es-ES_tradnl"/>
              </w:rPr>
            </w:pPr>
            <w:r w:rsidRPr="006023FE">
              <w:rPr>
                <w:rFonts w:cs="Calibri"/>
                <w:b/>
                <w:sz w:val="21"/>
                <w:szCs w:val="21"/>
                <w:lang w:val="es-ES_tradnl"/>
              </w:rPr>
              <w:t>Reuniones del GECT</w:t>
            </w:r>
          </w:p>
        </w:tc>
        <w:tc>
          <w:tcPr>
            <w:tcW w:w="1579" w:type="dxa"/>
            <w:shd w:val="clear" w:color="auto" w:fill="D9D9D9" w:themeFill="background1" w:themeFillShade="D9"/>
          </w:tcPr>
          <w:p w14:paraId="7AC01286" w14:textId="77777777" w:rsidR="00C23B16" w:rsidRPr="006023FE" w:rsidRDefault="00C23B16" w:rsidP="000437A8">
            <w:pPr>
              <w:keepLines/>
              <w:autoSpaceDE w:val="0"/>
              <w:autoSpaceDN w:val="0"/>
              <w:adjustRightInd w:val="0"/>
              <w:spacing w:after="0" w:line="240" w:lineRule="auto"/>
              <w:jc w:val="right"/>
              <w:rPr>
                <w:rFonts w:cs="Calibri"/>
                <w:i/>
                <w:sz w:val="21"/>
                <w:szCs w:val="21"/>
                <w:lang w:val="es-ES_tradnl"/>
              </w:rPr>
            </w:pPr>
          </w:p>
        </w:tc>
        <w:tc>
          <w:tcPr>
            <w:tcW w:w="1823" w:type="dxa"/>
            <w:shd w:val="clear" w:color="auto" w:fill="D9D9D9" w:themeFill="background1" w:themeFillShade="D9"/>
          </w:tcPr>
          <w:p w14:paraId="35939717" w14:textId="77777777" w:rsidR="00C23B16" w:rsidRPr="006023FE" w:rsidRDefault="00C23B16" w:rsidP="000437A8">
            <w:pPr>
              <w:keepLines/>
              <w:autoSpaceDE w:val="0"/>
              <w:autoSpaceDN w:val="0"/>
              <w:adjustRightInd w:val="0"/>
              <w:spacing w:after="0" w:line="240" w:lineRule="auto"/>
              <w:jc w:val="right"/>
              <w:rPr>
                <w:rFonts w:cs="Calibri"/>
                <w:i/>
                <w:sz w:val="21"/>
                <w:szCs w:val="21"/>
                <w:lang w:val="es-ES_tradnl"/>
              </w:rPr>
            </w:pPr>
          </w:p>
        </w:tc>
      </w:tr>
      <w:tr w:rsidR="00C23B16" w:rsidRPr="006023FE" w14:paraId="38F2811D" w14:textId="77777777" w:rsidTr="00E27228">
        <w:trPr>
          <w:cantSplit/>
        </w:trPr>
        <w:tc>
          <w:tcPr>
            <w:tcW w:w="5211" w:type="dxa"/>
          </w:tcPr>
          <w:p w14:paraId="0B0F0190" w14:textId="4A3EAA6E" w:rsidR="00C23B16" w:rsidRPr="006023FE" w:rsidRDefault="00225789" w:rsidP="000437A8">
            <w:pPr>
              <w:keepNext/>
              <w:keepLines/>
              <w:autoSpaceDE w:val="0"/>
              <w:autoSpaceDN w:val="0"/>
              <w:adjustRightInd w:val="0"/>
              <w:spacing w:after="0" w:line="240" w:lineRule="auto"/>
              <w:rPr>
                <w:rFonts w:cs="Calibri"/>
                <w:i/>
                <w:sz w:val="21"/>
                <w:szCs w:val="21"/>
                <w:lang w:val="es-ES_tradnl"/>
              </w:rPr>
            </w:pPr>
            <w:r w:rsidRPr="006023FE">
              <w:rPr>
                <w:rFonts w:cs="Calibri"/>
                <w:sz w:val="21"/>
                <w:szCs w:val="21"/>
                <w:lang w:val="es-ES_tradnl"/>
              </w:rPr>
              <w:t>Traducción de todos los documentos al español y francés</w:t>
            </w:r>
          </w:p>
        </w:tc>
        <w:tc>
          <w:tcPr>
            <w:tcW w:w="1579" w:type="dxa"/>
          </w:tcPr>
          <w:p w14:paraId="59BBBAF7" w14:textId="29ED023D" w:rsidR="00C23B16" w:rsidRPr="006023FE" w:rsidRDefault="00C23B16" w:rsidP="000437A8">
            <w:pPr>
              <w:keepLines/>
              <w:autoSpaceDE w:val="0"/>
              <w:autoSpaceDN w:val="0"/>
              <w:adjustRightInd w:val="0"/>
              <w:spacing w:after="0" w:line="240" w:lineRule="auto"/>
              <w:jc w:val="right"/>
              <w:rPr>
                <w:rFonts w:cs="Calibri"/>
                <w:sz w:val="21"/>
                <w:szCs w:val="21"/>
                <w:lang w:val="es-ES_tradnl"/>
              </w:rPr>
            </w:pPr>
            <w:r w:rsidRPr="00264F4B">
              <w:rPr>
                <w:rFonts w:cs="Calibri"/>
                <w:sz w:val="21"/>
                <w:szCs w:val="21"/>
                <w:lang w:val="es-ES_tradnl"/>
              </w:rPr>
              <w:t>60</w:t>
            </w:r>
            <w:r w:rsidR="00264F4B">
              <w:rPr>
                <w:rFonts w:cs="Calibri"/>
                <w:sz w:val="21"/>
                <w:szCs w:val="21"/>
                <w:lang w:val="es-ES_tradnl"/>
              </w:rPr>
              <w:t>.</w:t>
            </w:r>
            <w:r w:rsidRPr="006023FE">
              <w:rPr>
                <w:rFonts w:cs="Calibri"/>
                <w:sz w:val="21"/>
                <w:szCs w:val="21"/>
                <w:lang w:val="es-ES_tradnl"/>
              </w:rPr>
              <w:t xml:space="preserve">000 </w:t>
            </w:r>
          </w:p>
        </w:tc>
        <w:tc>
          <w:tcPr>
            <w:tcW w:w="1823" w:type="dxa"/>
          </w:tcPr>
          <w:p w14:paraId="120084C7" w14:textId="148BE082" w:rsidR="00C23B16" w:rsidRPr="006023FE" w:rsidRDefault="00C23B16" w:rsidP="000437A8">
            <w:pPr>
              <w:keepLines/>
              <w:autoSpaceDE w:val="0"/>
              <w:autoSpaceDN w:val="0"/>
              <w:adjustRightInd w:val="0"/>
              <w:spacing w:after="0" w:line="240" w:lineRule="auto"/>
              <w:jc w:val="right"/>
              <w:rPr>
                <w:rFonts w:cs="Calibri"/>
                <w:sz w:val="21"/>
                <w:szCs w:val="21"/>
                <w:lang w:val="es-ES_tradnl"/>
              </w:rPr>
            </w:pPr>
            <w:r w:rsidRPr="006023FE">
              <w:rPr>
                <w:rFonts w:cs="Calibri"/>
                <w:sz w:val="21"/>
                <w:szCs w:val="21"/>
                <w:lang w:val="es-ES_tradnl"/>
              </w:rPr>
              <w:t>180</w:t>
            </w:r>
            <w:r w:rsidR="00264F4B">
              <w:rPr>
                <w:rFonts w:cs="Calibri"/>
                <w:sz w:val="21"/>
                <w:szCs w:val="21"/>
                <w:lang w:val="es-ES_tradnl"/>
              </w:rPr>
              <w:t>.</w:t>
            </w:r>
            <w:r w:rsidRPr="006023FE">
              <w:rPr>
                <w:rFonts w:cs="Calibri"/>
                <w:sz w:val="21"/>
                <w:szCs w:val="21"/>
                <w:lang w:val="es-ES_tradnl"/>
              </w:rPr>
              <w:t xml:space="preserve">000 </w:t>
            </w:r>
          </w:p>
        </w:tc>
      </w:tr>
      <w:tr w:rsidR="00C23B16" w:rsidRPr="006023FE" w14:paraId="49FA6DD7" w14:textId="77777777" w:rsidTr="00E27228">
        <w:trPr>
          <w:cantSplit/>
        </w:trPr>
        <w:tc>
          <w:tcPr>
            <w:tcW w:w="5211" w:type="dxa"/>
          </w:tcPr>
          <w:p w14:paraId="4A4FFF90" w14:textId="65CDA3B9" w:rsidR="00C23B16" w:rsidRPr="006023FE" w:rsidRDefault="0039577C" w:rsidP="000437A8">
            <w:pPr>
              <w:keepNext/>
              <w:keepLines/>
              <w:autoSpaceDE w:val="0"/>
              <w:autoSpaceDN w:val="0"/>
              <w:adjustRightInd w:val="0"/>
              <w:spacing w:after="0" w:line="240" w:lineRule="auto"/>
              <w:rPr>
                <w:rFonts w:cs="Calibri"/>
                <w:sz w:val="21"/>
                <w:szCs w:val="21"/>
                <w:lang w:val="es-ES_tradnl"/>
              </w:rPr>
            </w:pPr>
            <w:r w:rsidRPr="006023FE">
              <w:rPr>
                <w:rFonts w:cs="Calibri"/>
                <w:sz w:val="21"/>
                <w:szCs w:val="21"/>
                <w:lang w:val="es-ES_tradnl"/>
              </w:rPr>
              <w:t>Interpretación</w:t>
            </w:r>
            <w:r w:rsidR="00225789" w:rsidRPr="006023FE">
              <w:rPr>
                <w:rFonts w:cs="Calibri"/>
                <w:sz w:val="21"/>
                <w:szCs w:val="21"/>
                <w:lang w:val="es-ES_tradnl"/>
              </w:rPr>
              <w:t xml:space="preserve"> al español y francés durante cinco días de reunión en plenaria</w:t>
            </w:r>
          </w:p>
        </w:tc>
        <w:tc>
          <w:tcPr>
            <w:tcW w:w="1579" w:type="dxa"/>
          </w:tcPr>
          <w:p w14:paraId="7A0C22D5" w14:textId="45F2FDA1" w:rsidR="00C23B16" w:rsidRPr="006023FE" w:rsidRDefault="00C23B16" w:rsidP="000437A8">
            <w:pPr>
              <w:keepLines/>
              <w:autoSpaceDE w:val="0"/>
              <w:autoSpaceDN w:val="0"/>
              <w:adjustRightInd w:val="0"/>
              <w:spacing w:after="0" w:line="240" w:lineRule="auto"/>
              <w:jc w:val="right"/>
              <w:rPr>
                <w:rFonts w:cs="Calibri"/>
                <w:sz w:val="21"/>
                <w:szCs w:val="21"/>
                <w:lang w:val="es-ES_tradnl"/>
              </w:rPr>
            </w:pPr>
            <w:r w:rsidRPr="006023FE">
              <w:rPr>
                <w:rFonts w:cs="Calibri"/>
                <w:sz w:val="21"/>
                <w:szCs w:val="21"/>
                <w:lang w:val="es-ES_tradnl"/>
              </w:rPr>
              <w:t>45</w:t>
            </w:r>
            <w:r w:rsidR="00264F4B">
              <w:rPr>
                <w:rFonts w:cs="Calibri"/>
                <w:sz w:val="21"/>
                <w:szCs w:val="21"/>
                <w:lang w:val="es-ES_tradnl"/>
              </w:rPr>
              <w:t>.</w:t>
            </w:r>
            <w:r w:rsidRPr="006023FE">
              <w:rPr>
                <w:rFonts w:cs="Calibri"/>
                <w:sz w:val="21"/>
                <w:szCs w:val="21"/>
                <w:lang w:val="es-ES_tradnl"/>
              </w:rPr>
              <w:t xml:space="preserve">000 </w:t>
            </w:r>
          </w:p>
        </w:tc>
        <w:tc>
          <w:tcPr>
            <w:tcW w:w="1823" w:type="dxa"/>
          </w:tcPr>
          <w:p w14:paraId="3EA13852" w14:textId="05A67CAD" w:rsidR="00C23B16" w:rsidRPr="006023FE" w:rsidRDefault="00C23B16" w:rsidP="000437A8">
            <w:pPr>
              <w:keepNext/>
              <w:keepLines/>
              <w:autoSpaceDE w:val="0"/>
              <w:autoSpaceDN w:val="0"/>
              <w:adjustRightInd w:val="0"/>
              <w:spacing w:after="0" w:line="240" w:lineRule="auto"/>
              <w:jc w:val="right"/>
              <w:rPr>
                <w:rFonts w:cs="Calibri"/>
                <w:sz w:val="21"/>
                <w:szCs w:val="21"/>
                <w:lang w:val="es-ES_tradnl"/>
              </w:rPr>
            </w:pPr>
            <w:r w:rsidRPr="006023FE">
              <w:rPr>
                <w:rFonts w:cs="Calibri"/>
                <w:sz w:val="21"/>
                <w:szCs w:val="21"/>
                <w:lang w:val="es-ES_tradnl"/>
              </w:rPr>
              <w:t>135</w:t>
            </w:r>
            <w:r w:rsidR="00264F4B">
              <w:rPr>
                <w:rFonts w:cs="Calibri"/>
                <w:sz w:val="21"/>
                <w:szCs w:val="21"/>
                <w:lang w:val="es-ES_tradnl"/>
              </w:rPr>
              <w:t>.</w:t>
            </w:r>
            <w:r w:rsidRPr="006023FE">
              <w:rPr>
                <w:rFonts w:cs="Calibri"/>
                <w:sz w:val="21"/>
                <w:szCs w:val="21"/>
                <w:lang w:val="es-ES_tradnl"/>
              </w:rPr>
              <w:t xml:space="preserve">000 </w:t>
            </w:r>
          </w:p>
        </w:tc>
      </w:tr>
      <w:tr w:rsidR="00C23B16" w:rsidRPr="006023FE" w14:paraId="6696383E" w14:textId="77777777" w:rsidTr="00E27228">
        <w:trPr>
          <w:cantSplit/>
        </w:trPr>
        <w:tc>
          <w:tcPr>
            <w:tcW w:w="5211" w:type="dxa"/>
            <w:tcBorders>
              <w:bottom w:val="single" w:sz="4" w:space="0" w:color="auto"/>
            </w:tcBorders>
            <w:shd w:val="clear" w:color="auto" w:fill="D9D9D9" w:themeFill="background1" w:themeFillShade="D9"/>
          </w:tcPr>
          <w:p w14:paraId="2754B8F5" w14:textId="77777777" w:rsidR="00C23B16" w:rsidRPr="006023FE" w:rsidRDefault="00C23B16" w:rsidP="000437A8">
            <w:pPr>
              <w:keepLines/>
              <w:autoSpaceDE w:val="0"/>
              <w:autoSpaceDN w:val="0"/>
              <w:adjustRightInd w:val="0"/>
              <w:spacing w:after="0" w:line="240" w:lineRule="auto"/>
              <w:jc w:val="right"/>
              <w:rPr>
                <w:rFonts w:cs="Calibri"/>
                <w:b/>
                <w:sz w:val="21"/>
                <w:szCs w:val="21"/>
                <w:lang w:val="es-ES_tradnl"/>
              </w:rPr>
            </w:pPr>
            <w:r w:rsidRPr="006023FE">
              <w:rPr>
                <w:rFonts w:cs="Calibri"/>
                <w:b/>
                <w:sz w:val="21"/>
                <w:szCs w:val="21"/>
                <w:lang w:val="es-ES_tradnl"/>
              </w:rPr>
              <w:t>Total</w:t>
            </w:r>
          </w:p>
        </w:tc>
        <w:tc>
          <w:tcPr>
            <w:tcW w:w="1579" w:type="dxa"/>
            <w:tcBorders>
              <w:bottom w:val="single" w:sz="4" w:space="0" w:color="auto"/>
            </w:tcBorders>
            <w:shd w:val="clear" w:color="auto" w:fill="D9D9D9" w:themeFill="background1" w:themeFillShade="D9"/>
          </w:tcPr>
          <w:p w14:paraId="78485F66" w14:textId="13E7DE03" w:rsidR="00C23B16" w:rsidRPr="006023FE" w:rsidRDefault="00C23B16" w:rsidP="000437A8">
            <w:pPr>
              <w:keepLines/>
              <w:autoSpaceDE w:val="0"/>
              <w:autoSpaceDN w:val="0"/>
              <w:adjustRightInd w:val="0"/>
              <w:spacing w:after="0" w:line="240" w:lineRule="auto"/>
              <w:jc w:val="right"/>
              <w:rPr>
                <w:rFonts w:cs="Calibri"/>
                <w:b/>
                <w:sz w:val="21"/>
                <w:szCs w:val="21"/>
                <w:lang w:val="es-ES_tradnl"/>
              </w:rPr>
            </w:pPr>
            <w:r w:rsidRPr="006023FE">
              <w:rPr>
                <w:rFonts w:cs="Calibri"/>
                <w:b/>
                <w:sz w:val="21"/>
                <w:szCs w:val="21"/>
                <w:lang w:val="es-ES_tradnl"/>
              </w:rPr>
              <w:t>105</w:t>
            </w:r>
            <w:r w:rsidR="00264F4B">
              <w:rPr>
                <w:rFonts w:cs="Calibri"/>
                <w:b/>
                <w:sz w:val="21"/>
                <w:szCs w:val="21"/>
                <w:lang w:val="es-ES_tradnl"/>
              </w:rPr>
              <w:t>.</w:t>
            </w:r>
            <w:r w:rsidRPr="006023FE">
              <w:rPr>
                <w:rFonts w:cs="Calibri"/>
                <w:b/>
                <w:sz w:val="21"/>
                <w:szCs w:val="21"/>
                <w:lang w:val="es-ES_tradnl"/>
              </w:rPr>
              <w:t>000</w:t>
            </w:r>
          </w:p>
        </w:tc>
        <w:tc>
          <w:tcPr>
            <w:tcW w:w="1823" w:type="dxa"/>
            <w:tcBorders>
              <w:bottom w:val="single" w:sz="4" w:space="0" w:color="auto"/>
            </w:tcBorders>
            <w:shd w:val="clear" w:color="auto" w:fill="D9D9D9" w:themeFill="background1" w:themeFillShade="D9"/>
          </w:tcPr>
          <w:p w14:paraId="0B80C870" w14:textId="57BC831A" w:rsidR="00C23B16" w:rsidRPr="006023FE" w:rsidRDefault="00C23B16" w:rsidP="000437A8">
            <w:pPr>
              <w:keepLines/>
              <w:autoSpaceDE w:val="0"/>
              <w:autoSpaceDN w:val="0"/>
              <w:adjustRightInd w:val="0"/>
              <w:spacing w:after="0" w:line="240" w:lineRule="auto"/>
              <w:jc w:val="right"/>
              <w:rPr>
                <w:rFonts w:cs="Calibri"/>
                <w:b/>
                <w:sz w:val="21"/>
                <w:szCs w:val="21"/>
                <w:lang w:val="es-ES_tradnl"/>
              </w:rPr>
            </w:pPr>
            <w:r w:rsidRPr="006023FE">
              <w:rPr>
                <w:rFonts w:cs="Calibri"/>
                <w:b/>
                <w:sz w:val="21"/>
                <w:szCs w:val="21"/>
                <w:lang w:val="es-ES_tradnl"/>
              </w:rPr>
              <w:t>315</w:t>
            </w:r>
            <w:r w:rsidR="00264F4B">
              <w:rPr>
                <w:rFonts w:cs="Calibri"/>
                <w:b/>
                <w:sz w:val="21"/>
                <w:szCs w:val="21"/>
                <w:lang w:val="es-ES_tradnl"/>
              </w:rPr>
              <w:t>.</w:t>
            </w:r>
            <w:r w:rsidRPr="006023FE">
              <w:rPr>
                <w:rFonts w:cs="Calibri"/>
                <w:b/>
                <w:sz w:val="21"/>
                <w:szCs w:val="21"/>
                <w:lang w:val="es-ES_tradnl"/>
              </w:rPr>
              <w:t>000</w:t>
            </w:r>
          </w:p>
        </w:tc>
      </w:tr>
    </w:tbl>
    <w:p w14:paraId="2BF88E46" w14:textId="77777777" w:rsidR="00C23B16" w:rsidRPr="006023FE" w:rsidRDefault="00C23B16" w:rsidP="00C23B16">
      <w:pPr>
        <w:pStyle w:val="ListParagraph"/>
        <w:keepLines/>
        <w:autoSpaceDE w:val="0"/>
        <w:autoSpaceDN w:val="0"/>
        <w:adjustRightInd w:val="0"/>
        <w:spacing w:after="0" w:line="240" w:lineRule="auto"/>
        <w:ind w:left="426"/>
        <w:rPr>
          <w:rFonts w:asciiTheme="minorHAnsi" w:hAnsiTheme="minorHAnsi" w:cstheme="minorHAnsi"/>
          <w:bCs/>
          <w:sz w:val="18"/>
          <w:szCs w:val="18"/>
          <w:lang w:val="es-ES_tradnl"/>
        </w:rPr>
      </w:pPr>
    </w:p>
    <w:p w14:paraId="7976CE8C" w14:textId="5E24D625" w:rsidR="00C23B16" w:rsidRPr="006023FE" w:rsidRDefault="00333E54" w:rsidP="00264F4B">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Si se añadiera</w:t>
      </w:r>
      <w:r w:rsidR="000437A8" w:rsidRPr="006023FE">
        <w:rPr>
          <w:rFonts w:asciiTheme="minorHAnsi" w:eastAsiaTheme="minorHAnsi" w:hAnsiTheme="minorHAnsi" w:cstheme="minorHAnsi"/>
          <w:bCs/>
          <w:szCs w:val="22"/>
          <w:lang w:val="es-ES_tradnl"/>
        </w:rPr>
        <w:t xml:space="preserve"> este costo adicional de </w:t>
      </w:r>
      <w:r w:rsidR="00C23B16" w:rsidRPr="006023FE">
        <w:rPr>
          <w:rFonts w:asciiTheme="minorHAnsi" w:eastAsiaTheme="minorHAnsi" w:hAnsiTheme="minorHAnsi" w:cstheme="minorHAnsi"/>
          <w:bCs/>
          <w:szCs w:val="22"/>
          <w:lang w:val="es-ES_tradnl"/>
        </w:rPr>
        <w:t>315</w:t>
      </w:r>
      <w:r w:rsidR="00264F4B">
        <w:rPr>
          <w:rFonts w:asciiTheme="minorHAnsi" w:eastAsiaTheme="minorHAnsi" w:hAnsiTheme="minorHAnsi" w:cstheme="minorHAnsi"/>
          <w:bCs/>
          <w:szCs w:val="22"/>
          <w:lang w:val="es-ES_tradnl"/>
        </w:rPr>
        <w:t>.</w:t>
      </w:r>
      <w:r w:rsidR="00C23B16" w:rsidRPr="006023FE">
        <w:rPr>
          <w:rFonts w:asciiTheme="minorHAnsi" w:eastAsiaTheme="minorHAnsi" w:hAnsiTheme="minorHAnsi" w:cstheme="minorHAnsi"/>
          <w:bCs/>
          <w:szCs w:val="22"/>
          <w:lang w:val="es-ES_tradnl"/>
        </w:rPr>
        <w:t xml:space="preserve">000 </w:t>
      </w:r>
      <w:r w:rsidR="00264F4B">
        <w:rPr>
          <w:rFonts w:asciiTheme="minorHAnsi" w:eastAsiaTheme="minorHAnsi" w:hAnsiTheme="minorHAnsi" w:cstheme="minorHAnsi"/>
          <w:bCs/>
          <w:szCs w:val="22"/>
          <w:lang w:val="es-ES_tradnl"/>
        </w:rPr>
        <w:t xml:space="preserve">francos suizos </w:t>
      </w:r>
      <w:r w:rsidR="000437A8" w:rsidRPr="006023FE">
        <w:rPr>
          <w:rFonts w:asciiTheme="minorHAnsi" w:eastAsiaTheme="minorHAnsi" w:hAnsiTheme="minorHAnsi" w:cstheme="minorHAnsi"/>
          <w:bCs/>
          <w:szCs w:val="22"/>
          <w:lang w:val="es-ES_tradnl"/>
        </w:rPr>
        <w:t xml:space="preserve">al costo actual de </w:t>
      </w:r>
      <w:r w:rsidR="00264F4B">
        <w:rPr>
          <w:rFonts w:asciiTheme="minorHAnsi" w:eastAsiaTheme="minorHAnsi" w:hAnsiTheme="minorHAnsi" w:cstheme="minorHAnsi"/>
          <w:bCs/>
          <w:szCs w:val="22"/>
          <w:lang w:val="es-ES_tradnl"/>
        </w:rPr>
        <w:t xml:space="preserve">la prestación de servicios lingüísticos </w:t>
      </w:r>
      <w:r w:rsidR="00C23B16" w:rsidRPr="006023FE">
        <w:rPr>
          <w:rFonts w:asciiTheme="minorHAnsi" w:eastAsiaTheme="minorHAnsi" w:hAnsiTheme="minorHAnsi" w:cstheme="minorHAnsi"/>
          <w:bCs/>
          <w:szCs w:val="22"/>
          <w:lang w:val="es-ES_tradnl"/>
        </w:rPr>
        <w:t>(</w:t>
      </w:r>
      <w:r w:rsidR="00264F4B">
        <w:rPr>
          <w:rFonts w:asciiTheme="minorHAnsi" w:eastAsiaTheme="minorHAnsi" w:hAnsiTheme="minorHAnsi" w:cstheme="minorHAnsi"/>
          <w:bCs/>
          <w:szCs w:val="22"/>
          <w:lang w:val="es-ES_tradnl"/>
        </w:rPr>
        <w:t>450.</w:t>
      </w:r>
      <w:r w:rsidR="00C23B16" w:rsidRPr="006023FE">
        <w:rPr>
          <w:rFonts w:asciiTheme="minorHAnsi" w:eastAsiaTheme="minorHAnsi" w:hAnsiTheme="minorHAnsi" w:cstheme="minorHAnsi"/>
          <w:bCs/>
          <w:szCs w:val="22"/>
          <w:lang w:val="es-ES_tradnl"/>
        </w:rPr>
        <w:t>000</w:t>
      </w:r>
      <w:r w:rsidR="00264F4B">
        <w:rPr>
          <w:rFonts w:asciiTheme="minorHAnsi" w:eastAsiaTheme="minorHAnsi" w:hAnsiTheme="minorHAnsi" w:cstheme="minorHAnsi"/>
          <w:bCs/>
          <w:szCs w:val="22"/>
          <w:lang w:val="es-ES_tradnl"/>
        </w:rPr>
        <w:t xml:space="preserve"> francos suizos</w:t>
      </w:r>
      <w:r w:rsidR="00C23B16" w:rsidRPr="006023FE">
        <w:rPr>
          <w:rFonts w:asciiTheme="minorHAnsi" w:eastAsiaTheme="minorHAnsi" w:hAnsiTheme="minorHAnsi" w:cstheme="minorHAnsi"/>
          <w:bCs/>
          <w:szCs w:val="22"/>
          <w:lang w:val="es-ES_tradnl"/>
        </w:rPr>
        <w:t xml:space="preserve">), </w:t>
      </w:r>
      <w:r w:rsidR="000437A8" w:rsidRPr="006023FE">
        <w:rPr>
          <w:rFonts w:asciiTheme="minorHAnsi" w:eastAsiaTheme="minorHAnsi" w:hAnsiTheme="minorHAnsi" w:cstheme="minorHAnsi"/>
          <w:bCs/>
          <w:szCs w:val="22"/>
          <w:lang w:val="es-ES_tradnl"/>
        </w:rPr>
        <w:t xml:space="preserve">el nuevo costo para el presupuesto </w:t>
      </w:r>
      <w:r w:rsidR="0039577C" w:rsidRPr="006023FE">
        <w:rPr>
          <w:rFonts w:asciiTheme="minorHAnsi" w:eastAsiaTheme="minorHAnsi" w:hAnsiTheme="minorHAnsi" w:cstheme="minorHAnsi"/>
          <w:bCs/>
          <w:szCs w:val="22"/>
          <w:lang w:val="es-ES_tradnl"/>
        </w:rPr>
        <w:t>básico</w:t>
      </w:r>
      <w:r w:rsidR="00F63A39">
        <w:rPr>
          <w:rFonts w:asciiTheme="minorHAnsi" w:eastAsiaTheme="minorHAnsi" w:hAnsiTheme="minorHAnsi" w:cstheme="minorHAnsi"/>
          <w:bCs/>
          <w:szCs w:val="22"/>
          <w:lang w:val="es-ES_tradnl"/>
        </w:rPr>
        <w:t xml:space="preserve"> de utilizar plenamente </w:t>
      </w:r>
      <w:r w:rsidR="00322276" w:rsidRPr="006023FE">
        <w:rPr>
          <w:rFonts w:asciiTheme="minorHAnsi" w:eastAsiaTheme="minorHAnsi" w:hAnsiTheme="minorHAnsi" w:cstheme="minorHAnsi"/>
          <w:bCs/>
          <w:szCs w:val="22"/>
          <w:lang w:val="es-ES_tradnl"/>
        </w:rPr>
        <w:t xml:space="preserve">todos los </w:t>
      </w:r>
      <w:r w:rsidR="00F63A39">
        <w:rPr>
          <w:rFonts w:asciiTheme="minorHAnsi" w:eastAsiaTheme="minorHAnsi" w:hAnsiTheme="minorHAnsi" w:cstheme="minorHAnsi"/>
          <w:bCs/>
          <w:szCs w:val="22"/>
          <w:lang w:val="es-ES_tradnl"/>
        </w:rPr>
        <w:t>idiomas</w:t>
      </w:r>
      <w:r w:rsidR="00322276" w:rsidRPr="006023FE">
        <w:rPr>
          <w:rFonts w:asciiTheme="minorHAnsi" w:eastAsiaTheme="minorHAnsi" w:hAnsiTheme="minorHAnsi" w:cstheme="minorHAnsi"/>
          <w:bCs/>
          <w:szCs w:val="22"/>
          <w:lang w:val="es-ES_tradnl"/>
        </w:rPr>
        <w:t xml:space="preserve"> oficiales y de trabajo sería </w:t>
      </w:r>
      <w:r w:rsidR="00F63A39">
        <w:rPr>
          <w:rFonts w:asciiTheme="minorHAnsi" w:eastAsiaTheme="minorHAnsi" w:hAnsiTheme="minorHAnsi" w:cstheme="minorHAnsi"/>
          <w:bCs/>
          <w:szCs w:val="22"/>
          <w:lang w:val="es-ES_tradnl"/>
        </w:rPr>
        <w:t>de 765.</w:t>
      </w:r>
      <w:r w:rsidR="00C23B16" w:rsidRPr="006023FE">
        <w:rPr>
          <w:rFonts w:asciiTheme="minorHAnsi" w:eastAsiaTheme="minorHAnsi" w:hAnsiTheme="minorHAnsi" w:cstheme="minorHAnsi"/>
          <w:bCs/>
          <w:szCs w:val="22"/>
          <w:lang w:val="es-ES_tradnl"/>
        </w:rPr>
        <w:t>000</w:t>
      </w:r>
      <w:r w:rsidR="00F63A39">
        <w:rPr>
          <w:rFonts w:asciiTheme="minorHAnsi" w:eastAsiaTheme="minorHAnsi" w:hAnsiTheme="minorHAnsi" w:cstheme="minorHAnsi"/>
          <w:bCs/>
          <w:szCs w:val="22"/>
          <w:lang w:val="es-ES_tradnl"/>
        </w:rPr>
        <w:t xml:space="preserve"> francos suizos</w:t>
      </w:r>
      <w:r w:rsidR="00C23B16" w:rsidRPr="006023FE">
        <w:rPr>
          <w:rFonts w:asciiTheme="minorHAnsi" w:eastAsiaTheme="minorHAnsi" w:hAnsiTheme="minorHAnsi" w:cstheme="minorHAnsi"/>
          <w:bCs/>
          <w:szCs w:val="22"/>
          <w:lang w:val="es-ES_tradnl"/>
        </w:rPr>
        <w:t xml:space="preserve">. </w:t>
      </w:r>
      <w:r w:rsidR="00322276" w:rsidRPr="006023FE">
        <w:rPr>
          <w:rFonts w:asciiTheme="minorHAnsi" w:eastAsiaTheme="minorHAnsi" w:hAnsiTheme="minorHAnsi" w:cstheme="minorHAnsi"/>
          <w:bCs/>
          <w:szCs w:val="22"/>
          <w:lang w:val="es-ES_tradnl"/>
        </w:rPr>
        <w:t>Esto representaría el 5,</w:t>
      </w:r>
      <w:r w:rsidR="00C23B16" w:rsidRPr="006023FE">
        <w:rPr>
          <w:rFonts w:asciiTheme="minorHAnsi" w:eastAsiaTheme="minorHAnsi" w:hAnsiTheme="minorHAnsi" w:cstheme="minorHAnsi"/>
          <w:bCs/>
          <w:szCs w:val="22"/>
          <w:lang w:val="es-ES_tradnl"/>
        </w:rPr>
        <w:t>0</w:t>
      </w:r>
      <w:r w:rsidR="00322276" w:rsidRPr="006023FE">
        <w:rPr>
          <w:rFonts w:asciiTheme="minorHAnsi" w:eastAsiaTheme="minorHAnsi" w:hAnsiTheme="minorHAnsi" w:cstheme="minorHAnsi"/>
          <w:bCs/>
          <w:szCs w:val="22"/>
          <w:lang w:val="es-ES_tradnl"/>
        </w:rPr>
        <w:t xml:space="preserve"> </w:t>
      </w:r>
      <w:r w:rsidR="00C23B16" w:rsidRPr="006023FE">
        <w:rPr>
          <w:rFonts w:asciiTheme="minorHAnsi" w:eastAsiaTheme="minorHAnsi" w:hAnsiTheme="minorHAnsi" w:cstheme="minorHAnsi"/>
          <w:bCs/>
          <w:szCs w:val="22"/>
          <w:lang w:val="es-ES_tradnl"/>
        </w:rPr>
        <w:t xml:space="preserve">% </w:t>
      </w:r>
      <w:r w:rsidR="00322276" w:rsidRPr="006023FE">
        <w:rPr>
          <w:rFonts w:asciiTheme="minorHAnsi" w:eastAsiaTheme="minorHAnsi" w:hAnsiTheme="minorHAnsi" w:cstheme="minorHAnsi"/>
          <w:bCs/>
          <w:szCs w:val="22"/>
          <w:lang w:val="es-ES_tradnl"/>
        </w:rPr>
        <w:t xml:space="preserve">del presupuesto básico para el trienio </w:t>
      </w:r>
      <w:r w:rsidR="00C23B16" w:rsidRPr="006023FE">
        <w:rPr>
          <w:rFonts w:asciiTheme="minorHAnsi" w:eastAsiaTheme="minorHAnsi" w:hAnsiTheme="minorHAnsi" w:cstheme="minorHAnsi"/>
          <w:bCs/>
          <w:szCs w:val="22"/>
          <w:lang w:val="es-ES_tradnl"/>
        </w:rPr>
        <w:t xml:space="preserve">2016-2018. </w:t>
      </w:r>
    </w:p>
    <w:p w14:paraId="5DDEB6C3" w14:textId="77777777" w:rsidR="00C23B16" w:rsidRPr="006023FE" w:rsidRDefault="00C23B16" w:rsidP="00C23B16">
      <w:pPr>
        <w:pStyle w:val="PlainText"/>
        <w:ind w:left="426"/>
        <w:rPr>
          <w:rFonts w:asciiTheme="minorHAnsi" w:eastAsiaTheme="minorHAnsi" w:hAnsiTheme="minorHAnsi" w:cstheme="minorHAnsi"/>
          <w:bCs/>
          <w:lang w:val="es-ES_tradnl"/>
        </w:rPr>
      </w:pPr>
    </w:p>
    <w:p w14:paraId="441631E1" w14:textId="01F437B7" w:rsidR="00C23B16" w:rsidRPr="006023FE" w:rsidRDefault="00782F7B" w:rsidP="00F63A39">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Se calcula que e</w:t>
      </w:r>
      <w:r w:rsidR="00E81AF3" w:rsidRPr="006023FE">
        <w:rPr>
          <w:rFonts w:asciiTheme="minorHAnsi" w:eastAsiaTheme="minorHAnsi" w:hAnsiTheme="minorHAnsi" w:cstheme="minorHAnsi"/>
          <w:bCs/>
          <w:szCs w:val="22"/>
          <w:lang w:val="es-ES_tradnl"/>
        </w:rPr>
        <w:t xml:space="preserve">l costo adicional de la </w:t>
      </w:r>
      <w:r w:rsidR="00ED7077">
        <w:rPr>
          <w:rFonts w:asciiTheme="minorHAnsi" w:eastAsiaTheme="minorHAnsi" w:hAnsiTheme="minorHAnsi" w:cstheme="minorHAnsi"/>
          <w:bCs/>
          <w:szCs w:val="22"/>
          <w:lang w:val="es-ES_tradnl"/>
        </w:rPr>
        <w:t xml:space="preserve">incorporación e integración plena </w:t>
      </w:r>
      <w:r w:rsidR="00E81AF3" w:rsidRPr="006023FE">
        <w:rPr>
          <w:rFonts w:asciiTheme="minorHAnsi" w:eastAsiaTheme="minorHAnsi" w:hAnsiTheme="minorHAnsi" w:cstheme="minorHAnsi"/>
          <w:bCs/>
          <w:szCs w:val="22"/>
          <w:lang w:val="es-ES_tradnl"/>
        </w:rPr>
        <w:t xml:space="preserve">de cada idioma adicional de las Naciones Unidas a la labor de la Convención </w:t>
      </w:r>
      <w:r>
        <w:rPr>
          <w:rFonts w:asciiTheme="minorHAnsi" w:eastAsiaTheme="minorHAnsi" w:hAnsiTheme="minorHAnsi" w:cstheme="minorHAnsi"/>
          <w:bCs/>
          <w:szCs w:val="22"/>
          <w:lang w:val="es-ES_tradnl"/>
        </w:rPr>
        <w:t xml:space="preserve">sería de </w:t>
      </w:r>
      <w:r w:rsidR="00C23B16" w:rsidRPr="006023FE">
        <w:rPr>
          <w:rFonts w:asciiTheme="minorHAnsi" w:eastAsiaTheme="minorHAnsi" w:hAnsiTheme="minorHAnsi" w:cstheme="minorHAnsi"/>
          <w:bCs/>
          <w:szCs w:val="22"/>
          <w:lang w:val="es-ES_tradnl"/>
        </w:rPr>
        <w:t>530</w:t>
      </w:r>
      <w:r w:rsidR="00E81AF3" w:rsidRPr="006023FE">
        <w:rPr>
          <w:rFonts w:asciiTheme="minorHAnsi" w:eastAsiaTheme="minorHAnsi" w:hAnsiTheme="minorHAnsi" w:cstheme="minorHAnsi"/>
          <w:bCs/>
          <w:szCs w:val="22"/>
          <w:lang w:val="es-ES_tradnl"/>
        </w:rPr>
        <w:t>.</w:t>
      </w:r>
      <w:r w:rsidR="00C23B16" w:rsidRPr="006023FE">
        <w:rPr>
          <w:rFonts w:asciiTheme="minorHAnsi" w:eastAsiaTheme="minorHAnsi" w:hAnsiTheme="minorHAnsi" w:cstheme="minorHAnsi"/>
          <w:bCs/>
          <w:szCs w:val="22"/>
          <w:lang w:val="es-ES_tradnl"/>
        </w:rPr>
        <w:t>000</w:t>
      </w:r>
      <w:r>
        <w:rPr>
          <w:rFonts w:asciiTheme="minorHAnsi" w:eastAsiaTheme="minorHAnsi" w:hAnsiTheme="minorHAnsi" w:cstheme="minorHAnsi"/>
          <w:bCs/>
          <w:szCs w:val="22"/>
          <w:lang w:val="es-ES_tradnl"/>
        </w:rPr>
        <w:t xml:space="preserve"> francos suizos</w:t>
      </w:r>
      <w:r w:rsidR="00C23B16" w:rsidRPr="006023FE">
        <w:rPr>
          <w:rFonts w:asciiTheme="minorHAnsi" w:eastAsiaTheme="minorHAnsi" w:hAnsiTheme="minorHAnsi" w:cstheme="minorHAnsi"/>
          <w:bCs/>
          <w:szCs w:val="22"/>
          <w:lang w:val="es-ES_tradnl"/>
        </w:rPr>
        <w:t xml:space="preserve"> (</w:t>
      </w:r>
      <w:r w:rsidR="00E81AF3" w:rsidRPr="006023FE">
        <w:rPr>
          <w:rFonts w:asciiTheme="minorHAnsi" w:eastAsiaTheme="minorHAnsi" w:hAnsiTheme="minorHAnsi" w:cstheme="minorHAnsi"/>
          <w:bCs/>
          <w:szCs w:val="22"/>
          <w:lang w:val="es-ES_tradnl"/>
        </w:rPr>
        <w:t>véase</w:t>
      </w:r>
      <w:r>
        <w:rPr>
          <w:rFonts w:asciiTheme="minorHAnsi" w:eastAsiaTheme="minorHAnsi" w:hAnsiTheme="minorHAnsi" w:cstheme="minorHAnsi"/>
          <w:bCs/>
          <w:szCs w:val="22"/>
          <w:lang w:val="es-ES_tradnl"/>
        </w:rPr>
        <w:t xml:space="preserve"> el </w:t>
      </w:r>
      <w:r w:rsidR="00E675CE">
        <w:rPr>
          <w:rFonts w:asciiTheme="minorHAnsi" w:eastAsiaTheme="minorHAnsi" w:hAnsiTheme="minorHAnsi" w:cstheme="minorHAnsi"/>
          <w:bCs/>
          <w:szCs w:val="22"/>
          <w:lang w:val="es-ES_tradnl"/>
        </w:rPr>
        <w:t xml:space="preserve">Cuadro </w:t>
      </w:r>
      <w:r w:rsidR="00C23B16" w:rsidRPr="006023FE">
        <w:rPr>
          <w:rFonts w:asciiTheme="minorHAnsi" w:eastAsiaTheme="minorHAnsi" w:hAnsiTheme="minorHAnsi" w:cstheme="minorHAnsi"/>
          <w:bCs/>
          <w:szCs w:val="22"/>
          <w:lang w:val="es-ES_tradnl"/>
        </w:rPr>
        <w:t>4),</w:t>
      </w:r>
      <w:r w:rsidR="00E81AF3" w:rsidRPr="006023FE">
        <w:rPr>
          <w:rFonts w:asciiTheme="minorHAnsi" w:eastAsiaTheme="minorHAnsi" w:hAnsiTheme="minorHAnsi" w:cstheme="minorHAnsi"/>
          <w:bCs/>
          <w:szCs w:val="22"/>
          <w:lang w:val="es-ES_tradnl"/>
        </w:rPr>
        <w:t xml:space="preserve"> lo cual representa un 3,5 % adicional del presupuesto básico para el </w:t>
      </w:r>
      <w:r w:rsidR="0039577C" w:rsidRPr="006023FE">
        <w:rPr>
          <w:rFonts w:asciiTheme="minorHAnsi" w:eastAsiaTheme="minorHAnsi" w:hAnsiTheme="minorHAnsi" w:cstheme="minorHAnsi"/>
          <w:bCs/>
          <w:szCs w:val="22"/>
          <w:lang w:val="es-ES_tradnl"/>
        </w:rPr>
        <w:t>trienio</w:t>
      </w:r>
      <w:r w:rsidR="00E81AF3" w:rsidRPr="006023FE">
        <w:rPr>
          <w:rFonts w:asciiTheme="minorHAnsi" w:eastAsiaTheme="minorHAnsi" w:hAnsiTheme="minorHAnsi" w:cstheme="minorHAnsi"/>
          <w:bCs/>
          <w:szCs w:val="22"/>
          <w:lang w:val="es-ES_tradnl"/>
        </w:rPr>
        <w:t xml:space="preserve"> </w:t>
      </w:r>
      <w:r w:rsidR="00C23B16" w:rsidRPr="006023FE">
        <w:rPr>
          <w:rFonts w:asciiTheme="minorHAnsi" w:eastAsiaTheme="minorHAnsi" w:hAnsiTheme="minorHAnsi" w:cstheme="minorHAnsi"/>
          <w:bCs/>
          <w:szCs w:val="22"/>
          <w:lang w:val="es-ES_tradnl"/>
        </w:rPr>
        <w:t>2016-2018</w:t>
      </w:r>
      <w:r w:rsidR="00E81AF3"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 xml:space="preserve">La Secretaría también incurriría en más gastos </w:t>
      </w:r>
      <w:r w:rsidR="00E81AF3" w:rsidRPr="006023FE">
        <w:rPr>
          <w:rFonts w:asciiTheme="minorHAnsi" w:eastAsiaTheme="minorHAnsi" w:hAnsiTheme="minorHAnsi" w:cstheme="minorHAnsi"/>
          <w:bCs/>
          <w:szCs w:val="22"/>
          <w:lang w:val="es-ES_tradnl"/>
        </w:rPr>
        <w:t xml:space="preserve">al tener que contratar personal con </w:t>
      </w:r>
      <w:r>
        <w:rPr>
          <w:rFonts w:asciiTheme="minorHAnsi" w:eastAsiaTheme="minorHAnsi" w:hAnsiTheme="minorHAnsi" w:cstheme="minorHAnsi"/>
          <w:bCs/>
          <w:szCs w:val="22"/>
          <w:lang w:val="es-ES_tradnl"/>
        </w:rPr>
        <w:t xml:space="preserve">conocimientos del </w:t>
      </w:r>
      <w:r w:rsidR="00E81AF3" w:rsidRPr="006023FE">
        <w:rPr>
          <w:rFonts w:asciiTheme="minorHAnsi" w:eastAsiaTheme="minorHAnsi" w:hAnsiTheme="minorHAnsi" w:cstheme="minorHAnsi"/>
          <w:bCs/>
          <w:szCs w:val="22"/>
          <w:lang w:val="es-ES_tradnl"/>
        </w:rPr>
        <w:t xml:space="preserve">nuevo idioma </w:t>
      </w:r>
      <w:r>
        <w:rPr>
          <w:rFonts w:asciiTheme="minorHAnsi" w:eastAsiaTheme="minorHAnsi" w:hAnsiTheme="minorHAnsi" w:cstheme="minorHAnsi"/>
          <w:bCs/>
          <w:szCs w:val="22"/>
          <w:lang w:val="es-ES_tradnl"/>
        </w:rPr>
        <w:t xml:space="preserve">a fin de poder comunicarse </w:t>
      </w:r>
      <w:r w:rsidR="0039577C" w:rsidRPr="006023FE">
        <w:rPr>
          <w:rFonts w:asciiTheme="minorHAnsi" w:eastAsiaTheme="minorHAnsi" w:hAnsiTheme="minorHAnsi" w:cstheme="minorHAnsi"/>
          <w:bCs/>
          <w:szCs w:val="22"/>
          <w:lang w:val="es-ES_tradnl"/>
        </w:rPr>
        <w:t>con</w:t>
      </w:r>
      <w:r w:rsidR="00E81AF3" w:rsidRPr="006023FE">
        <w:rPr>
          <w:rFonts w:asciiTheme="minorHAnsi" w:eastAsiaTheme="minorHAnsi" w:hAnsiTheme="minorHAnsi" w:cstheme="minorHAnsi"/>
          <w:bCs/>
          <w:szCs w:val="22"/>
          <w:lang w:val="es-ES_tradnl"/>
        </w:rPr>
        <w:t xml:space="preserve"> las Partes y </w:t>
      </w:r>
      <w:r>
        <w:rPr>
          <w:rFonts w:asciiTheme="minorHAnsi" w:eastAsiaTheme="minorHAnsi" w:hAnsiTheme="minorHAnsi" w:cstheme="minorHAnsi"/>
          <w:bCs/>
          <w:szCs w:val="22"/>
          <w:lang w:val="es-ES_tradnl"/>
        </w:rPr>
        <w:t xml:space="preserve">preparar o revisar </w:t>
      </w:r>
      <w:r w:rsidR="0039577C" w:rsidRPr="006023FE">
        <w:rPr>
          <w:rFonts w:asciiTheme="minorHAnsi" w:eastAsiaTheme="minorHAnsi" w:hAnsiTheme="minorHAnsi" w:cstheme="minorHAnsi"/>
          <w:bCs/>
          <w:szCs w:val="22"/>
          <w:lang w:val="es-ES_tradnl"/>
        </w:rPr>
        <w:t>documentos</w:t>
      </w:r>
      <w:r w:rsidR="00E81AF3" w:rsidRPr="006023FE">
        <w:rPr>
          <w:rFonts w:asciiTheme="minorHAnsi" w:eastAsiaTheme="minorHAnsi" w:hAnsiTheme="minorHAnsi" w:cstheme="minorHAnsi"/>
          <w:bCs/>
          <w:szCs w:val="22"/>
          <w:lang w:val="es-ES_tradnl"/>
        </w:rPr>
        <w:t xml:space="preserve"> u otros textos en ese idioma</w:t>
      </w:r>
      <w:r w:rsidR="00C23B16" w:rsidRPr="006023FE">
        <w:rPr>
          <w:rFonts w:asciiTheme="minorHAnsi" w:eastAsiaTheme="minorHAnsi" w:hAnsiTheme="minorHAnsi" w:cstheme="minorHAnsi"/>
          <w:bCs/>
          <w:szCs w:val="22"/>
          <w:lang w:val="es-ES_tradnl"/>
        </w:rPr>
        <w:t>.</w:t>
      </w:r>
    </w:p>
    <w:p w14:paraId="228452D1" w14:textId="77777777" w:rsidR="00C23B16" w:rsidRPr="006023FE" w:rsidRDefault="00C23B16" w:rsidP="00C23B16">
      <w:pPr>
        <w:pStyle w:val="ListParagraph"/>
        <w:pBdr>
          <w:top w:val="nil"/>
          <w:left w:val="nil"/>
          <w:bottom w:val="nil"/>
          <w:right w:val="nil"/>
          <w:between w:val="nil"/>
          <w:bar w:val="nil"/>
        </w:pBdr>
        <w:spacing w:after="0" w:line="240" w:lineRule="auto"/>
        <w:ind w:left="851"/>
        <w:contextualSpacing w:val="0"/>
        <w:rPr>
          <w:rFonts w:asciiTheme="minorHAnsi" w:hAnsiTheme="minorHAnsi" w:cstheme="minorHAnsi"/>
          <w:bCs/>
          <w:lang w:val="es-ES_tradnl"/>
        </w:rPr>
      </w:pPr>
    </w:p>
    <w:p w14:paraId="4969D9BE" w14:textId="6D3437F3" w:rsidR="00C23B16" w:rsidRPr="006023FE" w:rsidRDefault="00E675CE" w:rsidP="00C23B16">
      <w:pPr>
        <w:keepNext/>
        <w:spacing w:after="0" w:line="240" w:lineRule="auto"/>
        <w:ind w:left="426"/>
        <w:rPr>
          <w:rFonts w:asciiTheme="minorHAnsi" w:hAnsiTheme="minorHAnsi" w:cs="Arial"/>
          <w:lang w:val="es-ES_tradnl"/>
        </w:rPr>
      </w:pPr>
      <w:r>
        <w:rPr>
          <w:rFonts w:asciiTheme="minorHAnsi" w:hAnsiTheme="minorHAnsi" w:cs="Arial"/>
          <w:lang w:val="es-ES_tradnl"/>
        </w:rPr>
        <w:t xml:space="preserve">Cuadro </w:t>
      </w:r>
      <w:r w:rsidR="00C23B16" w:rsidRPr="006023FE">
        <w:rPr>
          <w:rFonts w:asciiTheme="minorHAnsi" w:hAnsiTheme="minorHAnsi" w:cs="Arial"/>
          <w:lang w:val="es-ES_tradnl"/>
        </w:rPr>
        <w:t xml:space="preserve">4. </w:t>
      </w:r>
      <w:r w:rsidR="00E81AF3" w:rsidRPr="006023FE">
        <w:rPr>
          <w:rFonts w:asciiTheme="minorHAnsi" w:hAnsiTheme="minorHAnsi" w:cs="Arial"/>
          <w:lang w:val="es-ES_tradnl"/>
        </w:rPr>
        <w:t xml:space="preserve">Costo estimado de la </w:t>
      </w:r>
      <w:r w:rsidR="0039577C" w:rsidRPr="006023FE">
        <w:rPr>
          <w:rFonts w:asciiTheme="minorHAnsi" w:hAnsiTheme="minorHAnsi" w:cs="Arial"/>
          <w:lang w:val="es-ES_tradnl"/>
        </w:rPr>
        <w:t>plena</w:t>
      </w:r>
      <w:r w:rsidR="00E81AF3" w:rsidRPr="006023FE">
        <w:rPr>
          <w:rFonts w:asciiTheme="minorHAnsi" w:hAnsiTheme="minorHAnsi" w:cs="Arial"/>
          <w:lang w:val="es-ES_tradnl"/>
        </w:rPr>
        <w:t xml:space="preserve"> integración de cada idioma oficial y de trabajo adicional</w:t>
      </w:r>
    </w:p>
    <w:p w14:paraId="7CD3223D" w14:textId="77777777" w:rsidR="00C23B16" w:rsidRPr="006023FE" w:rsidRDefault="00C23B16" w:rsidP="00C23B16">
      <w:pPr>
        <w:keepNext/>
        <w:spacing w:after="0" w:line="240" w:lineRule="auto"/>
        <w:rPr>
          <w:rFonts w:asciiTheme="minorHAnsi" w:hAnsiTheme="minorHAnsi" w:cstheme="minorHAnsi"/>
          <w:bCs/>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6"/>
        <w:gridCol w:w="1701"/>
        <w:gridCol w:w="1701"/>
      </w:tblGrid>
      <w:tr w:rsidR="00C23B16" w:rsidRPr="00A16367" w14:paraId="1D09167E" w14:textId="77777777" w:rsidTr="000437A8">
        <w:trPr>
          <w:trHeight w:val="411"/>
          <w:jc w:val="center"/>
        </w:trPr>
        <w:tc>
          <w:tcPr>
            <w:tcW w:w="5146" w:type="dxa"/>
            <w:shd w:val="clear" w:color="auto" w:fill="A6A6A6" w:themeFill="background1" w:themeFillShade="A6"/>
            <w:vAlign w:val="center"/>
          </w:tcPr>
          <w:p w14:paraId="4AD584A8" w14:textId="0C633A55" w:rsidR="00C23B16" w:rsidRPr="006023FE" w:rsidRDefault="00C23B16" w:rsidP="000437A8">
            <w:pPr>
              <w:autoSpaceDE w:val="0"/>
              <w:autoSpaceDN w:val="0"/>
              <w:adjustRightInd w:val="0"/>
              <w:spacing w:after="0" w:line="240" w:lineRule="auto"/>
              <w:rPr>
                <w:rFonts w:cs="Calibri"/>
                <w:b/>
                <w:iCs/>
                <w:color w:val="FFFFFF" w:themeColor="background1"/>
                <w:sz w:val="21"/>
                <w:szCs w:val="21"/>
                <w:lang w:val="es-ES_tradnl"/>
              </w:rPr>
            </w:pPr>
            <w:r w:rsidRPr="006023FE">
              <w:rPr>
                <w:rFonts w:cs="Calibri"/>
                <w:b/>
                <w:iCs/>
                <w:color w:val="FFFFFF" w:themeColor="background1"/>
                <w:sz w:val="21"/>
                <w:szCs w:val="21"/>
                <w:lang w:val="es-ES_tradnl"/>
              </w:rPr>
              <w:t>Ta</w:t>
            </w:r>
            <w:r w:rsidR="00782F7B">
              <w:rPr>
                <w:rFonts w:cs="Calibri"/>
                <w:b/>
                <w:iCs/>
                <w:color w:val="FFFFFF" w:themeColor="background1"/>
                <w:sz w:val="21"/>
                <w:szCs w:val="21"/>
                <w:lang w:val="es-ES_tradnl"/>
              </w:rPr>
              <w:t>rea</w:t>
            </w:r>
          </w:p>
        </w:tc>
        <w:tc>
          <w:tcPr>
            <w:tcW w:w="1701" w:type="dxa"/>
            <w:tcBorders>
              <w:bottom w:val="single" w:sz="4" w:space="0" w:color="auto"/>
            </w:tcBorders>
            <w:shd w:val="clear" w:color="auto" w:fill="A6A6A6" w:themeFill="background1" w:themeFillShade="A6"/>
            <w:vAlign w:val="center"/>
          </w:tcPr>
          <w:p w14:paraId="7C4EFCAA" w14:textId="600079C1" w:rsidR="00C23B16" w:rsidRPr="006023FE" w:rsidRDefault="00C23B16" w:rsidP="00782F7B">
            <w:pPr>
              <w:autoSpaceDE w:val="0"/>
              <w:autoSpaceDN w:val="0"/>
              <w:adjustRightInd w:val="0"/>
              <w:spacing w:after="0" w:line="240" w:lineRule="auto"/>
              <w:jc w:val="center"/>
              <w:rPr>
                <w:rFonts w:cs="Calibri"/>
                <w:b/>
                <w:iCs/>
                <w:color w:val="FFFFFF" w:themeColor="background1"/>
                <w:sz w:val="21"/>
                <w:szCs w:val="21"/>
                <w:lang w:val="es-ES_tradnl"/>
              </w:rPr>
            </w:pPr>
            <w:r w:rsidRPr="00782F7B">
              <w:rPr>
                <w:rFonts w:cs="Calibri"/>
                <w:b/>
                <w:iCs/>
                <w:color w:val="FFFFFF" w:themeColor="background1"/>
                <w:sz w:val="21"/>
                <w:szCs w:val="21"/>
                <w:lang w:val="es-ES_tradnl"/>
              </w:rPr>
              <w:t>Cost</w:t>
            </w:r>
            <w:r w:rsidR="00782F7B">
              <w:rPr>
                <w:rFonts w:cs="Calibri"/>
                <w:b/>
                <w:iCs/>
                <w:color w:val="FFFFFF" w:themeColor="background1"/>
                <w:sz w:val="21"/>
                <w:szCs w:val="21"/>
                <w:lang w:val="es-ES_tradnl"/>
              </w:rPr>
              <w:t>o anual</w:t>
            </w:r>
            <w:r w:rsidRPr="006023FE">
              <w:rPr>
                <w:rFonts w:cs="Calibri"/>
                <w:b/>
                <w:iCs/>
                <w:color w:val="FFFFFF" w:themeColor="background1"/>
                <w:sz w:val="21"/>
                <w:szCs w:val="21"/>
                <w:lang w:val="es-ES_tradnl"/>
              </w:rPr>
              <w:t xml:space="preserve"> (</w:t>
            </w:r>
            <w:r w:rsidR="00873B33">
              <w:rPr>
                <w:rFonts w:cs="Calibri"/>
                <w:b/>
                <w:iCs/>
                <w:color w:val="FFFFFF" w:themeColor="background1"/>
                <w:sz w:val="21"/>
                <w:szCs w:val="21"/>
                <w:lang w:val="es-ES_tradnl"/>
              </w:rPr>
              <w:t>francos suizos</w:t>
            </w:r>
            <w:r w:rsidRPr="006023FE">
              <w:rPr>
                <w:rFonts w:cs="Calibri"/>
                <w:b/>
                <w:iCs/>
                <w:color w:val="FFFFFF" w:themeColor="background1"/>
                <w:sz w:val="21"/>
                <w:szCs w:val="21"/>
                <w:lang w:val="es-ES_tradnl"/>
              </w:rPr>
              <w:t>)</w:t>
            </w:r>
          </w:p>
        </w:tc>
        <w:tc>
          <w:tcPr>
            <w:tcW w:w="1701" w:type="dxa"/>
            <w:tcBorders>
              <w:bottom w:val="single" w:sz="4" w:space="0" w:color="auto"/>
            </w:tcBorders>
            <w:shd w:val="clear" w:color="auto" w:fill="A6A6A6" w:themeFill="background1" w:themeFillShade="A6"/>
            <w:vAlign w:val="center"/>
          </w:tcPr>
          <w:p w14:paraId="7D400B94" w14:textId="31D0A074" w:rsidR="00C23B16" w:rsidRPr="006023FE" w:rsidRDefault="00C23B16" w:rsidP="00782F7B">
            <w:pPr>
              <w:autoSpaceDE w:val="0"/>
              <w:autoSpaceDN w:val="0"/>
              <w:adjustRightInd w:val="0"/>
              <w:spacing w:after="0" w:line="240" w:lineRule="auto"/>
              <w:jc w:val="center"/>
              <w:rPr>
                <w:rFonts w:cs="Calibri"/>
                <w:b/>
                <w:iCs/>
                <w:color w:val="FFFFFF" w:themeColor="background1"/>
                <w:sz w:val="21"/>
                <w:szCs w:val="21"/>
                <w:lang w:val="es-ES_tradnl"/>
              </w:rPr>
            </w:pPr>
            <w:r w:rsidRPr="006023FE">
              <w:rPr>
                <w:rFonts w:cs="Calibri"/>
                <w:b/>
                <w:iCs/>
                <w:color w:val="FFFFFF" w:themeColor="background1"/>
                <w:sz w:val="21"/>
                <w:szCs w:val="21"/>
                <w:lang w:val="es-ES_tradnl"/>
              </w:rPr>
              <w:t>Cost</w:t>
            </w:r>
            <w:r w:rsidR="00782F7B">
              <w:rPr>
                <w:rFonts w:cs="Calibri"/>
                <w:b/>
                <w:iCs/>
                <w:color w:val="FFFFFF" w:themeColor="background1"/>
                <w:sz w:val="21"/>
                <w:szCs w:val="21"/>
                <w:lang w:val="es-ES_tradnl"/>
              </w:rPr>
              <w:t>o por trienio</w:t>
            </w:r>
            <w:r w:rsidRPr="006023FE">
              <w:rPr>
                <w:rFonts w:cs="Calibri"/>
                <w:b/>
                <w:iCs/>
                <w:color w:val="FFFFFF" w:themeColor="background1"/>
                <w:sz w:val="21"/>
                <w:szCs w:val="21"/>
                <w:lang w:val="es-ES_tradnl"/>
              </w:rPr>
              <w:t xml:space="preserve"> (</w:t>
            </w:r>
            <w:r w:rsidR="00873B33">
              <w:rPr>
                <w:rFonts w:cs="Calibri"/>
                <w:b/>
                <w:iCs/>
                <w:color w:val="FFFFFF" w:themeColor="background1"/>
                <w:sz w:val="21"/>
                <w:szCs w:val="21"/>
                <w:lang w:val="es-ES_tradnl"/>
              </w:rPr>
              <w:t>francos suizos</w:t>
            </w:r>
            <w:r w:rsidRPr="006023FE">
              <w:rPr>
                <w:rFonts w:cs="Calibri"/>
                <w:b/>
                <w:iCs/>
                <w:color w:val="FFFFFF" w:themeColor="background1"/>
                <w:sz w:val="21"/>
                <w:szCs w:val="21"/>
                <w:lang w:val="es-ES_tradnl"/>
              </w:rPr>
              <w:t>)</w:t>
            </w:r>
          </w:p>
        </w:tc>
      </w:tr>
      <w:tr w:rsidR="00C23B16" w:rsidRPr="00A16367" w14:paraId="1FB9C62D" w14:textId="77777777" w:rsidTr="000437A8">
        <w:trPr>
          <w:trHeight w:val="274"/>
          <w:jc w:val="center"/>
        </w:trPr>
        <w:tc>
          <w:tcPr>
            <w:tcW w:w="5146" w:type="dxa"/>
            <w:tcBorders>
              <w:bottom w:val="single" w:sz="4" w:space="0" w:color="auto"/>
            </w:tcBorders>
            <w:shd w:val="clear" w:color="auto" w:fill="D9D9D9" w:themeFill="background1" w:themeFillShade="D9"/>
          </w:tcPr>
          <w:p w14:paraId="00B09EA4" w14:textId="5F23557A" w:rsidR="00C23B16" w:rsidRPr="006023FE" w:rsidRDefault="00C23B16" w:rsidP="00E81AF3">
            <w:pPr>
              <w:autoSpaceDE w:val="0"/>
              <w:autoSpaceDN w:val="0"/>
              <w:adjustRightInd w:val="0"/>
              <w:spacing w:after="0" w:line="240" w:lineRule="auto"/>
              <w:rPr>
                <w:rFonts w:cs="Calibri"/>
                <w:b/>
                <w:color w:val="000000"/>
                <w:sz w:val="21"/>
                <w:szCs w:val="21"/>
                <w:lang w:val="es-ES_tradnl"/>
              </w:rPr>
            </w:pPr>
            <w:r w:rsidRPr="006023FE">
              <w:rPr>
                <w:rFonts w:cs="Calibri"/>
                <w:b/>
                <w:color w:val="000000"/>
                <w:sz w:val="21"/>
                <w:szCs w:val="21"/>
                <w:lang w:val="es-ES_tradnl"/>
              </w:rPr>
              <w:t>Conferenc</w:t>
            </w:r>
            <w:r w:rsidR="00E81AF3" w:rsidRPr="006023FE">
              <w:rPr>
                <w:rFonts w:cs="Calibri"/>
                <w:b/>
                <w:color w:val="000000"/>
                <w:sz w:val="21"/>
                <w:szCs w:val="21"/>
                <w:lang w:val="es-ES_tradnl"/>
              </w:rPr>
              <w:t xml:space="preserve">ia de las </w:t>
            </w:r>
            <w:r w:rsidR="00AC083E">
              <w:rPr>
                <w:rFonts w:cs="Calibri"/>
                <w:b/>
                <w:color w:val="000000"/>
                <w:sz w:val="21"/>
                <w:szCs w:val="21"/>
                <w:lang w:val="es-ES_tradnl"/>
              </w:rPr>
              <w:t>Partes Contratantes</w:t>
            </w:r>
            <w:r w:rsidRPr="006023FE">
              <w:rPr>
                <w:rFonts w:cs="Calibri"/>
                <w:color w:val="000000"/>
                <w:sz w:val="21"/>
                <w:szCs w:val="21"/>
                <w:vertAlign w:val="superscript"/>
                <w:lang w:val="es-ES_tradnl"/>
              </w:rPr>
              <w:t>1</w:t>
            </w:r>
          </w:p>
        </w:tc>
        <w:tc>
          <w:tcPr>
            <w:tcW w:w="1701" w:type="dxa"/>
            <w:tcBorders>
              <w:bottom w:val="single" w:sz="4" w:space="0" w:color="auto"/>
            </w:tcBorders>
            <w:shd w:val="clear" w:color="auto" w:fill="D9D9D9" w:themeFill="background1" w:themeFillShade="D9"/>
          </w:tcPr>
          <w:p w14:paraId="12C2BC44"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c>
          <w:tcPr>
            <w:tcW w:w="1701" w:type="dxa"/>
            <w:tcBorders>
              <w:bottom w:val="single" w:sz="4" w:space="0" w:color="auto"/>
            </w:tcBorders>
            <w:shd w:val="clear" w:color="auto" w:fill="D9D9D9" w:themeFill="background1" w:themeFillShade="D9"/>
          </w:tcPr>
          <w:p w14:paraId="53BD4981"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r>
      <w:tr w:rsidR="00C23B16" w:rsidRPr="006023FE" w14:paraId="0EF6A903" w14:textId="77777777" w:rsidTr="000437A8">
        <w:trPr>
          <w:trHeight w:val="274"/>
          <w:jc w:val="center"/>
        </w:trPr>
        <w:tc>
          <w:tcPr>
            <w:tcW w:w="5146" w:type="dxa"/>
            <w:shd w:val="clear" w:color="auto" w:fill="auto"/>
          </w:tcPr>
          <w:p w14:paraId="34F46226" w14:textId="4B67BF9D" w:rsidR="00C23B16" w:rsidRPr="006023FE" w:rsidRDefault="00C23B16" w:rsidP="00791051">
            <w:pPr>
              <w:autoSpaceDE w:val="0"/>
              <w:autoSpaceDN w:val="0"/>
              <w:adjustRightInd w:val="0"/>
              <w:spacing w:after="0" w:line="240" w:lineRule="auto"/>
              <w:rPr>
                <w:rFonts w:cs="Calibri"/>
                <w:color w:val="000000"/>
                <w:sz w:val="21"/>
                <w:szCs w:val="21"/>
                <w:lang w:val="es-ES_tradnl"/>
              </w:rPr>
            </w:pPr>
            <w:r w:rsidRPr="006023FE">
              <w:rPr>
                <w:rFonts w:cs="Calibri"/>
                <w:color w:val="000000"/>
                <w:sz w:val="21"/>
                <w:szCs w:val="21"/>
                <w:lang w:val="es-ES_tradnl"/>
              </w:rPr>
              <w:t>T</w:t>
            </w:r>
            <w:r w:rsidR="00791051" w:rsidRPr="006023FE">
              <w:rPr>
                <w:rFonts w:cs="Calibri"/>
                <w:color w:val="000000"/>
                <w:sz w:val="21"/>
                <w:szCs w:val="21"/>
                <w:lang w:val="es-ES_tradnl"/>
              </w:rPr>
              <w:t>raducción de documentos</w:t>
            </w:r>
          </w:p>
        </w:tc>
        <w:tc>
          <w:tcPr>
            <w:tcW w:w="1701" w:type="dxa"/>
            <w:shd w:val="clear" w:color="auto" w:fill="auto"/>
          </w:tcPr>
          <w:p w14:paraId="1E660F51"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c>
          <w:tcPr>
            <w:tcW w:w="1701" w:type="dxa"/>
            <w:shd w:val="clear" w:color="auto" w:fill="auto"/>
          </w:tcPr>
          <w:p w14:paraId="4C666327" w14:textId="15128271"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60</w:t>
            </w:r>
            <w:r w:rsidR="00E77191">
              <w:rPr>
                <w:rFonts w:cs="Calibri"/>
                <w:color w:val="000000"/>
                <w:sz w:val="21"/>
                <w:szCs w:val="21"/>
                <w:lang w:val="es-ES_tradnl"/>
              </w:rPr>
              <w:t>.000</w:t>
            </w:r>
          </w:p>
        </w:tc>
      </w:tr>
      <w:tr w:rsidR="00C23B16" w:rsidRPr="006023FE" w14:paraId="66F41754" w14:textId="77777777" w:rsidTr="000437A8">
        <w:trPr>
          <w:trHeight w:val="274"/>
          <w:jc w:val="center"/>
        </w:trPr>
        <w:tc>
          <w:tcPr>
            <w:tcW w:w="5146" w:type="dxa"/>
            <w:shd w:val="clear" w:color="auto" w:fill="auto"/>
          </w:tcPr>
          <w:p w14:paraId="27BE8366" w14:textId="06C0343F" w:rsidR="00C23B16" w:rsidRPr="006023FE" w:rsidRDefault="00C23B16" w:rsidP="00791051">
            <w:pPr>
              <w:autoSpaceDE w:val="0"/>
              <w:autoSpaceDN w:val="0"/>
              <w:adjustRightInd w:val="0"/>
              <w:spacing w:after="0" w:line="240" w:lineRule="auto"/>
              <w:rPr>
                <w:rFonts w:cs="Calibri"/>
                <w:color w:val="000000"/>
                <w:sz w:val="21"/>
                <w:szCs w:val="21"/>
                <w:lang w:val="es-ES_tradnl"/>
              </w:rPr>
            </w:pPr>
            <w:r w:rsidRPr="006023FE">
              <w:rPr>
                <w:rFonts w:cs="Calibri"/>
                <w:color w:val="000000"/>
                <w:sz w:val="21"/>
                <w:szCs w:val="21"/>
                <w:lang w:val="es-ES_tradnl"/>
              </w:rPr>
              <w:t>Interpreta</w:t>
            </w:r>
            <w:r w:rsidR="00791051" w:rsidRPr="006023FE">
              <w:rPr>
                <w:rFonts w:cs="Calibri"/>
                <w:color w:val="000000"/>
                <w:sz w:val="21"/>
                <w:szCs w:val="21"/>
                <w:lang w:val="es-ES_tradnl"/>
              </w:rPr>
              <w:t>ción</w:t>
            </w:r>
          </w:p>
        </w:tc>
        <w:tc>
          <w:tcPr>
            <w:tcW w:w="1701" w:type="dxa"/>
            <w:shd w:val="clear" w:color="auto" w:fill="auto"/>
          </w:tcPr>
          <w:p w14:paraId="52C3B971"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c>
          <w:tcPr>
            <w:tcW w:w="1701" w:type="dxa"/>
            <w:shd w:val="clear" w:color="auto" w:fill="auto"/>
          </w:tcPr>
          <w:p w14:paraId="39AE18A4" w14:textId="111F19F0"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50</w:t>
            </w:r>
            <w:r w:rsidR="00E77191">
              <w:rPr>
                <w:rFonts w:cs="Calibri"/>
                <w:color w:val="000000"/>
                <w:sz w:val="21"/>
                <w:szCs w:val="21"/>
                <w:lang w:val="es-ES_tradnl"/>
              </w:rPr>
              <w:t>.</w:t>
            </w:r>
            <w:r w:rsidRPr="006023FE">
              <w:rPr>
                <w:rFonts w:cs="Calibri"/>
                <w:color w:val="000000"/>
                <w:sz w:val="21"/>
                <w:szCs w:val="21"/>
                <w:lang w:val="es-ES_tradnl"/>
              </w:rPr>
              <w:t>000</w:t>
            </w:r>
          </w:p>
        </w:tc>
      </w:tr>
      <w:tr w:rsidR="00C23B16" w:rsidRPr="006023FE" w14:paraId="7576BEAE" w14:textId="77777777" w:rsidTr="000437A8">
        <w:trPr>
          <w:trHeight w:val="274"/>
          <w:jc w:val="center"/>
        </w:trPr>
        <w:tc>
          <w:tcPr>
            <w:tcW w:w="5146" w:type="dxa"/>
            <w:shd w:val="clear" w:color="auto" w:fill="auto"/>
          </w:tcPr>
          <w:p w14:paraId="3D2FE3DB" w14:textId="7777777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subtotal</w:t>
            </w:r>
          </w:p>
        </w:tc>
        <w:tc>
          <w:tcPr>
            <w:tcW w:w="1701" w:type="dxa"/>
            <w:shd w:val="clear" w:color="auto" w:fill="auto"/>
          </w:tcPr>
          <w:p w14:paraId="71452970"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c>
          <w:tcPr>
            <w:tcW w:w="1701" w:type="dxa"/>
            <w:shd w:val="clear" w:color="auto" w:fill="auto"/>
          </w:tcPr>
          <w:p w14:paraId="0553A893" w14:textId="455CA980"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110</w:t>
            </w:r>
            <w:r w:rsidR="00E77191">
              <w:rPr>
                <w:rFonts w:cs="Calibri"/>
                <w:i/>
                <w:color w:val="000000"/>
                <w:sz w:val="21"/>
                <w:szCs w:val="21"/>
                <w:lang w:val="es-ES_tradnl"/>
              </w:rPr>
              <w:t>.</w:t>
            </w:r>
            <w:r w:rsidRPr="006023FE">
              <w:rPr>
                <w:rFonts w:cs="Calibri"/>
                <w:i/>
                <w:color w:val="000000"/>
                <w:sz w:val="21"/>
                <w:szCs w:val="21"/>
                <w:lang w:val="es-ES_tradnl"/>
              </w:rPr>
              <w:t>000</w:t>
            </w:r>
          </w:p>
        </w:tc>
      </w:tr>
      <w:tr w:rsidR="00C23B16" w:rsidRPr="006023FE" w14:paraId="1CAFA682" w14:textId="77777777" w:rsidTr="000437A8">
        <w:trPr>
          <w:trHeight w:val="274"/>
          <w:jc w:val="center"/>
        </w:trPr>
        <w:tc>
          <w:tcPr>
            <w:tcW w:w="5146" w:type="dxa"/>
            <w:shd w:val="clear" w:color="auto" w:fill="D9D9D9" w:themeFill="background1" w:themeFillShade="D9"/>
          </w:tcPr>
          <w:p w14:paraId="677E0AA6" w14:textId="2E79F033" w:rsidR="00C23B16" w:rsidRPr="006023FE" w:rsidRDefault="00791051" w:rsidP="00791051">
            <w:pPr>
              <w:autoSpaceDE w:val="0"/>
              <w:autoSpaceDN w:val="0"/>
              <w:adjustRightInd w:val="0"/>
              <w:spacing w:after="0" w:line="240" w:lineRule="auto"/>
              <w:rPr>
                <w:rFonts w:cs="Calibri"/>
                <w:color w:val="000000"/>
                <w:sz w:val="21"/>
                <w:szCs w:val="21"/>
                <w:lang w:val="es-ES_tradnl"/>
              </w:rPr>
            </w:pPr>
            <w:r w:rsidRPr="006023FE">
              <w:rPr>
                <w:rFonts w:cs="Calibri"/>
                <w:b/>
                <w:color w:val="000000"/>
                <w:sz w:val="21"/>
                <w:szCs w:val="21"/>
                <w:lang w:val="es-ES_tradnl"/>
              </w:rPr>
              <w:t xml:space="preserve">Reuniones del </w:t>
            </w:r>
            <w:r w:rsidR="0010447A">
              <w:rPr>
                <w:rFonts w:cs="Calibri"/>
                <w:b/>
                <w:color w:val="000000"/>
                <w:sz w:val="21"/>
                <w:szCs w:val="21"/>
                <w:lang w:val="es-ES_tradnl"/>
              </w:rPr>
              <w:t>Comité Permanente</w:t>
            </w:r>
            <w:r w:rsidR="00C23B16" w:rsidRPr="006023FE">
              <w:rPr>
                <w:rFonts w:cs="Calibri"/>
                <w:b/>
                <w:color w:val="000000"/>
                <w:sz w:val="21"/>
                <w:szCs w:val="21"/>
                <w:vertAlign w:val="superscript"/>
                <w:lang w:val="es-ES_tradnl"/>
              </w:rPr>
              <w:t>2</w:t>
            </w:r>
          </w:p>
        </w:tc>
        <w:tc>
          <w:tcPr>
            <w:tcW w:w="1701" w:type="dxa"/>
            <w:shd w:val="clear" w:color="auto" w:fill="D9D9D9" w:themeFill="background1" w:themeFillShade="D9"/>
          </w:tcPr>
          <w:p w14:paraId="696B82CE"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c>
          <w:tcPr>
            <w:tcW w:w="1701" w:type="dxa"/>
            <w:shd w:val="clear" w:color="auto" w:fill="D9D9D9" w:themeFill="background1" w:themeFillShade="D9"/>
          </w:tcPr>
          <w:p w14:paraId="5C860661" w14:textId="77777777"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p>
        </w:tc>
      </w:tr>
      <w:tr w:rsidR="00C23B16" w:rsidRPr="006023FE" w14:paraId="23396790" w14:textId="77777777" w:rsidTr="000437A8">
        <w:trPr>
          <w:trHeight w:val="274"/>
          <w:jc w:val="center"/>
        </w:trPr>
        <w:tc>
          <w:tcPr>
            <w:tcW w:w="5146" w:type="dxa"/>
          </w:tcPr>
          <w:p w14:paraId="199398F4" w14:textId="412BA698" w:rsidR="00C23B16" w:rsidRPr="006023FE" w:rsidRDefault="00C23B16" w:rsidP="00791051">
            <w:pPr>
              <w:autoSpaceDE w:val="0"/>
              <w:autoSpaceDN w:val="0"/>
              <w:adjustRightInd w:val="0"/>
              <w:spacing w:after="0" w:line="240" w:lineRule="auto"/>
              <w:rPr>
                <w:rFonts w:cs="Calibri"/>
                <w:color w:val="000000"/>
                <w:sz w:val="21"/>
                <w:szCs w:val="21"/>
                <w:lang w:val="es-ES_tradnl"/>
              </w:rPr>
            </w:pPr>
            <w:r w:rsidRPr="006023FE">
              <w:rPr>
                <w:rFonts w:cs="Calibri"/>
                <w:color w:val="000000"/>
                <w:sz w:val="21"/>
                <w:szCs w:val="21"/>
                <w:lang w:val="es-ES_tradnl"/>
              </w:rPr>
              <w:t>Tra</w:t>
            </w:r>
            <w:r w:rsidR="00791051" w:rsidRPr="006023FE">
              <w:rPr>
                <w:rFonts w:cs="Calibri"/>
                <w:color w:val="000000"/>
                <w:sz w:val="21"/>
                <w:szCs w:val="21"/>
                <w:lang w:val="es-ES_tradnl"/>
              </w:rPr>
              <w:t>ducción de documentos</w:t>
            </w:r>
          </w:p>
        </w:tc>
        <w:tc>
          <w:tcPr>
            <w:tcW w:w="1701" w:type="dxa"/>
          </w:tcPr>
          <w:p w14:paraId="4E5F864E" w14:textId="72C4303D"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30</w:t>
            </w:r>
            <w:r w:rsidR="00E77191">
              <w:rPr>
                <w:rFonts w:cs="Calibri"/>
                <w:color w:val="000000"/>
                <w:sz w:val="21"/>
                <w:szCs w:val="21"/>
                <w:lang w:val="es-ES_tradnl"/>
              </w:rPr>
              <w:t>.</w:t>
            </w:r>
            <w:r w:rsidRPr="006023FE">
              <w:rPr>
                <w:rFonts w:cs="Calibri"/>
                <w:color w:val="000000"/>
                <w:sz w:val="21"/>
                <w:szCs w:val="21"/>
                <w:lang w:val="es-ES_tradnl"/>
              </w:rPr>
              <w:t xml:space="preserve">000 </w:t>
            </w:r>
          </w:p>
        </w:tc>
        <w:tc>
          <w:tcPr>
            <w:tcW w:w="1701" w:type="dxa"/>
          </w:tcPr>
          <w:p w14:paraId="41B04AFB" w14:textId="29DD5206"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90</w:t>
            </w:r>
            <w:r w:rsidR="00E77191">
              <w:rPr>
                <w:rFonts w:cs="Calibri"/>
                <w:color w:val="000000"/>
                <w:sz w:val="21"/>
                <w:szCs w:val="21"/>
                <w:lang w:val="es-ES_tradnl"/>
              </w:rPr>
              <w:t>.</w:t>
            </w:r>
            <w:r w:rsidRPr="006023FE">
              <w:rPr>
                <w:rFonts w:cs="Calibri"/>
                <w:color w:val="000000"/>
                <w:sz w:val="21"/>
                <w:szCs w:val="21"/>
                <w:lang w:val="es-ES_tradnl"/>
              </w:rPr>
              <w:t>000</w:t>
            </w:r>
          </w:p>
        </w:tc>
      </w:tr>
      <w:tr w:rsidR="00C23B16" w:rsidRPr="006023FE" w14:paraId="2E9D7C21" w14:textId="77777777" w:rsidTr="000437A8">
        <w:trPr>
          <w:trHeight w:val="274"/>
          <w:jc w:val="center"/>
        </w:trPr>
        <w:tc>
          <w:tcPr>
            <w:tcW w:w="5146" w:type="dxa"/>
          </w:tcPr>
          <w:p w14:paraId="6C46B3C3" w14:textId="6738F7EF" w:rsidR="00C23B16" w:rsidRPr="006023FE" w:rsidRDefault="00C90696" w:rsidP="000437A8">
            <w:pPr>
              <w:autoSpaceDE w:val="0"/>
              <w:autoSpaceDN w:val="0"/>
              <w:adjustRightInd w:val="0"/>
              <w:spacing w:after="0" w:line="240" w:lineRule="auto"/>
              <w:rPr>
                <w:rFonts w:cs="Calibri"/>
                <w:color w:val="FF0000"/>
                <w:sz w:val="21"/>
                <w:szCs w:val="21"/>
                <w:lang w:val="es-ES_tradnl"/>
              </w:rPr>
            </w:pPr>
            <w:r w:rsidRPr="006023FE">
              <w:rPr>
                <w:rFonts w:cs="Calibri"/>
                <w:color w:val="000000"/>
                <w:sz w:val="21"/>
                <w:szCs w:val="21"/>
                <w:lang w:val="es-ES_tradnl"/>
              </w:rPr>
              <w:t>Interpretación durante dos días de</w:t>
            </w:r>
            <w:r>
              <w:rPr>
                <w:rFonts w:cs="Calibri"/>
                <w:color w:val="000000"/>
                <w:sz w:val="21"/>
                <w:szCs w:val="21"/>
                <w:lang w:val="es-ES_tradnl"/>
              </w:rPr>
              <w:t xml:space="preserve"> </w:t>
            </w:r>
            <w:r w:rsidRPr="006023FE">
              <w:rPr>
                <w:rFonts w:cs="Calibri"/>
                <w:color w:val="000000"/>
                <w:sz w:val="21"/>
                <w:szCs w:val="21"/>
                <w:lang w:val="es-ES_tradnl"/>
              </w:rPr>
              <w:t xml:space="preserve">reuniones </w:t>
            </w:r>
            <w:r>
              <w:rPr>
                <w:rFonts w:cs="Calibri"/>
                <w:color w:val="000000"/>
                <w:sz w:val="21"/>
                <w:szCs w:val="21"/>
                <w:lang w:val="es-ES_tradnl"/>
              </w:rPr>
              <w:t>de los</w:t>
            </w:r>
            <w:r w:rsidRPr="006023FE">
              <w:rPr>
                <w:rFonts w:cs="Calibri"/>
                <w:color w:val="000000"/>
                <w:sz w:val="21"/>
                <w:szCs w:val="21"/>
                <w:lang w:val="es-ES_tradnl"/>
              </w:rPr>
              <w:t xml:space="preserve"> grup</w:t>
            </w:r>
            <w:r>
              <w:rPr>
                <w:rFonts w:cs="Calibri"/>
                <w:color w:val="000000"/>
                <w:sz w:val="21"/>
                <w:szCs w:val="21"/>
                <w:lang w:val="es-ES_tradnl"/>
              </w:rPr>
              <w:t xml:space="preserve">os de trabajo y los subgrupos </w:t>
            </w:r>
            <w:r w:rsidRPr="006023FE">
              <w:rPr>
                <w:rFonts w:cs="Calibri"/>
                <w:color w:val="000000"/>
                <w:sz w:val="21"/>
                <w:szCs w:val="21"/>
                <w:lang w:val="es-ES_tradnl"/>
              </w:rPr>
              <w:t xml:space="preserve">y tres días de reuniones en </w:t>
            </w:r>
            <w:r>
              <w:rPr>
                <w:rFonts w:cs="Calibri"/>
                <w:color w:val="000000"/>
                <w:sz w:val="21"/>
                <w:szCs w:val="21"/>
                <w:lang w:val="es-ES_tradnl"/>
              </w:rPr>
              <w:t xml:space="preserve">sesión </w:t>
            </w:r>
            <w:r w:rsidRPr="006023FE">
              <w:rPr>
                <w:rFonts w:cs="Calibri"/>
                <w:color w:val="000000"/>
                <w:sz w:val="21"/>
                <w:szCs w:val="21"/>
                <w:lang w:val="es-ES_tradnl"/>
              </w:rPr>
              <w:t>plenaria</w:t>
            </w:r>
          </w:p>
        </w:tc>
        <w:tc>
          <w:tcPr>
            <w:tcW w:w="1701" w:type="dxa"/>
          </w:tcPr>
          <w:p w14:paraId="6F6B1F5F" w14:textId="66955111"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22</w:t>
            </w:r>
            <w:r w:rsidR="00E77191">
              <w:rPr>
                <w:rFonts w:cs="Calibri"/>
                <w:color w:val="000000"/>
                <w:sz w:val="21"/>
                <w:szCs w:val="21"/>
                <w:lang w:val="es-ES_tradnl"/>
              </w:rPr>
              <w:t>.</w:t>
            </w:r>
            <w:r w:rsidRPr="006023FE">
              <w:rPr>
                <w:rFonts w:cs="Calibri"/>
                <w:color w:val="000000"/>
                <w:sz w:val="21"/>
                <w:szCs w:val="21"/>
                <w:lang w:val="es-ES_tradnl"/>
              </w:rPr>
              <w:t xml:space="preserve">500 </w:t>
            </w:r>
          </w:p>
        </w:tc>
        <w:tc>
          <w:tcPr>
            <w:tcW w:w="1701" w:type="dxa"/>
          </w:tcPr>
          <w:p w14:paraId="7B9F7020" w14:textId="6A1B47A9"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67</w:t>
            </w:r>
            <w:r w:rsidR="00E77191">
              <w:rPr>
                <w:rFonts w:cs="Calibri"/>
                <w:color w:val="000000"/>
                <w:sz w:val="21"/>
                <w:szCs w:val="21"/>
                <w:lang w:val="es-ES_tradnl"/>
              </w:rPr>
              <w:t>.</w:t>
            </w:r>
            <w:r w:rsidRPr="006023FE">
              <w:rPr>
                <w:rFonts w:cs="Calibri"/>
                <w:color w:val="000000"/>
                <w:sz w:val="21"/>
                <w:szCs w:val="21"/>
                <w:lang w:val="es-ES_tradnl"/>
              </w:rPr>
              <w:t xml:space="preserve">500 </w:t>
            </w:r>
          </w:p>
        </w:tc>
      </w:tr>
      <w:tr w:rsidR="00C23B16" w:rsidRPr="006023FE" w14:paraId="6E086087" w14:textId="77777777" w:rsidTr="000437A8">
        <w:trPr>
          <w:trHeight w:val="274"/>
          <w:jc w:val="center"/>
        </w:trPr>
        <w:tc>
          <w:tcPr>
            <w:tcW w:w="5146" w:type="dxa"/>
            <w:tcBorders>
              <w:bottom w:val="single" w:sz="4" w:space="0" w:color="auto"/>
            </w:tcBorders>
          </w:tcPr>
          <w:p w14:paraId="6AAFC53E" w14:textId="7777777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 xml:space="preserve"> subtotal</w:t>
            </w:r>
          </w:p>
        </w:tc>
        <w:tc>
          <w:tcPr>
            <w:tcW w:w="1701" w:type="dxa"/>
            <w:tcBorders>
              <w:bottom w:val="single" w:sz="4" w:space="0" w:color="auto"/>
            </w:tcBorders>
          </w:tcPr>
          <w:p w14:paraId="742ED1C2" w14:textId="5E1D54C1"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52</w:t>
            </w:r>
            <w:r w:rsidR="00E77191">
              <w:rPr>
                <w:rFonts w:cs="Calibri"/>
                <w:i/>
                <w:color w:val="000000"/>
                <w:sz w:val="21"/>
                <w:szCs w:val="21"/>
                <w:lang w:val="es-ES_tradnl"/>
              </w:rPr>
              <w:t>.</w:t>
            </w:r>
            <w:r w:rsidRPr="006023FE">
              <w:rPr>
                <w:rFonts w:cs="Calibri"/>
                <w:i/>
                <w:color w:val="000000"/>
                <w:sz w:val="21"/>
                <w:szCs w:val="21"/>
                <w:lang w:val="es-ES_tradnl"/>
              </w:rPr>
              <w:t>500</w:t>
            </w:r>
          </w:p>
        </w:tc>
        <w:tc>
          <w:tcPr>
            <w:tcW w:w="1701" w:type="dxa"/>
            <w:tcBorders>
              <w:bottom w:val="single" w:sz="4" w:space="0" w:color="auto"/>
            </w:tcBorders>
          </w:tcPr>
          <w:p w14:paraId="4331F171" w14:textId="12C1F612" w:rsidR="00C23B16" w:rsidRPr="006023FE" w:rsidRDefault="00C23B16" w:rsidP="000437A8">
            <w:pPr>
              <w:tabs>
                <w:tab w:val="center" w:pos="742"/>
                <w:tab w:val="right" w:pos="1485"/>
              </w:tabs>
              <w:autoSpaceDE w:val="0"/>
              <w:autoSpaceDN w:val="0"/>
              <w:adjustRightInd w:val="0"/>
              <w:spacing w:after="0" w:line="240" w:lineRule="auto"/>
              <w:rPr>
                <w:rFonts w:cs="Calibri"/>
                <w:i/>
                <w:color w:val="000000"/>
                <w:sz w:val="21"/>
                <w:szCs w:val="21"/>
                <w:lang w:val="es-ES_tradnl"/>
              </w:rPr>
            </w:pPr>
            <w:r w:rsidRPr="006023FE">
              <w:rPr>
                <w:rFonts w:cs="Calibri"/>
                <w:i/>
                <w:color w:val="000000"/>
                <w:sz w:val="21"/>
                <w:szCs w:val="21"/>
                <w:lang w:val="es-ES_tradnl"/>
              </w:rPr>
              <w:tab/>
            </w:r>
            <w:r w:rsidRPr="006023FE">
              <w:rPr>
                <w:rFonts w:cs="Calibri"/>
                <w:i/>
                <w:color w:val="000000"/>
                <w:sz w:val="21"/>
                <w:szCs w:val="21"/>
                <w:lang w:val="es-ES_tradnl"/>
              </w:rPr>
              <w:tab/>
              <w:t>157</w:t>
            </w:r>
            <w:r w:rsidR="00E77191">
              <w:rPr>
                <w:rFonts w:cs="Calibri"/>
                <w:i/>
                <w:color w:val="000000"/>
                <w:sz w:val="21"/>
                <w:szCs w:val="21"/>
                <w:lang w:val="es-ES_tradnl"/>
              </w:rPr>
              <w:t>.</w:t>
            </w:r>
            <w:r w:rsidRPr="006023FE">
              <w:rPr>
                <w:rFonts w:cs="Calibri"/>
                <w:i/>
                <w:color w:val="000000"/>
                <w:sz w:val="21"/>
                <w:szCs w:val="21"/>
                <w:lang w:val="es-ES_tradnl"/>
              </w:rPr>
              <w:t>500</w:t>
            </w:r>
          </w:p>
        </w:tc>
      </w:tr>
      <w:tr w:rsidR="00C23B16" w:rsidRPr="006023FE" w14:paraId="0B68A03D" w14:textId="77777777" w:rsidTr="000437A8">
        <w:trPr>
          <w:trHeight w:val="274"/>
          <w:jc w:val="center"/>
        </w:trPr>
        <w:tc>
          <w:tcPr>
            <w:tcW w:w="5146" w:type="dxa"/>
            <w:tcBorders>
              <w:bottom w:val="single" w:sz="4" w:space="0" w:color="auto"/>
            </w:tcBorders>
            <w:shd w:val="clear" w:color="auto" w:fill="D9D9D9" w:themeFill="background1" w:themeFillShade="D9"/>
          </w:tcPr>
          <w:p w14:paraId="526C0B23" w14:textId="7211159B" w:rsidR="00C23B16" w:rsidRPr="006023FE" w:rsidRDefault="0039577C" w:rsidP="00604F4E">
            <w:pPr>
              <w:autoSpaceDE w:val="0"/>
              <w:autoSpaceDN w:val="0"/>
              <w:adjustRightInd w:val="0"/>
              <w:spacing w:after="0" w:line="240" w:lineRule="auto"/>
              <w:rPr>
                <w:rFonts w:cs="Calibri"/>
                <w:i/>
                <w:sz w:val="21"/>
                <w:szCs w:val="21"/>
                <w:lang w:val="es-ES_tradnl"/>
              </w:rPr>
            </w:pPr>
            <w:r w:rsidRPr="006023FE">
              <w:rPr>
                <w:rFonts w:cs="Calibri"/>
                <w:b/>
                <w:sz w:val="21"/>
                <w:szCs w:val="21"/>
                <w:lang w:val="es-ES_tradnl"/>
              </w:rPr>
              <w:t>Reuniones</w:t>
            </w:r>
            <w:r w:rsidR="00604F4E" w:rsidRPr="006023FE">
              <w:rPr>
                <w:rFonts w:cs="Calibri"/>
                <w:b/>
                <w:sz w:val="21"/>
                <w:szCs w:val="21"/>
                <w:lang w:val="es-ES_tradnl"/>
              </w:rPr>
              <w:t xml:space="preserve"> del GECT</w:t>
            </w:r>
            <w:r w:rsidR="00C23B16" w:rsidRPr="006023FE">
              <w:rPr>
                <w:rFonts w:cs="Calibri"/>
                <w:b/>
                <w:color w:val="000000"/>
                <w:sz w:val="21"/>
                <w:szCs w:val="21"/>
                <w:vertAlign w:val="superscript"/>
                <w:lang w:val="es-ES_tradnl"/>
              </w:rPr>
              <w:t>2</w:t>
            </w:r>
          </w:p>
        </w:tc>
        <w:tc>
          <w:tcPr>
            <w:tcW w:w="1701" w:type="dxa"/>
            <w:tcBorders>
              <w:bottom w:val="single" w:sz="4" w:space="0" w:color="auto"/>
            </w:tcBorders>
            <w:shd w:val="clear" w:color="auto" w:fill="D9D9D9" w:themeFill="background1" w:themeFillShade="D9"/>
          </w:tcPr>
          <w:p w14:paraId="15F40D5E" w14:textId="77777777" w:rsidR="00C23B16" w:rsidRPr="006023FE" w:rsidRDefault="00C23B16" w:rsidP="000437A8">
            <w:pPr>
              <w:autoSpaceDE w:val="0"/>
              <w:autoSpaceDN w:val="0"/>
              <w:adjustRightInd w:val="0"/>
              <w:spacing w:after="0" w:line="240" w:lineRule="auto"/>
              <w:jc w:val="right"/>
              <w:rPr>
                <w:rFonts w:cs="Calibri"/>
                <w:i/>
                <w:sz w:val="21"/>
                <w:szCs w:val="21"/>
                <w:lang w:val="es-ES_tradnl"/>
              </w:rPr>
            </w:pPr>
          </w:p>
        </w:tc>
        <w:tc>
          <w:tcPr>
            <w:tcW w:w="1701" w:type="dxa"/>
            <w:tcBorders>
              <w:bottom w:val="single" w:sz="4" w:space="0" w:color="auto"/>
            </w:tcBorders>
            <w:shd w:val="clear" w:color="auto" w:fill="D9D9D9" w:themeFill="background1" w:themeFillShade="D9"/>
          </w:tcPr>
          <w:p w14:paraId="4EB185D8" w14:textId="77777777" w:rsidR="00C23B16" w:rsidRPr="006023FE" w:rsidRDefault="00C23B16" w:rsidP="000437A8">
            <w:pPr>
              <w:autoSpaceDE w:val="0"/>
              <w:autoSpaceDN w:val="0"/>
              <w:adjustRightInd w:val="0"/>
              <w:spacing w:after="0" w:line="240" w:lineRule="auto"/>
              <w:jc w:val="right"/>
              <w:rPr>
                <w:rFonts w:cs="Calibri"/>
                <w:i/>
                <w:sz w:val="21"/>
                <w:szCs w:val="21"/>
                <w:lang w:val="es-ES_tradnl"/>
              </w:rPr>
            </w:pPr>
          </w:p>
        </w:tc>
      </w:tr>
      <w:tr w:rsidR="00C23B16" w:rsidRPr="006023FE" w14:paraId="258CA01C" w14:textId="77777777" w:rsidTr="000437A8">
        <w:trPr>
          <w:trHeight w:val="274"/>
          <w:jc w:val="center"/>
        </w:trPr>
        <w:tc>
          <w:tcPr>
            <w:tcW w:w="5146" w:type="dxa"/>
            <w:tcBorders>
              <w:bottom w:val="single" w:sz="4" w:space="0" w:color="auto"/>
            </w:tcBorders>
          </w:tcPr>
          <w:p w14:paraId="47D805CC" w14:textId="7798445B" w:rsidR="00C23B16" w:rsidRPr="006023FE" w:rsidRDefault="00C23B16" w:rsidP="00604F4E">
            <w:pPr>
              <w:autoSpaceDE w:val="0"/>
              <w:autoSpaceDN w:val="0"/>
              <w:adjustRightInd w:val="0"/>
              <w:spacing w:after="0" w:line="240" w:lineRule="auto"/>
              <w:rPr>
                <w:rFonts w:cs="Calibri"/>
                <w:i/>
                <w:sz w:val="21"/>
                <w:szCs w:val="21"/>
                <w:lang w:val="es-ES_tradnl"/>
              </w:rPr>
            </w:pPr>
            <w:r w:rsidRPr="006023FE">
              <w:rPr>
                <w:rFonts w:cs="Calibri"/>
                <w:sz w:val="21"/>
                <w:szCs w:val="21"/>
                <w:lang w:val="es-ES_tradnl"/>
              </w:rPr>
              <w:t>Tra</w:t>
            </w:r>
            <w:r w:rsidR="00604F4E" w:rsidRPr="006023FE">
              <w:rPr>
                <w:rFonts w:cs="Calibri"/>
                <w:sz w:val="21"/>
                <w:szCs w:val="21"/>
                <w:lang w:val="es-ES_tradnl"/>
              </w:rPr>
              <w:t xml:space="preserve">ducción de </w:t>
            </w:r>
            <w:r w:rsidR="0039577C" w:rsidRPr="006023FE">
              <w:rPr>
                <w:rFonts w:cs="Calibri"/>
                <w:sz w:val="21"/>
                <w:szCs w:val="21"/>
                <w:lang w:val="es-ES_tradnl"/>
              </w:rPr>
              <w:t>documentos</w:t>
            </w:r>
            <w:r w:rsidRPr="006023FE">
              <w:rPr>
                <w:rFonts w:cs="Calibri"/>
                <w:sz w:val="21"/>
                <w:szCs w:val="21"/>
                <w:lang w:val="es-ES_tradnl"/>
              </w:rPr>
              <w:t xml:space="preserve"> </w:t>
            </w:r>
          </w:p>
        </w:tc>
        <w:tc>
          <w:tcPr>
            <w:tcW w:w="1701" w:type="dxa"/>
            <w:tcBorders>
              <w:bottom w:val="single" w:sz="4" w:space="0" w:color="auto"/>
            </w:tcBorders>
          </w:tcPr>
          <w:p w14:paraId="45634172" w14:textId="5DAD9760" w:rsidR="00C23B16" w:rsidRPr="006023FE" w:rsidRDefault="00C23B16" w:rsidP="000437A8">
            <w:pPr>
              <w:autoSpaceDE w:val="0"/>
              <w:autoSpaceDN w:val="0"/>
              <w:adjustRightInd w:val="0"/>
              <w:spacing w:after="0" w:line="240" w:lineRule="auto"/>
              <w:jc w:val="right"/>
              <w:rPr>
                <w:rFonts w:cs="Calibri"/>
                <w:sz w:val="21"/>
                <w:szCs w:val="21"/>
                <w:lang w:val="es-ES_tradnl"/>
              </w:rPr>
            </w:pPr>
            <w:r w:rsidRPr="006023FE">
              <w:rPr>
                <w:rFonts w:cs="Calibri"/>
                <w:color w:val="000000"/>
                <w:sz w:val="21"/>
                <w:szCs w:val="21"/>
                <w:lang w:val="es-ES_tradnl"/>
              </w:rPr>
              <w:t>30</w:t>
            </w:r>
            <w:r w:rsidR="00E77191">
              <w:rPr>
                <w:rFonts w:cs="Calibri"/>
                <w:color w:val="000000"/>
                <w:sz w:val="21"/>
                <w:szCs w:val="21"/>
                <w:lang w:val="es-ES_tradnl"/>
              </w:rPr>
              <w:t>.</w:t>
            </w:r>
            <w:r w:rsidRPr="006023FE">
              <w:rPr>
                <w:rFonts w:cs="Calibri"/>
                <w:color w:val="000000"/>
                <w:sz w:val="21"/>
                <w:szCs w:val="21"/>
                <w:lang w:val="es-ES_tradnl"/>
              </w:rPr>
              <w:t>000</w:t>
            </w:r>
          </w:p>
        </w:tc>
        <w:tc>
          <w:tcPr>
            <w:tcW w:w="1701" w:type="dxa"/>
            <w:tcBorders>
              <w:bottom w:val="single" w:sz="4" w:space="0" w:color="auto"/>
            </w:tcBorders>
          </w:tcPr>
          <w:p w14:paraId="0BD28031" w14:textId="2F6CA23B" w:rsidR="00C23B16" w:rsidRPr="006023FE" w:rsidRDefault="00C23B16" w:rsidP="000437A8">
            <w:pPr>
              <w:autoSpaceDE w:val="0"/>
              <w:autoSpaceDN w:val="0"/>
              <w:adjustRightInd w:val="0"/>
              <w:spacing w:after="0" w:line="240" w:lineRule="auto"/>
              <w:jc w:val="right"/>
              <w:rPr>
                <w:rFonts w:cs="Calibri"/>
                <w:sz w:val="21"/>
                <w:szCs w:val="21"/>
                <w:lang w:val="es-ES_tradnl"/>
              </w:rPr>
            </w:pPr>
            <w:r w:rsidRPr="006023FE">
              <w:rPr>
                <w:rFonts w:cs="Calibri"/>
                <w:sz w:val="21"/>
                <w:szCs w:val="21"/>
                <w:lang w:val="es-ES_tradnl"/>
              </w:rPr>
              <w:t>90</w:t>
            </w:r>
            <w:r w:rsidR="00E77191">
              <w:rPr>
                <w:rFonts w:cs="Calibri"/>
                <w:sz w:val="21"/>
                <w:szCs w:val="21"/>
                <w:lang w:val="es-ES_tradnl"/>
              </w:rPr>
              <w:t>.</w:t>
            </w:r>
            <w:r w:rsidRPr="006023FE">
              <w:rPr>
                <w:rFonts w:cs="Calibri"/>
                <w:sz w:val="21"/>
                <w:szCs w:val="21"/>
                <w:lang w:val="es-ES_tradnl"/>
              </w:rPr>
              <w:t xml:space="preserve">000 </w:t>
            </w:r>
          </w:p>
        </w:tc>
      </w:tr>
      <w:tr w:rsidR="00C23B16" w:rsidRPr="006023FE" w14:paraId="3B25753E" w14:textId="77777777" w:rsidTr="000437A8">
        <w:trPr>
          <w:trHeight w:val="274"/>
          <w:jc w:val="center"/>
        </w:trPr>
        <w:tc>
          <w:tcPr>
            <w:tcW w:w="5146" w:type="dxa"/>
            <w:tcBorders>
              <w:bottom w:val="single" w:sz="4" w:space="0" w:color="auto"/>
            </w:tcBorders>
          </w:tcPr>
          <w:p w14:paraId="1EE71084" w14:textId="6A4A3676" w:rsidR="00C23B16" w:rsidRPr="00C90696" w:rsidRDefault="000620BD" w:rsidP="000437A8">
            <w:pPr>
              <w:autoSpaceDE w:val="0"/>
              <w:autoSpaceDN w:val="0"/>
              <w:adjustRightInd w:val="0"/>
              <w:spacing w:after="0" w:line="240" w:lineRule="auto"/>
              <w:rPr>
                <w:rFonts w:cs="Calibri"/>
                <w:sz w:val="21"/>
                <w:szCs w:val="21"/>
                <w:lang w:val="es-ES_tradnl"/>
              </w:rPr>
            </w:pPr>
            <w:r w:rsidRPr="00C90696">
              <w:rPr>
                <w:rFonts w:cs="Calibri"/>
                <w:sz w:val="21"/>
                <w:szCs w:val="21"/>
                <w:lang w:val="es-ES_tradnl"/>
              </w:rPr>
              <w:t>Interpretación</w:t>
            </w:r>
            <w:r w:rsidR="00C23B16" w:rsidRPr="00C90696">
              <w:rPr>
                <w:rFonts w:cs="Calibri"/>
                <w:sz w:val="21"/>
                <w:szCs w:val="21"/>
                <w:lang w:val="es-ES_tradnl"/>
              </w:rPr>
              <w:t xml:space="preserve"> </w:t>
            </w:r>
            <w:r w:rsidR="00C90696" w:rsidRPr="00C90696">
              <w:rPr>
                <w:rFonts w:cs="Calibri"/>
                <w:sz w:val="21"/>
                <w:szCs w:val="21"/>
                <w:lang w:val="es-ES_tradnl"/>
              </w:rPr>
              <w:t>durante cinco días en sesión plenaria</w:t>
            </w:r>
          </w:p>
        </w:tc>
        <w:tc>
          <w:tcPr>
            <w:tcW w:w="1701" w:type="dxa"/>
            <w:tcBorders>
              <w:bottom w:val="single" w:sz="4" w:space="0" w:color="auto"/>
            </w:tcBorders>
          </w:tcPr>
          <w:p w14:paraId="2171503A" w14:textId="5DC366CA"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22</w:t>
            </w:r>
            <w:r w:rsidR="00E77191">
              <w:rPr>
                <w:rFonts w:cs="Calibri"/>
                <w:color w:val="000000"/>
                <w:sz w:val="21"/>
                <w:szCs w:val="21"/>
                <w:lang w:val="es-ES_tradnl"/>
              </w:rPr>
              <w:t>.</w:t>
            </w:r>
            <w:r w:rsidRPr="006023FE">
              <w:rPr>
                <w:rFonts w:cs="Calibri"/>
                <w:color w:val="000000"/>
                <w:sz w:val="21"/>
                <w:szCs w:val="21"/>
                <w:lang w:val="es-ES_tradnl"/>
              </w:rPr>
              <w:t xml:space="preserve">500 </w:t>
            </w:r>
          </w:p>
        </w:tc>
        <w:tc>
          <w:tcPr>
            <w:tcW w:w="1701" w:type="dxa"/>
            <w:tcBorders>
              <w:bottom w:val="single" w:sz="4" w:space="0" w:color="auto"/>
            </w:tcBorders>
          </w:tcPr>
          <w:p w14:paraId="131F845C" w14:textId="75A5AACF"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67</w:t>
            </w:r>
            <w:r w:rsidR="00E77191">
              <w:rPr>
                <w:rFonts w:cs="Calibri"/>
                <w:color w:val="000000"/>
                <w:sz w:val="21"/>
                <w:szCs w:val="21"/>
                <w:lang w:val="es-ES_tradnl"/>
              </w:rPr>
              <w:t>.</w:t>
            </w:r>
            <w:r w:rsidRPr="006023FE">
              <w:rPr>
                <w:rFonts w:cs="Calibri"/>
                <w:color w:val="000000"/>
                <w:sz w:val="21"/>
                <w:szCs w:val="21"/>
                <w:lang w:val="es-ES_tradnl"/>
              </w:rPr>
              <w:t xml:space="preserve">500 </w:t>
            </w:r>
          </w:p>
        </w:tc>
      </w:tr>
      <w:tr w:rsidR="00C23B16" w:rsidRPr="006023FE" w14:paraId="1A82CFE0" w14:textId="77777777" w:rsidTr="000437A8">
        <w:trPr>
          <w:trHeight w:val="274"/>
          <w:jc w:val="center"/>
        </w:trPr>
        <w:tc>
          <w:tcPr>
            <w:tcW w:w="5146" w:type="dxa"/>
            <w:tcBorders>
              <w:bottom w:val="single" w:sz="4" w:space="0" w:color="auto"/>
            </w:tcBorders>
          </w:tcPr>
          <w:p w14:paraId="270FB1BA" w14:textId="77777777" w:rsidR="00C23B16" w:rsidRPr="006023FE" w:rsidRDefault="00C23B16" w:rsidP="000437A8">
            <w:pPr>
              <w:autoSpaceDE w:val="0"/>
              <w:autoSpaceDN w:val="0"/>
              <w:adjustRightInd w:val="0"/>
              <w:spacing w:after="0" w:line="240" w:lineRule="auto"/>
              <w:jc w:val="right"/>
              <w:rPr>
                <w:rFonts w:cs="Calibri"/>
                <w:i/>
                <w:sz w:val="21"/>
                <w:szCs w:val="21"/>
                <w:lang w:val="es-ES_tradnl"/>
              </w:rPr>
            </w:pPr>
            <w:r w:rsidRPr="006023FE">
              <w:rPr>
                <w:rFonts w:cs="Calibri"/>
                <w:i/>
                <w:sz w:val="21"/>
                <w:szCs w:val="21"/>
                <w:lang w:val="es-ES_tradnl"/>
              </w:rPr>
              <w:t xml:space="preserve"> subtotal</w:t>
            </w:r>
          </w:p>
        </w:tc>
        <w:tc>
          <w:tcPr>
            <w:tcW w:w="1701" w:type="dxa"/>
            <w:tcBorders>
              <w:bottom w:val="single" w:sz="4" w:space="0" w:color="auto"/>
            </w:tcBorders>
          </w:tcPr>
          <w:p w14:paraId="2021FD1F" w14:textId="570B915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52</w:t>
            </w:r>
            <w:r w:rsidR="00E77191">
              <w:rPr>
                <w:rFonts w:cs="Calibri"/>
                <w:i/>
                <w:color w:val="000000"/>
                <w:sz w:val="21"/>
                <w:szCs w:val="21"/>
                <w:lang w:val="es-ES_tradnl"/>
              </w:rPr>
              <w:t>.</w:t>
            </w:r>
            <w:r w:rsidRPr="006023FE">
              <w:rPr>
                <w:rFonts w:cs="Calibri"/>
                <w:i/>
                <w:color w:val="000000"/>
                <w:sz w:val="21"/>
                <w:szCs w:val="21"/>
                <w:lang w:val="es-ES_tradnl"/>
              </w:rPr>
              <w:t>500</w:t>
            </w:r>
          </w:p>
        </w:tc>
        <w:tc>
          <w:tcPr>
            <w:tcW w:w="1701" w:type="dxa"/>
            <w:tcBorders>
              <w:bottom w:val="single" w:sz="4" w:space="0" w:color="auto"/>
            </w:tcBorders>
          </w:tcPr>
          <w:p w14:paraId="52F84BDA" w14:textId="057B1708"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157</w:t>
            </w:r>
            <w:r w:rsidR="00E77191">
              <w:rPr>
                <w:rFonts w:cs="Calibri"/>
                <w:i/>
                <w:color w:val="000000"/>
                <w:sz w:val="21"/>
                <w:szCs w:val="21"/>
                <w:lang w:val="es-ES_tradnl"/>
              </w:rPr>
              <w:t>.</w:t>
            </w:r>
            <w:r w:rsidRPr="006023FE">
              <w:rPr>
                <w:rFonts w:cs="Calibri"/>
                <w:i/>
                <w:color w:val="000000"/>
                <w:sz w:val="21"/>
                <w:szCs w:val="21"/>
                <w:lang w:val="es-ES_tradnl"/>
              </w:rPr>
              <w:t>500</w:t>
            </w:r>
          </w:p>
        </w:tc>
      </w:tr>
      <w:tr w:rsidR="00C23B16" w:rsidRPr="006023FE" w14:paraId="56DAE559" w14:textId="77777777" w:rsidTr="000437A8">
        <w:trPr>
          <w:trHeight w:val="274"/>
          <w:jc w:val="center"/>
        </w:trPr>
        <w:tc>
          <w:tcPr>
            <w:tcW w:w="5146" w:type="dxa"/>
            <w:shd w:val="clear" w:color="auto" w:fill="D9D9D9" w:themeFill="background1" w:themeFillShade="D9"/>
          </w:tcPr>
          <w:p w14:paraId="276D8A82" w14:textId="3A160E82" w:rsidR="00C23B16" w:rsidRPr="006023FE" w:rsidRDefault="00C23B16" w:rsidP="00604F4E">
            <w:pPr>
              <w:autoSpaceDE w:val="0"/>
              <w:autoSpaceDN w:val="0"/>
              <w:adjustRightInd w:val="0"/>
              <w:spacing w:after="0" w:line="240" w:lineRule="auto"/>
              <w:rPr>
                <w:rFonts w:cs="Calibri"/>
                <w:i/>
                <w:color w:val="000000"/>
                <w:sz w:val="21"/>
                <w:szCs w:val="21"/>
                <w:lang w:val="es-ES_tradnl"/>
              </w:rPr>
            </w:pPr>
            <w:r w:rsidRPr="006023FE">
              <w:rPr>
                <w:rFonts w:cs="Calibri"/>
                <w:b/>
                <w:color w:val="000000"/>
                <w:sz w:val="21"/>
                <w:szCs w:val="21"/>
                <w:lang w:val="es-ES_tradnl"/>
              </w:rPr>
              <w:t>Ot</w:t>
            </w:r>
            <w:r w:rsidR="00604F4E" w:rsidRPr="006023FE">
              <w:rPr>
                <w:rFonts w:cs="Calibri"/>
                <w:b/>
                <w:color w:val="000000"/>
                <w:sz w:val="21"/>
                <w:szCs w:val="21"/>
                <w:lang w:val="es-ES_tradnl"/>
              </w:rPr>
              <w:t>ros documentos y textos</w:t>
            </w:r>
          </w:p>
        </w:tc>
        <w:tc>
          <w:tcPr>
            <w:tcW w:w="1701" w:type="dxa"/>
            <w:shd w:val="clear" w:color="auto" w:fill="D9D9D9" w:themeFill="background1" w:themeFillShade="D9"/>
          </w:tcPr>
          <w:p w14:paraId="306777AB" w14:textId="7777777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p>
        </w:tc>
        <w:tc>
          <w:tcPr>
            <w:tcW w:w="1701" w:type="dxa"/>
            <w:shd w:val="clear" w:color="auto" w:fill="D9D9D9" w:themeFill="background1" w:themeFillShade="D9"/>
          </w:tcPr>
          <w:p w14:paraId="0C6697D1" w14:textId="7777777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p>
        </w:tc>
      </w:tr>
      <w:tr w:rsidR="00C23B16" w:rsidRPr="006023FE" w14:paraId="37267A4B" w14:textId="77777777" w:rsidTr="000437A8">
        <w:trPr>
          <w:trHeight w:val="274"/>
          <w:jc w:val="center"/>
        </w:trPr>
        <w:tc>
          <w:tcPr>
            <w:tcW w:w="5146" w:type="dxa"/>
          </w:tcPr>
          <w:p w14:paraId="269D588E" w14:textId="22D466E6" w:rsidR="00C23B16" w:rsidRPr="006023FE" w:rsidRDefault="00604F4E" w:rsidP="00E060C9">
            <w:pPr>
              <w:autoSpaceDE w:val="0"/>
              <w:autoSpaceDN w:val="0"/>
              <w:adjustRightInd w:val="0"/>
              <w:spacing w:after="0" w:line="240" w:lineRule="auto"/>
              <w:rPr>
                <w:rFonts w:cs="Calibri"/>
                <w:i/>
                <w:color w:val="000000"/>
                <w:sz w:val="21"/>
                <w:szCs w:val="21"/>
                <w:lang w:val="es-ES_tradnl"/>
              </w:rPr>
            </w:pPr>
            <w:r w:rsidRPr="006023FE">
              <w:rPr>
                <w:rFonts w:cs="Calibri"/>
                <w:color w:val="000000"/>
                <w:sz w:val="21"/>
                <w:szCs w:val="21"/>
                <w:lang w:val="es-ES_tradnl"/>
              </w:rPr>
              <w:t xml:space="preserve">Traducción de las </w:t>
            </w:r>
            <w:r w:rsidR="0039577C" w:rsidRPr="006023FE">
              <w:rPr>
                <w:rFonts w:cs="Calibri"/>
                <w:color w:val="000000"/>
                <w:sz w:val="21"/>
                <w:szCs w:val="21"/>
                <w:lang w:val="es-ES_tradnl"/>
              </w:rPr>
              <w:t>publicaciones</w:t>
            </w:r>
            <w:r w:rsidRPr="006023FE">
              <w:rPr>
                <w:rFonts w:cs="Calibri"/>
                <w:color w:val="000000"/>
                <w:sz w:val="21"/>
                <w:szCs w:val="21"/>
                <w:lang w:val="es-ES_tradnl"/>
              </w:rPr>
              <w:t xml:space="preserve"> y el contenido del sitio web (incluida la traducción de documentos nuevos y de documentos </w:t>
            </w:r>
            <w:r w:rsidR="00E060C9">
              <w:rPr>
                <w:rFonts w:cs="Calibri"/>
                <w:color w:val="000000"/>
                <w:sz w:val="21"/>
                <w:szCs w:val="21"/>
                <w:lang w:val="es-ES_tradnl"/>
              </w:rPr>
              <w:t>previos d</w:t>
            </w:r>
            <w:r w:rsidRPr="006023FE">
              <w:rPr>
                <w:rFonts w:cs="Calibri"/>
                <w:color w:val="000000"/>
                <w:sz w:val="21"/>
                <w:szCs w:val="21"/>
                <w:lang w:val="es-ES_tradnl"/>
              </w:rPr>
              <w:t xml:space="preserve">e </w:t>
            </w:r>
            <w:r w:rsidR="0039577C" w:rsidRPr="006023FE">
              <w:rPr>
                <w:rFonts w:cs="Calibri"/>
                <w:color w:val="000000"/>
                <w:sz w:val="21"/>
                <w:szCs w:val="21"/>
                <w:lang w:val="es-ES_tradnl"/>
              </w:rPr>
              <w:t>referencia</w:t>
            </w:r>
            <w:r w:rsidRPr="006023FE">
              <w:rPr>
                <w:rFonts w:cs="Calibri"/>
                <w:color w:val="000000"/>
                <w:sz w:val="21"/>
                <w:szCs w:val="21"/>
                <w:lang w:val="es-ES_tradnl"/>
              </w:rPr>
              <w:t xml:space="preserve"> </w:t>
            </w:r>
            <w:r w:rsidR="0039577C" w:rsidRPr="006023FE">
              <w:rPr>
                <w:rFonts w:cs="Calibri"/>
                <w:color w:val="000000"/>
                <w:sz w:val="21"/>
                <w:szCs w:val="21"/>
                <w:lang w:val="es-ES_tradnl"/>
              </w:rPr>
              <w:t>fundamentales</w:t>
            </w:r>
          </w:p>
        </w:tc>
        <w:tc>
          <w:tcPr>
            <w:tcW w:w="1701" w:type="dxa"/>
          </w:tcPr>
          <w:p w14:paraId="7D5B1586" w14:textId="42BDBEDD" w:rsidR="00C23B16" w:rsidRPr="006023FE" w:rsidRDefault="00C23B16" w:rsidP="00E060C9">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35</w:t>
            </w:r>
            <w:r w:rsidR="00E060C9">
              <w:rPr>
                <w:rFonts w:cs="Calibri"/>
                <w:color w:val="000000"/>
                <w:sz w:val="21"/>
                <w:szCs w:val="21"/>
                <w:lang w:val="es-ES_tradnl"/>
              </w:rPr>
              <w:t>.</w:t>
            </w:r>
            <w:r w:rsidRPr="006023FE">
              <w:rPr>
                <w:rFonts w:cs="Calibri"/>
                <w:color w:val="000000"/>
                <w:sz w:val="21"/>
                <w:szCs w:val="21"/>
                <w:lang w:val="es-ES_tradnl"/>
              </w:rPr>
              <w:t>000</w:t>
            </w:r>
          </w:p>
        </w:tc>
        <w:tc>
          <w:tcPr>
            <w:tcW w:w="1701" w:type="dxa"/>
          </w:tcPr>
          <w:p w14:paraId="2A55C2FF" w14:textId="0D16D4D1"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color w:val="000000"/>
                <w:sz w:val="21"/>
                <w:szCs w:val="21"/>
                <w:lang w:val="es-ES_tradnl"/>
              </w:rPr>
              <w:t>105</w:t>
            </w:r>
            <w:r w:rsidR="00E060C9">
              <w:rPr>
                <w:rFonts w:cs="Calibri"/>
                <w:color w:val="000000"/>
                <w:sz w:val="21"/>
                <w:szCs w:val="21"/>
                <w:lang w:val="es-ES_tradnl"/>
              </w:rPr>
              <w:t>.</w:t>
            </w:r>
            <w:r w:rsidRPr="006023FE">
              <w:rPr>
                <w:rFonts w:cs="Calibri"/>
                <w:color w:val="000000"/>
                <w:sz w:val="21"/>
                <w:szCs w:val="21"/>
                <w:lang w:val="es-ES_tradnl"/>
              </w:rPr>
              <w:t>000</w:t>
            </w:r>
          </w:p>
        </w:tc>
      </w:tr>
      <w:tr w:rsidR="00C23B16" w:rsidRPr="006023FE" w14:paraId="0D0CBA9A" w14:textId="77777777" w:rsidTr="000437A8">
        <w:trPr>
          <w:trHeight w:val="274"/>
          <w:jc w:val="center"/>
        </w:trPr>
        <w:tc>
          <w:tcPr>
            <w:tcW w:w="5146" w:type="dxa"/>
            <w:tcBorders>
              <w:bottom w:val="single" w:sz="4" w:space="0" w:color="auto"/>
            </w:tcBorders>
          </w:tcPr>
          <w:p w14:paraId="5A2E57ED" w14:textId="77777777" w:rsidR="00C23B16" w:rsidRPr="006023FE" w:rsidRDefault="00C23B16" w:rsidP="000437A8">
            <w:pPr>
              <w:autoSpaceDE w:val="0"/>
              <w:autoSpaceDN w:val="0"/>
              <w:adjustRightInd w:val="0"/>
              <w:spacing w:after="0" w:line="240" w:lineRule="auto"/>
              <w:jc w:val="right"/>
              <w:rPr>
                <w:rFonts w:cs="Calibri"/>
                <w:i/>
                <w:color w:val="000000"/>
                <w:sz w:val="21"/>
                <w:szCs w:val="21"/>
                <w:lang w:val="es-ES_tradnl"/>
              </w:rPr>
            </w:pPr>
            <w:r w:rsidRPr="006023FE">
              <w:rPr>
                <w:rFonts w:cs="Calibri"/>
                <w:i/>
                <w:color w:val="000000"/>
                <w:sz w:val="21"/>
                <w:szCs w:val="21"/>
                <w:lang w:val="es-ES_tradnl"/>
              </w:rPr>
              <w:t xml:space="preserve"> subtotal</w:t>
            </w:r>
          </w:p>
        </w:tc>
        <w:tc>
          <w:tcPr>
            <w:tcW w:w="1701" w:type="dxa"/>
            <w:tcBorders>
              <w:bottom w:val="single" w:sz="4" w:space="0" w:color="auto"/>
            </w:tcBorders>
          </w:tcPr>
          <w:p w14:paraId="3EF00048" w14:textId="500948EF"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i/>
                <w:color w:val="000000"/>
                <w:sz w:val="21"/>
                <w:szCs w:val="21"/>
                <w:lang w:val="es-ES_tradnl"/>
              </w:rPr>
              <w:t>35</w:t>
            </w:r>
            <w:r w:rsidR="00E060C9">
              <w:rPr>
                <w:rFonts w:cs="Calibri"/>
                <w:i/>
                <w:color w:val="000000"/>
                <w:sz w:val="21"/>
                <w:szCs w:val="21"/>
                <w:lang w:val="es-ES_tradnl"/>
              </w:rPr>
              <w:t>.</w:t>
            </w:r>
            <w:r w:rsidRPr="006023FE">
              <w:rPr>
                <w:rFonts w:cs="Calibri"/>
                <w:i/>
                <w:color w:val="000000"/>
                <w:sz w:val="21"/>
                <w:szCs w:val="21"/>
                <w:lang w:val="es-ES_tradnl"/>
              </w:rPr>
              <w:t>000</w:t>
            </w:r>
          </w:p>
        </w:tc>
        <w:tc>
          <w:tcPr>
            <w:tcW w:w="1701" w:type="dxa"/>
            <w:tcBorders>
              <w:bottom w:val="single" w:sz="4" w:space="0" w:color="auto"/>
            </w:tcBorders>
          </w:tcPr>
          <w:p w14:paraId="18479430" w14:textId="6AC78D6B" w:rsidR="00C23B16" w:rsidRPr="006023FE" w:rsidRDefault="00C23B16" w:rsidP="000437A8">
            <w:pPr>
              <w:autoSpaceDE w:val="0"/>
              <w:autoSpaceDN w:val="0"/>
              <w:adjustRightInd w:val="0"/>
              <w:spacing w:after="0" w:line="240" w:lineRule="auto"/>
              <w:jc w:val="right"/>
              <w:rPr>
                <w:rFonts w:cs="Calibri"/>
                <w:color w:val="000000"/>
                <w:sz w:val="21"/>
                <w:szCs w:val="21"/>
                <w:lang w:val="es-ES_tradnl"/>
              </w:rPr>
            </w:pPr>
            <w:r w:rsidRPr="006023FE">
              <w:rPr>
                <w:rFonts w:cs="Calibri"/>
                <w:i/>
                <w:color w:val="000000"/>
                <w:sz w:val="21"/>
                <w:szCs w:val="21"/>
                <w:lang w:val="es-ES_tradnl"/>
              </w:rPr>
              <w:t>105</w:t>
            </w:r>
            <w:r w:rsidR="00E060C9">
              <w:rPr>
                <w:rFonts w:cs="Calibri"/>
                <w:i/>
                <w:color w:val="000000"/>
                <w:sz w:val="21"/>
                <w:szCs w:val="21"/>
                <w:lang w:val="es-ES_tradnl"/>
              </w:rPr>
              <w:t>.</w:t>
            </w:r>
            <w:r w:rsidRPr="006023FE">
              <w:rPr>
                <w:rFonts w:cs="Calibri"/>
                <w:i/>
                <w:color w:val="000000"/>
                <w:sz w:val="21"/>
                <w:szCs w:val="21"/>
                <w:lang w:val="es-ES_tradnl"/>
              </w:rPr>
              <w:t>000</w:t>
            </w:r>
          </w:p>
        </w:tc>
      </w:tr>
      <w:tr w:rsidR="00C23B16" w:rsidRPr="006023FE" w14:paraId="7E26E6D1" w14:textId="77777777" w:rsidTr="000437A8">
        <w:trPr>
          <w:trHeight w:val="274"/>
          <w:jc w:val="center"/>
        </w:trPr>
        <w:tc>
          <w:tcPr>
            <w:tcW w:w="5146" w:type="dxa"/>
            <w:tcBorders>
              <w:bottom w:val="single" w:sz="4" w:space="0" w:color="auto"/>
            </w:tcBorders>
            <w:shd w:val="clear" w:color="auto" w:fill="D9D9D9" w:themeFill="background1" w:themeFillShade="D9"/>
          </w:tcPr>
          <w:p w14:paraId="3C5F4C29" w14:textId="77777777" w:rsidR="00C23B16" w:rsidRPr="006023FE" w:rsidRDefault="00C23B16" w:rsidP="000437A8">
            <w:pPr>
              <w:autoSpaceDE w:val="0"/>
              <w:autoSpaceDN w:val="0"/>
              <w:adjustRightInd w:val="0"/>
              <w:spacing w:after="0" w:line="240" w:lineRule="auto"/>
              <w:jc w:val="right"/>
              <w:rPr>
                <w:rFonts w:cs="Calibri"/>
                <w:b/>
                <w:color w:val="000000"/>
                <w:sz w:val="21"/>
                <w:szCs w:val="21"/>
                <w:lang w:val="es-ES_tradnl"/>
              </w:rPr>
            </w:pPr>
            <w:r w:rsidRPr="006023FE">
              <w:rPr>
                <w:rFonts w:cs="Calibri"/>
                <w:b/>
                <w:color w:val="000000"/>
                <w:sz w:val="21"/>
                <w:szCs w:val="21"/>
                <w:lang w:val="es-ES_tradnl"/>
              </w:rPr>
              <w:t>Total</w:t>
            </w:r>
          </w:p>
        </w:tc>
        <w:tc>
          <w:tcPr>
            <w:tcW w:w="1701" w:type="dxa"/>
            <w:tcBorders>
              <w:bottom w:val="single" w:sz="4" w:space="0" w:color="auto"/>
            </w:tcBorders>
            <w:shd w:val="clear" w:color="auto" w:fill="D9D9D9" w:themeFill="background1" w:themeFillShade="D9"/>
          </w:tcPr>
          <w:p w14:paraId="2EF98CCC" w14:textId="1B99DFA0" w:rsidR="00C23B16" w:rsidRPr="006023FE" w:rsidRDefault="00C23B16" w:rsidP="000437A8">
            <w:pPr>
              <w:autoSpaceDE w:val="0"/>
              <w:autoSpaceDN w:val="0"/>
              <w:adjustRightInd w:val="0"/>
              <w:spacing w:after="0" w:line="240" w:lineRule="auto"/>
              <w:jc w:val="right"/>
              <w:rPr>
                <w:rFonts w:cs="Calibri"/>
                <w:b/>
                <w:color w:val="000000"/>
                <w:sz w:val="21"/>
                <w:szCs w:val="21"/>
                <w:lang w:val="es-ES_tradnl"/>
              </w:rPr>
            </w:pPr>
            <w:r w:rsidRPr="006023FE">
              <w:rPr>
                <w:rFonts w:cs="Calibri"/>
                <w:b/>
                <w:color w:val="000000"/>
                <w:sz w:val="21"/>
                <w:szCs w:val="21"/>
                <w:lang w:val="es-ES_tradnl"/>
              </w:rPr>
              <w:t>140</w:t>
            </w:r>
            <w:r w:rsidR="00E060C9">
              <w:rPr>
                <w:rFonts w:cs="Calibri"/>
                <w:b/>
                <w:color w:val="000000"/>
                <w:sz w:val="21"/>
                <w:szCs w:val="21"/>
                <w:lang w:val="es-ES_tradnl"/>
              </w:rPr>
              <w:t>.</w:t>
            </w:r>
            <w:r w:rsidRPr="006023FE">
              <w:rPr>
                <w:rFonts w:cs="Calibri"/>
                <w:b/>
                <w:color w:val="000000"/>
                <w:sz w:val="21"/>
                <w:szCs w:val="21"/>
                <w:lang w:val="es-ES_tradnl"/>
              </w:rPr>
              <w:t>000</w:t>
            </w:r>
            <w:r w:rsidRPr="006023FE">
              <w:rPr>
                <w:rFonts w:cs="Calibri"/>
                <w:color w:val="000000"/>
                <w:sz w:val="21"/>
                <w:szCs w:val="21"/>
                <w:vertAlign w:val="superscript"/>
                <w:lang w:val="es-ES_tradnl"/>
              </w:rPr>
              <w:t>3</w:t>
            </w:r>
          </w:p>
        </w:tc>
        <w:tc>
          <w:tcPr>
            <w:tcW w:w="1701" w:type="dxa"/>
            <w:tcBorders>
              <w:bottom w:val="single" w:sz="4" w:space="0" w:color="auto"/>
            </w:tcBorders>
            <w:shd w:val="clear" w:color="auto" w:fill="D9D9D9" w:themeFill="background1" w:themeFillShade="D9"/>
          </w:tcPr>
          <w:p w14:paraId="369B4806" w14:textId="107AEB67" w:rsidR="00C23B16" w:rsidRPr="006023FE" w:rsidRDefault="00C23B16" w:rsidP="000437A8">
            <w:pPr>
              <w:autoSpaceDE w:val="0"/>
              <w:autoSpaceDN w:val="0"/>
              <w:adjustRightInd w:val="0"/>
              <w:spacing w:after="0" w:line="240" w:lineRule="auto"/>
              <w:jc w:val="right"/>
              <w:rPr>
                <w:rFonts w:cs="Calibri"/>
                <w:b/>
                <w:color w:val="000000"/>
                <w:sz w:val="21"/>
                <w:szCs w:val="21"/>
                <w:lang w:val="es-ES_tradnl"/>
              </w:rPr>
            </w:pPr>
            <w:r w:rsidRPr="006023FE">
              <w:rPr>
                <w:rFonts w:cs="Calibri"/>
                <w:b/>
                <w:color w:val="000000"/>
                <w:sz w:val="21"/>
                <w:szCs w:val="21"/>
                <w:lang w:val="es-ES_tradnl"/>
              </w:rPr>
              <w:t>530</w:t>
            </w:r>
            <w:r w:rsidR="00E060C9">
              <w:rPr>
                <w:rFonts w:cs="Calibri"/>
                <w:b/>
                <w:color w:val="000000"/>
                <w:sz w:val="21"/>
                <w:szCs w:val="21"/>
                <w:lang w:val="es-ES_tradnl"/>
              </w:rPr>
              <w:t>.</w:t>
            </w:r>
            <w:r w:rsidRPr="006023FE">
              <w:rPr>
                <w:rFonts w:cs="Calibri"/>
                <w:b/>
                <w:color w:val="000000"/>
                <w:sz w:val="21"/>
                <w:szCs w:val="21"/>
                <w:lang w:val="es-ES_tradnl"/>
              </w:rPr>
              <w:t>000</w:t>
            </w:r>
          </w:p>
        </w:tc>
      </w:tr>
    </w:tbl>
    <w:p w14:paraId="3571DB8F" w14:textId="7F448190" w:rsidR="00C23B16" w:rsidRPr="006023FE" w:rsidRDefault="00C23B16" w:rsidP="00C23B16">
      <w:pPr>
        <w:autoSpaceDE w:val="0"/>
        <w:autoSpaceDN w:val="0"/>
        <w:adjustRightInd w:val="0"/>
        <w:spacing w:after="0" w:line="240" w:lineRule="auto"/>
        <w:ind w:left="426"/>
        <w:rPr>
          <w:rFonts w:asciiTheme="minorHAnsi" w:hAnsiTheme="minorHAnsi" w:cstheme="minorHAnsi"/>
          <w:bCs/>
          <w:sz w:val="18"/>
          <w:szCs w:val="18"/>
          <w:lang w:val="es-ES_tradnl"/>
        </w:rPr>
      </w:pPr>
      <w:r w:rsidRPr="006023FE">
        <w:rPr>
          <w:rFonts w:asciiTheme="minorHAnsi" w:hAnsiTheme="minorHAnsi" w:cstheme="minorHAnsi"/>
          <w:bCs/>
          <w:sz w:val="18"/>
          <w:szCs w:val="18"/>
          <w:vertAlign w:val="superscript"/>
          <w:lang w:val="es-ES_tradnl"/>
        </w:rPr>
        <w:t xml:space="preserve">1 </w:t>
      </w:r>
      <w:r w:rsidR="00604F4E" w:rsidRPr="006023FE">
        <w:rPr>
          <w:rFonts w:asciiTheme="minorHAnsi" w:hAnsiTheme="minorHAnsi" w:cstheme="minorHAnsi"/>
          <w:bCs/>
          <w:sz w:val="18"/>
          <w:szCs w:val="18"/>
          <w:lang w:val="es-ES_tradnl"/>
        </w:rPr>
        <w:t>Suponiendo que los costos no sean sufragados por el país anfitrión</w:t>
      </w:r>
    </w:p>
    <w:p w14:paraId="6C00CBB2" w14:textId="4A311E9B" w:rsidR="00C23B16" w:rsidRPr="006023FE" w:rsidRDefault="00C23B16" w:rsidP="00C23B16">
      <w:pPr>
        <w:autoSpaceDE w:val="0"/>
        <w:autoSpaceDN w:val="0"/>
        <w:adjustRightInd w:val="0"/>
        <w:spacing w:after="0" w:line="240" w:lineRule="auto"/>
        <w:ind w:left="426"/>
        <w:rPr>
          <w:rFonts w:asciiTheme="minorHAnsi" w:hAnsiTheme="minorHAnsi" w:cstheme="minorHAnsi"/>
          <w:bCs/>
          <w:sz w:val="18"/>
          <w:szCs w:val="18"/>
          <w:lang w:val="es-ES_tradnl"/>
        </w:rPr>
      </w:pPr>
      <w:r w:rsidRPr="006023FE">
        <w:rPr>
          <w:rFonts w:asciiTheme="minorHAnsi" w:hAnsiTheme="minorHAnsi" w:cstheme="minorHAnsi"/>
          <w:bCs/>
          <w:sz w:val="18"/>
          <w:szCs w:val="18"/>
          <w:vertAlign w:val="superscript"/>
          <w:lang w:val="es-ES_tradnl"/>
        </w:rPr>
        <w:t xml:space="preserve">2 </w:t>
      </w:r>
      <w:r w:rsidR="00604F4E" w:rsidRPr="006023FE">
        <w:rPr>
          <w:rFonts w:asciiTheme="minorHAnsi" w:hAnsiTheme="minorHAnsi" w:cstheme="minorHAnsi"/>
          <w:bCs/>
          <w:sz w:val="18"/>
          <w:szCs w:val="18"/>
          <w:lang w:val="es-ES_tradnl"/>
        </w:rPr>
        <w:t>Suponiendo que se celebren tres reuniones cada trienio</w:t>
      </w:r>
    </w:p>
    <w:p w14:paraId="75936831" w14:textId="62C09EFE" w:rsidR="00C23B16" w:rsidRPr="006023FE" w:rsidRDefault="00C23B16" w:rsidP="00C23B16">
      <w:pPr>
        <w:autoSpaceDE w:val="0"/>
        <w:autoSpaceDN w:val="0"/>
        <w:adjustRightInd w:val="0"/>
        <w:spacing w:after="0" w:line="240" w:lineRule="auto"/>
        <w:ind w:left="426"/>
        <w:rPr>
          <w:rFonts w:asciiTheme="minorHAnsi" w:hAnsiTheme="minorHAnsi" w:cstheme="minorHAnsi"/>
          <w:bCs/>
          <w:sz w:val="18"/>
          <w:szCs w:val="18"/>
          <w:lang w:val="es-ES_tradnl"/>
        </w:rPr>
      </w:pPr>
      <w:r w:rsidRPr="006023FE">
        <w:rPr>
          <w:rFonts w:asciiTheme="minorHAnsi" w:hAnsiTheme="minorHAnsi" w:cstheme="minorHAnsi"/>
          <w:bCs/>
          <w:sz w:val="18"/>
          <w:szCs w:val="18"/>
          <w:vertAlign w:val="superscript"/>
          <w:lang w:val="es-ES_tradnl"/>
        </w:rPr>
        <w:t xml:space="preserve">3 </w:t>
      </w:r>
      <w:r w:rsidRPr="006023FE">
        <w:rPr>
          <w:rFonts w:asciiTheme="minorHAnsi" w:hAnsiTheme="minorHAnsi" w:cstheme="minorHAnsi"/>
          <w:bCs/>
          <w:sz w:val="18"/>
          <w:szCs w:val="18"/>
          <w:lang w:val="es-ES_tradnl"/>
        </w:rPr>
        <w:t>E</w:t>
      </w:r>
      <w:r w:rsidR="00604F4E" w:rsidRPr="006023FE">
        <w:rPr>
          <w:rFonts w:asciiTheme="minorHAnsi" w:hAnsiTheme="minorHAnsi" w:cstheme="minorHAnsi"/>
          <w:bCs/>
          <w:sz w:val="18"/>
          <w:szCs w:val="18"/>
          <w:lang w:val="es-ES_tradnl"/>
        </w:rPr>
        <w:t>xcluye los costos de la COP, que no son anuales</w:t>
      </w:r>
    </w:p>
    <w:p w14:paraId="33111BCF" w14:textId="77777777" w:rsidR="00C23B16" w:rsidRPr="006023FE" w:rsidRDefault="00C23B16" w:rsidP="00C23B16">
      <w:pPr>
        <w:pStyle w:val="PlainText"/>
        <w:rPr>
          <w:rFonts w:asciiTheme="minorHAnsi" w:eastAsiaTheme="minorHAnsi" w:hAnsiTheme="minorHAnsi" w:cstheme="minorHAnsi"/>
          <w:bCs/>
          <w:lang w:val="es-ES_tradnl"/>
        </w:rPr>
      </w:pPr>
    </w:p>
    <w:p w14:paraId="32649F5A" w14:textId="4DF89560" w:rsidR="00C23B16" w:rsidRPr="006023FE" w:rsidRDefault="00BC38BD" w:rsidP="00C23B16">
      <w:pPr>
        <w:pStyle w:val="PlainText"/>
        <w:keepNext/>
        <w:rPr>
          <w:rFonts w:asciiTheme="minorHAnsi" w:eastAsiaTheme="minorHAnsi" w:hAnsiTheme="minorHAnsi" w:cstheme="minorHAnsi"/>
          <w:bCs/>
          <w:u w:val="single"/>
          <w:lang w:val="es-ES_tradnl"/>
        </w:rPr>
      </w:pPr>
      <w:r w:rsidRPr="006023FE">
        <w:rPr>
          <w:rFonts w:asciiTheme="minorHAnsi" w:eastAsiaTheme="minorHAnsi" w:hAnsiTheme="minorHAnsi" w:cstheme="minorHAnsi"/>
          <w:bCs/>
          <w:u w:val="single"/>
          <w:lang w:val="es-ES_tradnl"/>
        </w:rPr>
        <w:t>Fuentes de financiación</w:t>
      </w:r>
    </w:p>
    <w:p w14:paraId="42DFF3D4" w14:textId="77777777" w:rsidR="007A043D" w:rsidRPr="006023FE" w:rsidRDefault="007A043D" w:rsidP="007A043D">
      <w:pPr>
        <w:keepNext/>
        <w:spacing w:after="0" w:line="240" w:lineRule="auto"/>
        <w:rPr>
          <w:rFonts w:asciiTheme="minorHAnsi" w:hAnsiTheme="minorHAnsi" w:cstheme="minorHAnsi"/>
          <w:bCs/>
          <w:lang w:val="es-ES_tradnl"/>
        </w:rPr>
      </w:pPr>
    </w:p>
    <w:p w14:paraId="13B8154F" w14:textId="41960B9E" w:rsidR="00BC38BD" w:rsidRPr="006023FE" w:rsidRDefault="00BC38BD" w:rsidP="00E060C9">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Para todos los costos de </w:t>
      </w:r>
      <w:r w:rsidR="007F738A">
        <w:rPr>
          <w:rFonts w:asciiTheme="minorHAnsi" w:eastAsiaTheme="minorHAnsi" w:hAnsiTheme="minorHAnsi" w:cstheme="minorHAnsi"/>
          <w:bCs/>
          <w:szCs w:val="22"/>
          <w:lang w:val="es-ES_tradnl"/>
        </w:rPr>
        <w:t xml:space="preserve">la ejecución del </w:t>
      </w:r>
      <w:r w:rsidRPr="006023FE">
        <w:rPr>
          <w:rFonts w:asciiTheme="minorHAnsi" w:eastAsiaTheme="minorHAnsi" w:hAnsiTheme="minorHAnsi" w:cstheme="minorHAnsi"/>
          <w:bCs/>
          <w:szCs w:val="22"/>
          <w:lang w:val="es-ES_tradnl"/>
        </w:rPr>
        <w:t>programa de trabajo de Ramsar, hay dos f</w:t>
      </w:r>
      <w:r w:rsidR="007F738A">
        <w:rPr>
          <w:rFonts w:asciiTheme="minorHAnsi" w:eastAsiaTheme="minorHAnsi" w:hAnsiTheme="minorHAnsi" w:cstheme="minorHAnsi"/>
          <w:bCs/>
          <w:szCs w:val="22"/>
          <w:lang w:val="es-ES_tradnl"/>
        </w:rPr>
        <w:t>uentes de financiación posibles</w:t>
      </w:r>
      <w:r w:rsidRPr="006023FE">
        <w:rPr>
          <w:rFonts w:asciiTheme="minorHAnsi" w:eastAsiaTheme="minorHAnsi" w:hAnsiTheme="minorHAnsi" w:cstheme="minorHAnsi"/>
          <w:bCs/>
          <w:szCs w:val="22"/>
          <w:lang w:val="es-ES_tradnl"/>
        </w:rPr>
        <w:t>: e</w:t>
      </w:r>
      <w:r w:rsidR="007F738A">
        <w:rPr>
          <w:rFonts w:asciiTheme="minorHAnsi" w:eastAsiaTheme="minorHAnsi" w:hAnsiTheme="minorHAnsi" w:cstheme="minorHAnsi"/>
          <w:bCs/>
          <w:szCs w:val="22"/>
          <w:lang w:val="es-ES_tradnl"/>
        </w:rPr>
        <w:t xml:space="preserve">l presupuesto básico, aportado </w:t>
      </w:r>
      <w:r w:rsidRPr="006023FE">
        <w:rPr>
          <w:rFonts w:asciiTheme="minorHAnsi" w:eastAsiaTheme="minorHAnsi" w:hAnsiTheme="minorHAnsi" w:cstheme="minorHAnsi"/>
          <w:bCs/>
          <w:szCs w:val="22"/>
          <w:lang w:val="es-ES_tradnl"/>
        </w:rPr>
        <w:t xml:space="preserve">por las </w:t>
      </w:r>
      <w:r w:rsidR="00AC083E">
        <w:rPr>
          <w:rFonts w:asciiTheme="minorHAnsi" w:eastAsiaTheme="minorHAnsi" w:hAnsiTheme="minorHAnsi" w:cstheme="minorHAnsi"/>
          <w:bCs/>
          <w:szCs w:val="22"/>
          <w:lang w:val="es-ES_tradnl"/>
        </w:rPr>
        <w:t>Partes Contratantes</w:t>
      </w:r>
      <w:r w:rsidR="007F738A">
        <w:rPr>
          <w:rFonts w:asciiTheme="minorHAnsi" w:eastAsiaTheme="minorHAnsi" w:hAnsiTheme="minorHAnsi" w:cstheme="minorHAnsi"/>
          <w:bCs/>
          <w:szCs w:val="22"/>
          <w:lang w:val="es-ES_tradnl"/>
        </w:rPr>
        <w:t xml:space="preserve">, </w:t>
      </w:r>
      <w:r w:rsidRPr="006023FE">
        <w:rPr>
          <w:rFonts w:asciiTheme="minorHAnsi" w:eastAsiaTheme="minorHAnsi" w:hAnsiTheme="minorHAnsi" w:cstheme="minorHAnsi"/>
          <w:bCs/>
          <w:szCs w:val="22"/>
          <w:lang w:val="es-ES_tradnl"/>
        </w:rPr>
        <w:t xml:space="preserve">y financiación externa en forma de donaciones, </w:t>
      </w:r>
      <w:r w:rsidR="007F738A">
        <w:rPr>
          <w:rFonts w:asciiTheme="minorHAnsi" w:eastAsiaTheme="minorHAnsi" w:hAnsiTheme="minorHAnsi" w:cstheme="minorHAnsi"/>
          <w:bCs/>
          <w:szCs w:val="22"/>
          <w:lang w:val="es-ES_tradnl"/>
        </w:rPr>
        <w:t>aportada</w:t>
      </w:r>
      <w:r w:rsidRPr="006023FE">
        <w:rPr>
          <w:rFonts w:asciiTheme="minorHAnsi" w:eastAsiaTheme="minorHAnsi" w:hAnsiTheme="minorHAnsi" w:cstheme="minorHAnsi"/>
          <w:bCs/>
          <w:szCs w:val="22"/>
          <w:lang w:val="es-ES_tradnl"/>
        </w:rPr>
        <w:t xml:space="preserve"> por gobiernos, </w:t>
      </w:r>
      <w:r w:rsidR="00F2156F" w:rsidRPr="006023FE">
        <w:rPr>
          <w:rFonts w:asciiTheme="minorHAnsi" w:eastAsiaTheme="minorHAnsi" w:hAnsiTheme="minorHAnsi" w:cstheme="minorHAnsi"/>
          <w:bCs/>
          <w:szCs w:val="22"/>
          <w:lang w:val="es-ES_tradnl"/>
        </w:rPr>
        <w:t xml:space="preserve">organizaciones o el sector </w:t>
      </w:r>
      <w:r w:rsidR="0039577C" w:rsidRPr="006023FE">
        <w:rPr>
          <w:rFonts w:asciiTheme="minorHAnsi" w:eastAsiaTheme="minorHAnsi" w:hAnsiTheme="minorHAnsi" w:cstheme="minorHAnsi"/>
          <w:bCs/>
          <w:szCs w:val="22"/>
          <w:lang w:val="es-ES_tradnl"/>
        </w:rPr>
        <w:t>privado</w:t>
      </w:r>
      <w:r w:rsidR="00F2156F" w:rsidRPr="006023FE">
        <w:rPr>
          <w:rFonts w:asciiTheme="minorHAnsi" w:eastAsiaTheme="minorHAnsi" w:hAnsiTheme="minorHAnsi" w:cstheme="minorHAnsi"/>
          <w:bCs/>
          <w:szCs w:val="22"/>
          <w:lang w:val="es-ES_tradnl"/>
        </w:rPr>
        <w:t xml:space="preserve">, en </w:t>
      </w:r>
      <w:r w:rsidR="00F2156F" w:rsidRPr="007F738A">
        <w:rPr>
          <w:rFonts w:asciiTheme="minorHAnsi" w:eastAsiaTheme="minorHAnsi" w:hAnsiTheme="minorHAnsi" w:cstheme="minorHAnsi"/>
          <w:bCs/>
          <w:szCs w:val="22"/>
          <w:lang w:val="es-ES_tradnl"/>
        </w:rPr>
        <w:t>metálico</w:t>
      </w:r>
      <w:r w:rsidR="007F738A">
        <w:rPr>
          <w:rFonts w:asciiTheme="minorHAnsi" w:eastAsiaTheme="minorHAnsi" w:hAnsiTheme="minorHAnsi" w:cstheme="minorHAnsi"/>
          <w:bCs/>
          <w:szCs w:val="22"/>
          <w:lang w:val="es-ES_tradnl"/>
        </w:rPr>
        <w:t xml:space="preserve"> o en especie</w:t>
      </w:r>
      <w:r w:rsidRPr="006023FE">
        <w:rPr>
          <w:rFonts w:asciiTheme="minorHAnsi" w:eastAsiaTheme="minorHAnsi" w:hAnsiTheme="minorHAnsi" w:cstheme="minorHAnsi"/>
          <w:bCs/>
          <w:szCs w:val="22"/>
          <w:lang w:val="es-ES_tradnl"/>
        </w:rPr>
        <w:t>.</w:t>
      </w:r>
    </w:p>
    <w:p w14:paraId="18162F13" w14:textId="77777777" w:rsidR="00BC38BD" w:rsidRPr="006023FE" w:rsidRDefault="00BC38BD" w:rsidP="00BC38BD">
      <w:pPr>
        <w:pStyle w:val="PlainText"/>
        <w:rPr>
          <w:rFonts w:asciiTheme="minorHAnsi" w:eastAsiaTheme="minorHAnsi" w:hAnsiTheme="minorHAnsi" w:cstheme="minorHAnsi"/>
          <w:bCs/>
          <w:lang w:val="es-ES_tradnl"/>
        </w:rPr>
      </w:pPr>
    </w:p>
    <w:p w14:paraId="2618A84C" w14:textId="518DA90E" w:rsidR="00BC38BD" w:rsidRPr="006023FE" w:rsidRDefault="007F738A" w:rsidP="007F738A">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En las respuestas al cuestionario sob</w:t>
      </w:r>
      <w:r w:rsidR="00B05BAD">
        <w:rPr>
          <w:rFonts w:asciiTheme="minorHAnsi" w:eastAsiaTheme="minorHAnsi" w:hAnsiTheme="minorHAnsi" w:cstheme="minorHAnsi"/>
          <w:bCs/>
          <w:szCs w:val="22"/>
          <w:lang w:val="es-ES_tradnl"/>
        </w:rPr>
        <w:t>re las necesidades lingüísticas,</w:t>
      </w:r>
      <w:r>
        <w:rPr>
          <w:rFonts w:asciiTheme="minorHAnsi" w:eastAsiaTheme="minorHAnsi" w:hAnsiTheme="minorHAnsi" w:cstheme="minorHAnsi"/>
          <w:bCs/>
          <w:szCs w:val="22"/>
          <w:lang w:val="es-ES_tradnl"/>
        </w:rPr>
        <w:t xml:space="preserve"> </w:t>
      </w:r>
      <w:r w:rsidR="00BC38BD" w:rsidRPr="006023FE">
        <w:rPr>
          <w:rFonts w:asciiTheme="minorHAnsi" w:eastAsiaTheme="minorHAnsi" w:hAnsiTheme="minorHAnsi" w:cstheme="minorHAnsi"/>
          <w:bCs/>
          <w:szCs w:val="22"/>
          <w:lang w:val="es-ES_tradnl"/>
        </w:rPr>
        <w:t>24 (69</w:t>
      </w:r>
      <w:r>
        <w:rPr>
          <w:rFonts w:asciiTheme="minorHAnsi" w:eastAsiaTheme="minorHAnsi" w:hAnsiTheme="minorHAnsi" w:cstheme="minorHAnsi"/>
          <w:bCs/>
          <w:szCs w:val="22"/>
          <w:lang w:val="es-ES_tradnl"/>
        </w:rPr>
        <w:t xml:space="preserve"> </w:t>
      </w:r>
      <w:r w:rsidR="00BC38BD"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 xml:space="preserve">de los </w:t>
      </w:r>
      <w:r w:rsidR="00BC38BD" w:rsidRPr="006023FE">
        <w:rPr>
          <w:rFonts w:asciiTheme="minorHAnsi" w:eastAsiaTheme="minorHAnsi" w:hAnsiTheme="minorHAnsi" w:cstheme="minorHAnsi"/>
          <w:bCs/>
          <w:szCs w:val="22"/>
          <w:lang w:val="es-ES_tradnl"/>
        </w:rPr>
        <w:t xml:space="preserve">35 </w:t>
      </w:r>
      <w:r>
        <w:rPr>
          <w:rFonts w:asciiTheme="minorHAnsi" w:eastAsiaTheme="minorHAnsi" w:hAnsiTheme="minorHAnsi" w:cstheme="minorHAnsi"/>
          <w:bCs/>
          <w:szCs w:val="22"/>
          <w:lang w:val="es-ES_tradnl"/>
        </w:rPr>
        <w:t xml:space="preserve">encuestados </w:t>
      </w:r>
      <w:r w:rsidRPr="000C6518">
        <w:rPr>
          <w:rFonts w:asciiTheme="minorHAnsi" w:eastAsiaTheme="minorHAnsi" w:hAnsiTheme="minorHAnsi" w:cstheme="minorHAnsi"/>
          <w:bCs/>
          <w:szCs w:val="22"/>
          <w:lang w:val="es-ES_tradnl"/>
        </w:rPr>
        <w:t xml:space="preserve">declararon que no estarían dispuestos a incrementar su contribución anual </w:t>
      </w:r>
      <w:r w:rsidR="00890E0F">
        <w:rPr>
          <w:rFonts w:asciiTheme="minorHAnsi" w:eastAsiaTheme="minorHAnsi" w:hAnsiTheme="minorHAnsi" w:cstheme="minorHAnsi"/>
          <w:bCs/>
          <w:szCs w:val="22"/>
          <w:lang w:val="es-ES_tradnl"/>
        </w:rPr>
        <w:t>par</w:t>
      </w:r>
      <w:r>
        <w:rPr>
          <w:rFonts w:asciiTheme="minorHAnsi" w:eastAsiaTheme="minorHAnsi" w:hAnsiTheme="minorHAnsi" w:cstheme="minorHAnsi"/>
          <w:bCs/>
          <w:szCs w:val="22"/>
          <w:lang w:val="es-ES_tradnl"/>
        </w:rPr>
        <w:t>a</w:t>
      </w:r>
      <w:r w:rsidRPr="000C6518">
        <w:rPr>
          <w:rFonts w:asciiTheme="minorHAnsi" w:eastAsiaTheme="minorHAnsi" w:hAnsiTheme="minorHAnsi" w:cstheme="minorHAnsi"/>
          <w:bCs/>
          <w:szCs w:val="22"/>
          <w:lang w:val="es-ES_tradnl"/>
        </w:rPr>
        <w:t xml:space="preserve"> lograr una m</w:t>
      </w:r>
      <w:r>
        <w:rPr>
          <w:rFonts w:asciiTheme="minorHAnsi" w:eastAsiaTheme="minorHAnsi" w:hAnsiTheme="minorHAnsi" w:cstheme="minorHAnsi"/>
          <w:bCs/>
          <w:szCs w:val="22"/>
          <w:lang w:val="es-ES_tradnl"/>
        </w:rPr>
        <w:t>ejor</w:t>
      </w:r>
      <w:r w:rsidRPr="000C6518">
        <w:rPr>
          <w:rFonts w:asciiTheme="minorHAnsi" w:eastAsiaTheme="minorHAnsi" w:hAnsiTheme="minorHAnsi" w:cstheme="minorHAnsi"/>
          <w:bCs/>
          <w:szCs w:val="22"/>
          <w:lang w:val="es-ES_tradnl"/>
        </w:rPr>
        <w:t xml:space="preserve"> implementación </w:t>
      </w:r>
      <w:r>
        <w:rPr>
          <w:rFonts w:asciiTheme="minorHAnsi" w:eastAsiaTheme="minorHAnsi" w:hAnsiTheme="minorHAnsi" w:cstheme="minorHAnsi"/>
          <w:bCs/>
          <w:szCs w:val="22"/>
          <w:lang w:val="es-ES_tradnl"/>
        </w:rPr>
        <w:t>de la Convención a través de una m</w:t>
      </w:r>
      <w:r w:rsidR="00B05BAD">
        <w:rPr>
          <w:rFonts w:asciiTheme="minorHAnsi" w:eastAsiaTheme="minorHAnsi" w:hAnsiTheme="minorHAnsi" w:cstheme="minorHAnsi"/>
          <w:bCs/>
          <w:szCs w:val="22"/>
          <w:lang w:val="es-ES_tradnl"/>
        </w:rPr>
        <w:t xml:space="preserve">ayor integración de los </w:t>
      </w:r>
      <w:r w:rsidR="00B05BAD">
        <w:rPr>
          <w:rFonts w:asciiTheme="minorHAnsi" w:eastAsiaTheme="minorHAnsi" w:hAnsiTheme="minorHAnsi" w:cstheme="minorHAnsi"/>
          <w:bCs/>
          <w:szCs w:val="22"/>
          <w:lang w:val="es-ES_tradnl"/>
        </w:rPr>
        <w:lastRenderedPageBreak/>
        <w:t>idiomas;</w:t>
      </w:r>
      <w:r>
        <w:rPr>
          <w:rFonts w:asciiTheme="minorHAnsi" w:eastAsiaTheme="minorHAnsi" w:hAnsiTheme="minorHAnsi" w:cstheme="minorHAnsi"/>
          <w:bCs/>
          <w:szCs w:val="22"/>
          <w:lang w:val="es-ES_tradnl"/>
        </w:rPr>
        <w:t xml:space="preserve"> 10 (29 %) afirmaron que tal vez estarían dispuestos a ello, dependiendo del aumento de la contribución</w:t>
      </w:r>
      <w:r w:rsidR="00B05BAD">
        <w:rPr>
          <w:rFonts w:asciiTheme="minorHAnsi" w:eastAsiaTheme="minorHAnsi" w:hAnsiTheme="minorHAnsi" w:cstheme="minorHAnsi"/>
          <w:bCs/>
          <w:szCs w:val="22"/>
          <w:lang w:val="es-ES_tradnl"/>
        </w:rPr>
        <w:t>,</w:t>
      </w:r>
      <w:r w:rsidR="00BC38BD"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y</w:t>
      </w:r>
      <w:r w:rsidR="00BC38BD" w:rsidRPr="006023FE">
        <w:rPr>
          <w:rFonts w:asciiTheme="minorHAnsi" w:eastAsiaTheme="minorHAnsi" w:hAnsiTheme="minorHAnsi" w:cstheme="minorHAnsi"/>
          <w:bCs/>
          <w:szCs w:val="22"/>
          <w:lang w:val="es-ES_tradnl"/>
        </w:rPr>
        <w:t xml:space="preserve"> 1 (3</w:t>
      </w:r>
      <w:r w:rsidR="00890E0F">
        <w:rPr>
          <w:rFonts w:asciiTheme="minorHAnsi" w:eastAsiaTheme="minorHAnsi" w:hAnsiTheme="minorHAnsi" w:cstheme="minorHAnsi"/>
          <w:bCs/>
          <w:szCs w:val="22"/>
          <w:lang w:val="es-ES_tradnl"/>
        </w:rPr>
        <w:t xml:space="preserve"> </w:t>
      </w:r>
      <w:r w:rsidR="00BC38BD"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indicó que estaría dispuesto</w:t>
      </w:r>
      <w:r w:rsidR="00BC38BD" w:rsidRPr="006023FE">
        <w:rPr>
          <w:rFonts w:asciiTheme="minorHAnsi" w:eastAsiaTheme="minorHAnsi" w:hAnsiTheme="minorHAnsi" w:cstheme="minorHAnsi"/>
          <w:bCs/>
          <w:szCs w:val="22"/>
          <w:lang w:val="es-ES_tradnl"/>
        </w:rPr>
        <w:t>.</w:t>
      </w:r>
    </w:p>
    <w:p w14:paraId="1AFD2E86" w14:textId="77777777" w:rsidR="00BC38BD" w:rsidRPr="006023FE" w:rsidRDefault="00BC38BD" w:rsidP="00BC38BD">
      <w:pPr>
        <w:pStyle w:val="PlainText"/>
        <w:ind w:left="426"/>
        <w:rPr>
          <w:rFonts w:asciiTheme="minorHAnsi" w:eastAsiaTheme="minorHAnsi" w:hAnsiTheme="minorHAnsi" w:cstheme="minorHAnsi"/>
          <w:bCs/>
          <w:szCs w:val="22"/>
          <w:lang w:val="es-ES_tradnl"/>
        </w:rPr>
      </w:pPr>
    </w:p>
    <w:p w14:paraId="7DEE8605" w14:textId="5FE749F8" w:rsidR="00BC38BD" w:rsidRPr="006023FE" w:rsidRDefault="006E4CB3" w:rsidP="00890E0F">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En respuesta a la </w:t>
      </w:r>
      <w:r w:rsidR="0039577C" w:rsidRPr="006023FE">
        <w:rPr>
          <w:rFonts w:asciiTheme="minorHAnsi" w:eastAsiaTheme="minorHAnsi" w:hAnsiTheme="minorHAnsi" w:cstheme="minorHAnsi"/>
          <w:bCs/>
          <w:szCs w:val="22"/>
          <w:lang w:val="es-ES_tradnl"/>
        </w:rPr>
        <w:t>pregunta</w:t>
      </w:r>
      <w:r w:rsidRPr="006023FE">
        <w:rPr>
          <w:rFonts w:asciiTheme="minorHAnsi" w:eastAsiaTheme="minorHAnsi" w:hAnsiTheme="minorHAnsi" w:cstheme="minorHAnsi"/>
          <w:bCs/>
          <w:szCs w:val="22"/>
          <w:lang w:val="es-ES_tradnl"/>
        </w:rPr>
        <w:t xml:space="preserve"> sobre si las Partes estarían dispuestas a aportar una contribución voluntaria</w:t>
      </w:r>
      <w:r w:rsidR="00890E0F">
        <w:rPr>
          <w:rFonts w:asciiTheme="minorHAnsi" w:eastAsiaTheme="minorHAnsi" w:hAnsiTheme="minorHAnsi" w:cstheme="minorHAnsi"/>
          <w:bCs/>
          <w:szCs w:val="22"/>
          <w:lang w:val="es-ES_tradnl"/>
        </w:rPr>
        <w:t xml:space="preserve"> para permitir una mejor</w:t>
      </w:r>
      <w:r w:rsidRPr="006023FE">
        <w:rPr>
          <w:rFonts w:asciiTheme="minorHAnsi" w:eastAsiaTheme="minorHAnsi" w:hAnsiTheme="minorHAnsi" w:cstheme="minorHAnsi"/>
          <w:bCs/>
          <w:szCs w:val="22"/>
          <w:lang w:val="es-ES_tradnl"/>
        </w:rPr>
        <w:t xml:space="preserve"> aplicación de la Convención mediante una mayor integración de los </w:t>
      </w:r>
      <w:r w:rsidR="0039577C" w:rsidRPr="006023FE">
        <w:rPr>
          <w:rFonts w:asciiTheme="minorHAnsi" w:eastAsiaTheme="minorHAnsi" w:hAnsiTheme="minorHAnsi" w:cstheme="minorHAnsi"/>
          <w:bCs/>
          <w:szCs w:val="22"/>
          <w:lang w:val="es-ES_tradnl"/>
        </w:rPr>
        <w:t>idiomas</w:t>
      </w:r>
      <w:r w:rsidRPr="006023FE">
        <w:rPr>
          <w:rFonts w:asciiTheme="minorHAnsi" w:eastAsiaTheme="minorHAnsi" w:hAnsiTheme="minorHAnsi" w:cstheme="minorHAnsi"/>
          <w:bCs/>
          <w:szCs w:val="22"/>
          <w:lang w:val="es-ES_tradnl"/>
        </w:rPr>
        <w:t xml:space="preserve">, </w:t>
      </w:r>
      <w:r w:rsidR="00BC38BD" w:rsidRPr="006023FE">
        <w:rPr>
          <w:rFonts w:asciiTheme="minorHAnsi" w:eastAsiaTheme="minorHAnsi" w:hAnsiTheme="minorHAnsi" w:cstheme="minorHAnsi"/>
          <w:bCs/>
          <w:szCs w:val="22"/>
          <w:lang w:val="es-ES_tradnl"/>
        </w:rPr>
        <w:t>19 (65</w:t>
      </w:r>
      <w:r w:rsidR="00B05BAD">
        <w:rPr>
          <w:rFonts w:asciiTheme="minorHAnsi" w:eastAsiaTheme="minorHAnsi" w:hAnsiTheme="minorHAnsi" w:cstheme="minorHAnsi"/>
          <w:bCs/>
          <w:szCs w:val="22"/>
          <w:lang w:val="es-ES_tradnl"/>
        </w:rPr>
        <w:t xml:space="preserve"> </w:t>
      </w:r>
      <w:r w:rsidR="00BC38BD" w:rsidRPr="006023FE">
        <w:rPr>
          <w:rFonts w:asciiTheme="minorHAnsi" w:eastAsiaTheme="minorHAnsi" w:hAnsiTheme="minorHAnsi" w:cstheme="minorHAnsi"/>
          <w:bCs/>
          <w:szCs w:val="22"/>
          <w:lang w:val="es-ES_tradnl"/>
        </w:rPr>
        <w:t xml:space="preserve">%) </w:t>
      </w:r>
      <w:r w:rsidRPr="006023FE">
        <w:rPr>
          <w:rFonts w:asciiTheme="minorHAnsi" w:eastAsiaTheme="minorHAnsi" w:hAnsiTheme="minorHAnsi" w:cstheme="minorHAnsi"/>
          <w:bCs/>
          <w:szCs w:val="22"/>
          <w:lang w:val="es-ES_tradnl"/>
        </w:rPr>
        <w:t xml:space="preserve">de los </w:t>
      </w:r>
      <w:r w:rsidR="00BC38BD" w:rsidRPr="006023FE">
        <w:rPr>
          <w:rFonts w:asciiTheme="minorHAnsi" w:eastAsiaTheme="minorHAnsi" w:hAnsiTheme="minorHAnsi" w:cstheme="minorHAnsi"/>
          <w:bCs/>
          <w:szCs w:val="22"/>
          <w:lang w:val="es-ES_tradnl"/>
        </w:rPr>
        <w:t xml:space="preserve">29 </w:t>
      </w:r>
      <w:r w:rsidR="0039577C" w:rsidRPr="006023FE">
        <w:rPr>
          <w:rFonts w:asciiTheme="minorHAnsi" w:eastAsiaTheme="minorHAnsi" w:hAnsiTheme="minorHAnsi" w:cstheme="minorHAnsi"/>
          <w:bCs/>
          <w:szCs w:val="22"/>
          <w:lang w:val="es-ES_tradnl"/>
        </w:rPr>
        <w:t>encuestados</w:t>
      </w:r>
      <w:r w:rsidRPr="006023FE">
        <w:rPr>
          <w:rFonts w:asciiTheme="minorHAnsi" w:eastAsiaTheme="minorHAnsi" w:hAnsiTheme="minorHAnsi" w:cstheme="minorHAnsi"/>
          <w:bCs/>
          <w:szCs w:val="22"/>
          <w:lang w:val="es-ES_tradnl"/>
        </w:rPr>
        <w:t xml:space="preserve"> indic</w:t>
      </w:r>
      <w:r w:rsidR="00B05BAD">
        <w:rPr>
          <w:rFonts w:asciiTheme="minorHAnsi" w:eastAsiaTheme="minorHAnsi" w:hAnsiTheme="minorHAnsi" w:cstheme="minorHAnsi"/>
          <w:bCs/>
          <w:szCs w:val="22"/>
          <w:lang w:val="es-ES_tradnl"/>
        </w:rPr>
        <w:t>aron que</w:t>
      </w:r>
      <w:r w:rsidRPr="006023FE">
        <w:rPr>
          <w:rFonts w:asciiTheme="minorHAnsi" w:eastAsiaTheme="minorHAnsi" w:hAnsiTheme="minorHAnsi" w:cstheme="minorHAnsi"/>
          <w:bCs/>
          <w:szCs w:val="22"/>
          <w:lang w:val="es-ES_tradnl"/>
        </w:rPr>
        <w:t xml:space="preserve"> no estarían </w:t>
      </w:r>
      <w:r w:rsidR="0039577C" w:rsidRPr="006023FE">
        <w:rPr>
          <w:rFonts w:asciiTheme="minorHAnsi" w:eastAsiaTheme="minorHAnsi" w:hAnsiTheme="minorHAnsi" w:cstheme="minorHAnsi"/>
          <w:bCs/>
          <w:szCs w:val="22"/>
          <w:lang w:val="es-ES_tradnl"/>
        </w:rPr>
        <w:t>dispuestos</w:t>
      </w:r>
      <w:r w:rsidRPr="006023FE">
        <w:rPr>
          <w:rFonts w:asciiTheme="minorHAnsi" w:eastAsiaTheme="minorHAnsi" w:hAnsiTheme="minorHAnsi" w:cstheme="minorHAnsi"/>
          <w:bCs/>
          <w:szCs w:val="22"/>
          <w:lang w:val="es-ES_tradnl"/>
        </w:rPr>
        <w:t xml:space="preserve"> a </w:t>
      </w:r>
      <w:r w:rsidR="0039577C" w:rsidRPr="006023FE">
        <w:rPr>
          <w:rFonts w:asciiTheme="minorHAnsi" w:eastAsiaTheme="minorHAnsi" w:hAnsiTheme="minorHAnsi" w:cstheme="minorHAnsi"/>
          <w:bCs/>
          <w:szCs w:val="22"/>
          <w:lang w:val="es-ES_tradnl"/>
        </w:rPr>
        <w:t>hacerlo</w:t>
      </w:r>
      <w:r w:rsidRPr="006023FE">
        <w:rPr>
          <w:rFonts w:asciiTheme="minorHAnsi" w:eastAsiaTheme="minorHAnsi" w:hAnsiTheme="minorHAnsi" w:cstheme="minorHAnsi"/>
          <w:bCs/>
          <w:szCs w:val="22"/>
          <w:lang w:val="es-ES_tradnl"/>
        </w:rPr>
        <w:t xml:space="preserve">; </w:t>
      </w:r>
      <w:r w:rsidR="00BC38BD" w:rsidRPr="006023FE">
        <w:rPr>
          <w:rFonts w:asciiTheme="minorHAnsi" w:eastAsiaTheme="minorHAnsi" w:hAnsiTheme="minorHAnsi" w:cstheme="minorHAnsi"/>
          <w:bCs/>
          <w:szCs w:val="22"/>
          <w:lang w:val="es-ES_tradnl"/>
        </w:rPr>
        <w:t>9 (31</w:t>
      </w:r>
      <w:r w:rsidR="00B05BAD">
        <w:rPr>
          <w:rFonts w:asciiTheme="minorHAnsi" w:eastAsiaTheme="minorHAnsi" w:hAnsiTheme="minorHAnsi" w:cstheme="minorHAnsi"/>
          <w:bCs/>
          <w:szCs w:val="22"/>
          <w:lang w:val="es-ES_tradnl"/>
        </w:rPr>
        <w:t xml:space="preserve"> </w:t>
      </w:r>
      <w:r w:rsidR="00BC38BD" w:rsidRPr="006023FE">
        <w:rPr>
          <w:rFonts w:asciiTheme="minorHAnsi" w:eastAsiaTheme="minorHAnsi" w:hAnsiTheme="minorHAnsi" w:cstheme="minorHAnsi"/>
          <w:bCs/>
          <w:szCs w:val="22"/>
          <w:lang w:val="es-ES_tradnl"/>
        </w:rPr>
        <w:t xml:space="preserve">%) </w:t>
      </w:r>
      <w:r w:rsidR="0039577C" w:rsidRPr="006023FE">
        <w:rPr>
          <w:rFonts w:asciiTheme="minorHAnsi" w:eastAsiaTheme="minorHAnsi" w:hAnsiTheme="minorHAnsi" w:cstheme="minorHAnsi"/>
          <w:bCs/>
          <w:szCs w:val="22"/>
          <w:lang w:val="es-ES_tradnl"/>
        </w:rPr>
        <w:t>manifestaron</w:t>
      </w:r>
      <w:r w:rsidRPr="006023FE">
        <w:rPr>
          <w:rFonts w:asciiTheme="minorHAnsi" w:eastAsiaTheme="minorHAnsi" w:hAnsiTheme="minorHAnsi" w:cstheme="minorHAnsi"/>
          <w:bCs/>
          <w:szCs w:val="22"/>
          <w:lang w:val="es-ES_tradnl"/>
        </w:rPr>
        <w:t xml:space="preserve"> que estarían dispuestos a hacerlo en su propio país; y </w:t>
      </w:r>
      <w:r w:rsidR="00BC38BD" w:rsidRPr="006023FE">
        <w:rPr>
          <w:rFonts w:asciiTheme="minorHAnsi" w:eastAsiaTheme="minorHAnsi" w:hAnsiTheme="minorHAnsi" w:cstheme="minorHAnsi"/>
          <w:bCs/>
          <w:szCs w:val="22"/>
          <w:lang w:val="es-ES_tradnl"/>
        </w:rPr>
        <w:t>1 (3</w:t>
      </w:r>
      <w:r w:rsidR="00B05BAD">
        <w:rPr>
          <w:rFonts w:asciiTheme="minorHAnsi" w:eastAsiaTheme="minorHAnsi" w:hAnsiTheme="minorHAnsi" w:cstheme="minorHAnsi"/>
          <w:bCs/>
          <w:szCs w:val="22"/>
          <w:lang w:val="es-ES_tradnl"/>
        </w:rPr>
        <w:t xml:space="preserve"> </w:t>
      </w:r>
      <w:r w:rsidR="00BC38BD" w:rsidRPr="006023FE">
        <w:rPr>
          <w:rFonts w:asciiTheme="minorHAnsi" w:eastAsiaTheme="minorHAnsi" w:hAnsiTheme="minorHAnsi" w:cstheme="minorHAnsi"/>
          <w:bCs/>
          <w:szCs w:val="22"/>
          <w:lang w:val="es-ES_tradnl"/>
        </w:rPr>
        <w:t xml:space="preserve">%) </w:t>
      </w:r>
      <w:r w:rsidRPr="006023FE">
        <w:rPr>
          <w:rFonts w:asciiTheme="minorHAnsi" w:eastAsiaTheme="minorHAnsi" w:hAnsiTheme="minorHAnsi" w:cstheme="minorHAnsi"/>
          <w:bCs/>
          <w:szCs w:val="22"/>
          <w:lang w:val="es-ES_tradnl"/>
        </w:rPr>
        <w:t>indicó que estaría dispuesto a hacerlo en otro país</w:t>
      </w:r>
      <w:r w:rsidR="00BC38BD" w:rsidRPr="006023FE">
        <w:rPr>
          <w:rFonts w:asciiTheme="minorHAnsi" w:eastAsiaTheme="minorHAnsi" w:hAnsiTheme="minorHAnsi" w:cstheme="minorHAnsi"/>
          <w:bCs/>
          <w:szCs w:val="22"/>
          <w:lang w:val="es-ES_tradnl"/>
        </w:rPr>
        <w:t>.</w:t>
      </w:r>
    </w:p>
    <w:p w14:paraId="429868A0" w14:textId="77777777" w:rsidR="00BC38BD" w:rsidRPr="006023FE" w:rsidRDefault="00BC38BD" w:rsidP="00BC38BD">
      <w:pPr>
        <w:pStyle w:val="PlainText"/>
        <w:keepNext/>
        <w:rPr>
          <w:rFonts w:asciiTheme="minorHAnsi" w:eastAsiaTheme="minorHAnsi" w:hAnsiTheme="minorHAnsi" w:cstheme="minorHAnsi"/>
          <w:bCs/>
          <w:szCs w:val="22"/>
          <w:lang w:val="es-ES_tradnl"/>
        </w:rPr>
      </w:pPr>
    </w:p>
    <w:p w14:paraId="6BF290DF" w14:textId="7165AD95" w:rsidR="00BC38BD" w:rsidRPr="006023FE" w:rsidRDefault="001617C7" w:rsidP="00B05BAD">
      <w:pPr>
        <w:pStyle w:val="PlainText"/>
        <w:numPr>
          <w:ilvl w:val="0"/>
          <w:numId w:val="18"/>
        </w:numPr>
        <w:ind w:left="426" w:hanging="426"/>
        <w:rPr>
          <w:rFonts w:asciiTheme="minorHAnsi" w:eastAsiaTheme="minorHAnsi" w:hAnsiTheme="minorHAnsi" w:cstheme="minorHAnsi"/>
          <w:bCs/>
          <w:lang w:val="es-ES_tradnl"/>
        </w:rPr>
      </w:pPr>
      <w:r w:rsidRPr="006023FE">
        <w:rPr>
          <w:rFonts w:asciiTheme="minorHAnsi" w:eastAsiaTheme="minorHAnsi" w:hAnsiTheme="minorHAnsi" w:cstheme="minorHAnsi"/>
          <w:bCs/>
          <w:lang w:val="es-ES_tradnl"/>
        </w:rPr>
        <w:t xml:space="preserve">En la </w:t>
      </w:r>
      <w:r w:rsidR="00BC38BD" w:rsidRPr="006023FE">
        <w:rPr>
          <w:rFonts w:asciiTheme="minorHAnsi" w:eastAsiaTheme="minorHAnsi" w:hAnsiTheme="minorHAnsi" w:cstheme="minorHAnsi"/>
          <w:bCs/>
          <w:lang w:val="es-ES_tradnl"/>
        </w:rPr>
        <w:t xml:space="preserve">COP5 (Kushiro, 1993), </w:t>
      </w:r>
      <w:r w:rsidR="00D137C9">
        <w:rPr>
          <w:rFonts w:asciiTheme="minorHAnsi" w:eastAsiaTheme="minorHAnsi" w:hAnsiTheme="minorHAnsi" w:cstheme="minorHAnsi"/>
          <w:bCs/>
          <w:lang w:val="es-ES_tradnl"/>
        </w:rPr>
        <w:t>en la R</w:t>
      </w:r>
      <w:r w:rsidRPr="006023FE">
        <w:rPr>
          <w:rFonts w:asciiTheme="minorHAnsi" w:eastAsiaTheme="minorHAnsi" w:hAnsiTheme="minorHAnsi" w:cstheme="minorHAnsi"/>
          <w:bCs/>
          <w:lang w:val="es-ES_tradnl"/>
        </w:rPr>
        <w:t xml:space="preserve">ecomendación </w:t>
      </w:r>
      <w:r w:rsidR="00BC38BD" w:rsidRPr="006023FE">
        <w:rPr>
          <w:rFonts w:asciiTheme="minorHAnsi" w:eastAsiaTheme="minorHAnsi" w:hAnsiTheme="minorHAnsi" w:cstheme="minorHAnsi"/>
          <w:bCs/>
          <w:lang w:val="es-ES_tradnl"/>
        </w:rPr>
        <w:t xml:space="preserve">5.15, </w:t>
      </w:r>
      <w:r w:rsidRPr="006023FE">
        <w:rPr>
          <w:rFonts w:asciiTheme="minorHAnsi" w:eastAsiaTheme="minorHAnsi" w:hAnsiTheme="minorHAnsi" w:cstheme="minorHAnsi"/>
          <w:bCs/>
          <w:lang w:val="es-ES_tradnl"/>
        </w:rPr>
        <w:t xml:space="preserve">la Conferencia de las </w:t>
      </w:r>
      <w:r w:rsidR="00AC083E">
        <w:rPr>
          <w:rFonts w:asciiTheme="minorHAnsi" w:eastAsiaTheme="minorHAnsi" w:hAnsiTheme="minorHAnsi" w:cstheme="minorHAnsi"/>
          <w:bCs/>
          <w:lang w:val="es-ES_tradnl"/>
        </w:rPr>
        <w:t>Partes Contratantes</w:t>
      </w:r>
      <w:r w:rsidR="00BC38BD" w:rsidRPr="006023FE">
        <w:rPr>
          <w:rFonts w:asciiTheme="minorHAnsi" w:eastAsiaTheme="minorHAnsi" w:hAnsiTheme="minorHAnsi" w:cstheme="minorHAnsi"/>
          <w:bCs/>
          <w:lang w:val="es-ES_tradnl"/>
        </w:rPr>
        <w:t xml:space="preserve"> “</w:t>
      </w:r>
      <w:r w:rsidRPr="006023FE">
        <w:rPr>
          <w:rFonts w:asciiTheme="minorHAnsi" w:eastAsiaTheme="minorHAnsi" w:hAnsiTheme="minorHAnsi" w:cstheme="minorHAnsi"/>
          <w:bCs/>
          <w:lang w:val="es-ES_tradnl"/>
        </w:rPr>
        <w:t>pid(ió) a las Partes Contratantes y a las posibles Partes Contratantes de lengua árabe que ayud</w:t>
      </w:r>
      <w:r w:rsidR="00B05BAD">
        <w:rPr>
          <w:rFonts w:asciiTheme="minorHAnsi" w:eastAsiaTheme="minorHAnsi" w:hAnsiTheme="minorHAnsi" w:cstheme="minorHAnsi"/>
          <w:bCs/>
          <w:lang w:val="es-ES_tradnl"/>
        </w:rPr>
        <w:t>(aran)</w:t>
      </w:r>
      <w:r w:rsidRPr="006023FE">
        <w:rPr>
          <w:rFonts w:asciiTheme="minorHAnsi" w:eastAsiaTheme="minorHAnsi" w:hAnsiTheme="minorHAnsi" w:cstheme="minorHAnsi"/>
          <w:bCs/>
          <w:lang w:val="es-ES_tradnl"/>
        </w:rPr>
        <w:t xml:space="preserve"> a la Oficina [actualmente la Secretaría] a conseguir el apoyo financiero necesario para que el árabe se adopte como idioma de trabajo de la Conferencia”</w:t>
      </w:r>
      <w:r w:rsidR="00663732" w:rsidRPr="006023FE">
        <w:rPr>
          <w:rFonts w:asciiTheme="minorHAnsi" w:eastAsiaTheme="minorHAnsi" w:hAnsiTheme="minorHAnsi" w:cstheme="minorHAnsi"/>
          <w:bCs/>
          <w:lang w:val="es-ES_tradnl"/>
        </w:rPr>
        <w:t>. Por el moment</w:t>
      </w:r>
      <w:r w:rsidR="00B05BAD">
        <w:rPr>
          <w:rFonts w:asciiTheme="minorHAnsi" w:eastAsiaTheme="minorHAnsi" w:hAnsiTheme="minorHAnsi" w:cstheme="minorHAnsi"/>
          <w:bCs/>
          <w:lang w:val="es-ES_tradnl"/>
        </w:rPr>
        <w:t>o esto aún no se ha logrado</w:t>
      </w:r>
      <w:r w:rsidR="00BC38BD" w:rsidRPr="006023FE">
        <w:rPr>
          <w:rFonts w:asciiTheme="minorHAnsi" w:eastAsiaTheme="minorHAnsi" w:hAnsiTheme="minorHAnsi" w:cstheme="minorHAnsi"/>
          <w:bCs/>
          <w:lang w:val="es-ES_tradnl"/>
        </w:rPr>
        <w:t>.</w:t>
      </w:r>
    </w:p>
    <w:p w14:paraId="53ACB78B" w14:textId="77777777" w:rsidR="00BC38BD" w:rsidRPr="006023FE" w:rsidRDefault="00BC38BD" w:rsidP="00BC38BD">
      <w:pPr>
        <w:pStyle w:val="PlainText"/>
        <w:keepNext/>
        <w:rPr>
          <w:rFonts w:asciiTheme="minorHAnsi" w:eastAsiaTheme="minorHAnsi" w:hAnsiTheme="minorHAnsi" w:cstheme="minorHAnsi"/>
          <w:bCs/>
          <w:lang w:val="es-ES_tradnl"/>
        </w:rPr>
      </w:pPr>
    </w:p>
    <w:p w14:paraId="240A2524" w14:textId="0FBBB2E8" w:rsidR="00BC38BD" w:rsidRPr="006023FE" w:rsidRDefault="00960FD3" w:rsidP="00B05BAD">
      <w:pPr>
        <w:pStyle w:val="PlainText"/>
        <w:numPr>
          <w:ilvl w:val="0"/>
          <w:numId w:val="18"/>
        </w:numPr>
        <w:ind w:left="426" w:hanging="426"/>
        <w:rPr>
          <w:rFonts w:asciiTheme="minorHAnsi" w:eastAsiaTheme="minorHAnsi" w:hAnsiTheme="minorHAnsi" w:cstheme="minorHAnsi"/>
          <w:bCs/>
          <w:lang w:val="es-ES_tradnl"/>
        </w:rPr>
      </w:pPr>
      <w:r w:rsidRPr="006023FE">
        <w:rPr>
          <w:rFonts w:asciiTheme="minorHAnsi" w:eastAsiaTheme="minorHAnsi" w:hAnsiTheme="minorHAnsi" w:cstheme="minorHAnsi"/>
          <w:bCs/>
          <w:lang w:val="es-ES_tradnl"/>
        </w:rPr>
        <w:t xml:space="preserve">Cabe señalar que ningún otro acuerdo </w:t>
      </w:r>
      <w:r w:rsidR="0039577C" w:rsidRPr="006023FE">
        <w:rPr>
          <w:rFonts w:asciiTheme="minorHAnsi" w:eastAsiaTheme="minorHAnsi" w:hAnsiTheme="minorHAnsi" w:cstheme="minorHAnsi"/>
          <w:bCs/>
          <w:lang w:val="es-ES_tradnl"/>
        </w:rPr>
        <w:t>multilateral</w:t>
      </w:r>
      <w:r w:rsidRPr="006023FE">
        <w:rPr>
          <w:rFonts w:asciiTheme="minorHAnsi" w:eastAsiaTheme="minorHAnsi" w:hAnsiTheme="minorHAnsi" w:cstheme="minorHAnsi"/>
          <w:bCs/>
          <w:lang w:val="es-ES_tradnl"/>
        </w:rPr>
        <w:t xml:space="preserve"> sob</w:t>
      </w:r>
      <w:r w:rsidR="00B05BAD">
        <w:rPr>
          <w:rFonts w:asciiTheme="minorHAnsi" w:eastAsiaTheme="minorHAnsi" w:hAnsiTheme="minorHAnsi" w:cstheme="minorHAnsi"/>
          <w:bCs/>
          <w:lang w:val="es-ES_tradnl"/>
        </w:rPr>
        <w:t xml:space="preserve">re el medio ambiente depende </w:t>
      </w:r>
      <w:r w:rsidRPr="006023FE">
        <w:rPr>
          <w:rFonts w:asciiTheme="minorHAnsi" w:eastAsiaTheme="minorHAnsi" w:hAnsiTheme="minorHAnsi" w:cstheme="minorHAnsi"/>
          <w:bCs/>
          <w:lang w:val="es-ES_tradnl"/>
        </w:rPr>
        <w:t xml:space="preserve">de financiación externa para la </w:t>
      </w:r>
      <w:r w:rsidR="00B05BAD">
        <w:rPr>
          <w:rFonts w:asciiTheme="minorHAnsi" w:eastAsiaTheme="minorHAnsi" w:hAnsiTheme="minorHAnsi" w:cstheme="minorHAnsi"/>
          <w:bCs/>
          <w:lang w:val="es-ES_tradnl"/>
        </w:rPr>
        <w:t>prestación de</w:t>
      </w:r>
      <w:r w:rsidRPr="006023FE">
        <w:rPr>
          <w:rFonts w:asciiTheme="minorHAnsi" w:eastAsiaTheme="minorHAnsi" w:hAnsiTheme="minorHAnsi" w:cstheme="minorHAnsi"/>
          <w:bCs/>
          <w:lang w:val="es-ES_tradnl"/>
        </w:rPr>
        <w:t xml:space="preserve"> </w:t>
      </w:r>
      <w:r w:rsidR="0039577C" w:rsidRPr="006023FE">
        <w:rPr>
          <w:rFonts w:asciiTheme="minorHAnsi" w:eastAsiaTheme="minorHAnsi" w:hAnsiTheme="minorHAnsi" w:cstheme="minorHAnsi"/>
          <w:bCs/>
          <w:lang w:val="es-ES_tradnl"/>
        </w:rPr>
        <w:t>servicios</w:t>
      </w:r>
      <w:r w:rsidR="00B05BAD">
        <w:rPr>
          <w:rFonts w:asciiTheme="minorHAnsi" w:eastAsiaTheme="minorHAnsi" w:hAnsiTheme="minorHAnsi" w:cstheme="minorHAnsi"/>
          <w:bCs/>
          <w:lang w:val="es-ES_tradnl"/>
        </w:rPr>
        <w:t xml:space="preserve"> lingüísticos</w:t>
      </w:r>
      <w:r w:rsidRPr="006023FE">
        <w:rPr>
          <w:rFonts w:asciiTheme="minorHAnsi" w:eastAsiaTheme="minorHAnsi" w:hAnsiTheme="minorHAnsi" w:cstheme="minorHAnsi"/>
          <w:bCs/>
          <w:lang w:val="es-ES_tradnl"/>
        </w:rPr>
        <w:t xml:space="preserve"> </w:t>
      </w:r>
      <w:r w:rsidR="00B05BAD">
        <w:rPr>
          <w:rFonts w:asciiTheme="minorHAnsi" w:eastAsiaTheme="minorHAnsi" w:hAnsiTheme="minorHAnsi" w:cstheme="minorHAnsi"/>
          <w:bCs/>
          <w:lang w:val="es-ES_tradnl"/>
        </w:rPr>
        <w:t xml:space="preserve">a las Partes </w:t>
      </w:r>
      <w:r w:rsidRPr="006023FE">
        <w:rPr>
          <w:rFonts w:asciiTheme="minorHAnsi" w:eastAsiaTheme="minorHAnsi" w:hAnsiTheme="minorHAnsi" w:cstheme="minorHAnsi"/>
          <w:bCs/>
          <w:lang w:val="es-ES_tradnl"/>
        </w:rPr>
        <w:t xml:space="preserve">en los idiomas oficiales. No obstante, </w:t>
      </w:r>
      <w:r w:rsidR="00B05BAD">
        <w:rPr>
          <w:rFonts w:asciiTheme="minorHAnsi" w:eastAsiaTheme="minorHAnsi" w:hAnsiTheme="minorHAnsi" w:cstheme="minorHAnsi"/>
          <w:bCs/>
          <w:lang w:val="es-ES_tradnl"/>
        </w:rPr>
        <w:t>en el caso de</w:t>
      </w:r>
      <w:r w:rsidRPr="006023FE">
        <w:rPr>
          <w:rFonts w:asciiTheme="minorHAnsi" w:eastAsiaTheme="minorHAnsi" w:hAnsiTheme="minorHAnsi" w:cstheme="minorHAnsi"/>
          <w:bCs/>
          <w:lang w:val="es-ES_tradnl"/>
        </w:rPr>
        <w:t xml:space="preserve"> las publicaciones elaboradas a través de </w:t>
      </w:r>
      <w:r w:rsidR="0039577C" w:rsidRPr="006023FE">
        <w:rPr>
          <w:rFonts w:asciiTheme="minorHAnsi" w:eastAsiaTheme="minorHAnsi" w:hAnsiTheme="minorHAnsi" w:cstheme="minorHAnsi"/>
          <w:bCs/>
          <w:lang w:val="es-ES_tradnl"/>
        </w:rPr>
        <w:t>proyectos</w:t>
      </w:r>
      <w:r w:rsidRPr="006023FE">
        <w:rPr>
          <w:rFonts w:asciiTheme="minorHAnsi" w:eastAsiaTheme="minorHAnsi" w:hAnsiTheme="minorHAnsi" w:cstheme="minorHAnsi"/>
          <w:bCs/>
          <w:lang w:val="es-ES_tradnl"/>
        </w:rPr>
        <w:t xml:space="preserve"> o </w:t>
      </w:r>
      <w:r w:rsidR="00B05BAD">
        <w:rPr>
          <w:rFonts w:asciiTheme="minorHAnsi" w:eastAsiaTheme="minorHAnsi" w:hAnsiTheme="minorHAnsi" w:cstheme="minorHAnsi"/>
          <w:bCs/>
          <w:lang w:val="es-ES_tradnl"/>
        </w:rPr>
        <w:t>de</w:t>
      </w:r>
      <w:r w:rsidRPr="006023FE">
        <w:rPr>
          <w:rFonts w:asciiTheme="minorHAnsi" w:eastAsiaTheme="minorHAnsi" w:hAnsiTheme="minorHAnsi" w:cstheme="minorHAnsi"/>
          <w:bCs/>
          <w:lang w:val="es-ES_tradnl"/>
        </w:rPr>
        <w:t xml:space="preserve"> las reuniones que </w:t>
      </w:r>
      <w:r w:rsidR="00B05BAD">
        <w:rPr>
          <w:rFonts w:asciiTheme="minorHAnsi" w:eastAsiaTheme="minorHAnsi" w:hAnsiTheme="minorHAnsi" w:cstheme="minorHAnsi"/>
          <w:bCs/>
          <w:lang w:val="es-ES_tradnl"/>
        </w:rPr>
        <w:t xml:space="preserve">son patrocinadas, no es raro </w:t>
      </w:r>
      <w:r w:rsidRPr="006023FE">
        <w:rPr>
          <w:rFonts w:asciiTheme="minorHAnsi" w:eastAsiaTheme="minorHAnsi" w:hAnsiTheme="minorHAnsi" w:cstheme="minorHAnsi"/>
          <w:bCs/>
          <w:lang w:val="es-ES_tradnl"/>
        </w:rPr>
        <w:t xml:space="preserve">que se </w:t>
      </w:r>
      <w:r w:rsidR="00B05BAD">
        <w:rPr>
          <w:rFonts w:asciiTheme="minorHAnsi" w:eastAsiaTheme="minorHAnsi" w:hAnsiTheme="minorHAnsi" w:cstheme="minorHAnsi"/>
          <w:bCs/>
          <w:lang w:val="es-ES_tradnl"/>
        </w:rPr>
        <w:t xml:space="preserve">incluya una </w:t>
      </w:r>
      <w:r w:rsidR="00C619FB">
        <w:rPr>
          <w:rFonts w:asciiTheme="minorHAnsi" w:eastAsiaTheme="minorHAnsi" w:hAnsiTheme="minorHAnsi" w:cstheme="minorHAnsi"/>
          <w:bCs/>
          <w:lang w:val="es-ES_tradnl"/>
        </w:rPr>
        <w:t>provisión para</w:t>
      </w:r>
      <w:r w:rsidRPr="006023FE">
        <w:rPr>
          <w:rFonts w:asciiTheme="minorHAnsi" w:eastAsiaTheme="minorHAnsi" w:hAnsiTheme="minorHAnsi" w:cstheme="minorHAnsi"/>
          <w:bCs/>
          <w:lang w:val="es-ES_tradnl"/>
        </w:rPr>
        <w:t xml:space="preserve"> los costos relativos a la </w:t>
      </w:r>
      <w:r w:rsidR="0039577C" w:rsidRPr="006023FE">
        <w:rPr>
          <w:rFonts w:asciiTheme="minorHAnsi" w:eastAsiaTheme="minorHAnsi" w:hAnsiTheme="minorHAnsi" w:cstheme="minorHAnsi"/>
          <w:bCs/>
          <w:lang w:val="es-ES_tradnl"/>
        </w:rPr>
        <w:t>traducción</w:t>
      </w:r>
      <w:r w:rsidRPr="006023FE">
        <w:rPr>
          <w:rFonts w:asciiTheme="minorHAnsi" w:eastAsiaTheme="minorHAnsi" w:hAnsiTheme="minorHAnsi" w:cstheme="minorHAnsi"/>
          <w:bCs/>
          <w:lang w:val="es-ES_tradnl"/>
        </w:rPr>
        <w:t xml:space="preserve"> y la interpretación en el documento del proyecto </w:t>
      </w:r>
      <w:r w:rsidR="00C619FB">
        <w:rPr>
          <w:rFonts w:asciiTheme="minorHAnsi" w:eastAsiaTheme="minorHAnsi" w:hAnsiTheme="minorHAnsi" w:cstheme="minorHAnsi"/>
          <w:bCs/>
          <w:lang w:val="es-ES_tradnl"/>
        </w:rPr>
        <w:t>mediante el cual se solicita financiación.</w:t>
      </w:r>
    </w:p>
    <w:p w14:paraId="343FA128" w14:textId="77777777" w:rsidR="00BC38BD" w:rsidRPr="006023FE" w:rsidRDefault="00BC38BD" w:rsidP="00BC38BD">
      <w:pPr>
        <w:pStyle w:val="PlainText"/>
        <w:keepNext/>
        <w:rPr>
          <w:rFonts w:asciiTheme="minorHAnsi" w:eastAsiaTheme="minorHAnsi" w:hAnsiTheme="minorHAnsi" w:cstheme="minorHAnsi"/>
          <w:bCs/>
          <w:lang w:val="es-ES_tradnl"/>
        </w:rPr>
      </w:pPr>
    </w:p>
    <w:p w14:paraId="08165586" w14:textId="2CE85486" w:rsidR="00BC38BD" w:rsidRPr="006023FE" w:rsidRDefault="00BE6A29" w:rsidP="00C619FB">
      <w:pPr>
        <w:pStyle w:val="PlainText"/>
        <w:numPr>
          <w:ilvl w:val="0"/>
          <w:numId w:val="18"/>
        </w:numPr>
        <w:ind w:left="426" w:hanging="426"/>
        <w:rPr>
          <w:rFonts w:asciiTheme="minorHAnsi" w:eastAsiaTheme="minorHAnsi" w:hAnsiTheme="minorHAnsi" w:cstheme="minorHAnsi"/>
          <w:bCs/>
          <w:lang w:val="es-ES_tradnl"/>
        </w:rPr>
      </w:pPr>
      <w:r w:rsidRPr="006023FE">
        <w:rPr>
          <w:rFonts w:asciiTheme="minorHAnsi" w:eastAsiaTheme="minorHAnsi" w:hAnsiTheme="minorHAnsi" w:cstheme="minorHAnsi"/>
          <w:bCs/>
          <w:lang w:val="es-ES_tradnl"/>
        </w:rPr>
        <w:t xml:space="preserve">Si la Conferencia de las </w:t>
      </w:r>
      <w:r w:rsidR="00AC083E">
        <w:rPr>
          <w:rFonts w:asciiTheme="minorHAnsi" w:eastAsiaTheme="minorHAnsi" w:hAnsiTheme="minorHAnsi" w:cstheme="minorHAnsi"/>
          <w:bCs/>
          <w:lang w:val="es-ES_tradnl"/>
        </w:rPr>
        <w:t>Partes Contratantes</w:t>
      </w:r>
      <w:r w:rsidR="00BC38BD" w:rsidRPr="006023FE">
        <w:rPr>
          <w:rFonts w:asciiTheme="minorHAnsi" w:eastAsiaTheme="minorHAnsi" w:hAnsiTheme="minorHAnsi" w:cstheme="minorHAnsi"/>
          <w:bCs/>
          <w:lang w:val="es-ES_tradnl"/>
        </w:rPr>
        <w:t xml:space="preserve"> </w:t>
      </w:r>
      <w:r w:rsidR="00C619FB">
        <w:rPr>
          <w:rFonts w:asciiTheme="minorHAnsi" w:eastAsiaTheme="minorHAnsi" w:hAnsiTheme="minorHAnsi" w:cstheme="minorHAnsi"/>
          <w:bCs/>
          <w:lang w:val="es-ES_tradnl"/>
        </w:rPr>
        <w:t>decide añadir</w:t>
      </w:r>
      <w:r w:rsidRPr="006023FE">
        <w:rPr>
          <w:rFonts w:asciiTheme="minorHAnsi" w:eastAsiaTheme="minorHAnsi" w:hAnsiTheme="minorHAnsi" w:cstheme="minorHAnsi"/>
          <w:bCs/>
          <w:lang w:val="es-ES_tradnl"/>
        </w:rPr>
        <w:t xml:space="preserve"> uno o más idiomas adicionales como idiomas </w:t>
      </w:r>
      <w:r w:rsidR="0039577C" w:rsidRPr="006023FE">
        <w:rPr>
          <w:rFonts w:asciiTheme="minorHAnsi" w:eastAsiaTheme="minorHAnsi" w:hAnsiTheme="minorHAnsi" w:cstheme="minorHAnsi"/>
          <w:bCs/>
          <w:lang w:val="es-ES_tradnl"/>
        </w:rPr>
        <w:t>oficiales</w:t>
      </w:r>
      <w:r w:rsidRPr="006023FE">
        <w:rPr>
          <w:rFonts w:asciiTheme="minorHAnsi" w:eastAsiaTheme="minorHAnsi" w:hAnsiTheme="minorHAnsi" w:cstheme="minorHAnsi"/>
          <w:bCs/>
          <w:lang w:val="es-ES_tradnl"/>
        </w:rPr>
        <w:t xml:space="preserve"> y de trabajo de </w:t>
      </w:r>
      <w:r w:rsidR="00C619FB">
        <w:rPr>
          <w:rFonts w:asciiTheme="minorHAnsi" w:eastAsiaTheme="minorHAnsi" w:hAnsiTheme="minorHAnsi" w:cstheme="minorHAnsi"/>
          <w:bCs/>
          <w:lang w:val="es-ES_tradnl"/>
        </w:rPr>
        <w:t xml:space="preserve">la Convención, podría pedir al Subgrupo de Finanzas </w:t>
      </w:r>
      <w:r w:rsidRPr="006023FE">
        <w:rPr>
          <w:rFonts w:asciiTheme="minorHAnsi" w:eastAsiaTheme="minorHAnsi" w:hAnsiTheme="minorHAnsi" w:cstheme="minorHAnsi"/>
          <w:bCs/>
          <w:lang w:val="es-ES_tradnl"/>
        </w:rPr>
        <w:t xml:space="preserve">que estudie la financiación posible con cargo </w:t>
      </w:r>
      <w:r w:rsidR="00C619FB">
        <w:rPr>
          <w:rFonts w:asciiTheme="minorHAnsi" w:eastAsiaTheme="minorHAnsi" w:hAnsiTheme="minorHAnsi" w:cstheme="minorHAnsi"/>
          <w:bCs/>
          <w:lang w:val="es-ES_tradnl"/>
        </w:rPr>
        <w:t>al presupuesto básico y que brinde asesoramiento sobre los</w:t>
      </w:r>
      <w:r w:rsidR="00BC38BD" w:rsidRPr="006023FE">
        <w:rPr>
          <w:rFonts w:asciiTheme="minorHAnsi" w:eastAsiaTheme="minorHAnsi" w:hAnsiTheme="minorHAnsi" w:cstheme="minorHAnsi"/>
          <w:bCs/>
          <w:lang w:val="es-ES_tradnl"/>
        </w:rPr>
        <w:t xml:space="preserve"> </w:t>
      </w:r>
      <w:r w:rsidRPr="006023FE">
        <w:rPr>
          <w:rFonts w:asciiTheme="minorHAnsi" w:eastAsiaTheme="minorHAnsi" w:hAnsiTheme="minorHAnsi" w:cstheme="minorHAnsi"/>
          <w:bCs/>
          <w:lang w:val="es-ES_tradnl"/>
        </w:rPr>
        <w:t>aum</w:t>
      </w:r>
      <w:r w:rsidR="00C619FB">
        <w:rPr>
          <w:rFonts w:asciiTheme="minorHAnsi" w:eastAsiaTheme="minorHAnsi" w:hAnsiTheme="minorHAnsi" w:cstheme="minorHAnsi"/>
          <w:bCs/>
          <w:lang w:val="es-ES_tradnl"/>
        </w:rPr>
        <w:t>entos de las contribuciones</w:t>
      </w:r>
      <w:r w:rsidRPr="006023FE">
        <w:rPr>
          <w:rFonts w:asciiTheme="minorHAnsi" w:eastAsiaTheme="minorHAnsi" w:hAnsiTheme="minorHAnsi" w:cstheme="minorHAnsi"/>
          <w:bCs/>
          <w:lang w:val="es-ES_tradnl"/>
        </w:rPr>
        <w:t xml:space="preserve"> de las Partes o </w:t>
      </w:r>
      <w:r w:rsidR="00287DA1">
        <w:rPr>
          <w:rFonts w:asciiTheme="minorHAnsi" w:eastAsiaTheme="minorHAnsi" w:hAnsiTheme="minorHAnsi" w:cstheme="minorHAnsi"/>
          <w:bCs/>
          <w:lang w:val="es-ES_tradnl"/>
        </w:rPr>
        <w:t xml:space="preserve">las </w:t>
      </w:r>
      <w:r w:rsidRPr="006023FE">
        <w:rPr>
          <w:rFonts w:asciiTheme="minorHAnsi" w:eastAsiaTheme="minorHAnsi" w:hAnsiTheme="minorHAnsi" w:cstheme="minorHAnsi"/>
          <w:bCs/>
          <w:lang w:val="es-ES_tradnl"/>
        </w:rPr>
        <w:t>reasignaciones</w:t>
      </w:r>
      <w:r w:rsidR="00287DA1">
        <w:rPr>
          <w:rFonts w:asciiTheme="minorHAnsi" w:eastAsiaTheme="minorHAnsi" w:hAnsiTheme="minorHAnsi" w:cstheme="minorHAnsi"/>
          <w:bCs/>
          <w:lang w:val="es-ES_tradnl"/>
        </w:rPr>
        <w:t xml:space="preserve"> presupuestarias posibles</w:t>
      </w:r>
      <w:r w:rsidR="00BC38BD" w:rsidRPr="006023FE">
        <w:rPr>
          <w:rFonts w:asciiTheme="minorHAnsi" w:eastAsiaTheme="minorHAnsi" w:hAnsiTheme="minorHAnsi" w:cstheme="minorHAnsi"/>
          <w:bCs/>
          <w:lang w:val="es-ES_tradnl"/>
        </w:rPr>
        <w:t>.</w:t>
      </w:r>
    </w:p>
    <w:p w14:paraId="5BDBAEEC" w14:textId="77777777" w:rsidR="00BC38BD" w:rsidRPr="006023FE" w:rsidRDefault="00BC38BD" w:rsidP="00BC38BD">
      <w:pPr>
        <w:pStyle w:val="PlainText"/>
        <w:ind w:left="426"/>
        <w:rPr>
          <w:rFonts w:asciiTheme="minorHAnsi" w:eastAsiaTheme="minorHAnsi" w:hAnsiTheme="minorHAnsi" w:cstheme="minorHAnsi"/>
          <w:bCs/>
          <w:lang w:val="es-ES_tradnl"/>
        </w:rPr>
      </w:pPr>
    </w:p>
    <w:p w14:paraId="15D28B3F" w14:textId="526875C9" w:rsidR="00BC38BD" w:rsidRPr="006023FE" w:rsidRDefault="00BE6A29" w:rsidP="00287DA1">
      <w:pPr>
        <w:pStyle w:val="PlainText"/>
        <w:numPr>
          <w:ilvl w:val="0"/>
          <w:numId w:val="18"/>
        </w:numPr>
        <w:ind w:left="426" w:hanging="426"/>
        <w:rPr>
          <w:rFonts w:asciiTheme="minorHAnsi" w:eastAsiaTheme="minorHAnsi" w:hAnsiTheme="minorHAnsi" w:cstheme="minorHAnsi"/>
          <w:bCs/>
          <w:lang w:val="es-ES_tradnl"/>
        </w:rPr>
      </w:pPr>
      <w:r w:rsidRPr="006023FE">
        <w:rPr>
          <w:rFonts w:asciiTheme="minorHAnsi" w:eastAsiaTheme="minorHAnsi" w:hAnsiTheme="minorHAnsi" w:cstheme="minorHAnsi"/>
          <w:bCs/>
          <w:lang w:val="es-ES_tradnl"/>
        </w:rPr>
        <w:t xml:space="preserve">Si la </w:t>
      </w:r>
      <w:r w:rsidR="00BC38BD" w:rsidRPr="006023FE">
        <w:rPr>
          <w:rFonts w:asciiTheme="minorHAnsi" w:eastAsiaTheme="minorHAnsi" w:hAnsiTheme="minorHAnsi" w:cstheme="minorHAnsi"/>
          <w:bCs/>
          <w:lang w:val="es-ES_tradnl"/>
        </w:rPr>
        <w:t>C</w:t>
      </w:r>
      <w:r w:rsidRPr="006023FE">
        <w:rPr>
          <w:rFonts w:asciiTheme="minorHAnsi" w:eastAsiaTheme="minorHAnsi" w:hAnsiTheme="minorHAnsi" w:cstheme="minorHAnsi"/>
          <w:bCs/>
          <w:lang w:val="es-ES_tradnl"/>
        </w:rPr>
        <w:t xml:space="preserve">OP decide </w:t>
      </w:r>
      <w:r w:rsidR="00287DA1">
        <w:rPr>
          <w:rFonts w:asciiTheme="minorHAnsi" w:eastAsiaTheme="minorHAnsi" w:hAnsiTheme="minorHAnsi" w:cstheme="minorHAnsi"/>
          <w:bCs/>
          <w:lang w:val="es-ES_tradnl"/>
        </w:rPr>
        <w:t xml:space="preserve">que un servicio lingüístico es </w:t>
      </w:r>
      <w:r w:rsidRPr="006023FE">
        <w:rPr>
          <w:rFonts w:asciiTheme="minorHAnsi" w:eastAsiaTheme="minorHAnsi" w:hAnsiTheme="minorHAnsi" w:cstheme="minorHAnsi"/>
          <w:bCs/>
          <w:lang w:val="es-ES_tradnl"/>
        </w:rPr>
        <w:t xml:space="preserve">está sujeto a la </w:t>
      </w:r>
      <w:r w:rsidR="0039577C" w:rsidRPr="006023FE">
        <w:rPr>
          <w:rFonts w:asciiTheme="minorHAnsi" w:eastAsiaTheme="minorHAnsi" w:hAnsiTheme="minorHAnsi" w:cstheme="minorHAnsi"/>
          <w:bCs/>
          <w:lang w:val="es-ES_tradnl"/>
        </w:rPr>
        <w:t>disponibilidad</w:t>
      </w:r>
      <w:r w:rsidRPr="006023FE">
        <w:rPr>
          <w:rFonts w:asciiTheme="minorHAnsi" w:eastAsiaTheme="minorHAnsi" w:hAnsiTheme="minorHAnsi" w:cstheme="minorHAnsi"/>
          <w:bCs/>
          <w:lang w:val="es-ES_tradnl"/>
        </w:rPr>
        <w:t xml:space="preserve"> de financiación externa, la </w:t>
      </w:r>
      <w:r w:rsidR="0039577C" w:rsidRPr="006023FE">
        <w:rPr>
          <w:rFonts w:asciiTheme="minorHAnsi" w:eastAsiaTheme="minorHAnsi" w:hAnsiTheme="minorHAnsi" w:cstheme="minorHAnsi"/>
          <w:bCs/>
          <w:lang w:val="es-ES_tradnl"/>
        </w:rPr>
        <w:t>Secretaría</w:t>
      </w:r>
      <w:r w:rsidR="00287DA1">
        <w:rPr>
          <w:rFonts w:asciiTheme="minorHAnsi" w:eastAsiaTheme="minorHAnsi" w:hAnsiTheme="minorHAnsi" w:cstheme="minorHAnsi"/>
          <w:bCs/>
          <w:lang w:val="es-ES_tradnl"/>
        </w:rPr>
        <w:t xml:space="preserve"> intentará obtener los fondos necesarios contactando a </w:t>
      </w:r>
      <w:r w:rsidR="00354958">
        <w:rPr>
          <w:rFonts w:asciiTheme="minorHAnsi" w:eastAsiaTheme="minorHAnsi" w:hAnsiTheme="minorHAnsi" w:cstheme="minorHAnsi"/>
          <w:bCs/>
          <w:lang w:val="es-ES_tradnl"/>
        </w:rPr>
        <w:t xml:space="preserve">donantes, pero </w:t>
      </w:r>
      <w:r w:rsidR="0039577C" w:rsidRPr="006023FE">
        <w:rPr>
          <w:rFonts w:asciiTheme="minorHAnsi" w:eastAsiaTheme="minorHAnsi" w:hAnsiTheme="minorHAnsi" w:cstheme="minorHAnsi"/>
          <w:bCs/>
          <w:lang w:val="es-ES_tradnl"/>
        </w:rPr>
        <w:t>obviamente</w:t>
      </w:r>
      <w:r w:rsidRPr="006023FE">
        <w:rPr>
          <w:rFonts w:asciiTheme="minorHAnsi" w:eastAsiaTheme="minorHAnsi" w:hAnsiTheme="minorHAnsi" w:cstheme="minorHAnsi"/>
          <w:bCs/>
          <w:lang w:val="es-ES_tradnl"/>
        </w:rPr>
        <w:t xml:space="preserve"> no habrá </w:t>
      </w:r>
      <w:r w:rsidR="0039577C" w:rsidRPr="006023FE">
        <w:rPr>
          <w:rFonts w:asciiTheme="minorHAnsi" w:eastAsiaTheme="minorHAnsi" w:hAnsiTheme="minorHAnsi" w:cstheme="minorHAnsi"/>
          <w:bCs/>
          <w:lang w:val="es-ES_tradnl"/>
        </w:rPr>
        <w:t>garantía</w:t>
      </w:r>
      <w:r w:rsidRPr="006023FE">
        <w:rPr>
          <w:rFonts w:asciiTheme="minorHAnsi" w:eastAsiaTheme="minorHAnsi" w:hAnsiTheme="minorHAnsi" w:cstheme="minorHAnsi"/>
          <w:bCs/>
          <w:lang w:val="es-ES_tradnl"/>
        </w:rPr>
        <w:t xml:space="preserve"> de su sosteni</w:t>
      </w:r>
      <w:r w:rsidR="00354958">
        <w:rPr>
          <w:rFonts w:asciiTheme="minorHAnsi" w:eastAsiaTheme="minorHAnsi" w:hAnsiTheme="minorHAnsi" w:cstheme="minorHAnsi"/>
          <w:bCs/>
          <w:lang w:val="es-ES_tradnl"/>
        </w:rPr>
        <w:t>bilidad a largo plazo</w:t>
      </w:r>
      <w:r w:rsidRPr="006023FE">
        <w:rPr>
          <w:rFonts w:asciiTheme="minorHAnsi" w:eastAsiaTheme="minorHAnsi" w:hAnsiTheme="minorHAnsi" w:cstheme="minorHAnsi"/>
          <w:bCs/>
          <w:lang w:val="es-ES_tradnl"/>
        </w:rPr>
        <w:t>.</w:t>
      </w:r>
    </w:p>
    <w:p w14:paraId="4934BEDC" w14:textId="77777777" w:rsidR="00BC38BD" w:rsidRPr="006023FE" w:rsidRDefault="00BC38BD" w:rsidP="00BC38BD">
      <w:pPr>
        <w:pStyle w:val="PlainText"/>
        <w:rPr>
          <w:rFonts w:asciiTheme="minorHAnsi" w:eastAsiaTheme="minorHAnsi" w:hAnsiTheme="minorHAnsi" w:cstheme="minorHAnsi"/>
          <w:bCs/>
          <w:lang w:val="es-ES_tradnl"/>
        </w:rPr>
      </w:pPr>
    </w:p>
    <w:p w14:paraId="078AE900" w14:textId="78E4B43F" w:rsidR="00BC38BD" w:rsidRPr="006023FE" w:rsidRDefault="00354958" w:rsidP="00BC38BD">
      <w:pPr>
        <w:keepNext/>
        <w:spacing w:after="0" w:line="240" w:lineRule="auto"/>
        <w:rPr>
          <w:rFonts w:asciiTheme="minorHAnsi" w:eastAsiaTheme="minorHAnsi" w:hAnsiTheme="minorHAnsi" w:cstheme="minorHAnsi"/>
          <w:bCs/>
          <w:u w:val="single"/>
          <w:lang w:val="es-ES_tradnl"/>
        </w:rPr>
      </w:pPr>
      <w:r>
        <w:rPr>
          <w:rFonts w:asciiTheme="minorHAnsi" w:eastAsiaTheme="minorHAnsi" w:hAnsiTheme="minorHAnsi" w:cstheme="minorHAnsi"/>
          <w:bCs/>
          <w:u w:val="single"/>
          <w:lang w:val="es-ES_tradnl"/>
        </w:rPr>
        <w:t>La e</w:t>
      </w:r>
      <w:r w:rsidR="00BC38BD" w:rsidRPr="006023FE">
        <w:rPr>
          <w:rFonts w:asciiTheme="minorHAnsi" w:eastAsiaTheme="minorHAnsi" w:hAnsiTheme="minorHAnsi" w:cstheme="minorHAnsi"/>
          <w:bCs/>
          <w:u w:val="single"/>
          <w:lang w:val="es-ES_tradnl"/>
        </w:rPr>
        <w:t>xperienc</w:t>
      </w:r>
      <w:r w:rsidR="00732C34" w:rsidRPr="006023FE">
        <w:rPr>
          <w:rFonts w:asciiTheme="minorHAnsi" w:eastAsiaTheme="minorHAnsi" w:hAnsiTheme="minorHAnsi" w:cstheme="minorHAnsi"/>
          <w:bCs/>
          <w:u w:val="single"/>
          <w:lang w:val="es-ES_tradnl"/>
        </w:rPr>
        <w:t>ia de otras convenciones</w:t>
      </w:r>
    </w:p>
    <w:p w14:paraId="771947C4" w14:textId="77777777" w:rsidR="00BC38BD" w:rsidRPr="006023FE" w:rsidRDefault="00BC38BD" w:rsidP="00BC38BD">
      <w:pPr>
        <w:keepNext/>
        <w:spacing w:after="0" w:line="240" w:lineRule="auto"/>
        <w:rPr>
          <w:rFonts w:asciiTheme="minorHAnsi" w:eastAsiaTheme="minorHAnsi" w:hAnsiTheme="minorHAnsi" w:cstheme="minorHAnsi"/>
          <w:bCs/>
          <w:u w:val="single"/>
          <w:lang w:val="es-ES_tradnl"/>
        </w:rPr>
      </w:pPr>
    </w:p>
    <w:p w14:paraId="1FE30ED6" w14:textId="4257BE7E" w:rsidR="00BC38BD" w:rsidRPr="006023FE" w:rsidRDefault="00732C34" w:rsidP="00354958">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lang w:val="es-ES_tradnl"/>
        </w:rPr>
        <w:t xml:space="preserve">Al </w:t>
      </w:r>
      <w:r w:rsidR="00E253F6">
        <w:rPr>
          <w:rFonts w:asciiTheme="minorHAnsi" w:eastAsiaTheme="minorHAnsi" w:hAnsiTheme="minorHAnsi" w:cstheme="minorHAnsi"/>
          <w:bCs/>
          <w:lang w:val="es-ES_tradnl"/>
        </w:rPr>
        <w:t>estudiar</w:t>
      </w:r>
      <w:r w:rsidRPr="006023FE">
        <w:rPr>
          <w:rFonts w:asciiTheme="minorHAnsi" w:eastAsiaTheme="minorHAnsi" w:hAnsiTheme="minorHAnsi" w:cstheme="minorHAnsi"/>
          <w:bCs/>
          <w:lang w:val="es-ES_tradnl"/>
        </w:rPr>
        <w:t xml:space="preserve"> las necesidades lingüísticas de la Convención de Ramsar y las </w:t>
      </w:r>
      <w:r w:rsidR="0039577C" w:rsidRPr="006023FE">
        <w:rPr>
          <w:rFonts w:asciiTheme="minorHAnsi" w:eastAsiaTheme="minorHAnsi" w:hAnsiTheme="minorHAnsi" w:cstheme="minorHAnsi"/>
          <w:bCs/>
          <w:lang w:val="es-ES_tradnl"/>
        </w:rPr>
        <w:t>soluciones</w:t>
      </w:r>
      <w:r w:rsidR="00E253F6">
        <w:rPr>
          <w:rFonts w:asciiTheme="minorHAnsi" w:eastAsiaTheme="minorHAnsi" w:hAnsiTheme="minorHAnsi" w:cstheme="minorHAnsi"/>
          <w:bCs/>
          <w:lang w:val="es-ES_tradnl"/>
        </w:rPr>
        <w:t xml:space="preserve"> adecuadas, se sugiere que las Partes utilicen como referencia</w:t>
      </w:r>
      <w:r w:rsidRPr="006023FE">
        <w:rPr>
          <w:rFonts w:asciiTheme="minorHAnsi" w:eastAsiaTheme="minorHAnsi" w:hAnsiTheme="minorHAnsi" w:cstheme="minorHAnsi"/>
          <w:bCs/>
          <w:lang w:val="es-ES_tradnl"/>
        </w:rPr>
        <w:t xml:space="preserve"> la experiencia y las prácticas de algunas otras convenciones. La Secretaría contactó a las secretarías de otras convenciones sobre el medio ambiente en </w:t>
      </w:r>
      <w:r w:rsidR="00BC38BD" w:rsidRPr="006023FE">
        <w:rPr>
          <w:rFonts w:asciiTheme="minorHAnsi" w:eastAsiaTheme="minorHAnsi" w:hAnsiTheme="minorHAnsi" w:cstheme="minorHAnsi"/>
          <w:bCs/>
          <w:szCs w:val="22"/>
          <w:lang w:val="es-ES_tradnl"/>
        </w:rPr>
        <w:t>2014,</w:t>
      </w:r>
      <w:r w:rsidRPr="006023FE">
        <w:rPr>
          <w:rFonts w:asciiTheme="minorHAnsi" w:eastAsiaTheme="minorHAnsi" w:hAnsiTheme="minorHAnsi" w:cstheme="minorHAnsi"/>
          <w:bCs/>
          <w:szCs w:val="22"/>
          <w:lang w:val="es-ES_tradnl"/>
        </w:rPr>
        <w:t xml:space="preserve"> durante la </w:t>
      </w:r>
      <w:r w:rsidR="0039577C" w:rsidRPr="006023FE">
        <w:rPr>
          <w:rFonts w:asciiTheme="minorHAnsi" w:eastAsiaTheme="minorHAnsi" w:hAnsiTheme="minorHAnsi" w:cstheme="minorHAnsi"/>
          <w:bCs/>
          <w:szCs w:val="22"/>
          <w:lang w:val="es-ES_tradnl"/>
        </w:rPr>
        <w:t>preparación</w:t>
      </w:r>
      <w:r w:rsidRPr="006023FE">
        <w:rPr>
          <w:rFonts w:asciiTheme="minorHAnsi" w:eastAsiaTheme="minorHAnsi" w:hAnsiTheme="minorHAnsi" w:cstheme="minorHAnsi"/>
          <w:bCs/>
          <w:szCs w:val="22"/>
          <w:lang w:val="es-ES_tradnl"/>
        </w:rPr>
        <w:t xml:space="preserve"> del documento </w:t>
      </w:r>
      <w:r w:rsidR="00BC38BD" w:rsidRPr="006023FE">
        <w:rPr>
          <w:rFonts w:asciiTheme="minorHAnsi" w:eastAsiaTheme="minorHAnsi" w:hAnsiTheme="minorHAnsi" w:cstheme="minorHAnsi"/>
          <w:bCs/>
          <w:szCs w:val="22"/>
          <w:lang w:val="es-ES_tradnl"/>
        </w:rPr>
        <w:t>SC47</w:t>
      </w:r>
      <w:r w:rsidR="00BC38BD" w:rsidRPr="006023FE">
        <w:rPr>
          <w:rFonts w:asciiTheme="minorHAnsi" w:eastAsiaTheme="minorHAnsi" w:hAnsiTheme="minorHAnsi" w:cstheme="minorHAnsi"/>
          <w:bCs/>
          <w:szCs w:val="22"/>
          <w:lang w:val="es-ES_tradnl"/>
        </w:rPr>
        <w:softHyphen/>
      </w:r>
      <w:r w:rsidR="00BC38BD" w:rsidRPr="006023FE">
        <w:rPr>
          <w:rFonts w:asciiTheme="minorHAnsi" w:eastAsiaTheme="minorHAnsi" w:hAnsiTheme="minorHAnsi" w:cstheme="minorHAnsi"/>
          <w:bCs/>
          <w:szCs w:val="22"/>
          <w:lang w:val="es-ES_tradnl"/>
        </w:rPr>
        <w:softHyphen/>
        <w:t xml:space="preserve">-02, </w:t>
      </w:r>
      <w:r w:rsidR="00E253F6" w:rsidRPr="00714545">
        <w:rPr>
          <w:rFonts w:asciiTheme="minorHAnsi" w:hAnsiTheme="minorHAnsi"/>
          <w:i/>
          <w:szCs w:val="22"/>
          <w:lang w:val="es-ES_tradnl"/>
        </w:rPr>
        <w:t xml:space="preserve">Informe sobre la marcha de los trabajos: Subgrupos para avanzar en la aplicación de la </w:t>
      </w:r>
      <w:r w:rsidR="00E253F6" w:rsidRPr="00714545">
        <w:rPr>
          <w:rFonts w:asciiTheme="minorHAnsi" w:hAnsiTheme="minorHAnsi"/>
          <w:i/>
          <w:iCs/>
          <w:szCs w:val="22"/>
          <w:lang w:val="es-ES_tradnl"/>
        </w:rPr>
        <w:t>Resolución XI.1 (Idiomas, visibilidad y envergadura de la Convención, sesiones ministeriales de la Conferencia de las Partes, y sinergias con acuerdos multilaterales sobre el medio ambiente y otras entidades internacionales)</w:t>
      </w:r>
      <w:r w:rsidR="00BC38BD" w:rsidRPr="006023FE">
        <w:rPr>
          <w:rFonts w:asciiTheme="minorHAnsi" w:eastAsiaTheme="minorHAnsi" w:hAnsiTheme="minorHAnsi" w:cstheme="minorHAnsi"/>
          <w:bCs/>
          <w:szCs w:val="22"/>
          <w:lang w:val="es-ES_tradnl"/>
        </w:rPr>
        <w:t xml:space="preserve">. </w:t>
      </w:r>
      <w:r w:rsidRPr="006023FE">
        <w:rPr>
          <w:rFonts w:asciiTheme="minorHAnsi" w:eastAsiaTheme="minorHAnsi" w:hAnsiTheme="minorHAnsi" w:cstheme="minorHAnsi"/>
          <w:bCs/>
          <w:szCs w:val="22"/>
          <w:lang w:val="es-ES_tradnl"/>
        </w:rPr>
        <w:t xml:space="preserve">Las </w:t>
      </w:r>
      <w:r w:rsidR="00E253F6" w:rsidRPr="006023FE">
        <w:rPr>
          <w:rFonts w:asciiTheme="minorHAnsi" w:eastAsiaTheme="minorHAnsi" w:hAnsiTheme="minorHAnsi" w:cstheme="minorHAnsi"/>
          <w:bCs/>
          <w:szCs w:val="22"/>
          <w:lang w:val="es-ES_tradnl"/>
        </w:rPr>
        <w:t xml:space="preserve">consultas </w:t>
      </w:r>
      <w:r w:rsidR="00E253F6">
        <w:rPr>
          <w:rFonts w:asciiTheme="minorHAnsi" w:eastAsiaTheme="minorHAnsi" w:hAnsiTheme="minorHAnsi" w:cstheme="minorHAnsi"/>
          <w:bCs/>
          <w:szCs w:val="22"/>
          <w:lang w:val="es-ES_tradnl"/>
        </w:rPr>
        <w:t>realizadas</w:t>
      </w:r>
      <w:r w:rsidRPr="006023FE">
        <w:rPr>
          <w:rFonts w:asciiTheme="minorHAnsi" w:eastAsiaTheme="minorHAnsi" w:hAnsiTheme="minorHAnsi" w:cstheme="minorHAnsi"/>
          <w:bCs/>
          <w:szCs w:val="22"/>
          <w:lang w:val="es-ES_tradnl"/>
        </w:rPr>
        <w:t xml:space="preserve"> durante la preparación del presente </w:t>
      </w:r>
      <w:r w:rsidR="0039577C" w:rsidRPr="006023FE">
        <w:rPr>
          <w:rFonts w:asciiTheme="minorHAnsi" w:eastAsiaTheme="minorHAnsi" w:hAnsiTheme="minorHAnsi" w:cstheme="minorHAnsi"/>
          <w:bCs/>
          <w:szCs w:val="22"/>
          <w:lang w:val="es-ES_tradnl"/>
        </w:rPr>
        <w:t>documento</w:t>
      </w:r>
      <w:r w:rsidRPr="006023FE">
        <w:rPr>
          <w:rFonts w:asciiTheme="minorHAnsi" w:eastAsiaTheme="minorHAnsi" w:hAnsiTheme="minorHAnsi" w:cstheme="minorHAnsi"/>
          <w:bCs/>
          <w:szCs w:val="22"/>
          <w:lang w:val="es-ES_tradnl"/>
        </w:rPr>
        <w:t xml:space="preserve"> confirmaron que la </w:t>
      </w:r>
      <w:r w:rsidR="0039577C" w:rsidRPr="006023FE">
        <w:rPr>
          <w:rFonts w:asciiTheme="minorHAnsi" w:eastAsiaTheme="minorHAnsi" w:hAnsiTheme="minorHAnsi" w:cstheme="minorHAnsi"/>
          <w:bCs/>
          <w:szCs w:val="22"/>
          <w:lang w:val="es-ES_tradnl"/>
        </w:rPr>
        <w:t>información</w:t>
      </w:r>
      <w:r w:rsidRPr="006023FE">
        <w:rPr>
          <w:rFonts w:asciiTheme="minorHAnsi" w:eastAsiaTheme="minorHAnsi" w:hAnsiTheme="minorHAnsi" w:cstheme="minorHAnsi"/>
          <w:bCs/>
          <w:szCs w:val="22"/>
          <w:lang w:val="es-ES_tradnl"/>
        </w:rPr>
        <w:t xml:space="preserve"> sigue siendo correcta.</w:t>
      </w:r>
    </w:p>
    <w:p w14:paraId="64BCD91E" w14:textId="77777777" w:rsidR="00BC38BD" w:rsidRPr="006023FE" w:rsidRDefault="00BC38BD" w:rsidP="00BC38BD">
      <w:pPr>
        <w:pStyle w:val="PlainText"/>
        <w:keepNext/>
        <w:ind w:left="425"/>
        <w:rPr>
          <w:rFonts w:asciiTheme="minorHAnsi" w:eastAsiaTheme="minorHAnsi" w:hAnsiTheme="minorHAnsi" w:cstheme="minorHAnsi"/>
          <w:bCs/>
          <w:szCs w:val="22"/>
          <w:lang w:val="es-ES_tradnl"/>
        </w:rPr>
      </w:pPr>
    </w:p>
    <w:p w14:paraId="3BE248A3" w14:textId="7B0361D2" w:rsidR="00BC38BD" w:rsidRPr="006023FE" w:rsidRDefault="00B40ED8" w:rsidP="00E23A5D">
      <w:pPr>
        <w:pStyle w:val="PlainText"/>
        <w:keepN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El documento </w:t>
      </w:r>
      <w:r w:rsidR="00BC38BD" w:rsidRPr="006023FE">
        <w:rPr>
          <w:rFonts w:asciiTheme="minorHAnsi" w:eastAsiaTheme="minorHAnsi" w:hAnsiTheme="minorHAnsi" w:cstheme="minorHAnsi"/>
          <w:bCs/>
          <w:szCs w:val="22"/>
          <w:lang w:val="es-ES_tradnl"/>
        </w:rPr>
        <w:t xml:space="preserve">SC47-02 </w:t>
      </w:r>
      <w:r w:rsidRPr="006023FE">
        <w:rPr>
          <w:rFonts w:asciiTheme="minorHAnsi" w:eastAsiaTheme="minorHAnsi" w:hAnsiTheme="minorHAnsi" w:cstheme="minorHAnsi"/>
          <w:bCs/>
          <w:szCs w:val="22"/>
          <w:lang w:val="es-ES_tradnl"/>
        </w:rPr>
        <w:t>contiene el siguiente resumen</w:t>
      </w:r>
      <w:r w:rsidR="00BC38BD" w:rsidRPr="006023FE">
        <w:rPr>
          <w:rFonts w:asciiTheme="minorHAnsi" w:eastAsiaTheme="minorHAnsi" w:hAnsiTheme="minorHAnsi" w:cstheme="minorHAnsi"/>
          <w:bCs/>
          <w:szCs w:val="22"/>
          <w:lang w:val="es-ES_tradnl"/>
        </w:rPr>
        <w:t>:</w:t>
      </w:r>
    </w:p>
    <w:p w14:paraId="73096EE7" w14:textId="77777777" w:rsidR="00BC38BD" w:rsidRPr="006023FE" w:rsidRDefault="00BC38BD" w:rsidP="00BC38BD">
      <w:pPr>
        <w:pStyle w:val="PlainText"/>
        <w:rPr>
          <w:rFonts w:asciiTheme="minorHAnsi" w:hAnsiTheme="minorHAnsi"/>
          <w:b/>
          <w:szCs w:val="22"/>
          <w:lang w:val="es-ES_tradnl"/>
        </w:rPr>
      </w:pPr>
    </w:p>
    <w:p w14:paraId="4BF07E04" w14:textId="2E1B4C44" w:rsidR="00BC38BD" w:rsidRPr="006023FE" w:rsidRDefault="00BC38BD" w:rsidP="00BC38BD">
      <w:pPr>
        <w:suppressAutoHyphens/>
        <w:spacing w:after="0" w:line="240" w:lineRule="auto"/>
        <w:ind w:left="851"/>
        <w:rPr>
          <w:rFonts w:asciiTheme="minorHAnsi" w:hAnsiTheme="minorHAnsi"/>
          <w:i/>
          <w:lang w:val="es-ES_tradnl"/>
        </w:rPr>
      </w:pPr>
      <w:r w:rsidRPr="006023FE">
        <w:rPr>
          <w:rFonts w:asciiTheme="minorHAnsi" w:hAnsiTheme="minorHAnsi"/>
          <w:i/>
          <w:lang w:val="es-ES_tradnl"/>
        </w:rPr>
        <w:t xml:space="preserve">11. </w:t>
      </w:r>
      <w:r w:rsidR="00E23A5D" w:rsidRPr="004E6A30">
        <w:rPr>
          <w:rFonts w:asciiTheme="minorHAnsi" w:hAnsiTheme="minorHAnsi"/>
          <w:i/>
          <w:lang w:val="es-ES_tradnl"/>
        </w:rPr>
        <w:t xml:space="preserve">Otras convenciones relacionadas con la biodiversidad, como la CMS y la CITES, </w:t>
      </w:r>
      <w:r w:rsidR="004E6A30" w:rsidRPr="004E6A30">
        <w:rPr>
          <w:rFonts w:asciiTheme="minorHAnsi" w:eastAsiaTheme="minorHAnsi" w:hAnsiTheme="minorHAnsi" w:cstheme="minorHAnsi"/>
          <w:bCs/>
          <w:i/>
          <w:lang w:val="es-ES_tradnl"/>
        </w:rPr>
        <w:t xml:space="preserve">brindan servicios lingüísticos en una proporción similar </w:t>
      </w:r>
      <w:r w:rsidR="004E6A30" w:rsidRPr="004E6A30">
        <w:rPr>
          <w:rFonts w:asciiTheme="minorHAnsi" w:hAnsiTheme="minorHAnsi"/>
          <w:i/>
          <w:lang w:val="es-ES_tradnl"/>
        </w:rPr>
        <w:t xml:space="preserve">a la de </w:t>
      </w:r>
      <w:r w:rsidR="00E23A5D" w:rsidRPr="004E6A30">
        <w:rPr>
          <w:rFonts w:asciiTheme="minorHAnsi" w:hAnsiTheme="minorHAnsi"/>
          <w:i/>
          <w:lang w:val="es-ES_tradnl"/>
        </w:rPr>
        <w:t>Ramsar en</w:t>
      </w:r>
      <w:r w:rsidR="004E6A30">
        <w:rPr>
          <w:rFonts w:asciiTheme="minorHAnsi" w:hAnsiTheme="minorHAnsi"/>
          <w:i/>
          <w:lang w:val="es-ES_tradnl"/>
        </w:rPr>
        <w:t xml:space="preserve"> lo que se refiere</w:t>
      </w:r>
      <w:r w:rsidR="00E23A5D" w:rsidRPr="004E6A30">
        <w:rPr>
          <w:rFonts w:asciiTheme="minorHAnsi" w:hAnsiTheme="minorHAnsi"/>
          <w:i/>
          <w:lang w:val="es-ES_tradnl"/>
        </w:rPr>
        <w:t xml:space="preserve"> las traducciones al español, francés e inglés (véase el Cuadro a continuación). Ramsar</w:t>
      </w:r>
      <w:r w:rsidR="00E23A5D" w:rsidRPr="004E6A30">
        <w:rPr>
          <w:rFonts w:asciiTheme="minorHAnsi" w:hAnsiTheme="minorHAnsi"/>
          <w:lang w:val="es-ES_tradnl"/>
        </w:rPr>
        <w:t xml:space="preserve"> tal vez</w:t>
      </w:r>
      <w:r w:rsidR="00E23A5D">
        <w:rPr>
          <w:rFonts w:asciiTheme="minorHAnsi" w:hAnsiTheme="minorHAnsi"/>
          <w:i/>
          <w:lang w:val="es-ES_tradnl"/>
        </w:rPr>
        <w:t xml:space="preserve"> sea más constante a la hora de publicar sus documentos en español y francés. Por otra parte, la CMS publica los documentos del </w:t>
      </w:r>
      <w:r w:rsidR="0010447A">
        <w:rPr>
          <w:rFonts w:asciiTheme="minorHAnsi" w:hAnsiTheme="minorHAnsi"/>
          <w:i/>
          <w:lang w:val="es-ES_tradnl"/>
        </w:rPr>
        <w:t>Comité Permanente</w:t>
      </w:r>
      <w:r w:rsidRPr="006023FE">
        <w:rPr>
          <w:rFonts w:asciiTheme="minorHAnsi" w:hAnsiTheme="minorHAnsi"/>
          <w:i/>
          <w:lang w:val="es-ES_tradnl"/>
        </w:rPr>
        <w:t xml:space="preserve"> </w:t>
      </w:r>
      <w:r w:rsidR="00E23A5D">
        <w:rPr>
          <w:rFonts w:asciiTheme="minorHAnsi" w:hAnsiTheme="minorHAnsi"/>
          <w:i/>
          <w:lang w:val="es-ES_tradnl"/>
        </w:rPr>
        <w:t xml:space="preserve">y el Consejo Científico en </w:t>
      </w:r>
      <w:r w:rsidR="00E23A5D">
        <w:rPr>
          <w:rFonts w:asciiTheme="minorHAnsi" w:hAnsiTheme="minorHAnsi"/>
          <w:i/>
          <w:lang w:val="es-ES_tradnl"/>
        </w:rPr>
        <w:lastRenderedPageBreak/>
        <w:t>francés, mientras que la CITES también brinda servicios de traducción e interpretación al español y al francés en sus dos comités principales: el Comité de Fauna y el Comité de Flora</w:t>
      </w:r>
      <w:r w:rsidRPr="006023FE">
        <w:rPr>
          <w:rFonts w:asciiTheme="minorHAnsi" w:hAnsiTheme="minorHAnsi"/>
          <w:i/>
          <w:lang w:val="es-ES_tradnl"/>
        </w:rPr>
        <w:t>.</w:t>
      </w:r>
    </w:p>
    <w:p w14:paraId="641F4115" w14:textId="77777777" w:rsidR="00BC38BD" w:rsidRPr="006023FE" w:rsidRDefault="00BC38BD" w:rsidP="00BC38BD">
      <w:pPr>
        <w:spacing w:after="0"/>
        <w:ind w:left="851"/>
        <w:rPr>
          <w:rFonts w:asciiTheme="minorHAnsi" w:hAnsiTheme="minorHAnsi" w:cs="Arial"/>
          <w:i/>
          <w:lang w:val="es-ES_tradnl"/>
        </w:rPr>
      </w:pPr>
    </w:p>
    <w:p w14:paraId="1E10B678" w14:textId="6CB30119" w:rsidR="00BC38BD" w:rsidRPr="006023FE" w:rsidRDefault="00E23A5D" w:rsidP="00BC38BD">
      <w:pPr>
        <w:spacing w:after="0"/>
        <w:ind w:left="851"/>
        <w:rPr>
          <w:rFonts w:asciiTheme="minorHAnsi" w:hAnsiTheme="minorHAnsi" w:cs="Arial"/>
          <w:i/>
          <w:lang w:val="es-ES_tradnl"/>
        </w:rPr>
      </w:pPr>
      <w:r>
        <w:rPr>
          <w:rFonts w:asciiTheme="minorHAnsi" w:hAnsiTheme="minorHAnsi" w:cs="Arial"/>
          <w:i/>
          <w:lang w:val="es-ES_tradnl"/>
        </w:rPr>
        <w:t xml:space="preserve">Cuadro: Comparación de los servicios lingüísticos que </w:t>
      </w:r>
      <w:r w:rsidR="006135CC">
        <w:rPr>
          <w:rFonts w:asciiTheme="minorHAnsi" w:hAnsiTheme="minorHAnsi" w:cs="Arial"/>
          <w:i/>
          <w:lang w:val="es-ES_tradnl"/>
        </w:rPr>
        <w:t>prestan</w:t>
      </w:r>
      <w:r>
        <w:rPr>
          <w:rFonts w:asciiTheme="minorHAnsi" w:hAnsiTheme="minorHAnsi" w:cs="Arial"/>
          <w:i/>
          <w:lang w:val="es-ES_tradnl"/>
        </w:rPr>
        <w:t xml:space="preserve"> actualmente Ramsar, la CMS y la CITES</w:t>
      </w:r>
      <w:r w:rsidR="006135CC">
        <w:rPr>
          <w:rFonts w:asciiTheme="minorHAnsi" w:hAnsiTheme="minorHAnsi" w:cs="Arial"/>
          <w:i/>
          <w:lang w:val="es-ES_tradnl"/>
        </w:rPr>
        <w:t xml:space="preserve"> (I: inglés; F: francés; E: español)</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3402"/>
        <w:gridCol w:w="1275"/>
        <w:gridCol w:w="1134"/>
        <w:gridCol w:w="1044"/>
      </w:tblGrid>
      <w:tr w:rsidR="00BC38BD" w:rsidRPr="006023FE" w14:paraId="188021DE" w14:textId="77777777" w:rsidTr="00BC38BD">
        <w:trPr>
          <w:cantSplit/>
        </w:trPr>
        <w:tc>
          <w:tcPr>
            <w:tcW w:w="1276" w:type="dxa"/>
          </w:tcPr>
          <w:p w14:paraId="0234EC65" w14:textId="48F5DF19" w:rsidR="00BC38BD" w:rsidRPr="006023FE" w:rsidRDefault="00E23A5D" w:rsidP="00E23A5D">
            <w:pPr>
              <w:spacing w:after="0" w:line="240" w:lineRule="auto"/>
              <w:jc w:val="center"/>
              <w:rPr>
                <w:rFonts w:asciiTheme="minorHAnsi" w:hAnsiTheme="minorHAnsi" w:cs="Arial"/>
                <w:b/>
                <w:i/>
                <w:lang w:val="es-ES_tradnl"/>
              </w:rPr>
            </w:pPr>
            <w:r>
              <w:rPr>
                <w:rFonts w:asciiTheme="minorHAnsi" w:hAnsiTheme="minorHAnsi" w:cs="Arial"/>
                <w:b/>
                <w:i/>
                <w:lang w:val="es-ES_tradnl"/>
              </w:rPr>
              <w:t>Órgano</w:t>
            </w:r>
          </w:p>
        </w:tc>
        <w:tc>
          <w:tcPr>
            <w:tcW w:w="3402" w:type="dxa"/>
          </w:tcPr>
          <w:p w14:paraId="435D8727" w14:textId="143D5804" w:rsidR="00BC38BD" w:rsidRPr="006023FE" w:rsidRDefault="00E23A5D" w:rsidP="00BC38BD">
            <w:pPr>
              <w:spacing w:after="0" w:line="240" w:lineRule="auto"/>
              <w:jc w:val="center"/>
              <w:rPr>
                <w:rFonts w:asciiTheme="minorHAnsi" w:hAnsiTheme="minorHAnsi" w:cs="Arial"/>
                <w:b/>
                <w:i/>
                <w:lang w:val="es-ES_tradnl"/>
              </w:rPr>
            </w:pPr>
            <w:r>
              <w:rPr>
                <w:rFonts w:asciiTheme="minorHAnsi" w:hAnsiTheme="minorHAnsi" w:cs="Arial"/>
                <w:b/>
                <w:i/>
                <w:lang w:val="es-ES_tradnl"/>
              </w:rPr>
              <w:t>Productos</w:t>
            </w:r>
          </w:p>
        </w:tc>
        <w:tc>
          <w:tcPr>
            <w:tcW w:w="1275" w:type="dxa"/>
          </w:tcPr>
          <w:p w14:paraId="7616C04E" w14:textId="77777777" w:rsidR="00BC38BD" w:rsidRPr="006023FE" w:rsidRDefault="00BC38BD" w:rsidP="00BC38BD">
            <w:pPr>
              <w:spacing w:after="0" w:line="240" w:lineRule="auto"/>
              <w:jc w:val="center"/>
              <w:rPr>
                <w:rFonts w:asciiTheme="minorHAnsi" w:hAnsiTheme="minorHAnsi" w:cs="Arial"/>
                <w:b/>
                <w:i/>
                <w:lang w:val="es-ES_tradnl"/>
              </w:rPr>
            </w:pPr>
            <w:r w:rsidRPr="006023FE">
              <w:rPr>
                <w:rFonts w:asciiTheme="minorHAnsi" w:hAnsiTheme="minorHAnsi" w:cs="Arial"/>
                <w:b/>
                <w:i/>
                <w:lang w:val="es-ES_tradnl"/>
              </w:rPr>
              <w:t>Ramsar</w:t>
            </w:r>
          </w:p>
        </w:tc>
        <w:tc>
          <w:tcPr>
            <w:tcW w:w="1134" w:type="dxa"/>
          </w:tcPr>
          <w:p w14:paraId="61DC58B6" w14:textId="77777777" w:rsidR="00BC38BD" w:rsidRPr="006023FE" w:rsidRDefault="00BC38BD" w:rsidP="00BC38BD">
            <w:pPr>
              <w:spacing w:after="0" w:line="240" w:lineRule="auto"/>
              <w:jc w:val="center"/>
              <w:rPr>
                <w:rFonts w:asciiTheme="minorHAnsi" w:hAnsiTheme="minorHAnsi" w:cs="Arial"/>
                <w:b/>
                <w:i/>
                <w:lang w:val="es-ES_tradnl"/>
              </w:rPr>
            </w:pPr>
            <w:r w:rsidRPr="006023FE">
              <w:rPr>
                <w:rFonts w:asciiTheme="minorHAnsi" w:hAnsiTheme="minorHAnsi" w:cs="Arial"/>
                <w:b/>
                <w:i/>
                <w:lang w:val="es-ES_tradnl"/>
              </w:rPr>
              <w:t>CMS</w:t>
            </w:r>
          </w:p>
        </w:tc>
        <w:tc>
          <w:tcPr>
            <w:tcW w:w="1044" w:type="dxa"/>
          </w:tcPr>
          <w:p w14:paraId="5D441901" w14:textId="77777777" w:rsidR="00BC38BD" w:rsidRPr="006023FE" w:rsidRDefault="00BC38BD" w:rsidP="00BC38BD">
            <w:pPr>
              <w:spacing w:after="0" w:line="240" w:lineRule="auto"/>
              <w:jc w:val="center"/>
              <w:rPr>
                <w:rFonts w:asciiTheme="minorHAnsi" w:hAnsiTheme="minorHAnsi" w:cs="Arial"/>
                <w:b/>
                <w:i/>
                <w:lang w:val="es-ES_tradnl"/>
              </w:rPr>
            </w:pPr>
            <w:r w:rsidRPr="006023FE">
              <w:rPr>
                <w:rFonts w:asciiTheme="minorHAnsi" w:hAnsiTheme="minorHAnsi" w:cs="Arial"/>
                <w:b/>
                <w:i/>
                <w:lang w:val="es-ES_tradnl"/>
              </w:rPr>
              <w:t>CITES</w:t>
            </w:r>
          </w:p>
        </w:tc>
      </w:tr>
      <w:tr w:rsidR="00BC38BD" w:rsidRPr="006023FE" w14:paraId="5646346D" w14:textId="77777777" w:rsidTr="00BC38BD">
        <w:trPr>
          <w:cantSplit/>
        </w:trPr>
        <w:tc>
          <w:tcPr>
            <w:tcW w:w="1276" w:type="dxa"/>
            <w:vMerge w:val="restart"/>
          </w:tcPr>
          <w:p w14:paraId="06A007B6" w14:textId="77777777"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COP</w:t>
            </w:r>
          </w:p>
        </w:tc>
        <w:tc>
          <w:tcPr>
            <w:tcW w:w="3402" w:type="dxa"/>
          </w:tcPr>
          <w:p w14:paraId="44547E39" w14:textId="3FEA9F10" w:rsidR="00BC38BD" w:rsidRPr="006023FE" w:rsidRDefault="00BC38BD" w:rsidP="00E23A5D">
            <w:pPr>
              <w:spacing w:after="0" w:line="240" w:lineRule="auto"/>
              <w:rPr>
                <w:rFonts w:asciiTheme="minorHAnsi" w:hAnsiTheme="minorHAnsi" w:cs="Arial"/>
                <w:i/>
                <w:lang w:val="es-ES_tradnl"/>
              </w:rPr>
            </w:pPr>
            <w:r w:rsidRPr="006023FE">
              <w:rPr>
                <w:rFonts w:asciiTheme="minorHAnsi" w:hAnsiTheme="minorHAnsi" w:cs="Arial"/>
                <w:i/>
                <w:lang w:val="es-ES_tradnl"/>
              </w:rPr>
              <w:t>Document</w:t>
            </w:r>
            <w:r w:rsidR="00E23A5D">
              <w:rPr>
                <w:rFonts w:asciiTheme="minorHAnsi" w:hAnsiTheme="minorHAnsi" w:cs="Arial"/>
                <w:i/>
                <w:lang w:val="es-ES_tradnl"/>
              </w:rPr>
              <w:t>os</w:t>
            </w:r>
          </w:p>
        </w:tc>
        <w:tc>
          <w:tcPr>
            <w:tcW w:w="1275" w:type="dxa"/>
          </w:tcPr>
          <w:p w14:paraId="787B37E1" w14:textId="38247423" w:rsidR="00BC38BD" w:rsidRPr="006023FE" w:rsidRDefault="006135CC" w:rsidP="00BC38BD">
            <w:pPr>
              <w:spacing w:after="0" w:line="240" w:lineRule="auto"/>
              <w:rPr>
                <w:rFonts w:asciiTheme="minorHAnsi" w:hAnsiTheme="minorHAnsi" w:cs="Arial"/>
                <w:i/>
                <w:lang w:val="es-ES_tradnl"/>
              </w:rPr>
            </w:pPr>
            <w:r w:rsidRPr="006135CC">
              <w:rPr>
                <w:rFonts w:asciiTheme="minorHAnsi" w:hAnsiTheme="minorHAnsi" w:cs="Arial"/>
                <w:i/>
                <w:lang w:val="es-ES_tradnl"/>
              </w:rPr>
              <w:t>IFE</w:t>
            </w:r>
          </w:p>
        </w:tc>
        <w:tc>
          <w:tcPr>
            <w:tcW w:w="1134" w:type="dxa"/>
          </w:tcPr>
          <w:p w14:paraId="2A1BB783" w14:textId="26B6913B"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044" w:type="dxa"/>
          </w:tcPr>
          <w:p w14:paraId="045BF156" w14:textId="5CAC380E"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r>
      <w:tr w:rsidR="00BC38BD" w:rsidRPr="006023FE" w14:paraId="7B5D67A8" w14:textId="77777777" w:rsidTr="00BC38BD">
        <w:trPr>
          <w:cantSplit/>
        </w:trPr>
        <w:tc>
          <w:tcPr>
            <w:tcW w:w="1276" w:type="dxa"/>
            <w:vMerge/>
          </w:tcPr>
          <w:p w14:paraId="5E561EAD" w14:textId="77777777" w:rsidR="00BC38BD" w:rsidRPr="006023FE" w:rsidRDefault="00BC38BD" w:rsidP="00BC38BD">
            <w:pPr>
              <w:spacing w:after="0" w:line="240" w:lineRule="auto"/>
              <w:rPr>
                <w:rFonts w:asciiTheme="minorHAnsi" w:hAnsiTheme="minorHAnsi" w:cs="Arial"/>
                <w:i/>
                <w:lang w:val="es-ES_tradnl"/>
              </w:rPr>
            </w:pPr>
          </w:p>
        </w:tc>
        <w:tc>
          <w:tcPr>
            <w:tcW w:w="3402" w:type="dxa"/>
          </w:tcPr>
          <w:p w14:paraId="28E3ADF6" w14:textId="390DA2FC" w:rsidR="00BC38BD" w:rsidRPr="006023FE" w:rsidRDefault="000620BD" w:rsidP="00E23A5D">
            <w:pPr>
              <w:spacing w:after="0" w:line="240" w:lineRule="auto"/>
              <w:rPr>
                <w:rFonts w:asciiTheme="minorHAnsi" w:hAnsiTheme="minorHAnsi" w:cs="Arial"/>
                <w:i/>
                <w:lang w:val="es-ES_tradnl"/>
              </w:rPr>
            </w:pPr>
            <w:r>
              <w:rPr>
                <w:rFonts w:asciiTheme="minorHAnsi" w:hAnsiTheme="minorHAnsi" w:cs="Arial"/>
                <w:i/>
                <w:lang w:val="es-ES_tradnl"/>
              </w:rPr>
              <w:t>Interpretación</w:t>
            </w:r>
            <w:r w:rsidR="00BC38BD" w:rsidRPr="006023FE">
              <w:rPr>
                <w:rFonts w:asciiTheme="minorHAnsi" w:hAnsiTheme="minorHAnsi" w:cs="Arial"/>
                <w:i/>
                <w:lang w:val="es-ES_tradnl"/>
              </w:rPr>
              <w:t xml:space="preserve"> </w:t>
            </w:r>
            <w:r w:rsidR="00E23A5D">
              <w:rPr>
                <w:rFonts w:asciiTheme="minorHAnsi" w:hAnsiTheme="minorHAnsi" w:cs="Arial"/>
                <w:i/>
                <w:lang w:val="es-ES_tradnl"/>
              </w:rPr>
              <w:t>en sesión plenaria</w:t>
            </w:r>
          </w:p>
        </w:tc>
        <w:tc>
          <w:tcPr>
            <w:tcW w:w="1275" w:type="dxa"/>
          </w:tcPr>
          <w:p w14:paraId="41958B69" w14:textId="598D0716"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134" w:type="dxa"/>
          </w:tcPr>
          <w:p w14:paraId="21121B34" w14:textId="7D2E4462"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044" w:type="dxa"/>
          </w:tcPr>
          <w:p w14:paraId="4EAA6E7C" w14:textId="3C881559"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r w:rsidR="00BC38BD" w:rsidRPr="006023FE">
              <w:rPr>
                <w:rFonts w:asciiTheme="minorHAnsi" w:hAnsiTheme="minorHAnsi" w:cs="Arial"/>
                <w:i/>
                <w:lang w:val="es-ES_tradnl"/>
              </w:rPr>
              <w:t xml:space="preserve"> </w:t>
            </w:r>
          </w:p>
        </w:tc>
      </w:tr>
      <w:tr w:rsidR="00BC38BD" w:rsidRPr="006023FE" w14:paraId="387CCF5E" w14:textId="77777777" w:rsidTr="00BC38BD">
        <w:trPr>
          <w:cantSplit/>
        </w:trPr>
        <w:tc>
          <w:tcPr>
            <w:tcW w:w="1276" w:type="dxa"/>
            <w:vMerge/>
          </w:tcPr>
          <w:p w14:paraId="495E855A" w14:textId="77777777" w:rsidR="00BC38BD" w:rsidRPr="006023FE" w:rsidRDefault="00BC38BD" w:rsidP="00BC38BD">
            <w:pPr>
              <w:spacing w:after="0" w:line="240" w:lineRule="auto"/>
              <w:rPr>
                <w:rFonts w:asciiTheme="minorHAnsi" w:hAnsiTheme="minorHAnsi" w:cs="Arial"/>
                <w:i/>
                <w:lang w:val="es-ES_tradnl"/>
              </w:rPr>
            </w:pPr>
          </w:p>
        </w:tc>
        <w:tc>
          <w:tcPr>
            <w:tcW w:w="3402" w:type="dxa"/>
          </w:tcPr>
          <w:p w14:paraId="4A2EA822" w14:textId="1F2BB67A" w:rsidR="00BC38BD" w:rsidRPr="006023FE" w:rsidRDefault="000620BD" w:rsidP="00E23A5D">
            <w:pPr>
              <w:spacing w:after="0" w:line="240" w:lineRule="auto"/>
              <w:rPr>
                <w:rFonts w:asciiTheme="minorHAnsi" w:hAnsiTheme="minorHAnsi" w:cs="Arial"/>
                <w:i/>
                <w:lang w:val="es-ES_tradnl"/>
              </w:rPr>
            </w:pPr>
            <w:r>
              <w:rPr>
                <w:rFonts w:asciiTheme="minorHAnsi" w:hAnsiTheme="minorHAnsi" w:cs="Arial"/>
                <w:i/>
                <w:lang w:val="es-ES_tradnl"/>
              </w:rPr>
              <w:t>Interpretación</w:t>
            </w:r>
            <w:r w:rsidR="00BC38BD" w:rsidRPr="006023FE">
              <w:rPr>
                <w:rFonts w:asciiTheme="minorHAnsi" w:hAnsiTheme="minorHAnsi" w:cs="Arial"/>
                <w:i/>
                <w:lang w:val="es-ES_tradnl"/>
              </w:rPr>
              <w:t xml:space="preserve"> </w:t>
            </w:r>
            <w:r w:rsidR="00E23A5D">
              <w:rPr>
                <w:rFonts w:asciiTheme="minorHAnsi" w:hAnsiTheme="minorHAnsi" w:cs="Arial"/>
                <w:i/>
                <w:lang w:val="es-ES_tradnl"/>
              </w:rPr>
              <w:t>en las reuniones regionales</w:t>
            </w:r>
          </w:p>
        </w:tc>
        <w:tc>
          <w:tcPr>
            <w:tcW w:w="1275" w:type="dxa"/>
          </w:tcPr>
          <w:p w14:paraId="7AF50367" w14:textId="7D1978CB"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134" w:type="dxa"/>
          </w:tcPr>
          <w:p w14:paraId="24908B91" w14:textId="04D4D570"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w:t>
            </w:r>
          </w:p>
        </w:tc>
        <w:tc>
          <w:tcPr>
            <w:tcW w:w="1044" w:type="dxa"/>
          </w:tcPr>
          <w:p w14:paraId="58470AF9" w14:textId="7C6FFC00"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r>
      <w:tr w:rsidR="00BC38BD" w:rsidRPr="006023FE" w14:paraId="7FCF81FF" w14:textId="77777777" w:rsidTr="00BC38BD">
        <w:trPr>
          <w:cantSplit/>
        </w:trPr>
        <w:tc>
          <w:tcPr>
            <w:tcW w:w="1276" w:type="dxa"/>
            <w:vMerge w:val="restart"/>
          </w:tcPr>
          <w:p w14:paraId="272C2BFB" w14:textId="4A4C2B4C" w:rsidR="00BC38BD" w:rsidRPr="006023FE" w:rsidRDefault="0010447A" w:rsidP="00BC38BD">
            <w:pPr>
              <w:spacing w:after="0" w:line="240" w:lineRule="auto"/>
              <w:rPr>
                <w:rFonts w:asciiTheme="minorHAnsi" w:hAnsiTheme="minorHAnsi" w:cs="Arial"/>
                <w:i/>
                <w:lang w:val="es-ES_tradnl"/>
              </w:rPr>
            </w:pPr>
            <w:r>
              <w:rPr>
                <w:rFonts w:asciiTheme="minorHAnsi" w:hAnsiTheme="minorHAnsi" w:cs="Arial"/>
                <w:i/>
                <w:lang w:val="es-ES_tradnl"/>
              </w:rPr>
              <w:t>Comité Permanente</w:t>
            </w:r>
          </w:p>
        </w:tc>
        <w:tc>
          <w:tcPr>
            <w:tcW w:w="3402" w:type="dxa"/>
            <w:vAlign w:val="center"/>
          </w:tcPr>
          <w:p w14:paraId="64A00610" w14:textId="491CEC75"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Document</w:t>
            </w:r>
            <w:r w:rsidR="00E23A5D">
              <w:rPr>
                <w:rFonts w:asciiTheme="minorHAnsi" w:hAnsiTheme="minorHAnsi" w:cs="Arial"/>
                <w:i/>
                <w:lang w:val="es-ES_tradnl"/>
              </w:rPr>
              <w:t>os</w:t>
            </w:r>
          </w:p>
        </w:tc>
        <w:tc>
          <w:tcPr>
            <w:tcW w:w="1275" w:type="dxa"/>
            <w:vAlign w:val="center"/>
          </w:tcPr>
          <w:p w14:paraId="6A157165" w14:textId="420E5554"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134" w:type="dxa"/>
          </w:tcPr>
          <w:p w14:paraId="53AC2ADF" w14:textId="18BA4D8F"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044" w:type="dxa"/>
          </w:tcPr>
          <w:p w14:paraId="0EF59E88" w14:textId="70DBCA02"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r>
      <w:tr w:rsidR="00BC38BD" w:rsidRPr="006023FE" w14:paraId="5DABCE5B" w14:textId="77777777" w:rsidTr="00BC38BD">
        <w:trPr>
          <w:cantSplit/>
        </w:trPr>
        <w:tc>
          <w:tcPr>
            <w:tcW w:w="1276" w:type="dxa"/>
            <w:vMerge/>
          </w:tcPr>
          <w:p w14:paraId="56BB157D" w14:textId="77777777" w:rsidR="00BC38BD" w:rsidRPr="006023FE" w:rsidRDefault="00BC38BD" w:rsidP="00BC38BD">
            <w:pPr>
              <w:spacing w:after="0" w:line="240" w:lineRule="auto"/>
              <w:rPr>
                <w:rFonts w:asciiTheme="minorHAnsi" w:hAnsiTheme="minorHAnsi" w:cs="Arial"/>
                <w:i/>
                <w:lang w:val="es-ES_tradnl"/>
              </w:rPr>
            </w:pPr>
          </w:p>
        </w:tc>
        <w:tc>
          <w:tcPr>
            <w:tcW w:w="3402" w:type="dxa"/>
          </w:tcPr>
          <w:p w14:paraId="62342E01" w14:textId="6EB09300" w:rsidR="00BC38BD" w:rsidRPr="006023FE" w:rsidRDefault="000620BD" w:rsidP="00BC38BD">
            <w:pPr>
              <w:spacing w:after="0" w:line="240" w:lineRule="auto"/>
              <w:rPr>
                <w:rFonts w:asciiTheme="minorHAnsi" w:hAnsiTheme="minorHAnsi" w:cs="Arial"/>
                <w:i/>
                <w:lang w:val="es-ES_tradnl"/>
              </w:rPr>
            </w:pPr>
            <w:r>
              <w:rPr>
                <w:rFonts w:asciiTheme="minorHAnsi" w:hAnsiTheme="minorHAnsi" w:cs="Arial"/>
                <w:i/>
                <w:lang w:val="es-ES_tradnl"/>
              </w:rPr>
              <w:t>Interpretación</w:t>
            </w:r>
            <w:r w:rsidR="00E23A5D">
              <w:rPr>
                <w:rFonts w:asciiTheme="minorHAnsi" w:hAnsiTheme="minorHAnsi" w:cs="Arial"/>
                <w:i/>
                <w:lang w:val="es-ES_tradnl"/>
              </w:rPr>
              <w:t xml:space="preserve"> en sesión plenaria</w:t>
            </w:r>
          </w:p>
        </w:tc>
        <w:tc>
          <w:tcPr>
            <w:tcW w:w="1275" w:type="dxa"/>
          </w:tcPr>
          <w:p w14:paraId="06D5D527" w14:textId="7B0CDFBA"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134" w:type="dxa"/>
          </w:tcPr>
          <w:p w14:paraId="545EE526" w14:textId="08C1B8EB"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044" w:type="dxa"/>
          </w:tcPr>
          <w:p w14:paraId="5789D48B" w14:textId="47175B6C"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r>
      <w:tr w:rsidR="00BC38BD" w:rsidRPr="006023FE" w14:paraId="2E08E032" w14:textId="77777777" w:rsidTr="00BC38BD">
        <w:trPr>
          <w:cantSplit/>
        </w:trPr>
        <w:tc>
          <w:tcPr>
            <w:tcW w:w="1276" w:type="dxa"/>
            <w:vMerge/>
          </w:tcPr>
          <w:p w14:paraId="23186E8C" w14:textId="77777777" w:rsidR="00BC38BD" w:rsidRPr="006023FE" w:rsidRDefault="00BC38BD" w:rsidP="00BC38BD">
            <w:pPr>
              <w:spacing w:after="0" w:line="240" w:lineRule="auto"/>
              <w:rPr>
                <w:rFonts w:asciiTheme="minorHAnsi" w:hAnsiTheme="minorHAnsi" w:cs="Arial"/>
                <w:i/>
                <w:lang w:val="es-ES_tradnl"/>
              </w:rPr>
            </w:pPr>
          </w:p>
        </w:tc>
        <w:tc>
          <w:tcPr>
            <w:tcW w:w="3402" w:type="dxa"/>
          </w:tcPr>
          <w:p w14:paraId="7B55C381" w14:textId="0C5EEFCC" w:rsidR="00BC38BD" w:rsidRPr="006023FE" w:rsidRDefault="00DE380D" w:rsidP="00BC38BD">
            <w:pPr>
              <w:spacing w:after="0" w:line="240" w:lineRule="auto"/>
              <w:rPr>
                <w:rFonts w:asciiTheme="minorHAnsi" w:hAnsiTheme="minorHAnsi" w:cs="Arial"/>
                <w:i/>
                <w:lang w:val="es-ES_tradnl"/>
              </w:rPr>
            </w:pPr>
            <w:r w:rsidRPr="00552435">
              <w:rPr>
                <w:rFonts w:cs="Arial"/>
                <w:i/>
                <w:lang w:val="es-ES_tradnl"/>
              </w:rPr>
              <w:t xml:space="preserve">Interpretación en </w:t>
            </w:r>
            <w:r>
              <w:rPr>
                <w:rFonts w:cs="Arial"/>
                <w:i/>
                <w:lang w:val="es-ES_tradnl"/>
              </w:rPr>
              <w:t>reuniones</w:t>
            </w:r>
            <w:r w:rsidRPr="00552435">
              <w:rPr>
                <w:rFonts w:cs="Arial"/>
                <w:i/>
                <w:lang w:val="es-ES_tradnl"/>
              </w:rPr>
              <w:t xml:space="preserve"> de grupos y de otro tipo</w:t>
            </w:r>
          </w:p>
        </w:tc>
        <w:tc>
          <w:tcPr>
            <w:tcW w:w="1275" w:type="dxa"/>
          </w:tcPr>
          <w:p w14:paraId="243A131E" w14:textId="77777777"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No</w:t>
            </w:r>
            <w:r w:rsidRPr="006023FE">
              <w:rPr>
                <w:rFonts w:asciiTheme="minorHAnsi" w:hAnsiTheme="minorHAnsi" w:cs="Arial"/>
                <w:i/>
                <w:vertAlign w:val="superscript"/>
                <w:lang w:val="es-ES_tradnl"/>
              </w:rPr>
              <w:t>1</w:t>
            </w:r>
          </w:p>
        </w:tc>
        <w:tc>
          <w:tcPr>
            <w:tcW w:w="1134" w:type="dxa"/>
          </w:tcPr>
          <w:p w14:paraId="62FC2510" w14:textId="77777777"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No</w:t>
            </w:r>
          </w:p>
        </w:tc>
        <w:tc>
          <w:tcPr>
            <w:tcW w:w="1044" w:type="dxa"/>
          </w:tcPr>
          <w:p w14:paraId="7E26B55E" w14:textId="77777777"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No</w:t>
            </w:r>
          </w:p>
        </w:tc>
      </w:tr>
      <w:tr w:rsidR="00BC38BD" w:rsidRPr="006023FE" w14:paraId="7762052A" w14:textId="77777777" w:rsidTr="00BC38BD">
        <w:trPr>
          <w:cantSplit/>
        </w:trPr>
        <w:tc>
          <w:tcPr>
            <w:tcW w:w="1276" w:type="dxa"/>
            <w:vMerge w:val="restart"/>
          </w:tcPr>
          <w:p w14:paraId="258D9A2F" w14:textId="4DBF62AF" w:rsidR="00BC38BD" w:rsidRPr="006023FE" w:rsidRDefault="00044A90" w:rsidP="00BC38BD">
            <w:pPr>
              <w:spacing w:after="0" w:line="240" w:lineRule="auto"/>
              <w:rPr>
                <w:rFonts w:asciiTheme="minorHAnsi" w:hAnsiTheme="minorHAnsi" w:cs="Arial"/>
                <w:i/>
                <w:lang w:val="es-ES_tradnl"/>
              </w:rPr>
            </w:pPr>
            <w:r>
              <w:rPr>
                <w:rFonts w:asciiTheme="minorHAnsi" w:hAnsiTheme="minorHAnsi" w:cs="Arial"/>
                <w:i/>
                <w:lang w:val="es-ES_tradnl"/>
              </w:rPr>
              <w:t>GECT</w:t>
            </w:r>
          </w:p>
        </w:tc>
        <w:tc>
          <w:tcPr>
            <w:tcW w:w="3402" w:type="dxa"/>
          </w:tcPr>
          <w:p w14:paraId="4460C382" w14:textId="52936481"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Document</w:t>
            </w:r>
            <w:r w:rsidR="00044A90">
              <w:rPr>
                <w:rFonts w:asciiTheme="minorHAnsi" w:hAnsiTheme="minorHAnsi" w:cs="Arial"/>
                <w:i/>
                <w:lang w:val="es-ES_tradnl"/>
              </w:rPr>
              <w:t>os</w:t>
            </w:r>
          </w:p>
        </w:tc>
        <w:tc>
          <w:tcPr>
            <w:tcW w:w="1275" w:type="dxa"/>
          </w:tcPr>
          <w:p w14:paraId="4F39222D" w14:textId="2BA77047"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w:t>
            </w:r>
          </w:p>
        </w:tc>
        <w:tc>
          <w:tcPr>
            <w:tcW w:w="1134" w:type="dxa"/>
          </w:tcPr>
          <w:p w14:paraId="5DE0EAEB" w14:textId="3B37A2E4" w:rsidR="00BC38BD" w:rsidRPr="006023FE" w:rsidRDefault="006135CC" w:rsidP="00BC38BD">
            <w:pPr>
              <w:spacing w:after="0" w:line="240" w:lineRule="auto"/>
              <w:rPr>
                <w:rFonts w:asciiTheme="minorHAnsi" w:hAnsiTheme="minorHAnsi"/>
                <w:i/>
                <w:lang w:val="es-ES_tradnl"/>
              </w:rPr>
            </w:pPr>
            <w:r>
              <w:rPr>
                <w:rFonts w:asciiTheme="minorHAnsi" w:hAnsiTheme="minorHAnsi" w:cs="Arial"/>
                <w:i/>
                <w:lang w:val="es-ES_tradnl"/>
              </w:rPr>
              <w:t>IFE</w:t>
            </w:r>
            <w:r w:rsidR="00BC38BD" w:rsidRPr="006023FE">
              <w:rPr>
                <w:rFonts w:asciiTheme="minorHAnsi" w:hAnsiTheme="minorHAnsi" w:cs="Arial"/>
                <w:i/>
                <w:lang w:val="es-ES_tradnl"/>
              </w:rPr>
              <w:t>*</w:t>
            </w:r>
          </w:p>
        </w:tc>
        <w:tc>
          <w:tcPr>
            <w:tcW w:w="1044" w:type="dxa"/>
          </w:tcPr>
          <w:p w14:paraId="18A119A8" w14:textId="63354DA6" w:rsidR="00BC38BD" w:rsidRPr="006023FE" w:rsidRDefault="006135CC" w:rsidP="00BC38BD">
            <w:pPr>
              <w:spacing w:after="0" w:line="240" w:lineRule="auto"/>
              <w:rPr>
                <w:rFonts w:asciiTheme="minorHAnsi" w:hAnsiTheme="minorHAnsi"/>
                <w:i/>
                <w:lang w:val="es-ES_tradnl"/>
              </w:rPr>
            </w:pPr>
            <w:r>
              <w:rPr>
                <w:rFonts w:asciiTheme="minorHAnsi" w:hAnsiTheme="minorHAnsi" w:cs="Arial"/>
                <w:i/>
                <w:lang w:val="es-ES_tradnl"/>
              </w:rPr>
              <w:t>IFE</w:t>
            </w:r>
            <w:r w:rsidR="00BC38BD" w:rsidRPr="006023FE">
              <w:rPr>
                <w:rFonts w:asciiTheme="minorHAnsi" w:hAnsiTheme="minorHAnsi" w:cs="Arial"/>
                <w:i/>
                <w:lang w:val="es-ES_tradnl"/>
              </w:rPr>
              <w:t>*</w:t>
            </w:r>
          </w:p>
        </w:tc>
      </w:tr>
      <w:tr w:rsidR="00BC38BD" w:rsidRPr="006023FE" w14:paraId="12F95998" w14:textId="77777777" w:rsidTr="00BC38BD">
        <w:trPr>
          <w:cantSplit/>
        </w:trPr>
        <w:tc>
          <w:tcPr>
            <w:tcW w:w="1276" w:type="dxa"/>
            <w:vMerge/>
          </w:tcPr>
          <w:p w14:paraId="066D12E0" w14:textId="77777777" w:rsidR="00BC38BD" w:rsidRPr="006023FE" w:rsidRDefault="00BC38BD" w:rsidP="00BC38BD">
            <w:pPr>
              <w:spacing w:after="0" w:line="240" w:lineRule="auto"/>
              <w:rPr>
                <w:rFonts w:asciiTheme="minorHAnsi" w:hAnsiTheme="minorHAnsi" w:cs="Arial"/>
                <w:i/>
                <w:lang w:val="es-ES_tradnl"/>
              </w:rPr>
            </w:pPr>
          </w:p>
        </w:tc>
        <w:tc>
          <w:tcPr>
            <w:tcW w:w="3402" w:type="dxa"/>
          </w:tcPr>
          <w:p w14:paraId="2179BD2B" w14:textId="4CD9D95E" w:rsidR="00BC38BD" w:rsidRPr="006023FE" w:rsidRDefault="000620BD" w:rsidP="00BC38BD">
            <w:pPr>
              <w:spacing w:after="0" w:line="240" w:lineRule="auto"/>
              <w:rPr>
                <w:rFonts w:asciiTheme="minorHAnsi" w:hAnsiTheme="minorHAnsi" w:cs="Arial"/>
                <w:i/>
                <w:lang w:val="es-ES_tradnl"/>
              </w:rPr>
            </w:pPr>
            <w:r>
              <w:rPr>
                <w:rFonts w:asciiTheme="minorHAnsi" w:hAnsiTheme="minorHAnsi" w:cs="Arial"/>
                <w:i/>
                <w:lang w:val="es-ES_tradnl"/>
              </w:rPr>
              <w:t>Interpretación</w:t>
            </w:r>
            <w:r w:rsidR="00BC38BD" w:rsidRPr="006023FE">
              <w:rPr>
                <w:rFonts w:asciiTheme="minorHAnsi" w:hAnsiTheme="minorHAnsi" w:cs="Arial"/>
                <w:i/>
                <w:lang w:val="es-ES_tradnl"/>
              </w:rPr>
              <w:t xml:space="preserve"> </w:t>
            </w:r>
            <w:r w:rsidR="00044A90">
              <w:rPr>
                <w:rFonts w:asciiTheme="minorHAnsi" w:hAnsiTheme="minorHAnsi" w:cs="Arial"/>
                <w:i/>
                <w:lang w:val="es-ES_tradnl"/>
              </w:rPr>
              <w:t>en sesión plenaria</w:t>
            </w:r>
          </w:p>
        </w:tc>
        <w:tc>
          <w:tcPr>
            <w:tcW w:w="1275" w:type="dxa"/>
          </w:tcPr>
          <w:p w14:paraId="565AF163" w14:textId="61010CF0"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w:t>
            </w:r>
          </w:p>
        </w:tc>
        <w:tc>
          <w:tcPr>
            <w:tcW w:w="1134" w:type="dxa"/>
          </w:tcPr>
          <w:p w14:paraId="79EB49D7" w14:textId="43E73AAC" w:rsidR="00BC38BD" w:rsidRPr="006023FE" w:rsidRDefault="006135CC" w:rsidP="00BC38BD">
            <w:pPr>
              <w:spacing w:after="0" w:line="240" w:lineRule="auto"/>
              <w:rPr>
                <w:rFonts w:asciiTheme="minorHAnsi" w:hAnsiTheme="minorHAnsi"/>
                <w:i/>
                <w:lang w:val="es-ES_tradnl"/>
              </w:rPr>
            </w:pPr>
            <w:r>
              <w:rPr>
                <w:rFonts w:asciiTheme="minorHAnsi" w:hAnsiTheme="minorHAnsi" w:cs="Arial"/>
                <w:i/>
                <w:lang w:val="es-ES_tradnl"/>
              </w:rPr>
              <w:t>IFE</w:t>
            </w:r>
            <w:r w:rsidR="00BC38BD" w:rsidRPr="006023FE">
              <w:rPr>
                <w:rFonts w:asciiTheme="minorHAnsi" w:hAnsiTheme="minorHAnsi" w:cs="Arial"/>
                <w:i/>
                <w:lang w:val="es-ES_tradnl"/>
              </w:rPr>
              <w:t>*</w:t>
            </w:r>
          </w:p>
        </w:tc>
        <w:tc>
          <w:tcPr>
            <w:tcW w:w="1044" w:type="dxa"/>
          </w:tcPr>
          <w:p w14:paraId="527CA601" w14:textId="01178221" w:rsidR="00BC38BD" w:rsidRPr="006023FE" w:rsidRDefault="006135CC" w:rsidP="00BC38BD">
            <w:pPr>
              <w:spacing w:after="0" w:line="240" w:lineRule="auto"/>
              <w:rPr>
                <w:rFonts w:asciiTheme="minorHAnsi" w:hAnsiTheme="minorHAnsi"/>
                <w:i/>
                <w:lang w:val="es-ES_tradnl"/>
              </w:rPr>
            </w:pPr>
            <w:r>
              <w:rPr>
                <w:rFonts w:asciiTheme="minorHAnsi" w:hAnsiTheme="minorHAnsi" w:cs="Arial"/>
                <w:i/>
                <w:lang w:val="es-ES_tradnl"/>
              </w:rPr>
              <w:t>IFE</w:t>
            </w:r>
            <w:r w:rsidR="00BC38BD" w:rsidRPr="006023FE">
              <w:rPr>
                <w:rFonts w:asciiTheme="minorHAnsi" w:hAnsiTheme="minorHAnsi" w:cs="Arial"/>
                <w:i/>
                <w:lang w:val="es-ES_tradnl"/>
              </w:rPr>
              <w:t>*</w:t>
            </w:r>
          </w:p>
        </w:tc>
      </w:tr>
      <w:tr w:rsidR="00BC38BD" w:rsidRPr="006023FE" w14:paraId="797CFF3B" w14:textId="77777777" w:rsidTr="00BC38BD">
        <w:trPr>
          <w:cantSplit/>
        </w:trPr>
        <w:tc>
          <w:tcPr>
            <w:tcW w:w="1276" w:type="dxa"/>
            <w:vMerge/>
          </w:tcPr>
          <w:p w14:paraId="02EEDEE9" w14:textId="77777777" w:rsidR="00BC38BD" w:rsidRPr="006023FE" w:rsidRDefault="00BC38BD" w:rsidP="00BC38BD">
            <w:pPr>
              <w:spacing w:after="0" w:line="240" w:lineRule="auto"/>
              <w:rPr>
                <w:rFonts w:asciiTheme="minorHAnsi" w:hAnsiTheme="minorHAnsi" w:cs="Arial"/>
                <w:i/>
                <w:lang w:val="es-ES_tradnl"/>
              </w:rPr>
            </w:pPr>
          </w:p>
        </w:tc>
        <w:tc>
          <w:tcPr>
            <w:tcW w:w="3402" w:type="dxa"/>
          </w:tcPr>
          <w:p w14:paraId="20EA3716" w14:textId="05B9B149" w:rsidR="00BC38BD" w:rsidRPr="006023FE" w:rsidRDefault="00DE380D" w:rsidP="00BC38BD">
            <w:pPr>
              <w:spacing w:after="0" w:line="240" w:lineRule="auto"/>
              <w:rPr>
                <w:rFonts w:asciiTheme="minorHAnsi" w:hAnsiTheme="minorHAnsi" w:cs="Arial"/>
                <w:i/>
                <w:lang w:val="es-ES_tradnl"/>
              </w:rPr>
            </w:pPr>
            <w:r w:rsidRPr="00552435">
              <w:rPr>
                <w:rFonts w:cs="Arial"/>
                <w:i/>
                <w:lang w:val="es-ES_tradnl"/>
              </w:rPr>
              <w:t xml:space="preserve">Interpretación en </w:t>
            </w:r>
            <w:r>
              <w:rPr>
                <w:rFonts w:cs="Arial"/>
                <w:i/>
                <w:lang w:val="es-ES_tradnl"/>
              </w:rPr>
              <w:t>reuniones</w:t>
            </w:r>
            <w:r w:rsidRPr="00552435">
              <w:rPr>
                <w:rFonts w:cs="Arial"/>
                <w:i/>
                <w:lang w:val="es-ES_tradnl"/>
              </w:rPr>
              <w:t xml:space="preserve"> de grupos y de otro tipo</w:t>
            </w:r>
          </w:p>
        </w:tc>
        <w:tc>
          <w:tcPr>
            <w:tcW w:w="1275" w:type="dxa"/>
          </w:tcPr>
          <w:p w14:paraId="54500170" w14:textId="77777777"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No</w:t>
            </w:r>
          </w:p>
        </w:tc>
        <w:tc>
          <w:tcPr>
            <w:tcW w:w="1134" w:type="dxa"/>
          </w:tcPr>
          <w:p w14:paraId="1C540A3E" w14:textId="77777777"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No</w:t>
            </w:r>
          </w:p>
        </w:tc>
        <w:tc>
          <w:tcPr>
            <w:tcW w:w="1044" w:type="dxa"/>
          </w:tcPr>
          <w:p w14:paraId="5F19BD38" w14:textId="77777777"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No</w:t>
            </w:r>
          </w:p>
        </w:tc>
      </w:tr>
      <w:tr w:rsidR="00BC38BD" w:rsidRPr="006023FE" w14:paraId="6FEC94C8" w14:textId="77777777" w:rsidTr="00BC38BD">
        <w:trPr>
          <w:cantSplit/>
        </w:trPr>
        <w:tc>
          <w:tcPr>
            <w:tcW w:w="1276" w:type="dxa"/>
          </w:tcPr>
          <w:p w14:paraId="4B587E3B" w14:textId="19397774" w:rsidR="00BC38BD" w:rsidRPr="006023FE" w:rsidRDefault="00044A90" w:rsidP="00BC38BD">
            <w:pPr>
              <w:spacing w:after="0" w:line="240" w:lineRule="auto"/>
              <w:rPr>
                <w:rFonts w:asciiTheme="minorHAnsi" w:hAnsiTheme="minorHAnsi" w:cs="Arial"/>
                <w:i/>
                <w:lang w:val="es-ES_tradnl"/>
              </w:rPr>
            </w:pPr>
            <w:r>
              <w:rPr>
                <w:rFonts w:asciiTheme="minorHAnsi" w:hAnsiTheme="minorHAnsi" w:cs="Arial"/>
                <w:i/>
                <w:lang w:val="es-ES_tradnl"/>
              </w:rPr>
              <w:t>Sitio web</w:t>
            </w:r>
          </w:p>
        </w:tc>
        <w:tc>
          <w:tcPr>
            <w:tcW w:w="3402" w:type="dxa"/>
          </w:tcPr>
          <w:p w14:paraId="1CEF8AC2" w14:textId="6F68F7BC"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Text</w:t>
            </w:r>
            <w:r w:rsidR="00044A90">
              <w:rPr>
                <w:rFonts w:asciiTheme="minorHAnsi" w:hAnsiTheme="minorHAnsi" w:cs="Arial"/>
                <w:i/>
                <w:lang w:val="es-ES_tradnl"/>
              </w:rPr>
              <w:t>o</w:t>
            </w:r>
          </w:p>
        </w:tc>
        <w:tc>
          <w:tcPr>
            <w:tcW w:w="1275" w:type="dxa"/>
            <w:vAlign w:val="center"/>
          </w:tcPr>
          <w:p w14:paraId="2CAAE87A" w14:textId="43100E6E"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134" w:type="dxa"/>
            <w:vAlign w:val="center"/>
          </w:tcPr>
          <w:p w14:paraId="33A56C69" w14:textId="22DF44C8"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w:t>
            </w:r>
            <w:r w:rsidR="00BC38BD" w:rsidRPr="006023FE">
              <w:rPr>
                <w:rFonts w:asciiTheme="minorHAnsi" w:hAnsiTheme="minorHAnsi" w:cs="Arial"/>
                <w:i/>
                <w:lang w:val="es-ES_tradnl"/>
              </w:rPr>
              <w:t>*</w:t>
            </w:r>
          </w:p>
        </w:tc>
        <w:tc>
          <w:tcPr>
            <w:tcW w:w="1044" w:type="dxa"/>
            <w:vAlign w:val="center"/>
          </w:tcPr>
          <w:p w14:paraId="6C3CB4AF" w14:textId="43AD25C8"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r>
      <w:tr w:rsidR="00BC38BD" w:rsidRPr="006023FE" w14:paraId="03D0286C" w14:textId="77777777" w:rsidTr="00BC38BD">
        <w:trPr>
          <w:cantSplit/>
        </w:trPr>
        <w:tc>
          <w:tcPr>
            <w:tcW w:w="1276" w:type="dxa"/>
          </w:tcPr>
          <w:p w14:paraId="6214BC8F" w14:textId="77777777" w:rsidR="00BC38BD" w:rsidRPr="006023FE" w:rsidRDefault="00BC38BD" w:rsidP="00BC38BD">
            <w:pPr>
              <w:spacing w:after="0" w:line="240" w:lineRule="auto"/>
              <w:rPr>
                <w:rFonts w:asciiTheme="minorHAnsi" w:hAnsiTheme="minorHAnsi" w:cs="Arial"/>
                <w:i/>
                <w:lang w:val="es-ES_tradnl"/>
              </w:rPr>
            </w:pPr>
          </w:p>
        </w:tc>
        <w:tc>
          <w:tcPr>
            <w:tcW w:w="3402" w:type="dxa"/>
          </w:tcPr>
          <w:p w14:paraId="5092962F" w14:textId="4F6E298F" w:rsidR="00BC38BD" w:rsidRPr="006023FE" w:rsidRDefault="00BC38BD" w:rsidP="00BC38BD">
            <w:pPr>
              <w:spacing w:after="0" w:line="240" w:lineRule="auto"/>
              <w:rPr>
                <w:rFonts w:asciiTheme="minorHAnsi" w:hAnsiTheme="minorHAnsi" w:cs="Arial"/>
                <w:i/>
                <w:lang w:val="es-ES_tradnl"/>
              </w:rPr>
            </w:pPr>
            <w:r w:rsidRPr="006023FE">
              <w:rPr>
                <w:rFonts w:asciiTheme="minorHAnsi" w:hAnsiTheme="minorHAnsi" w:cs="Arial"/>
                <w:i/>
                <w:lang w:val="es-ES_tradnl"/>
              </w:rPr>
              <w:t>Publica</w:t>
            </w:r>
            <w:r w:rsidR="00044A90">
              <w:rPr>
                <w:rFonts w:asciiTheme="minorHAnsi" w:hAnsiTheme="minorHAnsi" w:cs="Arial"/>
                <w:i/>
                <w:lang w:val="es-ES_tradnl"/>
              </w:rPr>
              <w:t>ciones / orientaciones</w:t>
            </w:r>
          </w:p>
        </w:tc>
        <w:tc>
          <w:tcPr>
            <w:tcW w:w="1275" w:type="dxa"/>
            <w:vAlign w:val="center"/>
          </w:tcPr>
          <w:p w14:paraId="229879EB" w14:textId="683CA3E0"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134" w:type="dxa"/>
            <w:vAlign w:val="center"/>
          </w:tcPr>
          <w:p w14:paraId="4E89F4FA" w14:textId="1931195C"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c>
          <w:tcPr>
            <w:tcW w:w="1044" w:type="dxa"/>
            <w:vAlign w:val="center"/>
          </w:tcPr>
          <w:p w14:paraId="1D87F509" w14:textId="12D2D83A" w:rsidR="00BC38BD" w:rsidRPr="006023FE" w:rsidRDefault="006135CC" w:rsidP="00BC38BD">
            <w:pPr>
              <w:spacing w:after="0" w:line="240" w:lineRule="auto"/>
              <w:rPr>
                <w:rFonts w:asciiTheme="minorHAnsi" w:hAnsiTheme="minorHAnsi" w:cs="Arial"/>
                <w:i/>
                <w:lang w:val="es-ES_tradnl"/>
              </w:rPr>
            </w:pPr>
            <w:r>
              <w:rPr>
                <w:rFonts w:asciiTheme="minorHAnsi" w:hAnsiTheme="minorHAnsi" w:cs="Arial"/>
                <w:i/>
                <w:lang w:val="es-ES_tradnl"/>
              </w:rPr>
              <w:t>IFE</w:t>
            </w:r>
          </w:p>
        </w:tc>
      </w:tr>
    </w:tbl>
    <w:p w14:paraId="63AB7C04" w14:textId="3634EC85" w:rsidR="00BC38BD" w:rsidRPr="006023FE" w:rsidRDefault="00BC38BD" w:rsidP="00BC38BD">
      <w:pPr>
        <w:spacing w:after="0" w:line="240" w:lineRule="auto"/>
        <w:ind w:left="851"/>
        <w:rPr>
          <w:rFonts w:asciiTheme="minorHAnsi" w:hAnsiTheme="minorHAnsi" w:cs="Arial"/>
          <w:i/>
          <w:lang w:val="es-ES_tradnl"/>
        </w:rPr>
      </w:pPr>
      <w:r w:rsidRPr="006023FE">
        <w:rPr>
          <w:rFonts w:asciiTheme="minorHAnsi" w:hAnsiTheme="minorHAnsi" w:cs="Arial"/>
          <w:i/>
          <w:vertAlign w:val="superscript"/>
          <w:lang w:val="es-ES_tradnl"/>
        </w:rPr>
        <w:t>1</w:t>
      </w:r>
      <w:r w:rsidR="00044A90">
        <w:rPr>
          <w:rFonts w:asciiTheme="minorHAnsi" w:hAnsiTheme="minorHAnsi" w:cs="Arial"/>
          <w:i/>
          <w:lang w:val="es-ES_tradnl"/>
        </w:rPr>
        <w:t xml:space="preserve">  Desde 2014, esto ha cambiado en relación con los grupos de trabajo</w:t>
      </w:r>
    </w:p>
    <w:p w14:paraId="44C19BEA" w14:textId="3A836D3D" w:rsidR="00BC38BD" w:rsidRPr="006023FE" w:rsidRDefault="00BC38BD" w:rsidP="00BC38BD">
      <w:pPr>
        <w:ind w:left="851"/>
        <w:rPr>
          <w:rFonts w:asciiTheme="minorHAnsi" w:hAnsiTheme="minorHAnsi" w:cs="Arial"/>
          <w:i/>
          <w:lang w:val="es-ES_tradnl"/>
        </w:rPr>
      </w:pPr>
      <w:r w:rsidRPr="006023FE">
        <w:rPr>
          <w:rFonts w:asciiTheme="minorHAnsi" w:hAnsiTheme="minorHAnsi" w:cs="Arial"/>
          <w:i/>
          <w:lang w:val="es-ES_tradnl"/>
        </w:rPr>
        <w:t>*</w:t>
      </w:r>
      <w:r w:rsidR="00A8669A" w:rsidRPr="006023FE">
        <w:rPr>
          <w:rFonts w:asciiTheme="minorHAnsi" w:hAnsiTheme="minorHAnsi" w:cs="Arial"/>
          <w:i/>
          <w:lang w:val="es-ES_tradnl"/>
        </w:rPr>
        <w:t>diferent</w:t>
      </w:r>
      <w:r w:rsidR="00A8669A">
        <w:rPr>
          <w:rFonts w:asciiTheme="minorHAnsi" w:hAnsiTheme="minorHAnsi" w:cs="Arial"/>
          <w:i/>
          <w:lang w:val="es-ES_tradnl"/>
        </w:rPr>
        <w:t>e</w:t>
      </w:r>
      <w:r w:rsidR="00044A90">
        <w:rPr>
          <w:rFonts w:asciiTheme="minorHAnsi" w:hAnsiTheme="minorHAnsi" w:cs="Arial"/>
          <w:i/>
          <w:lang w:val="es-ES_tradnl"/>
        </w:rPr>
        <w:t xml:space="preserve"> de Ramsar</w:t>
      </w:r>
    </w:p>
    <w:p w14:paraId="52874084" w14:textId="738B8618" w:rsidR="00BC38BD" w:rsidRPr="006023FE" w:rsidRDefault="00BC38BD" w:rsidP="00BC38BD">
      <w:pPr>
        <w:suppressAutoHyphens/>
        <w:spacing w:after="0" w:line="240" w:lineRule="auto"/>
        <w:ind w:left="851"/>
        <w:rPr>
          <w:rFonts w:asciiTheme="minorHAnsi" w:hAnsiTheme="minorHAnsi"/>
          <w:i/>
          <w:lang w:val="es-ES_tradnl"/>
        </w:rPr>
      </w:pPr>
      <w:r w:rsidRPr="006023FE">
        <w:rPr>
          <w:rFonts w:asciiTheme="minorHAnsi" w:hAnsiTheme="minorHAnsi"/>
          <w:i/>
          <w:lang w:val="es-ES_tradnl"/>
        </w:rPr>
        <w:t xml:space="preserve">12. </w:t>
      </w:r>
      <w:r w:rsidR="00044A90">
        <w:rPr>
          <w:rFonts w:asciiTheme="minorHAnsi" w:hAnsiTheme="minorHAnsi"/>
          <w:i/>
          <w:lang w:val="es-ES_tradnl"/>
        </w:rPr>
        <w:t>Las prácticas</w:t>
      </w:r>
      <w:r w:rsidR="00192AD1">
        <w:rPr>
          <w:rFonts w:asciiTheme="minorHAnsi" w:hAnsiTheme="minorHAnsi"/>
          <w:i/>
          <w:lang w:val="es-ES_tradnl"/>
        </w:rPr>
        <w:t xml:space="preserve"> que se </w:t>
      </w:r>
      <w:r w:rsidR="00E40743">
        <w:rPr>
          <w:rFonts w:asciiTheme="minorHAnsi" w:hAnsiTheme="minorHAnsi"/>
          <w:i/>
          <w:lang w:val="es-ES_tradnl"/>
        </w:rPr>
        <w:t>llevan a cabo en otros convenios y convenciones relacionado</w:t>
      </w:r>
      <w:r w:rsidR="00044A90">
        <w:rPr>
          <w:rFonts w:asciiTheme="minorHAnsi" w:hAnsiTheme="minorHAnsi"/>
          <w:i/>
          <w:lang w:val="es-ES_tradnl"/>
        </w:rPr>
        <w:t xml:space="preserve">s es tan variada como la temática </w:t>
      </w:r>
      <w:r w:rsidR="00192AD1">
        <w:rPr>
          <w:rFonts w:asciiTheme="minorHAnsi" w:hAnsiTheme="minorHAnsi"/>
          <w:i/>
          <w:lang w:val="es-ES_tradnl"/>
        </w:rPr>
        <w:t>que tratan</w:t>
      </w:r>
      <w:r w:rsidR="00044A90">
        <w:rPr>
          <w:rFonts w:asciiTheme="minorHAnsi" w:hAnsiTheme="minorHAnsi"/>
          <w:i/>
          <w:lang w:val="es-ES_tradnl"/>
        </w:rPr>
        <w:t xml:space="preserve">. El CDB publica los contenidos web en los seis idiomas de las Naciones Unidas, así como los resúmenes resumidos del </w:t>
      </w:r>
      <w:r w:rsidRPr="006023FE">
        <w:rPr>
          <w:rFonts w:asciiTheme="minorHAnsi" w:hAnsiTheme="minorHAnsi"/>
          <w:i/>
          <w:lang w:val="es-ES_tradnl"/>
        </w:rPr>
        <w:t xml:space="preserve">SBSTTA. </w:t>
      </w:r>
      <w:r w:rsidR="00044A90">
        <w:rPr>
          <w:rFonts w:asciiTheme="minorHAnsi" w:hAnsiTheme="minorHAnsi"/>
          <w:i/>
          <w:lang w:val="es-ES_tradnl"/>
        </w:rPr>
        <w:t>El Tratado</w:t>
      </w:r>
      <w:r w:rsidR="00192AD1">
        <w:rPr>
          <w:rFonts w:asciiTheme="minorHAnsi" w:hAnsiTheme="minorHAnsi"/>
          <w:i/>
          <w:lang w:val="es-ES_tradnl"/>
        </w:rPr>
        <w:t xml:space="preserve"> in</w:t>
      </w:r>
      <w:r w:rsidR="00044A90">
        <w:rPr>
          <w:rFonts w:asciiTheme="minorHAnsi" w:hAnsiTheme="minorHAnsi"/>
          <w:i/>
          <w:lang w:val="es-ES_tradnl"/>
        </w:rPr>
        <w:t>terna</w:t>
      </w:r>
      <w:r w:rsidR="00E40743">
        <w:rPr>
          <w:rFonts w:asciiTheme="minorHAnsi" w:hAnsiTheme="minorHAnsi"/>
          <w:i/>
          <w:lang w:val="es-ES_tradnl"/>
        </w:rPr>
        <w:t>cional</w:t>
      </w:r>
      <w:r w:rsidR="00044A90">
        <w:rPr>
          <w:rFonts w:asciiTheme="minorHAnsi" w:hAnsiTheme="minorHAnsi"/>
          <w:i/>
          <w:lang w:val="es-ES_tradnl"/>
        </w:rPr>
        <w:t xml:space="preserve"> </w:t>
      </w:r>
      <w:r w:rsidR="00192AD1">
        <w:rPr>
          <w:rFonts w:asciiTheme="minorHAnsi" w:hAnsiTheme="minorHAnsi"/>
          <w:i/>
          <w:lang w:val="es-ES_tradnl"/>
        </w:rPr>
        <w:t>sobre los recursos fitogenéticos para la alimentación y la agricultura publica</w:t>
      </w:r>
      <w:r w:rsidR="00E40743">
        <w:rPr>
          <w:rFonts w:asciiTheme="minorHAnsi" w:hAnsiTheme="minorHAnsi"/>
          <w:i/>
          <w:lang w:val="es-ES_tradnl"/>
        </w:rPr>
        <w:t xml:space="preserve"> los</w:t>
      </w:r>
      <w:r w:rsidR="00192AD1">
        <w:rPr>
          <w:rFonts w:asciiTheme="minorHAnsi" w:hAnsiTheme="minorHAnsi"/>
          <w:i/>
          <w:lang w:val="es-ES_tradnl"/>
        </w:rPr>
        <w:t xml:space="preserve"> documen</w:t>
      </w:r>
      <w:r w:rsidR="00E40743">
        <w:rPr>
          <w:rFonts w:asciiTheme="minorHAnsi" w:hAnsiTheme="minorHAnsi"/>
          <w:i/>
          <w:lang w:val="es-ES_tradnl"/>
        </w:rPr>
        <w:t>tos de todas sus reuniones</w:t>
      </w:r>
      <w:r w:rsidR="00192AD1">
        <w:rPr>
          <w:rFonts w:asciiTheme="minorHAnsi" w:hAnsiTheme="minorHAnsi"/>
          <w:i/>
          <w:lang w:val="es-ES_tradnl"/>
        </w:rPr>
        <w:t xml:space="preserve"> en los seis idiomas de trabajo de las Naciones Unidas y los contenidos web en español, francés e inglés. El Centro del Patrimonio Mundial trabaja únicamente en inglés y francés con el apoyo de la UNESCO (excepto, por ejemplo, en lo que se refiere a las notas resumidas sobre los Sitios del Patrimonio Mundial, que normalmente se publican en los seis idiomas de las Naciones Unidas </w:t>
      </w:r>
      <w:r w:rsidR="00586066">
        <w:rPr>
          <w:rFonts w:asciiTheme="minorHAnsi" w:hAnsiTheme="minorHAnsi"/>
          <w:i/>
          <w:lang w:val="es-ES_tradnl"/>
        </w:rPr>
        <w:t>y tam</w:t>
      </w:r>
      <w:r w:rsidR="00934C3D">
        <w:rPr>
          <w:rFonts w:asciiTheme="minorHAnsi" w:hAnsiTheme="minorHAnsi"/>
          <w:i/>
          <w:lang w:val="es-ES_tradnl"/>
        </w:rPr>
        <w:t>bié</w:t>
      </w:r>
      <w:r w:rsidR="00586066">
        <w:rPr>
          <w:rFonts w:asciiTheme="minorHAnsi" w:hAnsiTheme="minorHAnsi"/>
          <w:i/>
          <w:lang w:val="es-ES_tradnl"/>
        </w:rPr>
        <w:t xml:space="preserve">n en </w:t>
      </w:r>
      <w:r w:rsidR="00192AD1">
        <w:rPr>
          <w:rFonts w:asciiTheme="minorHAnsi" w:hAnsiTheme="minorHAnsi"/>
          <w:i/>
          <w:lang w:val="es-ES_tradnl"/>
        </w:rPr>
        <w:t>Neerlandés y Japonés)</w:t>
      </w:r>
      <w:r w:rsidR="00586066">
        <w:rPr>
          <w:rFonts w:asciiTheme="minorHAnsi" w:hAnsiTheme="minorHAnsi"/>
          <w:i/>
          <w:lang w:val="es-ES_tradnl"/>
        </w:rPr>
        <w:t>. En todos los casos, las decisiones sobre los idioma</w:t>
      </w:r>
      <w:r w:rsidR="00934C3D">
        <w:rPr>
          <w:rFonts w:asciiTheme="minorHAnsi" w:hAnsiTheme="minorHAnsi"/>
          <w:i/>
          <w:lang w:val="es-ES_tradnl"/>
        </w:rPr>
        <w:t>s que se utilizan dependen del r</w:t>
      </w:r>
      <w:r w:rsidR="00586066">
        <w:rPr>
          <w:rFonts w:asciiTheme="minorHAnsi" w:hAnsiTheme="minorHAnsi"/>
          <w:i/>
          <w:lang w:val="es-ES_tradnl"/>
        </w:rPr>
        <w:t>eglamen</w:t>
      </w:r>
      <w:r w:rsidR="0061712A">
        <w:rPr>
          <w:rFonts w:asciiTheme="minorHAnsi" w:hAnsiTheme="minorHAnsi"/>
          <w:i/>
          <w:lang w:val="es-ES_tradnl"/>
        </w:rPr>
        <w:t>to específico de cada uno de esos convenios y</w:t>
      </w:r>
      <w:r w:rsidR="00586066">
        <w:rPr>
          <w:rFonts w:asciiTheme="minorHAnsi" w:hAnsiTheme="minorHAnsi"/>
          <w:i/>
          <w:lang w:val="es-ES_tradnl"/>
        </w:rPr>
        <w:t xml:space="preserve"> convenciones.</w:t>
      </w:r>
    </w:p>
    <w:p w14:paraId="4C98A2BF" w14:textId="77777777" w:rsidR="00834125" w:rsidRPr="006023FE" w:rsidRDefault="00834125" w:rsidP="00BC38BD">
      <w:pPr>
        <w:suppressAutoHyphens/>
        <w:spacing w:after="0" w:line="240" w:lineRule="auto"/>
        <w:ind w:left="851"/>
        <w:rPr>
          <w:rFonts w:asciiTheme="minorHAnsi" w:hAnsiTheme="minorHAnsi"/>
          <w:i/>
          <w:lang w:val="es-ES_tradnl"/>
        </w:rPr>
      </w:pPr>
    </w:p>
    <w:p w14:paraId="68709CAC" w14:textId="018F15B8" w:rsidR="00834125" w:rsidRPr="006023FE" w:rsidRDefault="00A85190" w:rsidP="004851EA">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En el documento SC47-02 se incluyó una comparación</w:t>
      </w:r>
      <w:r w:rsidR="004851EA">
        <w:rPr>
          <w:rFonts w:asciiTheme="minorHAnsi" w:eastAsiaTheme="minorHAnsi" w:hAnsiTheme="minorHAnsi" w:cstheme="minorHAnsi"/>
          <w:bCs/>
          <w:szCs w:val="22"/>
          <w:lang w:val="es-ES_tradnl"/>
        </w:rPr>
        <w:t xml:space="preserve"> entre los servicios lingüísticos prestados por </w:t>
      </w:r>
      <w:r w:rsidRPr="006023FE">
        <w:rPr>
          <w:rFonts w:asciiTheme="minorHAnsi" w:eastAsiaTheme="minorHAnsi" w:hAnsiTheme="minorHAnsi" w:cstheme="minorHAnsi"/>
          <w:bCs/>
          <w:szCs w:val="22"/>
          <w:lang w:val="es-ES_tradnl"/>
        </w:rPr>
        <w:t>Ramsar</w:t>
      </w:r>
      <w:r w:rsidR="004851EA">
        <w:rPr>
          <w:rFonts w:asciiTheme="minorHAnsi" w:eastAsiaTheme="minorHAnsi" w:hAnsiTheme="minorHAnsi" w:cstheme="minorHAnsi"/>
          <w:bCs/>
          <w:szCs w:val="22"/>
          <w:lang w:val="es-ES_tradnl"/>
        </w:rPr>
        <w:t xml:space="preserve"> y los de la </w:t>
      </w:r>
      <w:r w:rsidRPr="006023FE">
        <w:rPr>
          <w:rFonts w:asciiTheme="minorHAnsi" w:eastAsiaTheme="minorHAnsi" w:hAnsiTheme="minorHAnsi" w:cstheme="minorHAnsi"/>
          <w:bCs/>
          <w:szCs w:val="22"/>
          <w:lang w:val="es-ES_tradnl"/>
        </w:rPr>
        <w:t xml:space="preserve">Convención sobre el Comercio Internacional de Especies Amenazadas de Fauna y Flora Silvestres (CITES) y la Convención sobre las Especies Migratorias (CMS). Estas dos convenciones se </w:t>
      </w:r>
      <w:r w:rsidR="004851EA" w:rsidRPr="006023FE">
        <w:rPr>
          <w:rFonts w:asciiTheme="minorHAnsi" w:eastAsiaTheme="minorHAnsi" w:hAnsiTheme="minorHAnsi" w:cstheme="minorHAnsi"/>
          <w:bCs/>
          <w:szCs w:val="22"/>
          <w:lang w:val="es-ES_tradnl"/>
        </w:rPr>
        <w:t xml:space="preserve">seleccionaron </w:t>
      </w:r>
      <w:r w:rsidRPr="006023FE">
        <w:rPr>
          <w:rFonts w:asciiTheme="minorHAnsi" w:eastAsiaTheme="minorHAnsi" w:hAnsiTheme="minorHAnsi" w:cstheme="minorHAnsi"/>
          <w:bCs/>
          <w:szCs w:val="22"/>
          <w:lang w:val="es-ES_tradnl"/>
        </w:rPr>
        <w:t>porque</w:t>
      </w:r>
      <w:r w:rsidR="004E6A30">
        <w:rPr>
          <w:rFonts w:asciiTheme="minorHAnsi" w:eastAsiaTheme="minorHAnsi" w:hAnsiTheme="minorHAnsi" w:cstheme="minorHAnsi"/>
          <w:bCs/>
          <w:szCs w:val="22"/>
          <w:lang w:val="es-ES_tradnl"/>
        </w:rPr>
        <w:t xml:space="preserve"> brindan servicios lingüísticos en una proporción similar a la</w:t>
      </w:r>
      <w:r w:rsidRPr="006023FE">
        <w:rPr>
          <w:rFonts w:asciiTheme="minorHAnsi" w:eastAsiaTheme="minorHAnsi" w:hAnsiTheme="minorHAnsi" w:cstheme="minorHAnsi"/>
          <w:bCs/>
          <w:szCs w:val="22"/>
          <w:lang w:val="es-ES_tradnl"/>
        </w:rPr>
        <w:t xml:space="preserve"> de la Convención de Ramsar</w:t>
      </w:r>
      <w:r w:rsidR="00834125" w:rsidRPr="006023FE">
        <w:rPr>
          <w:rFonts w:asciiTheme="minorHAnsi" w:eastAsiaTheme="minorHAnsi" w:hAnsiTheme="minorHAnsi" w:cstheme="minorHAnsi"/>
          <w:bCs/>
          <w:szCs w:val="22"/>
          <w:lang w:val="es-ES_tradnl"/>
        </w:rPr>
        <w:t>.</w:t>
      </w:r>
    </w:p>
    <w:p w14:paraId="43375564" w14:textId="77777777" w:rsidR="00834125" w:rsidRPr="006023FE" w:rsidRDefault="00834125" w:rsidP="00834125">
      <w:pPr>
        <w:pStyle w:val="PlainText"/>
        <w:ind w:left="426"/>
        <w:rPr>
          <w:rFonts w:asciiTheme="minorHAnsi" w:eastAsiaTheme="minorHAnsi" w:hAnsiTheme="minorHAnsi" w:cstheme="minorHAnsi"/>
          <w:bCs/>
          <w:szCs w:val="22"/>
          <w:lang w:val="es-ES_tradnl"/>
        </w:rPr>
      </w:pPr>
    </w:p>
    <w:p w14:paraId="3CD3AE2D" w14:textId="2F3ED65D" w:rsidR="00834125" w:rsidRPr="006023FE" w:rsidRDefault="00A85190" w:rsidP="004851EA">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En </w:t>
      </w:r>
      <w:r w:rsidR="0039577C" w:rsidRPr="006023FE">
        <w:rPr>
          <w:rFonts w:asciiTheme="minorHAnsi" w:eastAsiaTheme="minorHAnsi" w:hAnsiTheme="minorHAnsi" w:cstheme="minorHAnsi"/>
          <w:bCs/>
          <w:szCs w:val="22"/>
          <w:lang w:val="es-ES_tradnl"/>
        </w:rPr>
        <w:t>noviembre</w:t>
      </w:r>
      <w:r w:rsidRPr="006023FE">
        <w:rPr>
          <w:rFonts w:asciiTheme="minorHAnsi" w:eastAsiaTheme="minorHAnsi" w:hAnsiTheme="minorHAnsi" w:cstheme="minorHAnsi"/>
          <w:bCs/>
          <w:szCs w:val="22"/>
          <w:lang w:val="es-ES_tradnl"/>
        </w:rPr>
        <w:t xml:space="preserve"> de </w:t>
      </w:r>
      <w:r w:rsidR="00834125" w:rsidRPr="006023FE">
        <w:rPr>
          <w:rFonts w:asciiTheme="minorHAnsi" w:eastAsiaTheme="minorHAnsi" w:hAnsiTheme="minorHAnsi" w:cstheme="minorHAnsi"/>
          <w:bCs/>
          <w:szCs w:val="22"/>
          <w:lang w:val="es-ES_tradnl"/>
        </w:rPr>
        <w:t xml:space="preserve">2016, </w:t>
      </w:r>
      <w:r w:rsidR="004851EA">
        <w:rPr>
          <w:rFonts w:asciiTheme="minorHAnsi" w:eastAsiaTheme="minorHAnsi" w:hAnsiTheme="minorHAnsi" w:cstheme="minorHAnsi"/>
          <w:bCs/>
          <w:szCs w:val="22"/>
          <w:lang w:val="es-ES_tradnl"/>
        </w:rPr>
        <w:t>se organizaron teleconferencias con las s</w:t>
      </w:r>
      <w:r w:rsidRPr="006023FE">
        <w:rPr>
          <w:rFonts w:asciiTheme="minorHAnsi" w:eastAsiaTheme="minorHAnsi" w:hAnsiTheme="minorHAnsi" w:cstheme="minorHAnsi"/>
          <w:bCs/>
          <w:szCs w:val="22"/>
          <w:lang w:val="es-ES_tradnl"/>
        </w:rPr>
        <w:t>ecretarías de la CMS, la CITES y el Convenio sobre la Diversidad Biológica (CDB) para recabar más información sobre sus</w:t>
      </w:r>
      <w:r w:rsidR="004851EA">
        <w:rPr>
          <w:rFonts w:asciiTheme="minorHAnsi" w:eastAsiaTheme="minorHAnsi" w:hAnsiTheme="minorHAnsi" w:cstheme="minorHAnsi"/>
          <w:bCs/>
          <w:szCs w:val="22"/>
          <w:lang w:val="es-ES_tradnl"/>
        </w:rPr>
        <w:t xml:space="preserve"> servicios lingüísticos</w:t>
      </w:r>
      <w:r w:rsidR="00834125" w:rsidRPr="006023FE">
        <w:rPr>
          <w:rFonts w:asciiTheme="minorHAnsi" w:eastAsiaTheme="minorHAnsi" w:hAnsiTheme="minorHAnsi" w:cstheme="minorHAnsi"/>
          <w:bCs/>
          <w:szCs w:val="22"/>
          <w:lang w:val="es-ES_tradnl"/>
        </w:rPr>
        <w:t xml:space="preserve">. </w:t>
      </w:r>
      <w:r w:rsidR="000D6B7F">
        <w:rPr>
          <w:rFonts w:asciiTheme="minorHAnsi" w:eastAsiaTheme="minorHAnsi" w:hAnsiTheme="minorHAnsi" w:cstheme="minorHAnsi"/>
          <w:bCs/>
          <w:szCs w:val="22"/>
          <w:lang w:val="es-ES_tradnl"/>
        </w:rPr>
        <w:t xml:space="preserve">Estas tres </w:t>
      </w:r>
      <w:r w:rsidR="004851EA">
        <w:rPr>
          <w:rFonts w:asciiTheme="minorHAnsi" w:eastAsiaTheme="minorHAnsi" w:hAnsiTheme="minorHAnsi" w:cstheme="minorHAnsi"/>
          <w:bCs/>
          <w:szCs w:val="22"/>
          <w:lang w:val="es-ES_tradnl"/>
        </w:rPr>
        <w:t>s</w:t>
      </w:r>
      <w:r w:rsidR="0039577C" w:rsidRPr="006023FE">
        <w:rPr>
          <w:rFonts w:asciiTheme="minorHAnsi" w:eastAsiaTheme="minorHAnsi" w:hAnsiTheme="minorHAnsi" w:cstheme="minorHAnsi"/>
          <w:bCs/>
          <w:szCs w:val="22"/>
          <w:lang w:val="es-ES_tradnl"/>
        </w:rPr>
        <w:t>ecretarías</w:t>
      </w:r>
      <w:r w:rsidRPr="006023FE">
        <w:rPr>
          <w:rFonts w:asciiTheme="minorHAnsi" w:eastAsiaTheme="minorHAnsi" w:hAnsiTheme="minorHAnsi" w:cstheme="minorHAnsi"/>
          <w:bCs/>
          <w:szCs w:val="22"/>
          <w:lang w:val="es-ES_tradnl"/>
        </w:rPr>
        <w:t xml:space="preserve"> </w:t>
      </w:r>
      <w:r w:rsidR="004851EA">
        <w:rPr>
          <w:rFonts w:asciiTheme="minorHAnsi" w:eastAsiaTheme="minorHAnsi" w:hAnsiTheme="minorHAnsi" w:cstheme="minorHAnsi"/>
          <w:bCs/>
          <w:szCs w:val="22"/>
          <w:lang w:val="es-ES_tradnl"/>
        </w:rPr>
        <w:t xml:space="preserve">indicaron que el costo de sus servicios lingüísticos se sufragaba con cargo a </w:t>
      </w:r>
      <w:r w:rsidRPr="006023FE">
        <w:rPr>
          <w:rFonts w:asciiTheme="minorHAnsi" w:eastAsiaTheme="minorHAnsi" w:hAnsiTheme="minorHAnsi" w:cstheme="minorHAnsi"/>
          <w:bCs/>
          <w:szCs w:val="22"/>
          <w:lang w:val="es-ES_tradnl"/>
        </w:rPr>
        <w:t xml:space="preserve">sus </w:t>
      </w:r>
      <w:r w:rsidR="0039577C" w:rsidRPr="006023FE">
        <w:rPr>
          <w:rFonts w:asciiTheme="minorHAnsi" w:eastAsiaTheme="minorHAnsi" w:hAnsiTheme="minorHAnsi" w:cstheme="minorHAnsi"/>
          <w:bCs/>
          <w:szCs w:val="22"/>
          <w:lang w:val="es-ES_tradnl"/>
        </w:rPr>
        <w:t>presupuestos</w:t>
      </w:r>
      <w:r w:rsidR="004851EA">
        <w:rPr>
          <w:rFonts w:asciiTheme="minorHAnsi" w:eastAsiaTheme="minorHAnsi" w:hAnsiTheme="minorHAnsi" w:cstheme="minorHAnsi"/>
          <w:bCs/>
          <w:szCs w:val="22"/>
          <w:lang w:val="es-ES_tradnl"/>
        </w:rPr>
        <w:t xml:space="preserve"> básicos respectivos</w:t>
      </w:r>
      <w:r w:rsidRPr="006023FE">
        <w:rPr>
          <w:rFonts w:asciiTheme="minorHAnsi" w:eastAsiaTheme="minorHAnsi" w:hAnsiTheme="minorHAnsi" w:cstheme="minorHAnsi"/>
          <w:bCs/>
          <w:szCs w:val="22"/>
          <w:lang w:val="es-ES_tradnl"/>
        </w:rPr>
        <w:t xml:space="preserve">. La </w:t>
      </w:r>
      <w:r w:rsidR="00834125" w:rsidRPr="006023FE">
        <w:rPr>
          <w:rFonts w:asciiTheme="minorHAnsi" w:eastAsiaTheme="minorHAnsi" w:hAnsiTheme="minorHAnsi" w:cstheme="minorHAnsi"/>
          <w:bCs/>
          <w:szCs w:val="22"/>
          <w:lang w:val="es-ES_tradnl"/>
        </w:rPr>
        <w:t xml:space="preserve">CITES </w:t>
      </w:r>
      <w:r w:rsidRPr="006023FE">
        <w:rPr>
          <w:rFonts w:asciiTheme="minorHAnsi" w:eastAsiaTheme="minorHAnsi" w:hAnsiTheme="minorHAnsi" w:cstheme="minorHAnsi"/>
          <w:bCs/>
          <w:szCs w:val="22"/>
          <w:lang w:val="es-ES_tradnl"/>
        </w:rPr>
        <w:t xml:space="preserve">y la CMS también señalaron que </w:t>
      </w:r>
      <w:r w:rsidR="004851EA">
        <w:rPr>
          <w:rFonts w:asciiTheme="minorHAnsi" w:eastAsiaTheme="minorHAnsi" w:hAnsiTheme="minorHAnsi" w:cstheme="minorHAnsi"/>
          <w:bCs/>
          <w:szCs w:val="22"/>
          <w:lang w:val="es-ES_tradnl"/>
        </w:rPr>
        <w:t>las</w:t>
      </w:r>
      <w:r w:rsidRPr="006023FE">
        <w:rPr>
          <w:rFonts w:asciiTheme="minorHAnsi" w:eastAsiaTheme="minorHAnsi" w:hAnsiTheme="minorHAnsi" w:cstheme="minorHAnsi"/>
          <w:bCs/>
          <w:szCs w:val="22"/>
          <w:lang w:val="es-ES_tradnl"/>
        </w:rPr>
        <w:t xml:space="preserve"> solicitudes </w:t>
      </w:r>
      <w:r w:rsidR="004851EA">
        <w:rPr>
          <w:rFonts w:asciiTheme="minorHAnsi" w:eastAsiaTheme="minorHAnsi" w:hAnsiTheme="minorHAnsi" w:cstheme="minorHAnsi"/>
          <w:bCs/>
          <w:szCs w:val="22"/>
          <w:lang w:val="es-ES_tradnl"/>
        </w:rPr>
        <w:t>que se habían realizado</w:t>
      </w:r>
      <w:r w:rsidRPr="006023FE">
        <w:rPr>
          <w:rFonts w:asciiTheme="minorHAnsi" w:eastAsiaTheme="minorHAnsi" w:hAnsiTheme="minorHAnsi" w:cstheme="minorHAnsi"/>
          <w:bCs/>
          <w:szCs w:val="22"/>
          <w:lang w:val="es-ES_tradnl"/>
        </w:rPr>
        <w:t xml:space="preserve"> de aumentar el n</w:t>
      </w:r>
      <w:r w:rsidR="004851EA">
        <w:rPr>
          <w:rFonts w:asciiTheme="minorHAnsi" w:eastAsiaTheme="minorHAnsi" w:hAnsiTheme="minorHAnsi" w:cstheme="minorHAnsi"/>
          <w:bCs/>
          <w:szCs w:val="22"/>
          <w:lang w:val="es-ES_tradnl"/>
        </w:rPr>
        <w:t xml:space="preserve">úmero de idiomas de trabajo, concretamente para incluir el árabe, </w:t>
      </w:r>
      <w:r w:rsidRPr="006023FE">
        <w:rPr>
          <w:rFonts w:asciiTheme="minorHAnsi" w:eastAsiaTheme="minorHAnsi" w:hAnsiTheme="minorHAnsi" w:cstheme="minorHAnsi"/>
          <w:bCs/>
          <w:szCs w:val="22"/>
          <w:lang w:val="es-ES_tradnl"/>
        </w:rPr>
        <w:t>no habían logrado obtener el apoyo necesario debido a los costos asociados</w:t>
      </w:r>
      <w:r w:rsidR="00834125" w:rsidRPr="006023FE">
        <w:rPr>
          <w:rFonts w:asciiTheme="minorHAnsi" w:eastAsiaTheme="minorHAnsi" w:hAnsiTheme="minorHAnsi" w:cstheme="minorHAnsi"/>
          <w:bCs/>
          <w:szCs w:val="22"/>
          <w:lang w:val="es-ES_tradnl"/>
        </w:rPr>
        <w:t xml:space="preserve">. </w:t>
      </w:r>
    </w:p>
    <w:p w14:paraId="1FCDCDD0" w14:textId="77777777" w:rsidR="00834125" w:rsidRPr="006023FE" w:rsidRDefault="00834125" w:rsidP="00834125">
      <w:pPr>
        <w:pStyle w:val="PlainText"/>
        <w:keepNext/>
        <w:rPr>
          <w:rFonts w:asciiTheme="minorHAnsi" w:eastAsiaTheme="minorHAnsi" w:hAnsiTheme="minorHAnsi" w:cstheme="minorHAnsi"/>
          <w:bCs/>
          <w:szCs w:val="22"/>
          <w:lang w:val="es-ES_tradnl"/>
        </w:rPr>
      </w:pPr>
    </w:p>
    <w:p w14:paraId="355D79C2" w14:textId="5FAB8223" w:rsidR="00834125" w:rsidRPr="006023FE" w:rsidRDefault="00B25996" w:rsidP="004851EA">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El Anexo A contiene información adicional sobre las otras secreta</w:t>
      </w:r>
      <w:r w:rsidR="004851EA">
        <w:rPr>
          <w:rFonts w:asciiTheme="minorHAnsi" w:eastAsiaTheme="minorHAnsi" w:hAnsiTheme="minorHAnsi" w:cstheme="minorHAnsi"/>
          <w:bCs/>
          <w:szCs w:val="22"/>
          <w:lang w:val="es-ES_tradnl"/>
        </w:rPr>
        <w:t>rías</w:t>
      </w:r>
      <w:r w:rsidRPr="006023FE">
        <w:rPr>
          <w:rFonts w:asciiTheme="minorHAnsi" w:eastAsiaTheme="minorHAnsi" w:hAnsiTheme="minorHAnsi" w:cstheme="minorHAnsi"/>
          <w:bCs/>
          <w:szCs w:val="22"/>
          <w:lang w:val="es-ES_tradnl"/>
        </w:rPr>
        <w:t>.</w:t>
      </w:r>
    </w:p>
    <w:p w14:paraId="5E14CF1B" w14:textId="77777777" w:rsidR="00834125" w:rsidRPr="006023FE" w:rsidRDefault="00834125" w:rsidP="00834125">
      <w:pPr>
        <w:pStyle w:val="PlainText"/>
        <w:keepNext/>
        <w:ind w:left="425"/>
        <w:rPr>
          <w:rFonts w:asciiTheme="minorHAnsi" w:eastAsiaTheme="minorHAnsi" w:hAnsiTheme="minorHAnsi" w:cstheme="minorHAnsi"/>
          <w:bCs/>
          <w:szCs w:val="22"/>
          <w:lang w:val="es-ES_tradnl"/>
        </w:rPr>
      </w:pPr>
    </w:p>
    <w:p w14:paraId="5F5A3186" w14:textId="77777777" w:rsidR="00834125" w:rsidRPr="006023FE" w:rsidRDefault="00834125" w:rsidP="00834125">
      <w:pPr>
        <w:spacing w:after="0" w:line="240" w:lineRule="auto"/>
        <w:rPr>
          <w:rFonts w:asciiTheme="minorHAnsi" w:hAnsiTheme="minorHAnsi" w:cstheme="minorHAnsi"/>
          <w:u w:val="single"/>
          <w:lang w:val="es-ES_tradnl"/>
        </w:rPr>
      </w:pPr>
    </w:p>
    <w:p w14:paraId="08A44236" w14:textId="5AD18EA4" w:rsidR="00A24AE4" w:rsidRDefault="00834125" w:rsidP="00834125">
      <w:pPr>
        <w:spacing w:after="0" w:line="240" w:lineRule="auto"/>
        <w:ind w:left="397" w:hanging="397"/>
        <w:rPr>
          <w:rFonts w:asciiTheme="minorHAnsi" w:hAnsiTheme="minorHAnsi"/>
          <w:bCs/>
          <w:i/>
          <w:lang w:val="es-ES_tradnl"/>
        </w:rPr>
      </w:pPr>
      <w:r w:rsidRPr="006023FE">
        <w:rPr>
          <w:rFonts w:asciiTheme="minorHAnsi" w:hAnsiTheme="minorHAnsi" w:cs="Arial"/>
          <w:b/>
          <w:lang w:val="es-ES_tradnl"/>
        </w:rPr>
        <w:t>c)</w:t>
      </w:r>
      <w:r w:rsidRPr="006023FE">
        <w:rPr>
          <w:rFonts w:asciiTheme="minorHAnsi" w:hAnsiTheme="minorHAnsi" w:cs="Arial"/>
          <w:b/>
          <w:lang w:val="es-ES_tradnl"/>
        </w:rPr>
        <w:tab/>
      </w:r>
      <w:r w:rsidR="00A24AE4" w:rsidRPr="00A24AE4">
        <w:rPr>
          <w:rFonts w:asciiTheme="minorHAnsi" w:hAnsiTheme="minorHAnsi"/>
          <w:b/>
          <w:bCs/>
          <w:lang w:val="es-ES_tradnl"/>
        </w:rPr>
        <w:t xml:space="preserve">Propuesta de formas de involucrar a las Partes Contratantes en la tarea de encontrar formas de integración y financiación escalonadas de </w:t>
      </w:r>
      <w:r w:rsidR="00A24AE4" w:rsidRPr="00805EE9">
        <w:rPr>
          <w:rFonts w:asciiTheme="minorHAnsi" w:hAnsiTheme="minorHAnsi"/>
          <w:b/>
          <w:bCs/>
          <w:lang w:val="es-ES_tradnl"/>
        </w:rPr>
        <w:t>la</w:t>
      </w:r>
      <w:r w:rsidR="00805EE9" w:rsidRPr="00805EE9">
        <w:rPr>
          <w:rFonts w:asciiTheme="minorHAnsi" w:hAnsiTheme="minorHAnsi"/>
          <w:b/>
          <w:bCs/>
          <w:lang w:val="es-ES_tradnl"/>
        </w:rPr>
        <w:t>s</w:t>
      </w:r>
      <w:r w:rsidR="00A24AE4" w:rsidRPr="00A24AE4">
        <w:rPr>
          <w:rFonts w:asciiTheme="minorHAnsi" w:hAnsiTheme="minorHAnsi"/>
          <w:b/>
          <w:bCs/>
          <w:lang w:val="es-ES_tradnl"/>
        </w:rPr>
        <w:t xml:space="preserve"> traducciones en las reuniones, de los documentos de las reuniones y de los documentos informativos de Ramsar más importantes </w:t>
      </w:r>
      <w:r w:rsidR="00A24AE4" w:rsidRPr="00805EE9">
        <w:rPr>
          <w:rFonts w:asciiTheme="minorHAnsi" w:hAnsiTheme="minorHAnsi"/>
          <w:b/>
          <w:bCs/>
          <w:lang w:val="es-ES_tradnl"/>
        </w:rPr>
        <w:t>en</w:t>
      </w:r>
      <w:r w:rsidR="00A24AE4" w:rsidRPr="00A24AE4">
        <w:rPr>
          <w:rFonts w:asciiTheme="minorHAnsi" w:hAnsiTheme="minorHAnsi"/>
          <w:b/>
          <w:bCs/>
          <w:lang w:val="es-ES_tradnl"/>
        </w:rPr>
        <w:t xml:space="preserve"> otros idiomas;</w:t>
      </w:r>
    </w:p>
    <w:p w14:paraId="5CEFC8E9" w14:textId="1049593E" w:rsidR="00834125" w:rsidRPr="00A24AE4" w:rsidRDefault="00A24AE4" w:rsidP="00834125">
      <w:pPr>
        <w:spacing w:after="0" w:line="240" w:lineRule="auto"/>
        <w:ind w:firstLine="397"/>
        <w:rPr>
          <w:rFonts w:asciiTheme="minorHAnsi" w:hAnsiTheme="minorHAnsi" w:cs="Arial"/>
          <w:b/>
          <w:lang w:val="es-ES_tradnl"/>
        </w:rPr>
      </w:pPr>
      <w:r>
        <w:rPr>
          <w:rFonts w:asciiTheme="minorHAnsi" w:hAnsiTheme="minorHAnsi" w:cs="Arial"/>
          <w:b/>
          <w:lang w:val="es-ES_tradnl"/>
        </w:rPr>
        <w:t>y</w:t>
      </w:r>
    </w:p>
    <w:p w14:paraId="75FB6A28" w14:textId="4A0339CA" w:rsidR="00834125" w:rsidRPr="00A24AE4" w:rsidRDefault="00834125" w:rsidP="00834125">
      <w:pPr>
        <w:keepNext/>
        <w:spacing w:after="0" w:line="240" w:lineRule="auto"/>
        <w:ind w:left="397" w:hanging="397"/>
        <w:rPr>
          <w:rFonts w:asciiTheme="minorHAnsi" w:hAnsiTheme="minorHAnsi" w:cs="Arial"/>
          <w:b/>
          <w:lang w:val="es-ES_tradnl"/>
        </w:rPr>
      </w:pPr>
      <w:r w:rsidRPr="00A24AE4">
        <w:rPr>
          <w:rFonts w:asciiTheme="minorHAnsi" w:hAnsiTheme="minorHAnsi" w:cs="Arial"/>
          <w:b/>
          <w:lang w:val="es-ES_tradnl"/>
        </w:rPr>
        <w:t>d)</w:t>
      </w:r>
      <w:r w:rsidRPr="00A24AE4">
        <w:rPr>
          <w:rFonts w:asciiTheme="minorHAnsi" w:hAnsiTheme="minorHAnsi" w:cs="Arial"/>
          <w:b/>
          <w:lang w:val="es-ES_tradnl"/>
        </w:rPr>
        <w:tab/>
      </w:r>
      <w:r w:rsidR="00A24AE4" w:rsidRPr="00A24AE4">
        <w:rPr>
          <w:rFonts w:asciiTheme="minorHAnsi" w:hAnsiTheme="minorHAnsi" w:cstheme="minorHAnsi"/>
          <w:b/>
          <w:lang w:val="es-ES_tradnl"/>
        </w:rPr>
        <w:t>Posible calendario para la introducción escalonada de los cambios de procedimiento, los indicadores fundamentales y los hitos correspondientes a cualquier idioma de las Naciones Unidas que se añada</w:t>
      </w:r>
    </w:p>
    <w:p w14:paraId="492486BA" w14:textId="77777777" w:rsidR="00834125" w:rsidRPr="006023FE" w:rsidRDefault="00834125" w:rsidP="00834125">
      <w:pPr>
        <w:pStyle w:val="PlainText"/>
        <w:keepNext/>
        <w:rPr>
          <w:rFonts w:asciiTheme="minorHAnsi" w:eastAsiaTheme="minorHAnsi" w:hAnsiTheme="minorHAnsi" w:cstheme="minorHAnsi"/>
          <w:bCs/>
          <w:szCs w:val="22"/>
          <w:lang w:val="es-ES_tradnl"/>
        </w:rPr>
      </w:pPr>
    </w:p>
    <w:p w14:paraId="195173B3" w14:textId="0414D053" w:rsidR="00834125" w:rsidRPr="006023FE" w:rsidRDefault="00B25996" w:rsidP="00A24AE4">
      <w:pPr>
        <w:pStyle w:val="PlainText"/>
        <w:numPr>
          <w:ilvl w:val="0"/>
          <w:numId w:val="18"/>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Para progresar en la discusión sobre este tema, el pr</w:t>
      </w:r>
      <w:r w:rsidR="00A24AE4">
        <w:rPr>
          <w:rFonts w:asciiTheme="minorHAnsi" w:eastAsiaTheme="minorHAnsi" w:hAnsiTheme="minorHAnsi" w:cstheme="minorHAnsi"/>
          <w:bCs/>
          <w:szCs w:val="22"/>
          <w:lang w:val="es-ES_tradnl"/>
        </w:rPr>
        <w:t xml:space="preserve">ocedimiento que se propone </w:t>
      </w:r>
      <w:r w:rsidRPr="006023FE">
        <w:rPr>
          <w:rFonts w:asciiTheme="minorHAnsi" w:eastAsiaTheme="minorHAnsi" w:hAnsiTheme="minorHAnsi" w:cstheme="minorHAnsi"/>
          <w:bCs/>
          <w:szCs w:val="22"/>
          <w:lang w:val="es-ES_tradnl"/>
        </w:rPr>
        <w:t>es identific</w:t>
      </w:r>
      <w:r w:rsidR="00A24AE4">
        <w:rPr>
          <w:rFonts w:asciiTheme="minorHAnsi" w:eastAsiaTheme="minorHAnsi" w:hAnsiTheme="minorHAnsi" w:cstheme="minorHAnsi"/>
          <w:bCs/>
          <w:szCs w:val="22"/>
          <w:lang w:val="es-ES_tradnl"/>
        </w:rPr>
        <w:t xml:space="preserve">ar los principales objetivos y la manera de </w:t>
      </w:r>
      <w:r w:rsidRPr="006023FE">
        <w:rPr>
          <w:rFonts w:asciiTheme="minorHAnsi" w:eastAsiaTheme="minorHAnsi" w:hAnsiTheme="minorHAnsi" w:cstheme="minorHAnsi"/>
          <w:bCs/>
          <w:szCs w:val="22"/>
          <w:lang w:val="es-ES_tradnl"/>
        </w:rPr>
        <w:t xml:space="preserve">lograr cada uno de ellos, teniendo en cuenta las </w:t>
      </w:r>
      <w:r w:rsidR="00805EE9">
        <w:rPr>
          <w:rFonts w:asciiTheme="minorHAnsi" w:eastAsiaTheme="minorHAnsi" w:hAnsiTheme="minorHAnsi" w:cstheme="minorHAnsi"/>
          <w:bCs/>
          <w:szCs w:val="22"/>
          <w:lang w:val="es-ES_tradnl"/>
        </w:rPr>
        <w:t>demandas concretas</w:t>
      </w:r>
      <w:r w:rsidRPr="006023FE">
        <w:rPr>
          <w:rFonts w:asciiTheme="minorHAnsi" w:eastAsiaTheme="minorHAnsi" w:hAnsiTheme="minorHAnsi" w:cstheme="minorHAnsi"/>
          <w:bCs/>
          <w:szCs w:val="22"/>
          <w:lang w:val="es-ES_tradnl"/>
        </w:rPr>
        <w:t xml:space="preserve"> incluidas en la Resolu</w:t>
      </w:r>
      <w:r w:rsidR="00A24AE4">
        <w:rPr>
          <w:rFonts w:asciiTheme="minorHAnsi" w:eastAsiaTheme="minorHAnsi" w:hAnsiTheme="minorHAnsi" w:cstheme="minorHAnsi"/>
          <w:bCs/>
          <w:szCs w:val="22"/>
          <w:lang w:val="es-ES_tradnl"/>
        </w:rPr>
        <w:t>ción</w:t>
      </w:r>
      <w:r w:rsidRPr="006023FE">
        <w:rPr>
          <w:rFonts w:asciiTheme="minorHAnsi" w:eastAsiaTheme="minorHAnsi" w:hAnsiTheme="minorHAnsi" w:cstheme="minorHAnsi"/>
          <w:bCs/>
          <w:szCs w:val="22"/>
          <w:lang w:val="es-ES_tradnl"/>
        </w:rPr>
        <w:t xml:space="preserve"> </w:t>
      </w:r>
      <w:r w:rsidR="00834125" w:rsidRPr="006023FE">
        <w:rPr>
          <w:rFonts w:asciiTheme="minorHAnsi" w:eastAsiaTheme="minorHAnsi" w:hAnsiTheme="minorHAnsi" w:cstheme="minorHAnsi"/>
          <w:bCs/>
          <w:szCs w:val="22"/>
          <w:lang w:val="es-ES_tradnl"/>
        </w:rPr>
        <w:t xml:space="preserve">XII.3, </w:t>
      </w:r>
      <w:r w:rsidR="00971178" w:rsidRPr="00A24AE4">
        <w:rPr>
          <w:rFonts w:asciiTheme="minorHAnsi" w:eastAsiaTheme="minorHAnsi" w:hAnsiTheme="minorHAnsi" w:cstheme="minorHAnsi"/>
          <w:bCs/>
          <w:szCs w:val="22"/>
          <w:lang w:val="es-ES_tradnl"/>
        </w:rPr>
        <w:t>párrafo</w:t>
      </w:r>
      <w:r w:rsidR="00834125" w:rsidRPr="006023FE">
        <w:rPr>
          <w:rFonts w:asciiTheme="minorHAnsi" w:eastAsiaTheme="minorHAnsi" w:hAnsiTheme="minorHAnsi" w:cstheme="minorHAnsi"/>
          <w:bCs/>
          <w:szCs w:val="22"/>
          <w:lang w:val="es-ES_tradnl"/>
        </w:rPr>
        <w:t xml:space="preserve"> 26.c). </w:t>
      </w:r>
      <w:r w:rsidR="00805EE9">
        <w:rPr>
          <w:rFonts w:asciiTheme="minorHAnsi" w:eastAsiaTheme="minorHAnsi" w:hAnsiTheme="minorHAnsi" w:cstheme="minorHAnsi"/>
          <w:bCs/>
          <w:szCs w:val="22"/>
          <w:lang w:val="es-ES_tradnl"/>
        </w:rPr>
        <w:t>Teniendo esto en cuenta</w:t>
      </w:r>
      <w:r w:rsidR="00834125" w:rsidRPr="006023FE">
        <w:rPr>
          <w:rFonts w:asciiTheme="minorHAnsi" w:eastAsiaTheme="minorHAnsi" w:hAnsiTheme="minorHAnsi" w:cstheme="minorHAnsi"/>
          <w:bCs/>
          <w:szCs w:val="22"/>
          <w:lang w:val="es-ES_tradnl"/>
        </w:rPr>
        <w:t>,</w:t>
      </w:r>
      <w:r w:rsidR="00696172">
        <w:rPr>
          <w:rFonts w:asciiTheme="minorHAnsi" w:eastAsiaTheme="minorHAnsi" w:hAnsiTheme="minorHAnsi" w:cstheme="minorHAnsi"/>
          <w:bCs/>
          <w:szCs w:val="22"/>
          <w:lang w:val="es-ES_tradnl"/>
        </w:rPr>
        <w:t xml:space="preserve"> se podrían proponer </w:t>
      </w:r>
      <w:r w:rsidR="00805EE9">
        <w:rPr>
          <w:rFonts w:asciiTheme="minorHAnsi" w:eastAsiaTheme="minorHAnsi" w:hAnsiTheme="minorHAnsi" w:cstheme="minorHAnsi"/>
          <w:bCs/>
          <w:szCs w:val="22"/>
          <w:lang w:val="es-ES_tradnl"/>
        </w:rPr>
        <w:t>los principales objetivos siguientes</w:t>
      </w:r>
      <w:r w:rsidR="00834125" w:rsidRPr="006023FE">
        <w:rPr>
          <w:rFonts w:asciiTheme="minorHAnsi" w:eastAsiaTheme="minorHAnsi" w:hAnsiTheme="minorHAnsi" w:cstheme="minorHAnsi"/>
          <w:bCs/>
          <w:szCs w:val="22"/>
          <w:lang w:val="es-ES_tradnl"/>
        </w:rPr>
        <w:t>:</w:t>
      </w:r>
    </w:p>
    <w:p w14:paraId="64D0639B"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298A1963" w14:textId="0095D61E" w:rsidR="00834125" w:rsidRPr="006023FE" w:rsidRDefault="00834125" w:rsidP="00805EE9">
      <w:pPr>
        <w:pStyle w:val="PlainText"/>
        <w:tabs>
          <w:tab w:val="left" w:pos="397"/>
          <w:tab w:val="left" w:pos="794"/>
          <w:tab w:val="left" w:pos="1191"/>
        </w:tabs>
        <w:ind w:left="709" w:hanging="709"/>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a)</w:t>
      </w:r>
      <w:r w:rsidRPr="006023FE">
        <w:rPr>
          <w:rFonts w:asciiTheme="minorHAnsi" w:eastAsiaTheme="minorHAnsi" w:hAnsiTheme="minorHAnsi" w:cstheme="minorHAnsi"/>
          <w:bCs/>
          <w:szCs w:val="22"/>
          <w:lang w:val="es-ES_tradnl"/>
        </w:rPr>
        <w:tab/>
      </w:r>
      <w:r w:rsidR="00805EE9">
        <w:rPr>
          <w:rFonts w:asciiTheme="minorHAnsi" w:eastAsiaTheme="minorHAnsi" w:hAnsiTheme="minorHAnsi" w:cstheme="minorHAnsi"/>
          <w:bCs/>
          <w:szCs w:val="22"/>
          <w:lang w:val="es-ES_tradnl"/>
        </w:rPr>
        <w:t xml:space="preserve">Acordar una definición de “idioma oficial” y de “idioma de trabajo” si se van a utilizar </w:t>
      </w:r>
      <w:r w:rsidR="00A8669A">
        <w:rPr>
          <w:rFonts w:asciiTheme="minorHAnsi" w:eastAsiaTheme="minorHAnsi" w:hAnsiTheme="minorHAnsi" w:cstheme="minorHAnsi"/>
          <w:bCs/>
          <w:szCs w:val="22"/>
          <w:lang w:val="es-ES_tradnl"/>
        </w:rPr>
        <w:t>ambos</w:t>
      </w:r>
      <w:r w:rsidR="00805EE9">
        <w:rPr>
          <w:rFonts w:asciiTheme="minorHAnsi" w:eastAsiaTheme="minorHAnsi" w:hAnsiTheme="minorHAnsi" w:cstheme="minorHAnsi"/>
          <w:bCs/>
          <w:szCs w:val="22"/>
          <w:lang w:val="es-ES_tradnl"/>
        </w:rPr>
        <w:t xml:space="preserve"> términos</w:t>
      </w:r>
      <w:r w:rsidRPr="006023FE">
        <w:rPr>
          <w:rFonts w:asciiTheme="minorHAnsi" w:eastAsiaTheme="minorHAnsi" w:hAnsiTheme="minorHAnsi" w:cstheme="minorHAnsi"/>
          <w:bCs/>
          <w:szCs w:val="22"/>
          <w:lang w:val="es-ES_tradnl"/>
        </w:rPr>
        <w:t>;</w:t>
      </w:r>
    </w:p>
    <w:p w14:paraId="31FCA9E8" w14:textId="77777777" w:rsidR="00834125" w:rsidRPr="006023FE" w:rsidRDefault="00834125" w:rsidP="00834125">
      <w:pPr>
        <w:pStyle w:val="PlainText"/>
        <w:tabs>
          <w:tab w:val="left" w:pos="397"/>
          <w:tab w:val="left" w:pos="794"/>
          <w:tab w:val="left" w:pos="1191"/>
        </w:tabs>
        <w:rPr>
          <w:rFonts w:asciiTheme="minorHAnsi" w:eastAsiaTheme="minorHAnsi" w:hAnsiTheme="minorHAnsi" w:cstheme="minorHAnsi"/>
          <w:bCs/>
          <w:szCs w:val="22"/>
          <w:lang w:val="es-ES_tradnl"/>
        </w:rPr>
      </w:pPr>
    </w:p>
    <w:p w14:paraId="450EF2F0" w14:textId="0CA72262" w:rsidR="00834125" w:rsidRPr="006023FE" w:rsidRDefault="00834125" w:rsidP="00834125">
      <w:pPr>
        <w:pStyle w:val="PlainText"/>
        <w:tabs>
          <w:tab w:val="left" w:pos="397"/>
          <w:tab w:val="left" w:pos="794"/>
          <w:tab w:val="left" w:pos="1191"/>
        </w:tabs>
        <w:ind w:left="794"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b)</w:t>
      </w:r>
      <w:r w:rsidRPr="006023FE">
        <w:rPr>
          <w:rFonts w:asciiTheme="minorHAnsi" w:eastAsiaTheme="minorHAnsi" w:hAnsiTheme="minorHAnsi" w:cstheme="minorHAnsi"/>
          <w:bCs/>
          <w:szCs w:val="22"/>
          <w:lang w:val="es-ES_tradnl"/>
        </w:rPr>
        <w:tab/>
      </w:r>
      <w:r w:rsidR="00805EE9">
        <w:rPr>
          <w:rFonts w:asciiTheme="minorHAnsi" w:eastAsiaTheme="minorHAnsi" w:hAnsiTheme="minorHAnsi" w:cstheme="minorHAnsi"/>
          <w:bCs/>
          <w:szCs w:val="22"/>
          <w:lang w:val="es-ES_tradnl"/>
        </w:rPr>
        <w:t>Proporcionar los mismos servicios lingüísticos, que sean totales, para los idiomas “oficiales y de trabajo” de la Convención, es decir, el español, el francés y el inglés</w:t>
      </w:r>
      <w:r w:rsidRPr="006023FE">
        <w:rPr>
          <w:rFonts w:asciiTheme="minorHAnsi" w:eastAsiaTheme="minorHAnsi" w:hAnsiTheme="minorHAnsi" w:cstheme="minorHAnsi"/>
          <w:bCs/>
          <w:szCs w:val="22"/>
          <w:lang w:val="es-ES_tradnl"/>
        </w:rPr>
        <w:t>;</w:t>
      </w:r>
    </w:p>
    <w:p w14:paraId="698AA9DE" w14:textId="77777777" w:rsidR="00834125" w:rsidRPr="006023FE" w:rsidRDefault="00834125" w:rsidP="00834125">
      <w:pPr>
        <w:pStyle w:val="PlainText"/>
        <w:tabs>
          <w:tab w:val="left" w:pos="397"/>
          <w:tab w:val="left" w:pos="794"/>
          <w:tab w:val="left" w:pos="1191"/>
        </w:tabs>
        <w:ind w:left="794" w:hanging="794"/>
        <w:rPr>
          <w:rFonts w:asciiTheme="minorHAnsi" w:eastAsiaTheme="minorHAnsi" w:hAnsiTheme="minorHAnsi" w:cstheme="minorHAnsi"/>
          <w:bCs/>
          <w:szCs w:val="22"/>
          <w:lang w:val="es-ES_tradnl"/>
        </w:rPr>
      </w:pPr>
    </w:p>
    <w:p w14:paraId="07A38AD6" w14:textId="537E3466" w:rsidR="00834125" w:rsidRPr="006023FE" w:rsidRDefault="00834125" w:rsidP="00834125">
      <w:pPr>
        <w:pStyle w:val="PlainText"/>
        <w:tabs>
          <w:tab w:val="left" w:pos="397"/>
          <w:tab w:val="left" w:pos="794"/>
          <w:tab w:val="left" w:pos="1191"/>
        </w:tabs>
        <w:ind w:left="794"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c)</w:t>
      </w:r>
      <w:r w:rsidRPr="006023FE">
        <w:rPr>
          <w:rFonts w:asciiTheme="minorHAnsi" w:eastAsiaTheme="minorHAnsi" w:hAnsiTheme="minorHAnsi" w:cstheme="minorHAnsi"/>
          <w:bCs/>
          <w:szCs w:val="22"/>
          <w:lang w:val="es-ES_tradnl"/>
        </w:rPr>
        <w:tab/>
      </w:r>
      <w:r w:rsidR="00805EE9">
        <w:rPr>
          <w:rFonts w:asciiTheme="minorHAnsi" w:eastAsiaTheme="minorHAnsi" w:hAnsiTheme="minorHAnsi" w:cstheme="minorHAnsi"/>
          <w:bCs/>
          <w:szCs w:val="22"/>
          <w:lang w:val="es-ES_tradnl"/>
        </w:rPr>
        <w:t>Introducir el árabe como un “idioma</w:t>
      </w:r>
      <w:r w:rsidR="000A062E">
        <w:rPr>
          <w:rFonts w:asciiTheme="minorHAnsi" w:eastAsiaTheme="minorHAnsi" w:hAnsiTheme="minorHAnsi" w:cstheme="minorHAnsi"/>
          <w:bCs/>
          <w:szCs w:val="22"/>
          <w:lang w:val="es-ES_tradnl"/>
        </w:rPr>
        <w:t xml:space="preserve"> oficial” o “idioma de trabajo”</w:t>
      </w:r>
      <w:r w:rsidR="005D76B6">
        <w:rPr>
          <w:rFonts w:asciiTheme="minorHAnsi" w:eastAsiaTheme="minorHAnsi" w:hAnsiTheme="minorHAnsi" w:cstheme="minorHAnsi"/>
          <w:bCs/>
          <w:szCs w:val="22"/>
          <w:lang w:val="es-ES_tradnl"/>
        </w:rPr>
        <w:t>,</w:t>
      </w:r>
      <w:r w:rsidR="00805EE9">
        <w:rPr>
          <w:rFonts w:asciiTheme="minorHAnsi" w:eastAsiaTheme="minorHAnsi" w:hAnsiTheme="minorHAnsi" w:cstheme="minorHAnsi"/>
          <w:bCs/>
          <w:szCs w:val="22"/>
          <w:lang w:val="es-ES_tradnl"/>
        </w:rPr>
        <w:t xml:space="preserve"> según proceda</w:t>
      </w:r>
      <w:r w:rsidRPr="006023FE">
        <w:rPr>
          <w:rFonts w:asciiTheme="minorHAnsi" w:eastAsiaTheme="minorHAnsi" w:hAnsiTheme="minorHAnsi" w:cstheme="minorHAnsi"/>
          <w:bCs/>
          <w:szCs w:val="22"/>
          <w:lang w:val="es-ES_tradnl"/>
        </w:rPr>
        <w:t>;</w:t>
      </w:r>
    </w:p>
    <w:p w14:paraId="2811D769" w14:textId="77777777" w:rsidR="00834125" w:rsidRPr="006023FE" w:rsidRDefault="00834125" w:rsidP="00834125">
      <w:pPr>
        <w:pStyle w:val="PlainText"/>
        <w:tabs>
          <w:tab w:val="left" w:pos="397"/>
          <w:tab w:val="left" w:pos="794"/>
          <w:tab w:val="left" w:pos="1191"/>
        </w:tabs>
        <w:ind w:left="794" w:hanging="794"/>
        <w:rPr>
          <w:rFonts w:asciiTheme="minorHAnsi" w:eastAsiaTheme="minorHAnsi" w:hAnsiTheme="minorHAnsi" w:cstheme="minorHAnsi"/>
          <w:bCs/>
          <w:szCs w:val="22"/>
          <w:lang w:val="es-ES_tradnl"/>
        </w:rPr>
      </w:pPr>
    </w:p>
    <w:p w14:paraId="4F819C4D" w14:textId="2BAD1F9F" w:rsidR="00834125" w:rsidRPr="006023FE" w:rsidRDefault="00834125" w:rsidP="00834125">
      <w:pPr>
        <w:pStyle w:val="PlainText"/>
        <w:tabs>
          <w:tab w:val="left" w:pos="397"/>
          <w:tab w:val="left" w:pos="794"/>
          <w:tab w:val="left" w:pos="1191"/>
        </w:tabs>
        <w:ind w:left="794"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d)</w:t>
      </w:r>
      <w:r w:rsidRPr="006023FE">
        <w:rPr>
          <w:rFonts w:asciiTheme="minorHAnsi" w:eastAsiaTheme="minorHAnsi" w:hAnsiTheme="minorHAnsi" w:cstheme="minorHAnsi"/>
          <w:bCs/>
          <w:szCs w:val="22"/>
          <w:lang w:val="es-ES_tradnl"/>
        </w:rPr>
        <w:tab/>
      </w:r>
      <w:r w:rsidR="00805EE9">
        <w:rPr>
          <w:rFonts w:asciiTheme="minorHAnsi" w:eastAsiaTheme="minorHAnsi" w:hAnsiTheme="minorHAnsi" w:cstheme="minorHAnsi"/>
          <w:bCs/>
          <w:szCs w:val="22"/>
          <w:lang w:val="es-ES_tradnl"/>
        </w:rPr>
        <w:t xml:space="preserve">Si es posible, introducir </w:t>
      </w:r>
      <w:r w:rsidR="00441A4E">
        <w:rPr>
          <w:rFonts w:asciiTheme="minorHAnsi" w:eastAsiaTheme="minorHAnsi" w:hAnsiTheme="minorHAnsi" w:cstheme="minorHAnsi"/>
          <w:bCs/>
          <w:szCs w:val="22"/>
          <w:lang w:val="es-ES_tradnl"/>
        </w:rPr>
        <w:t xml:space="preserve">los demás </w:t>
      </w:r>
      <w:r w:rsidR="00805EE9">
        <w:rPr>
          <w:rFonts w:asciiTheme="minorHAnsi" w:eastAsiaTheme="minorHAnsi" w:hAnsiTheme="minorHAnsi" w:cstheme="minorHAnsi"/>
          <w:bCs/>
          <w:szCs w:val="22"/>
          <w:lang w:val="es-ES_tradnl"/>
        </w:rPr>
        <w:t>idiomas de las Naciones Unidas (el chino y el ruso) como “idiomas oficiales” o “idiomas de trabajo”</w:t>
      </w:r>
      <w:r w:rsidR="005D76B6">
        <w:rPr>
          <w:rFonts w:asciiTheme="minorHAnsi" w:eastAsiaTheme="minorHAnsi" w:hAnsiTheme="minorHAnsi" w:cstheme="minorHAnsi"/>
          <w:bCs/>
          <w:szCs w:val="22"/>
          <w:lang w:val="es-ES_tradnl"/>
        </w:rPr>
        <w:t>,</w:t>
      </w:r>
      <w:r w:rsidR="00805EE9">
        <w:rPr>
          <w:rFonts w:asciiTheme="minorHAnsi" w:eastAsiaTheme="minorHAnsi" w:hAnsiTheme="minorHAnsi" w:cstheme="minorHAnsi"/>
          <w:bCs/>
          <w:szCs w:val="22"/>
          <w:lang w:val="es-ES_tradnl"/>
        </w:rPr>
        <w:t xml:space="preserve"> según proceda</w:t>
      </w:r>
      <w:r w:rsidRPr="006023FE">
        <w:rPr>
          <w:rFonts w:asciiTheme="minorHAnsi" w:eastAsiaTheme="minorHAnsi" w:hAnsiTheme="minorHAnsi" w:cstheme="minorHAnsi"/>
          <w:bCs/>
          <w:szCs w:val="22"/>
          <w:lang w:val="es-ES_tradnl"/>
        </w:rPr>
        <w:t>.</w:t>
      </w:r>
    </w:p>
    <w:p w14:paraId="3A5628EA"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166C64EA" w14:textId="5E66AE3F" w:rsidR="00834125" w:rsidRPr="006023FE" w:rsidRDefault="002F618D" w:rsidP="002F58C1">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La Secretaría invita al Comité Permanente a examinar los siguientes procedimientos para lograr cada uno de esos objetivos</w:t>
      </w:r>
      <w:r w:rsidR="00834125" w:rsidRPr="006023FE">
        <w:rPr>
          <w:rFonts w:asciiTheme="minorHAnsi" w:eastAsiaTheme="minorHAnsi" w:hAnsiTheme="minorHAnsi" w:cstheme="minorHAnsi"/>
          <w:bCs/>
          <w:szCs w:val="22"/>
          <w:lang w:val="es-ES_tradnl"/>
        </w:rPr>
        <w:t>.</w:t>
      </w:r>
    </w:p>
    <w:p w14:paraId="5768188F"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4F82FE97" w14:textId="44E72815" w:rsidR="00834125" w:rsidRPr="006023FE" w:rsidRDefault="002F618D" w:rsidP="002F58C1">
      <w:pPr>
        <w:pStyle w:val="PlainText"/>
        <w:keepNext/>
        <w:ind w:firstLine="426"/>
        <w:rPr>
          <w:rFonts w:asciiTheme="minorHAnsi" w:eastAsiaTheme="minorHAnsi" w:hAnsiTheme="minorHAnsi" w:cstheme="minorHAnsi"/>
          <w:b/>
          <w:bCs/>
          <w:szCs w:val="22"/>
          <w:u w:val="single"/>
          <w:lang w:val="es-ES_tradnl"/>
        </w:rPr>
      </w:pPr>
      <w:r>
        <w:rPr>
          <w:rFonts w:asciiTheme="minorHAnsi" w:eastAsiaTheme="minorHAnsi" w:hAnsiTheme="minorHAnsi" w:cstheme="minorHAnsi"/>
          <w:b/>
          <w:bCs/>
          <w:szCs w:val="22"/>
          <w:u w:val="single"/>
          <w:lang w:val="es-ES_tradnl"/>
        </w:rPr>
        <w:t>Objetivo</w:t>
      </w:r>
      <w:r w:rsidR="00974601">
        <w:rPr>
          <w:rFonts w:asciiTheme="minorHAnsi" w:eastAsiaTheme="minorHAnsi" w:hAnsiTheme="minorHAnsi" w:cstheme="minorHAnsi"/>
          <w:b/>
          <w:bCs/>
          <w:szCs w:val="22"/>
          <w:u w:val="single"/>
          <w:lang w:val="es-ES_tradnl"/>
        </w:rPr>
        <w:t xml:space="preserve"> a)</w:t>
      </w:r>
      <w:r w:rsidR="00974601">
        <w:rPr>
          <w:rFonts w:asciiTheme="minorHAnsi" w:eastAsiaTheme="minorHAnsi" w:hAnsiTheme="minorHAnsi" w:cstheme="minorHAnsi"/>
          <w:b/>
          <w:bCs/>
          <w:szCs w:val="22"/>
          <w:u w:val="single"/>
          <w:lang w:val="es-ES_tradnl"/>
        </w:rPr>
        <w:tab/>
        <w:t xml:space="preserve">  </w:t>
      </w:r>
      <w:r w:rsidR="002F58C1">
        <w:rPr>
          <w:rFonts w:asciiTheme="minorHAnsi" w:eastAsiaTheme="minorHAnsi" w:hAnsiTheme="minorHAnsi" w:cstheme="minorHAnsi"/>
          <w:b/>
          <w:bCs/>
          <w:szCs w:val="22"/>
          <w:u w:val="single"/>
          <w:lang w:val="es-ES_tradnl"/>
        </w:rPr>
        <w:t>Defi</w:t>
      </w:r>
      <w:r>
        <w:rPr>
          <w:rFonts w:asciiTheme="minorHAnsi" w:eastAsiaTheme="minorHAnsi" w:hAnsiTheme="minorHAnsi" w:cstheme="minorHAnsi"/>
          <w:b/>
          <w:bCs/>
          <w:szCs w:val="22"/>
          <w:u w:val="single"/>
          <w:lang w:val="es-ES_tradnl"/>
        </w:rPr>
        <w:t>niciones de “idioma oficial” e “idioma de trabajo”</w:t>
      </w:r>
    </w:p>
    <w:p w14:paraId="6F6DBC1F" w14:textId="77777777" w:rsidR="00834125" w:rsidRPr="006023FE" w:rsidRDefault="00834125" w:rsidP="00834125">
      <w:pPr>
        <w:pStyle w:val="PlainText"/>
        <w:keepNext/>
        <w:rPr>
          <w:rFonts w:asciiTheme="minorHAnsi" w:eastAsiaTheme="minorHAnsi" w:hAnsiTheme="minorHAnsi" w:cstheme="minorHAnsi"/>
          <w:bCs/>
          <w:szCs w:val="22"/>
          <w:lang w:val="es-ES_tradnl"/>
        </w:rPr>
      </w:pPr>
    </w:p>
    <w:p w14:paraId="5FD6E639" w14:textId="2D072D27" w:rsidR="00834125" w:rsidRPr="006023FE" w:rsidRDefault="00D85F9E" w:rsidP="002F618D">
      <w:pPr>
        <w:pStyle w:val="PlainText"/>
        <w:numPr>
          <w:ilvl w:val="0"/>
          <w:numId w:val="18"/>
        </w:numPr>
        <w:ind w:left="426" w:hanging="437"/>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En el texto de la Convención no se utilizan los términos “idioma oficial” ni “idioma de trabajo”. En la COP12 se presentó un documento de discusión en el que se estudiaba la utilización de estos términos: el documento </w:t>
      </w:r>
      <w:r w:rsidR="00834125" w:rsidRPr="006023FE">
        <w:rPr>
          <w:rFonts w:asciiTheme="minorHAnsi" w:eastAsiaTheme="minorHAnsi" w:hAnsiTheme="minorHAnsi" w:cstheme="minorHAnsi"/>
          <w:bCs/>
          <w:szCs w:val="22"/>
          <w:lang w:val="es-ES_tradnl"/>
        </w:rPr>
        <w:t>COP12 DOC. 17.</w:t>
      </w:r>
    </w:p>
    <w:p w14:paraId="524B0760" w14:textId="77777777" w:rsidR="00834125" w:rsidRPr="006023FE" w:rsidRDefault="00834125" w:rsidP="00834125">
      <w:pPr>
        <w:pStyle w:val="PlainText"/>
        <w:tabs>
          <w:tab w:val="left" w:pos="397"/>
          <w:tab w:val="left" w:pos="794"/>
          <w:tab w:val="left" w:pos="1191"/>
        </w:tabs>
        <w:ind w:left="794" w:hanging="794"/>
        <w:rPr>
          <w:rFonts w:asciiTheme="minorHAnsi" w:eastAsiaTheme="minorHAnsi" w:hAnsiTheme="minorHAnsi" w:cstheme="minorHAnsi"/>
          <w:bCs/>
          <w:szCs w:val="22"/>
          <w:lang w:val="es-ES_tradnl"/>
        </w:rPr>
      </w:pPr>
    </w:p>
    <w:p w14:paraId="2366D295" w14:textId="45CEC118" w:rsidR="00834125" w:rsidRPr="006023FE" w:rsidRDefault="00D85F9E" w:rsidP="00D85F9E">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En el </w:t>
      </w:r>
      <w:r w:rsidR="00934C3D">
        <w:rPr>
          <w:rFonts w:asciiTheme="minorHAnsi" w:eastAsiaTheme="minorHAnsi" w:hAnsiTheme="minorHAnsi" w:cstheme="minorHAnsi"/>
          <w:bCs/>
          <w:szCs w:val="22"/>
          <w:lang w:val="es-ES_tradnl"/>
        </w:rPr>
        <w:t>r</w:t>
      </w:r>
      <w:r>
        <w:rPr>
          <w:rFonts w:asciiTheme="minorHAnsi" w:eastAsiaTheme="minorHAnsi" w:hAnsiTheme="minorHAnsi" w:cstheme="minorHAnsi"/>
          <w:bCs/>
          <w:szCs w:val="22"/>
          <w:lang w:val="es-ES_tradnl"/>
        </w:rPr>
        <w:t xml:space="preserve">eglamento de la Conferencia de las </w:t>
      </w:r>
      <w:r w:rsidR="00AC083E">
        <w:rPr>
          <w:rFonts w:asciiTheme="minorHAnsi" w:eastAsiaTheme="minorHAnsi" w:hAnsiTheme="minorHAnsi" w:cstheme="minorHAnsi"/>
          <w:bCs/>
          <w:szCs w:val="22"/>
          <w:lang w:val="es-ES_tradnl"/>
        </w:rPr>
        <w:t>Partes Contratantes</w:t>
      </w:r>
      <w:r w:rsidR="00834125"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 xml:space="preserve">se utiliza el término “idiomas oficiales” en sus distintos artículos. El </w:t>
      </w:r>
      <w:r w:rsidR="00934C3D" w:rsidRPr="002F58C1">
        <w:rPr>
          <w:rFonts w:asciiTheme="minorHAnsi" w:eastAsiaTheme="minorHAnsi" w:hAnsiTheme="minorHAnsi" w:cstheme="minorHAnsi"/>
          <w:bCs/>
          <w:szCs w:val="22"/>
          <w:lang w:val="es-ES_tradnl"/>
        </w:rPr>
        <w:t>artículo</w:t>
      </w:r>
      <w:r>
        <w:rPr>
          <w:rFonts w:asciiTheme="minorHAnsi" w:eastAsiaTheme="minorHAnsi" w:hAnsiTheme="minorHAnsi" w:cstheme="minorHAnsi"/>
          <w:bCs/>
          <w:szCs w:val="22"/>
          <w:lang w:val="es-ES_tradnl"/>
        </w:rPr>
        <w:t xml:space="preserve"> 48, titulado “Idiomas oficiales”, establece lo siguiente</w:t>
      </w:r>
      <w:r w:rsidR="00834125" w:rsidRPr="006023FE">
        <w:rPr>
          <w:rFonts w:asciiTheme="minorHAnsi" w:eastAsiaTheme="minorHAnsi" w:hAnsiTheme="minorHAnsi" w:cstheme="minorHAnsi"/>
          <w:bCs/>
          <w:szCs w:val="22"/>
          <w:lang w:val="es-ES_tradnl"/>
        </w:rPr>
        <w:t>:</w:t>
      </w:r>
    </w:p>
    <w:p w14:paraId="3AA95667" w14:textId="75DDBBFF" w:rsidR="00834125" w:rsidRPr="00D85F9E" w:rsidRDefault="00834125" w:rsidP="00834125">
      <w:pPr>
        <w:pStyle w:val="PlainText"/>
        <w:tabs>
          <w:tab w:val="left" w:pos="397"/>
          <w:tab w:val="left" w:pos="794"/>
          <w:tab w:val="left" w:pos="1191"/>
        </w:tabs>
        <w:ind w:left="1191" w:hanging="1191"/>
        <w:rPr>
          <w:rFonts w:asciiTheme="minorHAnsi" w:eastAsiaTheme="minorHAnsi" w:hAnsiTheme="minorHAnsi" w:cstheme="minorHAnsi"/>
          <w:bCs/>
          <w:i/>
          <w:szCs w:val="22"/>
          <w:lang w:val="es-ES_tradnl"/>
        </w:rPr>
      </w:pPr>
      <w:r w:rsidRPr="006023FE">
        <w:rPr>
          <w:rFonts w:asciiTheme="minorHAnsi" w:eastAsiaTheme="minorHAnsi" w:hAnsiTheme="minorHAnsi" w:cstheme="minorHAnsi"/>
          <w:bCs/>
          <w:szCs w:val="22"/>
          <w:lang w:val="es-ES_tradnl"/>
        </w:rPr>
        <w:tab/>
      </w:r>
      <w:r w:rsidRPr="006023FE">
        <w:rPr>
          <w:rFonts w:asciiTheme="minorHAnsi" w:eastAsiaTheme="minorHAnsi" w:hAnsiTheme="minorHAnsi" w:cstheme="minorHAnsi"/>
          <w:bCs/>
          <w:szCs w:val="22"/>
          <w:lang w:val="es-ES_tradnl"/>
        </w:rPr>
        <w:tab/>
      </w:r>
      <w:r w:rsidRPr="006023FE">
        <w:rPr>
          <w:rFonts w:asciiTheme="minorHAnsi" w:eastAsiaTheme="minorHAnsi" w:hAnsiTheme="minorHAnsi" w:cstheme="minorHAnsi"/>
          <w:bCs/>
          <w:szCs w:val="22"/>
          <w:lang w:val="es-ES_tradnl"/>
        </w:rPr>
        <w:tab/>
      </w:r>
      <w:r w:rsidR="00D85F9E" w:rsidRPr="00D85F9E">
        <w:rPr>
          <w:rFonts w:asciiTheme="minorHAnsi" w:hAnsiTheme="minorHAnsi"/>
          <w:i/>
          <w:szCs w:val="22"/>
          <w:lang w:val="es-ES_tradnl"/>
        </w:rPr>
        <w:t>Los idiomas oficiales y de trabajo de la Conferencia de las Partes serán el español, el francés y el inglés</w:t>
      </w:r>
      <w:r w:rsidRPr="00D85F9E">
        <w:rPr>
          <w:i/>
          <w:szCs w:val="22"/>
          <w:lang w:val="es-ES_tradnl"/>
        </w:rPr>
        <w:t>.</w:t>
      </w:r>
    </w:p>
    <w:p w14:paraId="0D6470B5" w14:textId="19F8D301" w:rsidR="00834125" w:rsidRPr="006023FE" w:rsidRDefault="00834125" w:rsidP="00834125">
      <w:pPr>
        <w:pStyle w:val="PlainText"/>
        <w:ind w:left="397"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r>
      <w:r w:rsidR="00D85F9E">
        <w:rPr>
          <w:rFonts w:asciiTheme="minorHAnsi" w:eastAsiaTheme="minorHAnsi" w:hAnsiTheme="minorHAnsi" w:cstheme="minorHAnsi"/>
          <w:bCs/>
          <w:szCs w:val="22"/>
          <w:lang w:val="es-ES_tradnl"/>
        </w:rPr>
        <w:t>Esto crea una ambigüedad porque el término “idiomas de trabajo” no se utiliza en ningún otro artículo. Por lo tanto, no está claro por qué se introduce este término en el artículo 48.</w:t>
      </w:r>
    </w:p>
    <w:p w14:paraId="61448793" w14:textId="77777777" w:rsidR="00834125" w:rsidRPr="006023FE" w:rsidRDefault="00834125" w:rsidP="00834125">
      <w:pPr>
        <w:pStyle w:val="PlainText"/>
        <w:ind w:left="397" w:hanging="397"/>
        <w:rPr>
          <w:rFonts w:asciiTheme="minorHAnsi" w:eastAsiaTheme="minorHAnsi" w:hAnsiTheme="minorHAnsi" w:cstheme="minorHAnsi"/>
          <w:bCs/>
          <w:szCs w:val="22"/>
          <w:lang w:val="es-ES_tradnl"/>
        </w:rPr>
      </w:pPr>
    </w:p>
    <w:p w14:paraId="1D11F89B" w14:textId="021A6976" w:rsidR="00834125" w:rsidRPr="006023FE" w:rsidRDefault="00D85F9E" w:rsidP="00D85F9E">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Se invita al</w:t>
      </w:r>
      <w:r w:rsidR="00834125" w:rsidRPr="006023FE">
        <w:rPr>
          <w:rFonts w:asciiTheme="minorHAnsi" w:eastAsiaTheme="minorHAnsi" w:hAnsiTheme="minorHAnsi" w:cstheme="minorHAnsi"/>
          <w:bCs/>
          <w:szCs w:val="22"/>
          <w:lang w:val="es-ES_tradnl"/>
        </w:rPr>
        <w:t xml:space="preserve"> </w:t>
      </w:r>
      <w:r w:rsidR="0010447A">
        <w:rPr>
          <w:rFonts w:asciiTheme="minorHAnsi" w:eastAsiaTheme="minorHAnsi" w:hAnsiTheme="minorHAnsi" w:cstheme="minorHAnsi"/>
          <w:bCs/>
          <w:szCs w:val="22"/>
          <w:lang w:val="es-ES_tradnl"/>
        </w:rPr>
        <w:t>Comité Permanente</w:t>
      </w:r>
      <w:r w:rsidR="00834125"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 xml:space="preserve">a plantearse si el término “idiomas de trabajo” se debería mantener en el </w:t>
      </w:r>
      <w:r w:rsidR="00934C3D">
        <w:rPr>
          <w:rFonts w:asciiTheme="minorHAnsi" w:eastAsiaTheme="minorHAnsi" w:hAnsiTheme="minorHAnsi" w:cstheme="minorHAnsi"/>
          <w:bCs/>
          <w:szCs w:val="22"/>
          <w:lang w:val="es-ES_tradnl"/>
        </w:rPr>
        <w:t>r</w:t>
      </w:r>
      <w:r>
        <w:rPr>
          <w:rFonts w:asciiTheme="minorHAnsi" w:eastAsiaTheme="minorHAnsi" w:hAnsiTheme="minorHAnsi" w:cstheme="minorHAnsi"/>
          <w:bCs/>
          <w:szCs w:val="22"/>
          <w:lang w:val="es-ES_tradnl"/>
        </w:rPr>
        <w:t>eglamento y, en caso afirmativo, cómo se debería definir para distinguirlo de “idiomas oficiales”</w:t>
      </w:r>
      <w:r w:rsidR="00834125" w:rsidRPr="006023FE">
        <w:rPr>
          <w:rFonts w:asciiTheme="minorHAnsi" w:eastAsiaTheme="minorHAnsi" w:hAnsiTheme="minorHAnsi" w:cstheme="minorHAnsi"/>
          <w:bCs/>
          <w:szCs w:val="22"/>
          <w:lang w:val="es-ES_tradnl"/>
        </w:rPr>
        <w:t>.</w:t>
      </w:r>
    </w:p>
    <w:p w14:paraId="557B22DB"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6FF50F83" w14:textId="1DD55558" w:rsidR="00834125" w:rsidRPr="006023FE" w:rsidRDefault="002F618D" w:rsidP="002F58C1">
      <w:pPr>
        <w:pStyle w:val="PlainText"/>
        <w:keepNext/>
        <w:ind w:firstLine="426"/>
        <w:rPr>
          <w:rFonts w:asciiTheme="minorHAnsi" w:eastAsiaTheme="minorHAnsi" w:hAnsiTheme="minorHAnsi" w:cstheme="minorHAnsi"/>
          <w:b/>
          <w:bCs/>
          <w:szCs w:val="22"/>
          <w:u w:val="single"/>
          <w:lang w:val="es-ES_tradnl"/>
        </w:rPr>
      </w:pPr>
      <w:r>
        <w:rPr>
          <w:rFonts w:asciiTheme="minorHAnsi" w:eastAsiaTheme="minorHAnsi" w:hAnsiTheme="minorHAnsi" w:cstheme="minorHAnsi"/>
          <w:b/>
          <w:bCs/>
          <w:szCs w:val="22"/>
          <w:u w:val="single"/>
          <w:lang w:val="es-ES_tradnl"/>
        </w:rPr>
        <w:lastRenderedPageBreak/>
        <w:t>Objetivo</w:t>
      </w:r>
      <w:r w:rsidR="002F58C1">
        <w:rPr>
          <w:rFonts w:asciiTheme="minorHAnsi" w:eastAsiaTheme="minorHAnsi" w:hAnsiTheme="minorHAnsi" w:cstheme="minorHAnsi"/>
          <w:b/>
          <w:bCs/>
          <w:szCs w:val="22"/>
          <w:u w:val="single"/>
          <w:lang w:val="es-ES_tradnl"/>
        </w:rPr>
        <w:t xml:space="preserve"> b)</w:t>
      </w:r>
      <w:r w:rsidR="00974601">
        <w:rPr>
          <w:rFonts w:asciiTheme="minorHAnsi" w:eastAsiaTheme="minorHAnsi" w:hAnsiTheme="minorHAnsi" w:cstheme="minorHAnsi"/>
          <w:b/>
          <w:bCs/>
          <w:szCs w:val="22"/>
          <w:u w:val="single"/>
          <w:lang w:val="es-ES_tradnl"/>
        </w:rPr>
        <w:t xml:space="preserve">  </w:t>
      </w:r>
      <w:r w:rsidR="002F58C1">
        <w:rPr>
          <w:rFonts w:asciiTheme="minorHAnsi" w:eastAsiaTheme="minorHAnsi" w:hAnsiTheme="minorHAnsi" w:cstheme="minorHAnsi"/>
          <w:b/>
          <w:bCs/>
          <w:szCs w:val="22"/>
          <w:u w:val="single"/>
          <w:lang w:val="es-ES_tradnl"/>
        </w:rPr>
        <w:t>Prestar los mismos servicios lingüís</w:t>
      </w:r>
      <w:r w:rsidR="00D85F9E">
        <w:rPr>
          <w:rFonts w:asciiTheme="minorHAnsi" w:eastAsiaTheme="minorHAnsi" w:hAnsiTheme="minorHAnsi" w:cstheme="minorHAnsi"/>
          <w:b/>
          <w:bCs/>
          <w:szCs w:val="22"/>
          <w:u w:val="single"/>
          <w:lang w:val="es-ES_tradnl"/>
        </w:rPr>
        <w:t>ticos en español, francés e inglés</w:t>
      </w:r>
    </w:p>
    <w:p w14:paraId="2760FA45" w14:textId="77777777" w:rsidR="00834125" w:rsidRPr="006023FE" w:rsidRDefault="00834125" w:rsidP="00834125">
      <w:pPr>
        <w:pStyle w:val="PlainText"/>
        <w:keepNext/>
        <w:rPr>
          <w:rFonts w:asciiTheme="minorHAnsi" w:eastAsiaTheme="minorHAnsi" w:hAnsiTheme="minorHAnsi" w:cstheme="minorHAnsi"/>
          <w:bCs/>
          <w:szCs w:val="22"/>
          <w:lang w:val="es-ES_tradnl"/>
        </w:rPr>
      </w:pPr>
    </w:p>
    <w:p w14:paraId="4E6DEF46" w14:textId="70B74BFB" w:rsidR="00834125" w:rsidRPr="006023FE" w:rsidRDefault="00C707DB" w:rsidP="00D85F9E">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Hay dos </w:t>
      </w:r>
      <w:r w:rsidR="00E362C1">
        <w:rPr>
          <w:rFonts w:asciiTheme="minorHAnsi" w:eastAsiaTheme="minorHAnsi" w:hAnsiTheme="minorHAnsi" w:cstheme="minorHAnsi"/>
          <w:bCs/>
          <w:szCs w:val="22"/>
          <w:lang w:val="es-ES_tradnl"/>
        </w:rPr>
        <w:t>casos en los que se prestan menos servicios lingüísticos en español y francés que en inglés</w:t>
      </w:r>
      <w:r w:rsidR="00CE38F4">
        <w:rPr>
          <w:rFonts w:asciiTheme="minorHAnsi" w:eastAsiaTheme="minorHAnsi" w:hAnsiTheme="minorHAnsi" w:cstheme="minorHAnsi"/>
          <w:bCs/>
          <w:szCs w:val="22"/>
          <w:lang w:val="es-ES_tradnl"/>
        </w:rPr>
        <w:t xml:space="preserve"> Concretamente, en las reuniones, l</w:t>
      </w:r>
      <w:r w:rsidR="00667D91">
        <w:rPr>
          <w:rFonts w:asciiTheme="minorHAnsi" w:eastAsiaTheme="minorHAnsi" w:hAnsiTheme="minorHAnsi" w:cstheme="minorHAnsi"/>
          <w:bCs/>
          <w:szCs w:val="22"/>
          <w:lang w:val="es-ES_tradnl"/>
        </w:rPr>
        <w:t>as sesiones de los grupos de trabajo</w:t>
      </w:r>
      <w:r w:rsidR="00CE38F4">
        <w:rPr>
          <w:rFonts w:asciiTheme="minorHAnsi" w:eastAsiaTheme="minorHAnsi" w:hAnsiTheme="minorHAnsi" w:cstheme="minorHAnsi"/>
          <w:bCs/>
          <w:szCs w:val="22"/>
          <w:lang w:val="es-ES_tradnl"/>
        </w:rPr>
        <w:t xml:space="preserve"> y otros grupos suelen ser únicamente en inglés, sin interpretación. Además, no se </w:t>
      </w:r>
      <w:r w:rsidR="002F58C1">
        <w:rPr>
          <w:rFonts w:asciiTheme="minorHAnsi" w:eastAsiaTheme="minorHAnsi" w:hAnsiTheme="minorHAnsi" w:cstheme="minorHAnsi"/>
          <w:bCs/>
          <w:szCs w:val="22"/>
          <w:lang w:val="es-ES_tradnl"/>
        </w:rPr>
        <w:t>prestan servicios de</w:t>
      </w:r>
      <w:r w:rsidR="00CE38F4">
        <w:rPr>
          <w:rFonts w:asciiTheme="minorHAnsi" w:eastAsiaTheme="minorHAnsi" w:hAnsiTheme="minorHAnsi" w:cstheme="minorHAnsi"/>
          <w:bCs/>
          <w:szCs w:val="22"/>
          <w:lang w:val="es-ES_tradnl"/>
        </w:rPr>
        <w:t xml:space="preserve"> traducción ni interpretación al español o al francés para el GECT</w:t>
      </w:r>
      <w:r w:rsidR="00834125" w:rsidRPr="006023FE">
        <w:rPr>
          <w:rFonts w:asciiTheme="minorHAnsi" w:eastAsiaTheme="minorHAnsi" w:hAnsiTheme="minorHAnsi" w:cstheme="minorHAnsi"/>
          <w:bCs/>
          <w:szCs w:val="22"/>
          <w:lang w:val="es-ES_tradnl"/>
        </w:rPr>
        <w:t>.</w:t>
      </w:r>
    </w:p>
    <w:p w14:paraId="6A8131D6"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7961BDAC" w14:textId="136B471F" w:rsidR="00834125" w:rsidRPr="006023FE" w:rsidRDefault="00CE38F4" w:rsidP="00CE38F4">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En</w:t>
      </w:r>
      <w:r w:rsidR="002F58C1">
        <w:rPr>
          <w:rFonts w:asciiTheme="minorHAnsi" w:eastAsiaTheme="minorHAnsi" w:hAnsiTheme="minorHAnsi" w:cstheme="minorHAnsi"/>
          <w:bCs/>
          <w:szCs w:val="22"/>
          <w:lang w:val="es-ES_tradnl"/>
        </w:rPr>
        <w:t xml:space="preserve"> otras convenciones no se suelen prestar servicios de </w:t>
      </w:r>
      <w:r>
        <w:rPr>
          <w:rFonts w:asciiTheme="minorHAnsi" w:eastAsiaTheme="minorHAnsi" w:hAnsiTheme="minorHAnsi" w:cstheme="minorHAnsi"/>
          <w:bCs/>
          <w:szCs w:val="22"/>
          <w:lang w:val="es-ES_tradnl"/>
        </w:rPr>
        <w:t xml:space="preserve">interpretación en </w:t>
      </w:r>
      <w:r w:rsidR="000E295D">
        <w:rPr>
          <w:rFonts w:asciiTheme="minorHAnsi" w:eastAsiaTheme="minorHAnsi" w:hAnsiTheme="minorHAnsi" w:cstheme="minorHAnsi"/>
          <w:bCs/>
          <w:szCs w:val="22"/>
          <w:lang w:val="es-ES_tradnl"/>
        </w:rPr>
        <w:t xml:space="preserve">las </w:t>
      </w:r>
      <w:r>
        <w:rPr>
          <w:rFonts w:asciiTheme="minorHAnsi" w:eastAsiaTheme="minorHAnsi" w:hAnsiTheme="minorHAnsi" w:cstheme="minorHAnsi"/>
          <w:bCs/>
          <w:szCs w:val="22"/>
          <w:lang w:val="es-ES_tradnl"/>
        </w:rPr>
        <w:t>reuniones de grupos de trabajo. Por consiguiente, esto no se incluyó en el presupuesto para el ejercicio actual</w:t>
      </w:r>
      <w:r w:rsidR="00834125" w:rsidRPr="006023FE">
        <w:rPr>
          <w:rFonts w:asciiTheme="minorHAnsi" w:eastAsiaTheme="minorHAnsi" w:hAnsiTheme="minorHAnsi" w:cstheme="minorHAnsi"/>
          <w:bCs/>
          <w:szCs w:val="22"/>
          <w:lang w:val="es-ES_tradnl"/>
        </w:rPr>
        <w:t>.</w:t>
      </w:r>
    </w:p>
    <w:p w14:paraId="35B67502"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33B39B94" w14:textId="6CECA6D1" w:rsidR="00834125" w:rsidRPr="006023FE" w:rsidRDefault="00CE38F4" w:rsidP="00CE38F4">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En cuanto a la prestación de un servicio lingüístico pleno (traducción e interpretación) en español y francés para el GECT, el costo estimado sería de </w:t>
      </w:r>
      <w:r w:rsidR="00834125" w:rsidRPr="006023FE">
        <w:rPr>
          <w:rFonts w:asciiTheme="minorHAnsi" w:eastAsiaTheme="minorHAnsi" w:hAnsiTheme="minorHAnsi" w:cstheme="minorHAnsi"/>
          <w:bCs/>
          <w:szCs w:val="22"/>
          <w:lang w:val="es-ES_tradnl"/>
        </w:rPr>
        <w:t>315</w:t>
      </w:r>
      <w:r>
        <w:rPr>
          <w:rFonts w:asciiTheme="minorHAnsi" w:eastAsiaTheme="minorHAnsi" w:hAnsiTheme="minorHAnsi" w:cstheme="minorHAnsi"/>
          <w:bCs/>
          <w:szCs w:val="22"/>
          <w:lang w:val="es-ES_tradnl"/>
        </w:rPr>
        <w:t>.</w:t>
      </w:r>
      <w:r w:rsidR="00834125" w:rsidRPr="006023FE">
        <w:rPr>
          <w:rFonts w:asciiTheme="minorHAnsi" w:eastAsiaTheme="minorHAnsi" w:hAnsiTheme="minorHAnsi" w:cstheme="minorHAnsi"/>
          <w:bCs/>
          <w:szCs w:val="22"/>
          <w:lang w:val="es-ES_tradnl"/>
        </w:rPr>
        <w:t>000</w:t>
      </w:r>
      <w:r>
        <w:rPr>
          <w:rFonts w:asciiTheme="minorHAnsi" w:eastAsiaTheme="minorHAnsi" w:hAnsiTheme="minorHAnsi" w:cstheme="minorHAnsi"/>
          <w:bCs/>
          <w:szCs w:val="22"/>
          <w:lang w:val="es-ES_tradnl"/>
        </w:rPr>
        <w:t xml:space="preserve"> francos suizos.</w:t>
      </w:r>
    </w:p>
    <w:p w14:paraId="0C644C0B"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7EC5FC36" w14:textId="7C4725AB" w:rsidR="00834125" w:rsidRPr="000E295D" w:rsidRDefault="007C15DA" w:rsidP="00CE38F4">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Para conseguir prestar este servicio para el GECT, se </w:t>
      </w:r>
      <w:r w:rsidRPr="000E295D">
        <w:rPr>
          <w:rFonts w:asciiTheme="minorHAnsi" w:eastAsiaTheme="minorHAnsi" w:hAnsiTheme="minorHAnsi" w:cstheme="minorHAnsi"/>
          <w:bCs/>
          <w:szCs w:val="22"/>
          <w:lang w:val="es-ES_tradnl"/>
        </w:rPr>
        <w:t>podría</w:t>
      </w:r>
      <w:r w:rsidR="00E141AC" w:rsidRPr="000E295D">
        <w:rPr>
          <w:rFonts w:asciiTheme="minorHAnsi" w:eastAsiaTheme="minorHAnsi" w:hAnsiTheme="minorHAnsi" w:cstheme="minorHAnsi"/>
          <w:bCs/>
          <w:szCs w:val="22"/>
          <w:lang w:val="es-ES_tradnl"/>
        </w:rPr>
        <w:t xml:space="preserve">n estudiar las siguientes etapas, que </w:t>
      </w:r>
      <w:r w:rsidR="009E3583" w:rsidRPr="000E295D">
        <w:rPr>
          <w:rFonts w:asciiTheme="minorHAnsi" w:eastAsiaTheme="minorHAnsi" w:hAnsiTheme="minorHAnsi" w:cstheme="minorHAnsi"/>
          <w:bCs/>
          <w:szCs w:val="22"/>
          <w:lang w:val="es-ES_tradnl"/>
        </w:rPr>
        <w:t xml:space="preserve">en algunas ocasiones </w:t>
      </w:r>
      <w:r w:rsidR="00E141AC" w:rsidRPr="000E295D">
        <w:rPr>
          <w:rFonts w:asciiTheme="minorHAnsi" w:eastAsiaTheme="minorHAnsi" w:hAnsiTheme="minorHAnsi" w:cstheme="minorHAnsi"/>
          <w:bCs/>
          <w:szCs w:val="22"/>
          <w:lang w:val="es-ES_tradnl"/>
        </w:rPr>
        <w:t>podrían estar determinadas por la COP:</w:t>
      </w:r>
    </w:p>
    <w:p w14:paraId="0C69A8FE" w14:textId="7AC97D44" w:rsidR="00834125" w:rsidRPr="006023FE" w:rsidRDefault="00834125" w:rsidP="00834125">
      <w:pPr>
        <w:pStyle w:val="PlainText"/>
        <w:tabs>
          <w:tab w:val="left" w:pos="397"/>
          <w:tab w:val="left" w:pos="794"/>
          <w:tab w:val="left" w:pos="1191"/>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w:t>
      </w:r>
      <w:r w:rsidRPr="006023FE">
        <w:rPr>
          <w:rFonts w:asciiTheme="minorHAnsi" w:eastAsiaTheme="minorHAnsi" w:hAnsiTheme="minorHAnsi" w:cstheme="minorHAnsi"/>
          <w:bCs/>
          <w:szCs w:val="22"/>
          <w:lang w:val="es-ES_tradnl"/>
        </w:rPr>
        <w:tab/>
      </w:r>
      <w:r w:rsidR="00620DC6">
        <w:rPr>
          <w:rFonts w:asciiTheme="minorHAnsi" w:eastAsiaTheme="minorHAnsi" w:hAnsiTheme="minorHAnsi" w:cstheme="minorHAnsi"/>
          <w:bCs/>
          <w:szCs w:val="22"/>
          <w:lang w:val="es-ES_tradnl"/>
        </w:rPr>
        <w:t>Prestar servicios de traducción de los documentos más importantes, según el criterio de la Presidencia, con un presupuesto establecido por la COP</w:t>
      </w:r>
      <w:r w:rsidRPr="006023FE">
        <w:rPr>
          <w:rFonts w:asciiTheme="minorHAnsi" w:eastAsiaTheme="minorHAnsi" w:hAnsiTheme="minorHAnsi" w:cstheme="minorHAnsi"/>
          <w:bCs/>
          <w:szCs w:val="22"/>
          <w:lang w:val="es-ES_tradnl"/>
        </w:rPr>
        <w:t>;</w:t>
      </w:r>
    </w:p>
    <w:p w14:paraId="4C84D809" w14:textId="1F664AC2" w:rsidR="00834125" w:rsidRPr="006023FE" w:rsidRDefault="00834125" w:rsidP="00834125">
      <w:pPr>
        <w:pStyle w:val="PlainText"/>
        <w:tabs>
          <w:tab w:val="left" w:pos="397"/>
          <w:tab w:val="left" w:pos="794"/>
          <w:tab w:val="left" w:pos="1191"/>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b)</w:t>
      </w:r>
      <w:r w:rsidRPr="006023FE">
        <w:rPr>
          <w:rFonts w:asciiTheme="minorHAnsi" w:eastAsiaTheme="minorHAnsi" w:hAnsiTheme="minorHAnsi" w:cstheme="minorHAnsi"/>
          <w:bCs/>
          <w:szCs w:val="22"/>
          <w:lang w:val="es-ES_tradnl"/>
        </w:rPr>
        <w:tab/>
      </w:r>
      <w:r w:rsidR="00620DC6">
        <w:rPr>
          <w:rFonts w:asciiTheme="minorHAnsi" w:eastAsiaTheme="minorHAnsi" w:hAnsiTheme="minorHAnsi" w:cstheme="minorHAnsi"/>
          <w:bCs/>
          <w:szCs w:val="22"/>
          <w:lang w:val="es-ES_tradnl"/>
        </w:rPr>
        <w:t>Prestar servicios de traducción de todos los documentos;</w:t>
      </w:r>
    </w:p>
    <w:p w14:paraId="1F60C137" w14:textId="6D929459" w:rsidR="00834125" w:rsidRPr="006023FE" w:rsidRDefault="00834125" w:rsidP="00834125">
      <w:pPr>
        <w:pStyle w:val="PlainText"/>
        <w:tabs>
          <w:tab w:val="left" w:pos="397"/>
          <w:tab w:val="left" w:pos="794"/>
          <w:tab w:val="left" w:pos="1191"/>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c)</w:t>
      </w:r>
      <w:r w:rsidRPr="006023FE">
        <w:rPr>
          <w:rFonts w:asciiTheme="minorHAnsi" w:eastAsiaTheme="minorHAnsi" w:hAnsiTheme="minorHAnsi" w:cstheme="minorHAnsi"/>
          <w:bCs/>
          <w:szCs w:val="22"/>
          <w:lang w:val="es-ES_tradnl"/>
        </w:rPr>
        <w:tab/>
      </w:r>
      <w:r w:rsidR="00620DC6">
        <w:rPr>
          <w:rFonts w:asciiTheme="minorHAnsi" w:eastAsiaTheme="minorHAnsi" w:hAnsiTheme="minorHAnsi" w:cstheme="minorHAnsi"/>
          <w:bCs/>
          <w:szCs w:val="22"/>
          <w:lang w:val="es-ES_tradnl"/>
        </w:rPr>
        <w:t>Prestar servicios de interpretación en las reuniones.</w:t>
      </w:r>
    </w:p>
    <w:p w14:paraId="5DE11CB1"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2016979B" w14:textId="56C15350" w:rsidR="00834125" w:rsidRPr="006023FE" w:rsidRDefault="00620DC6" w:rsidP="00620DC6">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Se invita al Comité Permanente a opinar sobre lo siguiente:</w:t>
      </w:r>
    </w:p>
    <w:p w14:paraId="1DC2DEF7" w14:textId="00F574CD" w:rsidR="00834125" w:rsidRPr="006023FE" w:rsidRDefault="00834125" w:rsidP="00834125">
      <w:pPr>
        <w:pStyle w:val="PlainText"/>
        <w:tabs>
          <w:tab w:val="left" w:pos="397"/>
          <w:tab w:val="left" w:pos="794"/>
          <w:tab w:val="left" w:pos="1191"/>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w:t>
      </w:r>
      <w:r w:rsidRPr="006023FE">
        <w:rPr>
          <w:rFonts w:asciiTheme="minorHAnsi" w:eastAsiaTheme="minorHAnsi" w:hAnsiTheme="minorHAnsi" w:cstheme="minorHAnsi"/>
          <w:bCs/>
          <w:szCs w:val="22"/>
          <w:lang w:val="es-ES_tradnl"/>
        </w:rPr>
        <w:tab/>
      </w:r>
      <w:r w:rsidR="005D76B6">
        <w:rPr>
          <w:rFonts w:asciiTheme="minorHAnsi" w:eastAsiaTheme="minorHAnsi" w:hAnsiTheme="minorHAnsi" w:cstheme="minorHAnsi"/>
          <w:bCs/>
          <w:szCs w:val="22"/>
          <w:lang w:val="es-ES_tradnl"/>
        </w:rPr>
        <w:t>si estas etapas (u otras) se deberían introducir simultáneamente o de forma escalonada</w:t>
      </w:r>
      <w:r w:rsidRPr="006023FE">
        <w:rPr>
          <w:rFonts w:asciiTheme="minorHAnsi" w:eastAsiaTheme="minorHAnsi" w:hAnsiTheme="minorHAnsi" w:cstheme="minorHAnsi"/>
          <w:bCs/>
          <w:szCs w:val="22"/>
          <w:lang w:val="es-ES_tradnl"/>
        </w:rPr>
        <w:t>;</w:t>
      </w:r>
    </w:p>
    <w:p w14:paraId="57F07269" w14:textId="65311B22" w:rsidR="00834125" w:rsidRPr="006023FE" w:rsidRDefault="00834125" w:rsidP="00834125">
      <w:pPr>
        <w:pStyle w:val="PlainText"/>
        <w:tabs>
          <w:tab w:val="left" w:pos="397"/>
          <w:tab w:val="left" w:pos="794"/>
          <w:tab w:val="left" w:pos="1191"/>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b)</w:t>
      </w:r>
      <w:r w:rsidRPr="006023FE">
        <w:rPr>
          <w:rFonts w:asciiTheme="minorHAnsi" w:eastAsiaTheme="minorHAnsi" w:hAnsiTheme="minorHAnsi" w:cstheme="minorHAnsi"/>
          <w:bCs/>
          <w:szCs w:val="22"/>
          <w:lang w:val="es-ES_tradnl"/>
        </w:rPr>
        <w:tab/>
      </w:r>
      <w:r w:rsidR="005D76B6">
        <w:rPr>
          <w:rFonts w:asciiTheme="minorHAnsi" w:eastAsiaTheme="minorHAnsi" w:hAnsiTheme="minorHAnsi" w:cstheme="minorHAnsi"/>
          <w:bCs/>
          <w:szCs w:val="22"/>
          <w:lang w:val="es-ES_tradnl"/>
        </w:rPr>
        <w:t>si es preferible que su introducción sea escalonada, en qué momento se deberían introducir</w:t>
      </w:r>
      <w:r w:rsidRPr="006023FE">
        <w:rPr>
          <w:rFonts w:asciiTheme="minorHAnsi" w:eastAsiaTheme="minorHAnsi" w:hAnsiTheme="minorHAnsi" w:cstheme="minorHAnsi"/>
          <w:bCs/>
          <w:szCs w:val="22"/>
          <w:lang w:val="es-ES_tradnl"/>
        </w:rPr>
        <w:t xml:space="preserve">; </w:t>
      </w:r>
      <w:r w:rsidR="005D76B6">
        <w:rPr>
          <w:rFonts w:asciiTheme="minorHAnsi" w:eastAsiaTheme="minorHAnsi" w:hAnsiTheme="minorHAnsi" w:cstheme="minorHAnsi"/>
          <w:bCs/>
          <w:szCs w:val="22"/>
          <w:lang w:val="es-ES_tradnl"/>
        </w:rPr>
        <w:t>y</w:t>
      </w:r>
    </w:p>
    <w:p w14:paraId="3E620754" w14:textId="5BB78C58" w:rsidR="00834125" w:rsidRPr="006023FE" w:rsidRDefault="00834125" w:rsidP="00834125">
      <w:pPr>
        <w:pStyle w:val="PlainText"/>
        <w:tabs>
          <w:tab w:val="left" w:pos="397"/>
          <w:tab w:val="left" w:pos="794"/>
          <w:tab w:val="left" w:pos="1191"/>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c)</w:t>
      </w:r>
      <w:r w:rsidRPr="006023FE">
        <w:rPr>
          <w:rFonts w:asciiTheme="minorHAnsi" w:eastAsiaTheme="minorHAnsi" w:hAnsiTheme="minorHAnsi" w:cstheme="minorHAnsi"/>
          <w:bCs/>
          <w:szCs w:val="22"/>
          <w:lang w:val="es-ES_tradnl"/>
        </w:rPr>
        <w:tab/>
      </w:r>
      <w:r w:rsidR="005D76B6">
        <w:rPr>
          <w:rFonts w:asciiTheme="minorHAnsi" w:eastAsiaTheme="minorHAnsi" w:hAnsiTheme="minorHAnsi" w:cstheme="minorHAnsi"/>
          <w:bCs/>
          <w:szCs w:val="22"/>
          <w:lang w:val="es-ES_tradnl"/>
        </w:rPr>
        <w:t>cómo se deberían financiar estos servicios.</w:t>
      </w:r>
    </w:p>
    <w:p w14:paraId="51BFEB8B"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4ABC1F05" w14:textId="1C37C832" w:rsidR="00834125" w:rsidRPr="006023FE" w:rsidRDefault="00834125" w:rsidP="00834125">
      <w:pPr>
        <w:pStyle w:val="PlainText"/>
        <w:keepNext/>
        <w:tabs>
          <w:tab w:val="left" w:pos="397"/>
          <w:tab w:val="left" w:pos="794"/>
          <w:tab w:val="left" w:pos="1191"/>
        </w:tabs>
        <w:ind w:left="794" w:hanging="794"/>
        <w:rPr>
          <w:rFonts w:asciiTheme="minorHAnsi" w:eastAsiaTheme="minorHAnsi" w:hAnsiTheme="minorHAnsi" w:cstheme="minorHAnsi"/>
          <w:b/>
          <w:bCs/>
          <w:szCs w:val="22"/>
          <w:u w:val="single"/>
          <w:lang w:val="es-ES_tradnl"/>
        </w:rPr>
      </w:pPr>
      <w:r w:rsidRPr="006023FE">
        <w:rPr>
          <w:rFonts w:asciiTheme="minorHAnsi" w:eastAsiaTheme="minorHAnsi" w:hAnsiTheme="minorHAnsi" w:cstheme="minorHAnsi"/>
          <w:b/>
          <w:bCs/>
          <w:szCs w:val="22"/>
          <w:lang w:val="es-ES_tradnl"/>
        </w:rPr>
        <w:tab/>
      </w:r>
      <w:r w:rsidR="002F618D">
        <w:rPr>
          <w:rFonts w:asciiTheme="minorHAnsi" w:eastAsiaTheme="minorHAnsi" w:hAnsiTheme="minorHAnsi" w:cstheme="minorHAnsi"/>
          <w:b/>
          <w:bCs/>
          <w:szCs w:val="22"/>
          <w:u w:val="single"/>
          <w:lang w:val="es-ES_tradnl"/>
        </w:rPr>
        <w:t>Objetivo</w:t>
      </w:r>
      <w:r w:rsidRPr="006023FE">
        <w:rPr>
          <w:rFonts w:asciiTheme="minorHAnsi" w:eastAsiaTheme="minorHAnsi" w:hAnsiTheme="minorHAnsi" w:cstheme="minorHAnsi"/>
          <w:b/>
          <w:bCs/>
          <w:szCs w:val="22"/>
          <w:u w:val="single"/>
          <w:lang w:val="es-ES_tradnl"/>
        </w:rPr>
        <w:t xml:space="preserve"> c)</w:t>
      </w:r>
      <w:r w:rsidR="00990027">
        <w:rPr>
          <w:rFonts w:asciiTheme="minorHAnsi" w:eastAsiaTheme="minorHAnsi" w:hAnsiTheme="minorHAnsi" w:cstheme="minorHAnsi"/>
          <w:b/>
          <w:bCs/>
          <w:szCs w:val="22"/>
          <w:u w:val="single"/>
          <w:lang w:val="es-ES_tradnl"/>
        </w:rPr>
        <w:tab/>
      </w:r>
      <w:r w:rsidR="00974601">
        <w:rPr>
          <w:rFonts w:asciiTheme="minorHAnsi" w:eastAsiaTheme="minorHAnsi" w:hAnsiTheme="minorHAnsi" w:cstheme="minorHAnsi"/>
          <w:b/>
          <w:bCs/>
          <w:szCs w:val="22"/>
          <w:u w:val="single"/>
          <w:lang w:val="es-ES_tradnl"/>
        </w:rPr>
        <w:t xml:space="preserve"> </w:t>
      </w:r>
      <w:r w:rsidRPr="006023FE">
        <w:rPr>
          <w:rFonts w:asciiTheme="minorHAnsi" w:eastAsiaTheme="minorHAnsi" w:hAnsiTheme="minorHAnsi" w:cstheme="minorHAnsi"/>
          <w:b/>
          <w:bCs/>
          <w:szCs w:val="22"/>
          <w:u w:val="single"/>
          <w:lang w:val="es-ES_tradnl"/>
        </w:rPr>
        <w:t>I</w:t>
      </w:r>
      <w:r w:rsidR="005D76B6">
        <w:rPr>
          <w:rFonts w:asciiTheme="minorHAnsi" w:eastAsiaTheme="minorHAnsi" w:hAnsiTheme="minorHAnsi" w:cstheme="minorHAnsi"/>
          <w:b/>
          <w:bCs/>
          <w:szCs w:val="22"/>
          <w:u w:val="single"/>
          <w:lang w:val="es-ES_tradnl"/>
        </w:rPr>
        <w:t>ntroducir el árabe como idioma oficial o de trabajo, según proceda</w:t>
      </w:r>
      <w:r w:rsidRPr="006023FE">
        <w:rPr>
          <w:rFonts w:asciiTheme="minorHAnsi" w:eastAsiaTheme="minorHAnsi" w:hAnsiTheme="minorHAnsi" w:cstheme="minorHAnsi"/>
          <w:b/>
          <w:bCs/>
          <w:szCs w:val="22"/>
          <w:u w:val="single"/>
          <w:lang w:val="es-ES_tradnl"/>
        </w:rPr>
        <w:t xml:space="preserve"> </w:t>
      </w:r>
    </w:p>
    <w:p w14:paraId="2DFECF65" w14:textId="77777777" w:rsidR="00834125" w:rsidRPr="006023FE" w:rsidRDefault="00834125" w:rsidP="00834125">
      <w:pPr>
        <w:pStyle w:val="PlainText"/>
        <w:keepNext/>
        <w:tabs>
          <w:tab w:val="left" w:pos="397"/>
          <w:tab w:val="left" w:pos="794"/>
          <w:tab w:val="left" w:pos="1191"/>
        </w:tabs>
        <w:ind w:left="794" w:hanging="794"/>
        <w:rPr>
          <w:rFonts w:asciiTheme="minorHAnsi" w:eastAsiaTheme="minorHAnsi" w:hAnsiTheme="minorHAnsi" w:cstheme="minorHAnsi"/>
          <w:bCs/>
          <w:szCs w:val="22"/>
          <w:lang w:val="es-ES_tradnl"/>
        </w:rPr>
      </w:pPr>
    </w:p>
    <w:p w14:paraId="23672199" w14:textId="31396260" w:rsidR="00834125" w:rsidRPr="006023FE" w:rsidRDefault="005D76B6" w:rsidP="005D76B6">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La integración del árabe en la labor de la Convención requiere la prestación de servicios de traducción de documentos y de interpretación en las reuniones de la Conferencia de las </w:t>
      </w:r>
      <w:r w:rsidR="00AC083E">
        <w:rPr>
          <w:rFonts w:asciiTheme="minorHAnsi" w:eastAsiaTheme="minorHAnsi" w:hAnsiTheme="minorHAnsi" w:cstheme="minorHAnsi"/>
          <w:bCs/>
          <w:szCs w:val="22"/>
          <w:lang w:val="es-ES_tradnl"/>
        </w:rPr>
        <w:t>Partes Contratantes</w:t>
      </w:r>
      <w:r w:rsidR="00834125"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 xml:space="preserve">el </w:t>
      </w:r>
      <w:r w:rsidR="0010447A">
        <w:rPr>
          <w:rFonts w:asciiTheme="minorHAnsi" w:eastAsiaTheme="minorHAnsi" w:hAnsiTheme="minorHAnsi" w:cstheme="minorHAnsi"/>
          <w:bCs/>
          <w:szCs w:val="22"/>
          <w:lang w:val="es-ES_tradnl"/>
        </w:rPr>
        <w:t>Comité Permanente</w:t>
      </w:r>
      <w:r w:rsidR="00834125"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y el GECT, y también la traducción de nuevas publicaciones, el sitio web y documentos de referencia ya existentes tales como resoluciones y recomendaciones, manuales, etc. Cabe señalar que cada tarea también tiene repercusiones sobre la carga de trabajo y la capacidad de la Secretaría, incluida su capacidad lingüística</w:t>
      </w:r>
      <w:r w:rsidR="00834125" w:rsidRPr="006023FE">
        <w:rPr>
          <w:rFonts w:asciiTheme="minorHAnsi" w:eastAsiaTheme="minorHAnsi" w:hAnsiTheme="minorHAnsi" w:cstheme="minorHAnsi"/>
          <w:bCs/>
          <w:szCs w:val="22"/>
          <w:lang w:val="es-ES_tradnl"/>
        </w:rPr>
        <w:t xml:space="preserve">.  </w:t>
      </w:r>
    </w:p>
    <w:p w14:paraId="46809E22"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4F3F56FE" w14:textId="1D392E41" w:rsidR="00834125" w:rsidRPr="006023FE" w:rsidRDefault="005D76B6" w:rsidP="000A74B5">
      <w:pPr>
        <w:pStyle w:val="PlainText"/>
        <w:keepNext/>
        <w:numPr>
          <w:ilvl w:val="0"/>
          <w:numId w:val="18"/>
        </w:numPr>
        <w:tabs>
          <w:tab w:val="left" w:pos="397"/>
          <w:tab w:val="left" w:pos="426"/>
          <w:tab w:val="left" w:pos="1191"/>
          <w:tab w:val="left" w:pos="1588"/>
        </w:tabs>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Para lograr </w:t>
      </w:r>
      <w:r w:rsidRPr="000A74B5">
        <w:rPr>
          <w:rFonts w:asciiTheme="minorHAnsi" w:eastAsiaTheme="minorHAnsi" w:hAnsiTheme="minorHAnsi" w:cstheme="minorHAnsi"/>
          <w:bCs/>
          <w:szCs w:val="22"/>
          <w:lang w:val="es-ES_tradnl"/>
        </w:rPr>
        <w:t xml:space="preserve">esa integración </w:t>
      </w:r>
      <w:r w:rsidR="00B37518" w:rsidRPr="000A74B5">
        <w:rPr>
          <w:rFonts w:asciiTheme="minorHAnsi" w:eastAsiaTheme="minorHAnsi" w:hAnsiTheme="minorHAnsi" w:cstheme="minorHAnsi"/>
          <w:bCs/>
          <w:szCs w:val="22"/>
          <w:lang w:val="es-ES_tradnl"/>
        </w:rPr>
        <w:t>se podrían estudiar las siguientes etapas, que en algunas ocasiones podrían estar determinadas por la COP o por</w:t>
      </w:r>
      <w:r w:rsidR="00B37518">
        <w:rPr>
          <w:rFonts w:asciiTheme="minorHAnsi" w:eastAsiaTheme="minorHAnsi" w:hAnsiTheme="minorHAnsi" w:cstheme="minorHAnsi"/>
          <w:bCs/>
          <w:szCs w:val="22"/>
          <w:lang w:val="es-ES_tradnl"/>
        </w:rPr>
        <w:t xml:space="preserve"> el </w:t>
      </w:r>
      <w:r w:rsidR="0010447A">
        <w:rPr>
          <w:rFonts w:asciiTheme="minorHAnsi" w:eastAsiaTheme="minorHAnsi" w:hAnsiTheme="minorHAnsi" w:cstheme="minorHAnsi"/>
          <w:bCs/>
          <w:szCs w:val="22"/>
          <w:lang w:val="es-ES_tradnl"/>
        </w:rPr>
        <w:t>Comité Permanente</w:t>
      </w:r>
      <w:r w:rsidR="00834125" w:rsidRPr="006023FE">
        <w:rPr>
          <w:rFonts w:asciiTheme="minorHAnsi" w:eastAsiaTheme="minorHAnsi" w:hAnsiTheme="minorHAnsi" w:cstheme="minorHAnsi"/>
          <w:bCs/>
          <w:szCs w:val="22"/>
          <w:lang w:val="es-ES_tradnl"/>
        </w:rPr>
        <w:t xml:space="preserve"> </w:t>
      </w:r>
      <w:r w:rsidR="00B37518">
        <w:rPr>
          <w:rFonts w:asciiTheme="minorHAnsi" w:eastAsiaTheme="minorHAnsi" w:hAnsiTheme="minorHAnsi" w:cstheme="minorHAnsi"/>
          <w:bCs/>
          <w:szCs w:val="22"/>
          <w:lang w:val="es-ES_tradnl"/>
        </w:rPr>
        <w:t>si se delega esta responsabilidad</w:t>
      </w:r>
      <w:r w:rsidR="00834125" w:rsidRPr="006023FE">
        <w:rPr>
          <w:rFonts w:asciiTheme="minorHAnsi" w:eastAsiaTheme="minorHAnsi" w:hAnsiTheme="minorHAnsi" w:cstheme="minorHAnsi"/>
          <w:bCs/>
          <w:szCs w:val="22"/>
          <w:lang w:val="es-ES_tradnl"/>
        </w:rPr>
        <w:t>:</w:t>
      </w:r>
    </w:p>
    <w:p w14:paraId="4BF9238B" w14:textId="1CB60A5F" w:rsidR="00834125" w:rsidRPr="006023FE" w:rsidRDefault="00834125" w:rsidP="00834125">
      <w:pPr>
        <w:pStyle w:val="PlainText"/>
        <w:keepNext/>
        <w:tabs>
          <w:tab w:val="left" w:pos="397"/>
          <w:tab w:val="left" w:pos="794"/>
          <w:tab w:val="left" w:pos="1191"/>
          <w:tab w:val="left" w:pos="1588"/>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En el caso de las reuniones de la COP:</w:t>
      </w:r>
    </w:p>
    <w:p w14:paraId="2FD55A19" w14:textId="1D4AE56E" w:rsidR="00834125" w:rsidRPr="006023FE" w:rsidRDefault="00834125" w:rsidP="00834125">
      <w:pPr>
        <w:pStyle w:val="PlainText"/>
        <w:tabs>
          <w:tab w:val="left" w:pos="397"/>
          <w:tab w:val="left" w:pos="794"/>
          <w:tab w:val="left" w:pos="1191"/>
          <w:tab w:val="left" w:pos="1588"/>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r>
      <w:r w:rsidRPr="006023FE">
        <w:rPr>
          <w:rFonts w:asciiTheme="minorHAnsi" w:eastAsiaTheme="minorHAnsi" w:hAnsiTheme="minorHAnsi" w:cstheme="minorHAnsi"/>
          <w:bCs/>
          <w:szCs w:val="22"/>
          <w:lang w:val="es-ES_tradnl"/>
        </w:rPr>
        <w:tab/>
        <w:t>i)</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Prestar servicios de traducción de todos los documentos;</w:t>
      </w:r>
    </w:p>
    <w:p w14:paraId="26EE3951" w14:textId="23EEDB03" w:rsidR="00834125" w:rsidRPr="006023FE" w:rsidRDefault="00834125" w:rsidP="00834125">
      <w:pPr>
        <w:pStyle w:val="PlainText"/>
        <w:tabs>
          <w:tab w:val="left" w:pos="397"/>
          <w:tab w:val="left" w:pos="794"/>
          <w:tab w:val="left" w:pos="1191"/>
          <w:tab w:val="left" w:pos="1588"/>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ii)</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Prestar servicios de interpretación;</w:t>
      </w:r>
    </w:p>
    <w:p w14:paraId="1C198FCD" w14:textId="24925C36"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b)</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 xml:space="preserve">En el caso de las reuniones del </w:t>
      </w:r>
      <w:r w:rsidR="0010447A">
        <w:rPr>
          <w:rFonts w:asciiTheme="minorHAnsi" w:eastAsiaTheme="minorHAnsi" w:hAnsiTheme="minorHAnsi" w:cstheme="minorHAnsi"/>
          <w:bCs/>
          <w:szCs w:val="22"/>
          <w:lang w:val="es-ES_tradnl"/>
        </w:rPr>
        <w:t>Comité Permanente</w:t>
      </w:r>
      <w:r w:rsidRPr="006023FE">
        <w:rPr>
          <w:rFonts w:asciiTheme="minorHAnsi" w:eastAsiaTheme="minorHAnsi" w:hAnsiTheme="minorHAnsi" w:cstheme="minorHAnsi"/>
          <w:bCs/>
          <w:szCs w:val="22"/>
          <w:lang w:val="es-ES_tradnl"/>
        </w:rPr>
        <w:t>:</w:t>
      </w:r>
    </w:p>
    <w:p w14:paraId="1BAE67DE" w14:textId="0A185359" w:rsidR="00834125" w:rsidRPr="006023FE" w:rsidRDefault="00834125" w:rsidP="00834125">
      <w:pPr>
        <w:pStyle w:val="PlainText"/>
        <w:tabs>
          <w:tab w:val="left" w:pos="397"/>
          <w:tab w:val="left" w:pos="794"/>
          <w:tab w:val="left" w:pos="1191"/>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Prestar servicios de traducción de los documentos más importantes, según el criterio de la Presidencia, con un presupuesto establecido por la COP</w:t>
      </w:r>
      <w:r w:rsidRPr="006023FE">
        <w:rPr>
          <w:rFonts w:asciiTheme="minorHAnsi" w:eastAsiaTheme="minorHAnsi" w:hAnsiTheme="minorHAnsi" w:cstheme="minorHAnsi"/>
          <w:bCs/>
          <w:szCs w:val="22"/>
          <w:lang w:val="es-ES_tradnl"/>
        </w:rPr>
        <w:t>;</w:t>
      </w:r>
    </w:p>
    <w:p w14:paraId="0CD37290" w14:textId="0C9E84C6" w:rsidR="00834125" w:rsidRPr="006023FE" w:rsidRDefault="00834125" w:rsidP="00834125">
      <w:pPr>
        <w:pStyle w:val="PlainText"/>
        <w:tabs>
          <w:tab w:val="left" w:pos="397"/>
          <w:tab w:val="left" w:pos="794"/>
          <w:tab w:val="left" w:pos="1191"/>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ii)</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Prestar servicios de traducción de todos los documentos</w:t>
      </w:r>
      <w:r w:rsidRPr="006023FE">
        <w:rPr>
          <w:rFonts w:asciiTheme="minorHAnsi" w:eastAsiaTheme="minorHAnsi" w:hAnsiTheme="minorHAnsi" w:cstheme="minorHAnsi"/>
          <w:bCs/>
          <w:szCs w:val="22"/>
          <w:lang w:val="es-ES_tradnl"/>
        </w:rPr>
        <w:t>;</w:t>
      </w:r>
    </w:p>
    <w:p w14:paraId="26DEB9A8" w14:textId="3876D1BB"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iii)</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Prestar servicios de interpretación únicamente en las sesiones plenarias</w:t>
      </w:r>
      <w:r w:rsidRPr="006023FE">
        <w:rPr>
          <w:rFonts w:asciiTheme="minorHAnsi" w:eastAsiaTheme="minorHAnsi" w:hAnsiTheme="minorHAnsi" w:cstheme="minorHAnsi"/>
          <w:bCs/>
          <w:szCs w:val="22"/>
          <w:lang w:val="es-ES_tradnl"/>
        </w:rPr>
        <w:t>;</w:t>
      </w:r>
    </w:p>
    <w:p w14:paraId="4985367A" w14:textId="16F5FD79"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iv)</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Prestar servicios de interpretación en las sesiones plenarias y en los grupos de trabajo que se reúnan en la sala plenaria</w:t>
      </w:r>
      <w:r w:rsidRPr="006023FE">
        <w:rPr>
          <w:rFonts w:asciiTheme="minorHAnsi" w:eastAsiaTheme="minorHAnsi" w:hAnsiTheme="minorHAnsi" w:cstheme="minorHAnsi"/>
          <w:bCs/>
          <w:szCs w:val="22"/>
          <w:lang w:val="es-ES_tradnl"/>
        </w:rPr>
        <w:t>;</w:t>
      </w:r>
    </w:p>
    <w:p w14:paraId="1687B4FF" w14:textId="39355D43"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c)</w:t>
      </w:r>
      <w:r w:rsidRPr="006023FE">
        <w:rPr>
          <w:rFonts w:asciiTheme="minorHAnsi" w:eastAsiaTheme="minorHAnsi" w:hAnsiTheme="minorHAnsi" w:cstheme="minorHAnsi"/>
          <w:bCs/>
          <w:szCs w:val="22"/>
          <w:lang w:val="es-ES_tradnl"/>
        </w:rPr>
        <w:tab/>
      </w:r>
      <w:r w:rsidR="00B37518">
        <w:rPr>
          <w:rFonts w:asciiTheme="minorHAnsi" w:eastAsiaTheme="minorHAnsi" w:hAnsiTheme="minorHAnsi" w:cstheme="minorHAnsi"/>
          <w:bCs/>
          <w:szCs w:val="22"/>
          <w:lang w:val="es-ES_tradnl"/>
        </w:rPr>
        <w:t>En el caso de las reuniones del GECT</w:t>
      </w:r>
      <w:r w:rsidRPr="006023FE">
        <w:rPr>
          <w:rFonts w:asciiTheme="minorHAnsi" w:eastAsiaTheme="minorHAnsi" w:hAnsiTheme="minorHAnsi" w:cstheme="minorHAnsi"/>
          <w:bCs/>
          <w:szCs w:val="22"/>
          <w:lang w:val="es-ES_tradnl"/>
        </w:rPr>
        <w:t>:</w:t>
      </w:r>
    </w:p>
    <w:p w14:paraId="6F3769D5" w14:textId="57C7ECA7" w:rsidR="00834125" w:rsidRPr="006023FE" w:rsidRDefault="00834125" w:rsidP="00834125">
      <w:pPr>
        <w:pStyle w:val="PlainText"/>
        <w:tabs>
          <w:tab w:val="left" w:pos="397"/>
          <w:tab w:val="left" w:pos="794"/>
          <w:tab w:val="left" w:pos="1191"/>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lastRenderedPageBreak/>
        <w:tab/>
        <w:t>i)</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Prestar servicios de traducción de los documentos más importantes, según el criterio de la Presidencia, con un presupuesto establecido por la COP</w:t>
      </w:r>
      <w:r w:rsidRPr="006023FE">
        <w:rPr>
          <w:rFonts w:asciiTheme="minorHAnsi" w:eastAsiaTheme="minorHAnsi" w:hAnsiTheme="minorHAnsi" w:cstheme="minorHAnsi"/>
          <w:bCs/>
          <w:szCs w:val="22"/>
          <w:lang w:val="es-ES_tradnl"/>
        </w:rPr>
        <w:t>;</w:t>
      </w:r>
    </w:p>
    <w:p w14:paraId="3BE4105B" w14:textId="7CE62DA8" w:rsidR="00834125" w:rsidRPr="006023FE" w:rsidRDefault="00834125" w:rsidP="00834125">
      <w:pPr>
        <w:pStyle w:val="PlainText"/>
        <w:tabs>
          <w:tab w:val="left" w:pos="397"/>
          <w:tab w:val="left" w:pos="794"/>
          <w:tab w:val="left" w:pos="1191"/>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ii)</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Prestar servicios de traducción de todos los documentos</w:t>
      </w:r>
      <w:r w:rsidRPr="006023FE">
        <w:rPr>
          <w:rFonts w:asciiTheme="minorHAnsi" w:eastAsiaTheme="minorHAnsi" w:hAnsiTheme="minorHAnsi" w:cstheme="minorHAnsi"/>
          <w:bCs/>
          <w:szCs w:val="22"/>
          <w:lang w:val="es-ES_tradnl"/>
        </w:rPr>
        <w:t>;</w:t>
      </w:r>
    </w:p>
    <w:p w14:paraId="37545631" w14:textId="6A931176"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iii)</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Prestar servicios de interpretación</w:t>
      </w:r>
      <w:r w:rsidRPr="006023FE">
        <w:rPr>
          <w:rFonts w:asciiTheme="minorHAnsi" w:eastAsiaTheme="minorHAnsi" w:hAnsiTheme="minorHAnsi" w:cstheme="minorHAnsi"/>
          <w:bCs/>
          <w:szCs w:val="22"/>
          <w:lang w:val="es-ES_tradnl"/>
        </w:rPr>
        <w:t>;</w:t>
      </w:r>
    </w:p>
    <w:p w14:paraId="397B5531" w14:textId="2269F5AD"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d)</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En el caso de los servicios de traducción de otros textos:</w:t>
      </w:r>
    </w:p>
    <w:p w14:paraId="4B8005E7" w14:textId="1A9CB129"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Prestar servicios de traducción de las páginas web nuevas</w:t>
      </w:r>
      <w:r w:rsidRPr="006023FE">
        <w:rPr>
          <w:rFonts w:asciiTheme="minorHAnsi" w:eastAsiaTheme="minorHAnsi" w:hAnsiTheme="minorHAnsi" w:cstheme="minorHAnsi"/>
          <w:bCs/>
          <w:szCs w:val="22"/>
          <w:lang w:val="es-ES_tradnl"/>
        </w:rPr>
        <w:t>;</w:t>
      </w:r>
    </w:p>
    <w:p w14:paraId="096F453D" w14:textId="37A436E9"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ii)</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Prestar servicios de traducción de las páginas web ya existentes;</w:t>
      </w:r>
    </w:p>
    <w:p w14:paraId="0CBFF23B" w14:textId="50E2E78D"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iii)</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Prestar servicios de traducción de todos los documentos oficiales nuevos;</w:t>
      </w:r>
    </w:p>
    <w:p w14:paraId="3ABC7655" w14:textId="4BA7CF01"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iv)</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Prestar servicios de traducción de todos los documentos no oficiales e informativos nuevos;</w:t>
      </w:r>
    </w:p>
    <w:p w14:paraId="6B147DDB" w14:textId="67201DFB"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v)</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Prestar servicios de traducción de los documentos oficiales de referencia ya existentes;</w:t>
      </w:r>
    </w:p>
    <w:p w14:paraId="0C2D38BE" w14:textId="150ACA68"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b/>
        <w:t>vi)</w:t>
      </w:r>
      <w:r w:rsidRPr="006023FE">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 xml:space="preserve">Prestar servicios de traducción al árabe de todos los documentos que se </w:t>
      </w:r>
      <w:r w:rsidR="00990027">
        <w:rPr>
          <w:rFonts w:asciiTheme="minorHAnsi" w:eastAsiaTheme="minorHAnsi" w:hAnsiTheme="minorHAnsi" w:cstheme="minorHAnsi"/>
          <w:bCs/>
          <w:szCs w:val="22"/>
          <w:lang w:val="es-ES_tradnl"/>
        </w:rPr>
        <w:t xml:space="preserve">publican en </w:t>
      </w:r>
      <w:r w:rsidR="00AF0BFD">
        <w:rPr>
          <w:rFonts w:asciiTheme="minorHAnsi" w:eastAsiaTheme="minorHAnsi" w:hAnsiTheme="minorHAnsi" w:cstheme="minorHAnsi"/>
          <w:bCs/>
          <w:szCs w:val="22"/>
          <w:lang w:val="es-ES_tradnl"/>
        </w:rPr>
        <w:t>los idiomas oficiales existentes.</w:t>
      </w:r>
    </w:p>
    <w:p w14:paraId="3DE68001" w14:textId="77777777" w:rsidR="00834125" w:rsidRPr="006023FE" w:rsidRDefault="00834125" w:rsidP="00834125">
      <w:pPr>
        <w:pStyle w:val="PlainText"/>
        <w:tabs>
          <w:tab w:val="left" w:pos="397"/>
          <w:tab w:val="left" w:pos="794"/>
          <w:tab w:val="left" w:pos="1191"/>
          <w:tab w:val="left" w:pos="1588"/>
        </w:tabs>
        <w:ind w:left="1219" w:hanging="794"/>
        <w:rPr>
          <w:rFonts w:asciiTheme="minorHAnsi" w:eastAsiaTheme="minorHAnsi" w:hAnsiTheme="minorHAnsi" w:cstheme="minorHAnsi"/>
          <w:bCs/>
          <w:szCs w:val="22"/>
          <w:lang w:val="es-ES_tradnl"/>
        </w:rPr>
      </w:pPr>
    </w:p>
    <w:p w14:paraId="4EC97BEE" w14:textId="49E44E4D" w:rsidR="00834125" w:rsidRDefault="00AF0BFD" w:rsidP="00AF0BFD">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Se invita al Comité Permanente a opinar sobre lo siguiente:</w:t>
      </w:r>
    </w:p>
    <w:p w14:paraId="439100CA" w14:textId="6F135B83" w:rsidR="00AF0BFD" w:rsidRDefault="00896466" w:rsidP="00896466">
      <w:pPr>
        <w:pStyle w:val="PlainText"/>
        <w:ind w:left="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a)</w:t>
      </w:r>
      <w:r>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si estas etapas (u otras) se deberían introducir simultáneamente o de forma escalonada</w:t>
      </w:r>
      <w:r w:rsidR="00AF0BFD" w:rsidRPr="006023FE">
        <w:rPr>
          <w:rFonts w:asciiTheme="minorHAnsi" w:eastAsiaTheme="minorHAnsi" w:hAnsiTheme="minorHAnsi" w:cstheme="minorHAnsi"/>
          <w:bCs/>
          <w:szCs w:val="22"/>
          <w:lang w:val="es-ES_tradnl"/>
        </w:rPr>
        <w:t>;</w:t>
      </w:r>
    </w:p>
    <w:p w14:paraId="2CD81615" w14:textId="392FBF95" w:rsidR="00AF0BFD" w:rsidRDefault="00896466" w:rsidP="00896466">
      <w:pPr>
        <w:pStyle w:val="PlainText"/>
        <w:ind w:left="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b)</w:t>
      </w:r>
      <w:r>
        <w:rPr>
          <w:rFonts w:asciiTheme="minorHAnsi" w:eastAsiaTheme="minorHAnsi" w:hAnsiTheme="minorHAnsi" w:cstheme="minorHAnsi"/>
          <w:bCs/>
          <w:szCs w:val="22"/>
          <w:lang w:val="es-ES_tradnl"/>
        </w:rPr>
        <w:tab/>
        <w:t>si</w:t>
      </w:r>
      <w:r w:rsidR="00AF0BFD">
        <w:rPr>
          <w:rFonts w:asciiTheme="minorHAnsi" w:eastAsiaTheme="minorHAnsi" w:hAnsiTheme="minorHAnsi" w:cstheme="minorHAnsi"/>
          <w:bCs/>
          <w:szCs w:val="22"/>
          <w:lang w:val="es-ES_tradnl"/>
        </w:rPr>
        <w:t xml:space="preserve"> es preferible que su introducción sea escalonada, en qué momento se deberían introducir</w:t>
      </w:r>
      <w:r w:rsidR="00AF0BFD" w:rsidRPr="006023FE">
        <w:rPr>
          <w:rFonts w:asciiTheme="minorHAnsi" w:eastAsiaTheme="minorHAnsi" w:hAnsiTheme="minorHAnsi" w:cstheme="minorHAnsi"/>
          <w:bCs/>
          <w:szCs w:val="22"/>
          <w:lang w:val="es-ES_tradnl"/>
        </w:rPr>
        <w:t xml:space="preserve">; </w:t>
      </w:r>
      <w:r w:rsidR="00AF0BFD">
        <w:rPr>
          <w:rFonts w:asciiTheme="minorHAnsi" w:eastAsiaTheme="minorHAnsi" w:hAnsiTheme="minorHAnsi" w:cstheme="minorHAnsi"/>
          <w:bCs/>
          <w:szCs w:val="22"/>
          <w:lang w:val="es-ES_tradnl"/>
        </w:rPr>
        <w:t>y</w:t>
      </w:r>
    </w:p>
    <w:p w14:paraId="2B23810F" w14:textId="0F1CA31E" w:rsidR="00834125" w:rsidRPr="006023FE" w:rsidRDefault="00896466" w:rsidP="00896466">
      <w:pPr>
        <w:pStyle w:val="PlainText"/>
        <w:ind w:left="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c)</w:t>
      </w:r>
      <w:r>
        <w:rPr>
          <w:rFonts w:asciiTheme="minorHAnsi" w:eastAsiaTheme="minorHAnsi" w:hAnsiTheme="minorHAnsi" w:cstheme="minorHAnsi"/>
          <w:bCs/>
          <w:szCs w:val="22"/>
          <w:lang w:val="es-ES_tradnl"/>
        </w:rPr>
        <w:tab/>
      </w:r>
      <w:r w:rsidR="00AF0BFD">
        <w:rPr>
          <w:rFonts w:asciiTheme="minorHAnsi" w:eastAsiaTheme="minorHAnsi" w:hAnsiTheme="minorHAnsi" w:cstheme="minorHAnsi"/>
          <w:bCs/>
          <w:szCs w:val="22"/>
          <w:lang w:val="es-ES_tradnl"/>
        </w:rPr>
        <w:t>cómo se deberían financiar estos servicios</w:t>
      </w:r>
      <w:r w:rsidR="00834125" w:rsidRPr="006023FE">
        <w:rPr>
          <w:rFonts w:asciiTheme="minorHAnsi" w:eastAsiaTheme="minorHAnsi" w:hAnsiTheme="minorHAnsi" w:cstheme="minorHAnsi"/>
          <w:bCs/>
          <w:szCs w:val="22"/>
          <w:lang w:val="es-ES_tradnl"/>
        </w:rPr>
        <w:t>.</w:t>
      </w:r>
    </w:p>
    <w:p w14:paraId="0C1AF11F" w14:textId="77777777" w:rsidR="00834125" w:rsidRPr="006023FE" w:rsidRDefault="00834125" w:rsidP="00834125">
      <w:pPr>
        <w:pStyle w:val="PlainText"/>
        <w:tabs>
          <w:tab w:val="left" w:pos="397"/>
          <w:tab w:val="left" w:pos="794"/>
          <w:tab w:val="left" w:pos="1191"/>
          <w:tab w:val="left" w:pos="1588"/>
        </w:tabs>
        <w:ind w:left="794" w:hanging="794"/>
        <w:rPr>
          <w:rFonts w:asciiTheme="minorHAnsi" w:eastAsiaTheme="minorHAnsi" w:hAnsiTheme="minorHAnsi" w:cstheme="minorHAnsi"/>
          <w:bCs/>
          <w:szCs w:val="22"/>
          <w:lang w:val="es-ES_tradnl"/>
        </w:rPr>
      </w:pPr>
    </w:p>
    <w:p w14:paraId="00A0EF7B" w14:textId="0CBB5B9C" w:rsidR="00834125" w:rsidRPr="00974601" w:rsidRDefault="00834125" w:rsidP="00EE5866">
      <w:pPr>
        <w:pStyle w:val="PlainText"/>
        <w:keepNext/>
        <w:ind w:left="360" w:hanging="360"/>
        <w:rPr>
          <w:rFonts w:asciiTheme="minorHAnsi" w:eastAsiaTheme="minorHAnsi" w:hAnsiTheme="minorHAnsi" w:cstheme="minorHAnsi"/>
          <w:b/>
          <w:bCs/>
          <w:szCs w:val="22"/>
          <w:u w:val="single"/>
          <w:lang w:val="es-ES_tradnl"/>
        </w:rPr>
      </w:pPr>
      <w:r w:rsidRPr="00EE5866">
        <w:rPr>
          <w:rFonts w:asciiTheme="minorHAnsi" w:eastAsiaTheme="minorHAnsi" w:hAnsiTheme="minorHAnsi" w:cstheme="minorHAnsi"/>
          <w:b/>
          <w:bCs/>
          <w:szCs w:val="22"/>
          <w:lang w:val="es-ES_tradnl"/>
        </w:rPr>
        <w:tab/>
      </w:r>
      <w:r w:rsidR="002F618D" w:rsidRPr="00974601">
        <w:rPr>
          <w:rFonts w:asciiTheme="minorHAnsi" w:eastAsiaTheme="minorHAnsi" w:hAnsiTheme="minorHAnsi" w:cstheme="minorHAnsi"/>
          <w:b/>
          <w:bCs/>
          <w:szCs w:val="22"/>
          <w:u w:val="single"/>
          <w:lang w:val="es-ES_tradnl"/>
        </w:rPr>
        <w:t>Objetivo</w:t>
      </w:r>
      <w:r w:rsidRPr="00974601">
        <w:rPr>
          <w:rFonts w:asciiTheme="minorHAnsi" w:eastAsiaTheme="minorHAnsi" w:hAnsiTheme="minorHAnsi" w:cstheme="minorHAnsi"/>
          <w:b/>
          <w:bCs/>
          <w:szCs w:val="22"/>
          <w:u w:val="single"/>
          <w:lang w:val="es-ES_tradnl"/>
        </w:rPr>
        <w:t xml:space="preserve"> d)</w:t>
      </w:r>
      <w:r w:rsidR="00974601" w:rsidRPr="00974601">
        <w:rPr>
          <w:rFonts w:asciiTheme="minorHAnsi" w:eastAsiaTheme="minorHAnsi" w:hAnsiTheme="minorHAnsi" w:cstheme="minorHAnsi"/>
          <w:b/>
          <w:bCs/>
          <w:szCs w:val="22"/>
          <w:u w:val="single"/>
          <w:lang w:val="es-ES_tradnl"/>
        </w:rPr>
        <w:t xml:space="preserve">  </w:t>
      </w:r>
      <w:r w:rsidR="00896466" w:rsidRPr="00974601">
        <w:rPr>
          <w:rFonts w:asciiTheme="minorHAnsi" w:eastAsiaTheme="minorHAnsi" w:hAnsiTheme="minorHAnsi" w:cstheme="minorHAnsi"/>
          <w:b/>
          <w:bCs/>
          <w:szCs w:val="22"/>
          <w:u w:val="single"/>
          <w:lang w:val="es-ES_tradnl"/>
        </w:rPr>
        <w:t>Si es posible, introducir los demás idiomas de las Naciones Unidas como idiomas oficiales o idiomas de trabajo, según proceda</w:t>
      </w:r>
    </w:p>
    <w:p w14:paraId="39100485" w14:textId="77777777" w:rsidR="00834125" w:rsidRPr="006023FE" w:rsidRDefault="00834125" w:rsidP="00834125">
      <w:pPr>
        <w:pStyle w:val="PlainText"/>
        <w:keepNext/>
        <w:tabs>
          <w:tab w:val="left" w:pos="397"/>
          <w:tab w:val="left" w:pos="794"/>
          <w:tab w:val="left" w:pos="1191"/>
          <w:tab w:val="left" w:pos="1588"/>
        </w:tabs>
        <w:rPr>
          <w:rFonts w:asciiTheme="minorHAnsi" w:eastAsiaTheme="minorHAnsi" w:hAnsiTheme="minorHAnsi" w:cstheme="minorHAnsi"/>
          <w:bCs/>
          <w:szCs w:val="22"/>
          <w:lang w:val="es-ES_tradnl"/>
        </w:rPr>
      </w:pPr>
    </w:p>
    <w:p w14:paraId="368A3D0E" w14:textId="11C90726" w:rsidR="00834125" w:rsidRPr="006023FE" w:rsidRDefault="00896466" w:rsidP="00896466">
      <w:pPr>
        <w:pStyle w:val="PlainText"/>
        <w:numPr>
          <w:ilvl w:val="0"/>
          <w:numId w:val="18"/>
        </w:numPr>
        <w:tabs>
          <w:tab w:val="left" w:pos="397"/>
          <w:tab w:val="left" w:pos="1191"/>
          <w:tab w:val="left" w:pos="1276"/>
          <w:tab w:val="left" w:pos="1588"/>
        </w:tabs>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La integración de cada idioma de las Naciones Unidas en la labor de la Convención tendría los mismos requisitos que la introducción del árabe, según se ha indicado anteriormente</w:t>
      </w:r>
      <w:r w:rsidR="00834125" w:rsidRPr="006023FE">
        <w:rPr>
          <w:rFonts w:asciiTheme="minorHAnsi" w:eastAsiaTheme="minorHAnsi" w:hAnsiTheme="minorHAnsi" w:cstheme="minorHAnsi"/>
          <w:bCs/>
          <w:szCs w:val="22"/>
          <w:lang w:val="es-ES_tradnl"/>
        </w:rPr>
        <w:t>.</w:t>
      </w:r>
    </w:p>
    <w:p w14:paraId="7055261D" w14:textId="77777777" w:rsidR="00834125" w:rsidRPr="006023FE" w:rsidRDefault="00834125" w:rsidP="00834125">
      <w:pPr>
        <w:pStyle w:val="PlainText"/>
        <w:tabs>
          <w:tab w:val="left" w:pos="397"/>
          <w:tab w:val="left" w:pos="794"/>
          <w:tab w:val="left" w:pos="1191"/>
          <w:tab w:val="left" w:pos="1588"/>
        </w:tabs>
        <w:rPr>
          <w:rFonts w:asciiTheme="minorHAnsi" w:eastAsiaTheme="minorHAnsi" w:hAnsiTheme="minorHAnsi" w:cstheme="minorHAnsi"/>
          <w:bCs/>
          <w:szCs w:val="22"/>
          <w:lang w:val="es-ES_tradnl"/>
        </w:rPr>
      </w:pPr>
    </w:p>
    <w:p w14:paraId="0DA4132F" w14:textId="034C5204" w:rsidR="00834125" w:rsidRPr="006023FE" w:rsidRDefault="00896466" w:rsidP="00896466">
      <w:pPr>
        <w:pStyle w:val="PlainText"/>
        <w:numPr>
          <w:ilvl w:val="0"/>
          <w:numId w:val="18"/>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Por consiguiente, en lo que respecta al chino y al ruso, se invita al C</w:t>
      </w:r>
      <w:r w:rsidR="0010447A">
        <w:rPr>
          <w:rFonts w:asciiTheme="minorHAnsi" w:eastAsiaTheme="minorHAnsi" w:hAnsiTheme="minorHAnsi" w:cstheme="minorHAnsi"/>
          <w:bCs/>
          <w:szCs w:val="22"/>
          <w:lang w:val="es-ES_tradnl"/>
        </w:rPr>
        <w:t>omité Permanente</w:t>
      </w:r>
      <w:r w:rsidR="00834125"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a opinar sobre lo siguiente:</w:t>
      </w:r>
    </w:p>
    <w:p w14:paraId="6A80B43C" w14:textId="12D93D36" w:rsidR="00834125" w:rsidRPr="006023FE" w:rsidRDefault="00834125" w:rsidP="00834125">
      <w:pPr>
        <w:pStyle w:val="PlainText"/>
        <w:tabs>
          <w:tab w:val="left" w:pos="397"/>
          <w:tab w:val="left" w:pos="794"/>
          <w:tab w:val="left" w:pos="1191"/>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a)</w:t>
      </w:r>
      <w:r w:rsidRPr="006023FE">
        <w:rPr>
          <w:rFonts w:asciiTheme="minorHAnsi" w:eastAsiaTheme="minorHAnsi" w:hAnsiTheme="minorHAnsi" w:cstheme="minorHAnsi"/>
          <w:bCs/>
          <w:szCs w:val="22"/>
          <w:lang w:val="es-ES_tradnl"/>
        </w:rPr>
        <w:tab/>
      </w:r>
      <w:r w:rsidR="00896466">
        <w:rPr>
          <w:rFonts w:asciiTheme="minorHAnsi" w:eastAsiaTheme="minorHAnsi" w:hAnsiTheme="minorHAnsi" w:cstheme="minorHAnsi"/>
          <w:bCs/>
          <w:szCs w:val="22"/>
          <w:lang w:val="es-ES_tradnl"/>
        </w:rPr>
        <w:t>si el proyecto de estrategia que está previsto presentar a la CO</w:t>
      </w:r>
      <w:r w:rsidRPr="006023FE">
        <w:rPr>
          <w:rFonts w:asciiTheme="minorHAnsi" w:eastAsiaTheme="minorHAnsi" w:hAnsiTheme="minorHAnsi" w:cstheme="minorHAnsi"/>
          <w:bCs/>
          <w:szCs w:val="22"/>
          <w:lang w:val="es-ES_tradnl"/>
        </w:rPr>
        <w:t xml:space="preserve">P13 </w:t>
      </w:r>
      <w:r w:rsidR="00896466">
        <w:rPr>
          <w:rFonts w:asciiTheme="minorHAnsi" w:eastAsiaTheme="minorHAnsi" w:hAnsiTheme="minorHAnsi" w:cstheme="minorHAnsi"/>
          <w:bCs/>
          <w:szCs w:val="22"/>
          <w:lang w:val="es-ES_tradnl"/>
        </w:rPr>
        <w:t>debería contener un calendario para la introducción de esos idiomas; y, en caso afirmativo</w:t>
      </w:r>
    </w:p>
    <w:p w14:paraId="668F4A8B" w14:textId="3744ADA7" w:rsidR="00834125" w:rsidRPr="006023FE" w:rsidRDefault="00834125" w:rsidP="00834125">
      <w:pPr>
        <w:pStyle w:val="PlainText"/>
        <w:tabs>
          <w:tab w:val="left" w:pos="397"/>
          <w:tab w:val="left" w:pos="794"/>
          <w:tab w:val="left" w:pos="1191"/>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b)</w:t>
      </w:r>
      <w:r w:rsidRPr="006023FE">
        <w:rPr>
          <w:rFonts w:asciiTheme="minorHAnsi" w:eastAsiaTheme="minorHAnsi" w:hAnsiTheme="minorHAnsi" w:cstheme="minorHAnsi"/>
          <w:bCs/>
          <w:szCs w:val="22"/>
          <w:lang w:val="es-ES_tradnl"/>
        </w:rPr>
        <w:tab/>
      </w:r>
      <w:r w:rsidR="00896466">
        <w:rPr>
          <w:rFonts w:asciiTheme="minorHAnsi" w:eastAsiaTheme="minorHAnsi" w:hAnsiTheme="minorHAnsi" w:cstheme="minorHAnsi"/>
          <w:bCs/>
          <w:szCs w:val="22"/>
          <w:lang w:val="es-ES_tradnl"/>
        </w:rPr>
        <w:t xml:space="preserve">si las etapas indicadas en el </w:t>
      </w:r>
      <w:r w:rsidR="00971178">
        <w:rPr>
          <w:rFonts w:asciiTheme="minorHAnsi" w:eastAsiaTheme="minorHAnsi" w:hAnsiTheme="minorHAnsi" w:cstheme="minorHAnsi"/>
          <w:bCs/>
          <w:szCs w:val="22"/>
          <w:lang w:val="es-ES_tradnl"/>
        </w:rPr>
        <w:t>párrafo</w:t>
      </w:r>
      <w:r w:rsidRPr="006023FE">
        <w:rPr>
          <w:rFonts w:asciiTheme="minorHAnsi" w:eastAsiaTheme="minorHAnsi" w:hAnsiTheme="minorHAnsi" w:cstheme="minorHAnsi"/>
          <w:bCs/>
          <w:szCs w:val="22"/>
          <w:lang w:val="es-ES_tradnl"/>
        </w:rPr>
        <w:t xml:space="preserve"> 52 </w:t>
      </w:r>
      <w:r w:rsidR="00896466">
        <w:rPr>
          <w:rFonts w:asciiTheme="minorHAnsi" w:eastAsiaTheme="minorHAnsi" w:hAnsiTheme="minorHAnsi" w:cstheme="minorHAnsi"/>
          <w:bCs/>
          <w:szCs w:val="22"/>
          <w:lang w:val="es-ES_tradnl"/>
        </w:rPr>
        <w:t>del presente documento (u otras etapas) se deberían introducir simultáneamente o de forma escalonada en el caso de esos idiomas;</w:t>
      </w:r>
    </w:p>
    <w:p w14:paraId="41758200" w14:textId="4402CCC5" w:rsidR="00896466" w:rsidRPr="006023FE" w:rsidRDefault="00834125" w:rsidP="00896466">
      <w:pPr>
        <w:pStyle w:val="PlainText"/>
        <w:tabs>
          <w:tab w:val="left" w:pos="397"/>
          <w:tab w:val="left" w:pos="794"/>
          <w:tab w:val="left" w:pos="1191"/>
        </w:tabs>
        <w:ind w:left="822" w:hanging="397"/>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c)</w:t>
      </w:r>
      <w:r w:rsidRPr="006023FE">
        <w:rPr>
          <w:rFonts w:asciiTheme="minorHAnsi" w:eastAsiaTheme="minorHAnsi" w:hAnsiTheme="minorHAnsi" w:cstheme="minorHAnsi"/>
          <w:bCs/>
          <w:szCs w:val="22"/>
          <w:lang w:val="es-ES_tradnl"/>
        </w:rPr>
        <w:tab/>
      </w:r>
      <w:r w:rsidR="00896466">
        <w:rPr>
          <w:rFonts w:asciiTheme="minorHAnsi" w:eastAsiaTheme="minorHAnsi" w:hAnsiTheme="minorHAnsi" w:cstheme="minorHAnsi"/>
          <w:bCs/>
          <w:szCs w:val="22"/>
          <w:lang w:val="es-ES_tradnl"/>
        </w:rPr>
        <w:t>si es preferible que su introducción sea escalonada, en qué momento se debería introducir cada etapa; y</w:t>
      </w:r>
    </w:p>
    <w:p w14:paraId="01AB071A" w14:textId="0F34E312" w:rsidR="00834125" w:rsidRPr="006023FE" w:rsidRDefault="00896466" w:rsidP="00834125">
      <w:pPr>
        <w:pStyle w:val="PlainText"/>
        <w:tabs>
          <w:tab w:val="left" w:pos="397"/>
          <w:tab w:val="left" w:pos="794"/>
          <w:tab w:val="left" w:pos="1191"/>
        </w:tabs>
        <w:ind w:left="822" w:hanging="397"/>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d)</w:t>
      </w:r>
      <w:r>
        <w:rPr>
          <w:rFonts w:asciiTheme="minorHAnsi" w:eastAsiaTheme="minorHAnsi" w:hAnsiTheme="minorHAnsi" w:cstheme="minorHAnsi"/>
          <w:bCs/>
          <w:szCs w:val="22"/>
          <w:lang w:val="es-ES_tradnl"/>
        </w:rPr>
        <w:tab/>
        <w:t>cómo se deberían financiar estos servicios</w:t>
      </w:r>
      <w:r w:rsidR="00834125" w:rsidRPr="006023FE">
        <w:rPr>
          <w:rFonts w:asciiTheme="minorHAnsi" w:eastAsiaTheme="minorHAnsi" w:hAnsiTheme="minorHAnsi" w:cstheme="minorHAnsi"/>
          <w:bCs/>
          <w:szCs w:val="22"/>
          <w:lang w:val="es-ES_tradnl"/>
        </w:rPr>
        <w:t>.</w:t>
      </w:r>
    </w:p>
    <w:p w14:paraId="193C1623" w14:textId="77777777" w:rsidR="00834125" w:rsidRPr="006023FE" w:rsidRDefault="00834125" w:rsidP="00834125">
      <w:pPr>
        <w:pStyle w:val="PlainText"/>
        <w:tabs>
          <w:tab w:val="left" w:pos="397"/>
          <w:tab w:val="left" w:pos="794"/>
          <w:tab w:val="left" w:pos="1191"/>
          <w:tab w:val="left" w:pos="1588"/>
        </w:tabs>
        <w:rPr>
          <w:rFonts w:asciiTheme="minorHAnsi" w:eastAsiaTheme="minorHAnsi" w:hAnsiTheme="minorHAnsi" w:cstheme="minorHAnsi"/>
          <w:bCs/>
          <w:szCs w:val="22"/>
          <w:lang w:val="es-ES_tradnl"/>
        </w:rPr>
      </w:pPr>
    </w:p>
    <w:p w14:paraId="3129FE35" w14:textId="77777777" w:rsidR="00834125" w:rsidRPr="006023FE" w:rsidRDefault="00834125" w:rsidP="00834125">
      <w:pPr>
        <w:rPr>
          <w:rFonts w:asciiTheme="minorHAnsi" w:eastAsia="Times New Roman" w:hAnsiTheme="minorHAnsi"/>
          <w:b/>
          <w:lang w:val="es-ES_tradnl"/>
        </w:rPr>
      </w:pPr>
    </w:p>
    <w:p w14:paraId="3309F84B" w14:textId="77777777" w:rsidR="00834125" w:rsidRPr="006023FE" w:rsidRDefault="00834125" w:rsidP="00834125">
      <w:pPr>
        <w:rPr>
          <w:rFonts w:asciiTheme="minorHAnsi" w:eastAsia="Times New Roman" w:hAnsiTheme="minorHAnsi"/>
          <w:b/>
          <w:lang w:val="es-ES_tradnl"/>
        </w:rPr>
      </w:pPr>
      <w:r w:rsidRPr="006023FE">
        <w:rPr>
          <w:rFonts w:asciiTheme="minorHAnsi" w:hAnsiTheme="minorHAnsi"/>
          <w:b/>
          <w:lang w:val="es-ES_tradnl"/>
        </w:rPr>
        <w:br w:type="page"/>
      </w:r>
    </w:p>
    <w:p w14:paraId="25D69DF5" w14:textId="23E610C0" w:rsidR="00834125" w:rsidRPr="006023FE" w:rsidRDefault="00834125" w:rsidP="00974601">
      <w:pPr>
        <w:pStyle w:val="PlainText"/>
        <w:rPr>
          <w:rFonts w:asciiTheme="minorHAnsi" w:hAnsiTheme="minorHAnsi"/>
          <w:b/>
          <w:szCs w:val="22"/>
          <w:lang w:val="es-ES_tradnl"/>
        </w:rPr>
      </w:pPr>
      <w:r w:rsidRPr="006023FE">
        <w:rPr>
          <w:rFonts w:asciiTheme="minorHAnsi" w:hAnsiTheme="minorHAnsi"/>
          <w:b/>
          <w:szCs w:val="22"/>
          <w:lang w:val="es-ES_tradnl"/>
        </w:rPr>
        <w:lastRenderedPageBreak/>
        <w:t>A</w:t>
      </w:r>
      <w:r w:rsidR="00897278">
        <w:rPr>
          <w:rFonts w:asciiTheme="minorHAnsi" w:hAnsiTheme="minorHAnsi"/>
          <w:b/>
          <w:szCs w:val="22"/>
          <w:lang w:val="es-ES_tradnl"/>
        </w:rPr>
        <w:t>nexo</w:t>
      </w:r>
      <w:r w:rsidRPr="006023FE">
        <w:rPr>
          <w:rFonts w:asciiTheme="minorHAnsi" w:hAnsiTheme="minorHAnsi"/>
          <w:b/>
          <w:szCs w:val="22"/>
          <w:lang w:val="es-ES_tradnl"/>
        </w:rPr>
        <w:t xml:space="preserve"> A</w:t>
      </w:r>
      <w:r w:rsidR="00974601">
        <w:rPr>
          <w:rFonts w:asciiTheme="minorHAnsi" w:hAnsiTheme="minorHAnsi"/>
          <w:b/>
          <w:szCs w:val="22"/>
          <w:lang w:val="es-ES_tradnl"/>
        </w:rPr>
        <w:t xml:space="preserve"> </w:t>
      </w:r>
      <w:r w:rsidR="00897278">
        <w:rPr>
          <w:rFonts w:asciiTheme="minorHAnsi" w:hAnsiTheme="minorHAnsi"/>
          <w:b/>
          <w:szCs w:val="22"/>
          <w:lang w:val="es-ES_tradnl"/>
        </w:rPr>
        <w:t xml:space="preserve">Prestación actual de servicios en los idiomas de las Naciones Unidas </w:t>
      </w:r>
      <w:r w:rsidR="00A4032A">
        <w:rPr>
          <w:rFonts w:asciiTheme="minorHAnsi" w:hAnsiTheme="minorHAnsi"/>
          <w:b/>
          <w:szCs w:val="22"/>
          <w:lang w:val="es-ES_tradnl"/>
        </w:rPr>
        <w:t>en de</w:t>
      </w:r>
      <w:r w:rsidR="00897278">
        <w:rPr>
          <w:rFonts w:asciiTheme="minorHAnsi" w:hAnsiTheme="minorHAnsi"/>
          <w:b/>
          <w:szCs w:val="22"/>
          <w:lang w:val="es-ES_tradnl"/>
        </w:rPr>
        <w:t>terminados acuerdos relacionados con la biodiversidad</w:t>
      </w:r>
    </w:p>
    <w:p w14:paraId="3576743B" w14:textId="77777777" w:rsidR="00834125" w:rsidRPr="006023FE" w:rsidRDefault="00834125" w:rsidP="00834125">
      <w:pPr>
        <w:pStyle w:val="Heading1"/>
        <w:shd w:val="clear" w:color="auto" w:fill="FFFFFF"/>
        <w:spacing w:before="0" w:beforeAutospacing="0" w:after="0" w:afterAutospacing="0"/>
        <w:rPr>
          <w:rFonts w:asciiTheme="minorHAnsi" w:eastAsiaTheme="minorHAnsi" w:hAnsiTheme="minorHAnsi" w:cstheme="minorHAnsi"/>
          <w:b w:val="0"/>
          <w:kern w:val="0"/>
          <w:sz w:val="22"/>
          <w:szCs w:val="22"/>
          <w:lang w:val="es-ES_tradnl" w:eastAsia="en-US"/>
        </w:rPr>
      </w:pPr>
    </w:p>
    <w:p w14:paraId="1C55C611" w14:textId="610FD6C5" w:rsidR="00834125" w:rsidRPr="006023FE" w:rsidRDefault="005C17F6"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En el documento </w:t>
      </w:r>
      <w:r w:rsidRPr="006023FE">
        <w:rPr>
          <w:rFonts w:asciiTheme="minorHAnsi" w:eastAsiaTheme="minorHAnsi" w:hAnsiTheme="minorHAnsi" w:cstheme="minorHAnsi"/>
          <w:bCs/>
          <w:szCs w:val="22"/>
          <w:lang w:val="es-ES_tradnl"/>
        </w:rPr>
        <w:t>SC47-02</w:t>
      </w:r>
      <w:r>
        <w:rPr>
          <w:rFonts w:asciiTheme="minorHAnsi" w:eastAsiaTheme="minorHAnsi" w:hAnsiTheme="minorHAnsi" w:cstheme="minorHAnsi"/>
          <w:bCs/>
          <w:szCs w:val="22"/>
          <w:lang w:val="es-ES_tradnl"/>
        </w:rPr>
        <w:t xml:space="preserve">, que se presentó a la 47ª reunión del Comité Permanente en 2014, se incluyó una comparación entre la prestación de servicios lingüísticos </w:t>
      </w:r>
      <w:r w:rsidR="00EA6140">
        <w:rPr>
          <w:rFonts w:asciiTheme="minorHAnsi" w:eastAsiaTheme="minorHAnsi" w:hAnsiTheme="minorHAnsi" w:cstheme="minorHAnsi"/>
          <w:bCs/>
          <w:szCs w:val="22"/>
          <w:lang w:val="es-ES_tradnl"/>
        </w:rPr>
        <w:t>en</w:t>
      </w:r>
      <w:r>
        <w:rPr>
          <w:rFonts w:asciiTheme="minorHAnsi" w:eastAsiaTheme="minorHAnsi" w:hAnsiTheme="minorHAnsi" w:cstheme="minorHAnsi"/>
          <w:bCs/>
          <w:szCs w:val="22"/>
          <w:lang w:val="es-ES_tradnl"/>
        </w:rPr>
        <w:t xml:space="preserve"> Ramsar y </w:t>
      </w:r>
      <w:r w:rsidR="00EA6140">
        <w:rPr>
          <w:rFonts w:asciiTheme="minorHAnsi" w:eastAsiaTheme="minorHAnsi" w:hAnsiTheme="minorHAnsi" w:cstheme="minorHAnsi"/>
          <w:bCs/>
          <w:szCs w:val="22"/>
          <w:lang w:val="es-ES_tradnl"/>
        </w:rPr>
        <w:t xml:space="preserve">en </w:t>
      </w:r>
      <w:r>
        <w:rPr>
          <w:rFonts w:asciiTheme="minorHAnsi" w:eastAsiaTheme="minorHAnsi" w:hAnsiTheme="minorHAnsi" w:cstheme="minorHAnsi"/>
          <w:bCs/>
          <w:szCs w:val="22"/>
          <w:lang w:val="es-ES_tradnl"/>
        </w:rPr>
        <w:t>la Convención sobre el Comercio Internacional de Especies Amenazadas de Fauna y Flora Silvestres (CITES) y la Convención sobre las Especies Migratorias (CMS). Se seleccionaron esta</w:t>
      </w:r>
      <w:r w:rsidR="00EA6140">
        <w:rPr>
          <w:rFonts w:asciiTheme="minorHAnsi" w:eastAsiaTheme="minorHAnsi" w:hAnsiTheme="minorHAnsi" w:cstheme="minorHAnsi"/>
          <w:bCs/>
          <w:szCs w:val="22"/>
          <w:lang w:val="es-ES_tradnl"/>
        </w:rPr>
        <w:t>s dos convenciones porque se co</w:t>
      </w:r>
      <w:r>
        <w:rPr>
          <w:rFonts w:asciiTheme="minorHAnsi" w:eastAsiaTheme="minorHAnsi" w:hAnsiTheme="minorHAnsi" w:cstheme="minorHAnsi"/>
          <w:bCs/>
          <w:szCs w:val="22"/>
          <w:lang w:val="es-ES_tradnl"/>
        </w:rPr>
        <w:t xml:space="preserve">nsideró que </w:t>
      </w:r>
      <w:r w:rsidR="004E6A30">
        <w:rPr>
          <w:rFonts w:asciiTheme="minorHAnsi" w:eastAsiaTheme="minorHAnsi" w:hAnsiTheme="minorHAnsi" w:cstheme="minorHAnsi"/>
          <w:bCs/>
          <w:szCs w:val="22"/>
          <w:lang w:val="es-ES_tradnl"/>
        </w:rPr>
        <w:t xml:space="preserve">brindan </w:t>
      </w:r>
      <w:r w:rsidR="004E6A30" w:rsidRPr="004E6A30">
        <w:rPr>
          <w:rFonts w:asciiTheme="minorHAnsi" w:eastAsiaTheme="minorHAnsi" w:hAnsiTheme="minorHAnsi" w:cstheme="minorHAnsi"/>
          <w:bCs/>
          <w:szCs w:val="22"/>
          <w:lang w:val="es-ES_tradnl"/>
        </w:rPr>
        <w:t>servicios lingüísticos en una proporción similar a la de la Convención de Ramsar en lo que se refiere a la t</w:t>
      </w:r>
      <w:r w:rsidRPr="004E6A30">
        <w:rPr>
          <w:rFonts w:asciiTheme="minorHAnsi" w:eastAsiaTheme="minorHAnsi" w:hAnsiTheme="minorHAnsi" w:cstheme="minorHAnsi"/>
          <w:bCs/>
          <w:szCs w:val="22"/>
          <w:lang w:val="es-ES_tradnl"/>
        </w:rPr>
        <w:t>raducción</w:t>
      </w:r>
      <w:r>
        <w:rPr>
          <w:rFonts w:asciiTheme="minorHAnsi" w:eastAsiaTheme="minorHAnsi" w:hAnsiTheme="minorHAnsi" w:cstheme="minorHAnsi"/>
          <w:bCs/>
          <w:szCs w:val="22"/>
          <w:lang w:val="es-ES_tradnl"/>
        </w:rPr>
        <w:t xml:space="preserve"> al español, francés e inglés</w:t>
      </w:r>
      <w:r w:rsidR="00834125" w:rsidRPr="006023FE">
        <w:rPr>
          <w:rFonts w:asciiTheme="minorHAnsi" w:eastAsiaTheme="minorHAnsi" w:hAnsiTheme="minorHAnsi" w:cstheme="minorHAnsi"/>
          <w:bCs/>
          <w:szCs w:val="22"/>
          <w:lang w:val="es-ES_tradnl"/>
        </w:rPr>
        <w:t>.</w:t>
      </w:r>
    </w:p>
    <w:p w14:paraId="219C2A5B" w14:textId="77777777" w:rsidR="00834125" w:rsidRPr="006023FE" w:rsidRDefault="00834125" w:rsidP="00834125">
      <w:pPr>
        <w:pStyle w:val="PlainText"/>
        <w:ind w:left="426"/>
        <w:rPr>
          <w:rFonts w:asciiTheme="minorHAnsi" w:eastAsiaTheme="minorHAnsi" w:hAnsiTheme="minorHAnsi" w:cstheme="minorHAnsi"/>
          <w:bCs/>
          <w:szCs w:val="22"/>
          <w:lang w:val="es-ES_tradnl"/>
        </w:rPr>
      </w:pPr>
    </w:p>
    <w:p w14:paraId="7F11B707" w14:textId="083D9EAB" w:rsidR="00834125" w:rsidRPr="006023FE" w:rsidRDefault="00A21255" w:rsidP="00834125">
      <w:pPr>
        <w:pStyle w:val="PlainText"/>
        <w:numPr>
          <w:ilvl w:val="0"/>
          <w:numId w:val="21"/>
        </w:numPr>
        <w:ind w:left="426" w:hanging="426"/>
        <w:rPr>
          <w:rFonts w:asciiTheme="minorHAnsi" w:eastAsiaTheme="minorHAnsi" w:hAnsiTheme="minorHAnsi" w:cstheme="minorHAnsi"/>
          <w:bCs/>
          <w:szCs w:val="22"/>
          <w:lang w:val="es-ES_tradnl"/>
        </w:rPr>
      </w:pPr>
      <w:r w:rsidRPr="006023FE">
        <w:rPr>
          <w:rFonts w:asciiTheme="minorHAnsi" w:eastAsiaTheme="minorHAnsi" w:hAnsiTheme="minorHAnsi" w:cstheme="minorHAnsi"/>
          <w:bCs/>
          <w:szCs w:val="22"/>
          <w:lang w:val="es-ES_tradnl"/>
        </w:rPr>
        <w:t xml:space="preserve">En noviembre de 2016, </w:t>
      </w:r>
      <w:r>
        <w:rPr>
          <w:rFonts w:asciiTheme="minorHAnsi" w:eastAsiaTheme="minorHAnsi" w:hAnsiTheme="minorHAnsi" w:cstheme="minorHAnsi"/>
          <w:bCs/>
          <w:szCs w:val="22"/>
          <w:lang w:val="es-ES_tradnl"/>
        </w:rPr>
        <w:t>se organizaron teleconferencias con las s</w:t>
      </w:r>
      <w:r w:rsidRPr="006023FE">
        <w:rPr>
          <w:rFonts w:asciiTheme="minorHAnsi" w:eastAsiaTheme="minorHAnsi" w:hAnsiTheme="minorHAnsi" w:cstheme="minorHAnsi"/>
          <w:bCs/>
          <w:szCs w:val="22"/>
          <w:lang w:val="es-ES_tradnl"/>
        </w:rPr>
        <w:t>ecretarías de la CMS, la CITES y el Convenio sobre la Diversidad Biológica (CDB) para recabar más información sobre sus</w:t>
      </w:r>
      <w:r>
        <w:rPr>
          <w:rFonts w:asciiTheme="minorHAnsi" w:eastAsiaTheme="minorHAnsi" w:hAnsiTheme="minorHAnsi" w:cstheme="minorHAnsi"/>
          <w:bCs/>
          <w:szCs w:val="22"/>
          <w:lang w:val="es-ES_tradnl"/>
        </w:rPr>
        <w:t xml:space="preserve"> servicios lingüísticos</w:t>
      </w:r>
      <w:r w:rsidRPr="006023FE">
        <w:rPr>
          <w:rFonts w:asciiTheme="minorHAnsi" w:eastAsiaTheme="minorHAnsi" w:hAnsiTheme="minorHAnsi" w:cstheme="minorHAnsi"/>
          <w:bCs/>
          <w:szCs w:val="22"/>
          <w:lang w:val="es-ES_tradnl"/>
        </w:rPr>
        <w:t xml:space="preserve">. </w:t>
      </w:r>
      <w:r w:rsidR="000D6B7F">
        <w:rPr>
          <w:rFonts w:asciiTheme="minorHAnsi" w:eastAsiaTheme="minorHAnsi" w:hAnsiTheme="minorHAnsi" w:cstheme="minorHAnsi"/>
          <w:bCs/>
          <w:szCs w:val="22"/>
          <w:lang w:val="es-ES_tradnl"/>
        </w:rPr>
        <w:t>Estas tres</w:t>
      </w:r>
      <w:r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s</w:t>
      </w:r>
      <w:r w:rsidRPr="006023FE">
        <w:rPr>
          <w:rFonts w:asciiTheme="minorHAnsi" w:eastAsiaTheme="minorHAnsi" w:hAnsiTheme="minorHAnsi" w:cstheme="minorHAnsi"/>
          <w:bCs/>
          <w:szCs w:val="22"/>
          <w:lang w:val="es-ES_tradnl"/>
        </w:rPr>
        <w:t xml:space="preserve">ecretarías </w:t>
      </w:r>
      <w:r>
        <w:rPr>
          <w:rFonts w:asciiTheme="minorHAnsi" w:eastAsiaTheme="minorHAnsi" w:hAnsiTheme="minorHAnsi" w:cstheme="minorHAnsi"/>
          <w:bCs/>
          <w:szCs w:val="22"/>
          <w:lang w:val="es-ES_tradnl"/>
        </w:rPr>
        <w:t>indicaron que el costo de sus se</w:t>
      </w:r>
      <w:r w:rsidR="004E6A30">
        <w:rPr>
          <w:rFonts w:asciiTheme="minorHAnsi" w:eastAsiaTheme="minorHAnsi" w:hAnsiTheme="minorHAnsi" w:cstheme="minorHAnsi"/>
          <w:bCs/>
          <w:szCs w:val="22"/>
          <w:lang w:val="es-ES_tradnl"/>
        </w:rPr>
        <w:t>rvicios lingüísticos se sufraga</w:t>
      </w:r>
      <w:r>
        <w:rPr>
          <w:rFonts w:asciiTheme="minorHAnsi" w:eastAsiaTheme="minorHAnsi" w:hAnsiTheme="minorHAnsi" w:cstheme="minorHAnsi"/>
          <w:bCs/>
          <w:szCs w:val="22"/>
          <w:lang w:val="es-ES_tradnl"/>
        </w:rPr>
        <w:t xml:space="preserve"> con cargo a </w:t>
      </w:r>
      <w:r w:rsidRPr="006023FE">
        <w:rPr>
          <w:rFonts w:asciiTheme="minorHAnsi" w:eastAsiaTheme="minorHAnsi" w:hAnsiTheme="minorHAnsi" w:cstheme="minorHAnsi"/>
          <w:bCs/>
          <w:szCs w:val="22"/>
          <w:lang w:val="es-ES_tradnl"/>
        </w:rPr>
        <w:t>sus presupuestos</w:t>
      </w:r>
      <w:r>
        <w:rPr>
          <w:rFonts w:asciiTheme="minorHAnsi" w:eastAsiaTheme="minorHAnsi" w:hAnsiTheme="minorHAnsi" w:cstheme="minorHAnsi"/>
          <w:bCs/>
          <w:szCs w:val="22"/>
          <w:lang w:val="es-ES_tradnl"/>
        </w:rPr>
        <w:t xml:space="preserve"> básicos respectivos</w:t>
      </w:r>
      <w:r w:rsidRPr="006023FE">
        <w:rPr>
          <w:rFonts w:asciiTheme="minorHAnsi" w:eastAsiaTheme="minorHAnsi" w:hAnsiTheme="minorHAnsi" w:cstheme="minorHAnsi"/>
          <w:bCs/>
          <w:szCs w:val="22"/>
          <w:lang w:val="es-ES_tradnl"/>
        </w:rPr>
        <w:t xml:space="preserve">. La CITES y la CMS también señalaron que </w:t>
      </w:r>
      <w:r>
        <w:rPr>
          <w:rFonts w:asciiTheme="minorHAnsi" w:eastAsiaTheme="minorHAnsi" w:hAnsiTheme="minorHAnsi" w:cstheme="minorHAnsi"/>
          <w:bCs/>
          <w:szCs w:val="22"/>
          <w:lang w:val="es-ES_tradnl"/>
        </w:rPr>
        <w:t>las</w:t>
      </w:r>
      <w:r w:rsidRPr="006023FE">
        <w:rPr>
          <w:rFonts w:asciiTheme="minorHAnsi" w:eastAsiaTheme="minorHAnsi" w:hAnsiTheme="minorHAnsi" w:cstheme="minorHAnsi"/>
          <w:bCs/>
          <w:szCs w:val="22"/>
          <w:lang w:val="es-ES_tradnl"/>
        </w:rPr>
        <w:t xml:space="preserve"> solicitudes </w:t>
      </w:r>
      <w:r>
        <w:rPr>
          <w:rFonts w:asciiTheme="minorHAnsi" w:eastAsiaTheme="minorHAnsi" w:hAnsiTheme="minorHAnsi" w:cstheme="minorHAnsi"/>
          <w:bCs/>
          <w:szCs w:val="22"/>
          <w:lang w:val="es-ES_tradnl"/>
        </w:rPr>
        <w:t>que se habían realizado</w:t>
      </w:r>
      <w:r w:rsidRPr="006023FE">
        <w:rPr>
          <w:rFonts w:asciiTheme="minorHAnsi" w:eastAsiaTheme="minorHAnsi" w:hAnsiTheme="minorHAnsi" w:cstheme="minorHAnsi"/>
          <w:bCs/>
          <w:szCs w:val="22"/>
          <w:lang w:val="es-ES_tradnl"/>
        </w:rPr>
        <w:t xml:space="preserve"> de aumentar el n</w:t>
      </w:r>
      <w:r>
        <w:rPr>
          <w:rFonts w:asciiTheme="minorHAnsi" w:eastAsiaTheme="minorHAnsi" w:hAnsiTheme="minorHAnsi" w:cstheme="minorHAnsi"/>
          <w:bCs/>
          <w:szCs w:val="22"/>
          <w:lang w:val="es-ES_tradnl"/>
        </w:rPr>
        <w:t xml:space="preserve">úmero de idiomas de trabajo, concretamente para incluir el árabe, </w:t>
      </w:r>
      <w:r w:rsidRPr="006023FE">
        <w:rPr>
          <w:rFonts w:asciiTheme="minorHAnsi" w:eastAsiaTheme="minorHAnsi" w:hAnsiTheme="minorHAnsi" w:cstheme="minorHAnsi"/>
          <w:bCs/>
          <w:szCs w:val="22"/>
          <w:lang w:val="es-ES_tradnl"/>
        </w:rPr>
        <w:t xml:space="preserve">no habían logrado obtener el apoyo necesario debido a </w:t>
      </w:r>
      <w:r>
        <w:rPr>
          <w:rFonts w:asciiTheme="minorHAnsi" w:eastAsiaTheme="minorHAnsi" w:hAnsiTheme="minorHAnsi" w:cstheme="minorHAnsi"/>
          <w:bCs/>
          <w:szCs w:val="22"/>
          <w:lang w:val="es-ES_tradnl"/>
        </w:rPr>
        <w:t>la falta de fondos del presupuesto básico.</w:t>
      </w:r>
    </w:p>
    <w:p w14:paraId="65A77CCE" w14:textId="77777777" w:rsidR="00834125" w:rsidRPr="006023FE" w:rsidRDefault="00834125" w:rsidP="00834125">
      <w:pPr>
        <w:spacing w:after="0" w:line="240" w:lineRule="auto"/>
        <w:rPr>
          <w:rFonts w:asciiTheme="minorHAnsi" w:eastAsiaTheme="minorHAnsi" w:hAnsiTheme="minorHAnsi" w:cstheme="minorHAnsi"/>
          <w:bCs/>
          <w:lang w:val="es-ES_tradnl"/>
        </w:rPr>
      </w:pPr>
    </w:p>
    <w:p w14:paraId="656BCF03" w14:textId="520EE24B" w:rsidR="00834125" w:rsidRPr="006023FE" w:rsidRDefault="00A21255" w:rsidP="00834125">
      <w:pPr>
        <w:spacing w:after="0" w:line="240" w:lineRule="auto"/>
        <w:rPr>
          <w:rFonts w:asciiTheme="minorHAnsi" w:eastAsiaTheme="minorHAnsi" w:hAnsiTheme="minorHAnsi" w:cstheme="minorHAnsi"/>
          <w:bCs/>
          <w:u w:val="single"/>
          <w:lang w:val="es-ES_tradnl"/>
        </w:rPr>
      </w:pPr>
      <w:r>
        <w:rPr>
          <w:rFonts w:asciiTheme="minorHAnsi" w:eastAsiaTheme="minorHAnsi" w:hAnsiTheme="minorHAnsi" w:cstheme="minorHAnsi"/>
          <w:bCs/>
          <w:u w:val="single"/>
          <w:lang w:val="es-ES_tradnl"/>
        </w:rPr>
        <w:t xml:space="preserve">Prestación de servicios lingüísticos </w:t>
      </w:r>
      <w:r w:rsidR="00EA6140" w:rsidRPr="00EA6140">
        <w:rPr>
          <w:rFonts w:asciiTheme="minorHAnsi" w:eastAsiaTheme="minorHAnsi" w:hAnsiTheme="minorHAnsi" w:cstheme="minorHAnsi"/>
          <w:bCs/>
          <w:u w:val="single"/>
          <w:lang w:val="es-ES_tradnl"/>
        </w:rPr>
        <w:t>en</w:t>
      </w:r>
      <w:r>
        <w:rPr>
          <w:rFonts w:asciiTheme="minorHAnsi" w:eastAsiaTheme="minorHAnsi" w:hAnsiTheme="minorHAnsi" w:cstheme="minorHAnsi"/>
          <w:bCs/>
          <w:u w:val="single"/>
          <w:lang w:val="es-ES_tradnl"/>
        </w:rPr>
        <w:t xml:space="preserve"> el CDB</w:t>
      </w:r>
    </w:p>
    <w:p w14:paraId="73F1A0AB" w14:textId="77777777" w:rsidR="00834125" w:rsidRPr="006023FE" w:rsidRDefault="00834125" w:rsidP="00834125">
      <w:pPr>
        <w:spacing w:after="0" w:line="240" w:lineRule="auto"/>
        <w:rPr>
          <w:rFonts w:asciiTheme="minorHAnsi" w:eastAsiaTheme="minorHAnsi" w:hAnsiTheme="minorHAnsi" w:cstheme="minorHAnsi"/>
          <w:bCs/>
          <w:lang w:val="es-ES_tradnl"/>
        </w:rPr>
      </w:pPr>
    </w:p>
    <w:p w14:paraId="17ADC69F" w14:textId="38553743" w:rsidR="00834125" w:rsidRPr="006023FE" w:rsidRDefault="00A21255"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Al igual que </w:t>
      </w:r>
      <w:r w:rsidR="00EA6140">
        <w:rPr>
          <w:rFonts w:asciiTheme="minorHAnsi" w:eastAsiaTheme="minorHAnsi" w:hAnsiTheme="minorHAnsi" w:cstheme="minorHAnsi"/>
          <w:bCs/>
          <w:szCs w:val="22"/>
          <w:lang w:val="es-ES_tradnl"/>
        </w:rPr>
        <w:t xml:space="preserve">los otros </w:t>
      </w:r>
      <w:r>
        <w:rPr>
          <w:rFonts w:asciiTheme="minorHAnsi" w:eastAsiaTheme="minorHAnsi" w:hAnsiTheme="minorHAnsi" w:cstheme="minorHAnsi"/>
          <w:bCs/>
          <w:szCs w:val="22"/>
          <w:lang w:val="es-ES_tradnl"/>
        </w:rPr>
        <w:t>“Conven</w:t>
      </w:r>
      <w:r w:rsidR="00EA6140">
        <w:rPr>
          <w:rFonts w:asciiTheme="minorHAnsi" w:eastAsiaTheme="minorHAnsi" w:hAnsiTheme="minorHAnsi" w:cstheme="minorHAnsi"/>
          <w:bCs/>
          <w:szCs w:val="22"/>
          <w:lang w:val="es-ES_tradnl"/>
        </w:rPr>
        <w:t>ios</w:t>
      </w:r>
      <w:r>
        <w:rPr>
          <w:rFonts w:asciiTheme="minorHAnsi" w:eastAsiaTheme="minorHAnsi" w:hAnsiTheme="minorHAnsi" w:cstheme="minorHAnsi"/>
          <w:bCs/>
          <w:szCs w:val="22"/>
          <w:lang w:val="es-ES_tradnl"/>
        </w:rPr>
        <w:t xml:space="preserve"> de Río”, el CDB reconoce los seis idiomas de trabajo de las Naciones Unidas, por lo que sus documentos principales se traducen a esos seis idiomas. Es el caso de los documentos para la Conferencia de las Partes </w:t>
      </w:r>
      <w:r w:rsidR="00834125" w:rsidRPr="006023FE">
        <w:rPr>
          <w:rFonts w:asciiTheme="minorHAnsi" w:eastAsiaTheme="minorHAnsi" w:hAnsiTheme="minorHAnsi" w:cstheme="minorHAnsi"/>
          <w:bCs/>
          <w:szCs w:val="22"/>
          <w:lang w:val="es-ES_tradnl"/>
        </w:rPr>
        <w:t>(</w:t>
      </w:r>
      <w:r w:rsidR="00834125" w:rsidRPr="00994F4B">
        <w:rPr>
          <w:rFonts w:asciiTheme="minorHAnsi" w:eastAsiaTheme="minorHAnsi" w:hAnsiTheme="minorHAnsi" w:cstheme="minorHAnsi"/>
          <w:bCs/>
          <w:szCs w:val="22"/>
          <w:lang w:val="es-ES_tradnl"/>
        </w:rPr>
        <w:t>COP</w:t>
      </w:r>
      <w:r w:rsidR="00834125"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y las reuniones de</w:t>
      </w:r>
      <w:r w:rsidR="00EA6140">
        <w:rPr>
          <w:rFonts w:asciiTheme="minorHAnsi" w:eastAsiaTheme="minorHAnsi" w:hAnsiTheme="minorHAnsi" w:cstheme="minorHAnsi"/>
          <w:bCs/>
          <w:szCs w:val="22"/>
          <w:lang w:val="es-ES_tradnl"/>
        </w:rPr>
        <w:t>l Órgano Subsidiario de Asesoramiento Científico, Técnico y Tecnológico (</w:t>
      </w:r>
      <w:r w:rsidR="00994F4B">
        <w:rPr>
          <w:rFonts w:asciiTheme="minorHAnsi" w:eastAsiaTheme="minorHAnsi" w:hAnsiTheme="minorHAnsi" w:cstheme="minorHAnsi"/>
          <w:bCs/>
          <w:szCs w:val="22"/>
          <w:lang w:val="es-ES_tradnl"/>
        </w:rPr>
        <w:t xml:space="preserve">OSACTT, o </w:t>
      </w:r>
      <w:r w:rsidR="00834125" w:rsidRPr="006023FE">
        <w:rPr>
          <w:rFonts w:asciiTheme="minorHAnsi" w:eastAsiaTheme="minorHAnsi" w:hAnsiTheme="minorHAnsi" w:cstheme="minorHAnsi"/>
          <w:bCs/>
          <w:szCs w:val="22"/>
          <w:lang w:val="es-ES_tradnl"/>
        </w:rPr>
        <w:t>SBSTTA</w:t>
      </w:r>
      <w:r w:rsidR="00994F4B">
        <w:rPr>
          <w:rFonts w:asciiTheme="minorHAnsi" w:eastAsiaTheme="minorHAnsi" w:hAnsiTheme="minorHAnsi" w:cstheme="minorHAnsi"/>
          <w:bCs/>
          <w:szCs w:val="22"/>
          <w:lang w:val="es-ES_tradnl"/>
        </w:rPr>
        <w:t xml:space="preserve"> en inglés</w:t>
      </w:r>
      <w:r w:rsidR="00834125" w:rsidRPr="006023FE">
        <w:rPr>
          <w:rFonts w:asciiTheme="minorHAnsi" w:eastAsiaTheme="minorHAnsi" w:hAnsiTheme="minorHAnsi" w:cstheme="minorHAnsi"/>
          <w:bCs/>
          <w:szCs w:val="22"/>
          <w:lang w:val="es-ES_tradnl"/>
        </w:rPr>
        <w:t xml:space="preserve">) </w:t>
      </w:r>
      <w:r w:rsidR="00994F4B">
        <w:rPr>
          <w:rFonts w:asciiTheme="minorHAnsi" w:eastAsiaTheme="minorHAnsi" w:hAnsiTheme="minorHAnsi" w:cstheme="minorHAnsi"/>
          <w:bCs/>
          <w:szCs w:val="22"/>
          <w:lang w:val="es-ES_tradnl"/>
        </w:rPr>
        <w:t xml:space="preserve">y el Órgano </w:t>
      </w:r>
      <w:r w:rsidR="00A8669A">
        <w:rPr>
          <w:rFonts w:asciiTheme="minorHAnsi" w:eastAsiaTheme="minorHAnsi" w:hAnsiTheme="minorHAnsi" w:cstheme="minorHAnsi"/>
          <w:bCs/>
          <w:szCs w:val="22"/>
          <w:lang w:val="es-ES_tradnl"/>
        </w:rPr>
        <w:t>Subsidiario</w:t>
      </w:r>
      <w:r w:rsidR="00994F4B">
        <w:rPr>
          <w:rFonts w:asciiTheme="minorHAnsi" w:eastAsiaTheme="minorHAnsi" w:hAnsiTheme="minorHAnsi" w:cstheme="minorHAnsi"/>
          <w:bCs/>
          <w:szCs w:val="22"/>
          <w:lang w:val="es-ES_tradnl"/>
        </w:rPr>
        <w:t xml:space="preserve"> sobre la Aplicación </w:t>
      </w:r>
      <w:r w:rsidR="00834125" w:rsidRPr="006023FE">
        <w:rPr>
          <w:rFonts w:asciiTheme="minorHAnsi" w:eastAsiaTheme="minorHAnsi" w:hAnsiTheme="minorHAnsi" w:cstheme="minorHAnsi"/>
          <w:bCs/>
          <w:szCs w:val="22"/>
          <w:lang w:val="es-ES_tradnl"/>
        </w:rPr>
        <w:t>(</w:t>
      </w:r>
      <w:r w:rsidR="00994F4B">
        <w:rPr>
          <w:rFonts w:asciiTheme="minorHAnsi" w:eastAsiaTheme="minorHAnsi" w:hAnsiTheme="minorHAnsi" w:cstheme="minorHAnsi"/>
          <w:bCs/>
          <w:szCs w:val="22"/>
          <w:lang w:val="es-ES_tradnl"/>
        </w:rPr>
        <w:t xml:space="preserve">OSA, o </w:t>
      </w:r>
      <w:r w:rsidR="00834125" w:rsidRPr="006023FE">
        <w:rPr>
          <w:rFonts w:asciiTheme="minorHAnsi" w:eastAsiaTheme="minorHAnsi" w:hAnsiTheme="minorHAnsi" w:cstheme="minorHAnsi"/>
          <w:bCs/>
          <w:szCs w:val="22"/>
          <w:lang w:val="es-ES_tradnl"/>
        </w:rPr>
        <w:t>SBI</w:t>
      </w:r>
      <w:r w:rsidR="00994F4B">
        <w:rPr>
          <w:rFonts w:asciiTheme="minorHAnsi" w:eastAsiaTheme="minorHAnsi" w:hAnsiTheme="minorHAnsi" w:cstheme="minorHAnsi"/>
          <w:bCs/>
          <w:szCs w:val="22"/>
          <w:lang w:val="es-ES_tradnl"/>
        </w:rPr>
        <w:t xml:space="preserve"> en inglés</w:t>
      </w:r>
      <w:r w:rsidR="00834125" w:rsidRPr="006023FE">
        <w:rPr>
          <w:rFonts w:asciiTheme="minorHAnsi" w:eastAsiaTheme="minorHAnsi" w:hAnsiTheme="minorHAnsi" w:cstheme="minorHAnsi"/>
          <w:bCs/>
          <w:szCs w:val="22"/>
          <w:lang w:val="es-ES_tradnl"/>
        </w:rPr>
        <w:t>).</w:t>
      </w:r>
      <w:r>
        <w:rPr>
          <w:rFonts w:asciiTheme="minorHAnsi" w:eastAsiaTheme="minorHAnsi" w:hAnsiTheme="minorHAnsi" w:cstheme="minorHAnsi"/>
          <w:bCs/>
          <w:szCs w:val="22"/>
          <w:lang w:val="es-ES_tradnl"/>
        </w:rPr>
        <w:t xml:space="preserve"> El resto de los documentos se traduce únicamente al español, francés e inglés</w:t>
      </w:r>
      <w:r w:rsidR="00834125" w:rsidRPr="006023FE">
        <w:rPr>
          <w:rFonts w:asciiTheme="minorHAnsi" w:eastAsiaTheme="minorHAnsi" w:hAnsiTheme="minorHAnsi" w:cstheme="minorHAnsi"/>
          <w:bCs/>
          <w:szCs w:val="22"/>
          <w:lang w:val="es-ES_tradnl"/>
        </w:rPr>
        <w:t>.</w:t>
      </w:r>
    </w:p>
    <w:p w14:paraId="00A9770A" w14:textId="77777777" w:rsidR="00834125" w:rsidRPr="006023FE" w:rsidRDefault="00834125" w:rsidP="00834125">
      <w:pPr>
        <w:pStyle w:val="PlainText"/>
        <w:ind w:left="426"/>
        <w:rPr>
          <w:rFonts w:asciiTheme="minorHAnsi" w:eastAsiaTheme="minorHAnsi" w:hAnsiTheme="minorHAnsi" w:cstheme="minorHAnsi"/>
          <w:bCs/>
          <w:szCs w:val="22"/>
          <w:lang w:val="es-ES_tradnl"/>
        </w:rPr>
      </w:pPr>
    </w:p>
    <w:p w14:paraId="004873BB" w14:textId="2AA146DA" w:rsidR="00834125" w:rsidRPr="006023FE" w:rsidRDefault="000656DC"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La Secretaría del CDB </w:t>
      </w:r>
      <w:r w:rsidRPr="00994F4B">
        <w:rPr>
          <w:rFonts w:asciiTheme="minorHAnsi" w:eastAsiaTheme="minorHAnsi" w:hAnsiTheme="minorHAnsi" w:cstheme="minorHAnsi"/>
          <w:bCs/>
          <w:szCs w:val="22"/>
          <w:lang w:val="es-ES_tradnl"/>
        </w:rPr>
        <w:t>subcontrata sus servicios de traducción pero afirma que es difícil encontrar buenos traductores y que</w:t>
      </w:r>
      <w:r w:rsidR="00CB03A8">
        <w:rPr>
          <w:rFonts w:asciiTheme="minorHAnsi" w:eastAsiaTheme="minorHAnsi" w:hAnsiTheme="minorHAnsi" w:cstheme="minorHAnsi"/>
          <w:bCs/>
          <w:szCs w:val="22"/>
          <w:lang w:val="es-ES_tradnl"/>
        </w:rPr>
        <w:t>,</w:t>
      </w:r>
      <w:r w:rsidRPr="00994F4B">
        <w:rPr>
          <w:rFonts w:asciiTheme="minorHAnsi" w:eastAsiaTheme="minorHAnsi" w:hAnsiTheme="minorHAnsi" w:cstheme="minorHAnsi"/>
          <w:bCs/>
          <w:szCs w:val="22"/>
          <w:lang w:val="es-ES_tradnl"/>
        </w:rPr>
        <w:t xml:space="preserve"> por este motivo, </w:t>
      </w:r>
      <w:r w:rsidR="00CB03A8">
        <w:rPr>
          <w:rFonts w:asciiTheme="minorHAnsi" w:eastAsiaTheme="minorHAnsi" w:hAnsiTheme="minorHAnsi" w:cstheme="minorHAnsi"/>
          <w:bCs/>
          <w:szCs w:val="22"/>
          <w:lang w:val="es-ES_tradnl"/>
        </w:rPr>
        <w:t>está</w:t>
      </w:r>
      <w:r w:rsidRPr="00994F4B">
        <w:rPr>
          <w:rFonts w:asciiTheme="minorHAnsi" w:eastAsiaTheme="minorHAnsi" w:hAnsiTheme="minorHAnsi" w:cstheme="minorHAnsi"/>
          <w:bCs/>
          <w:szCs w:val="22"/>
          <w:lang w:val="es-ES_tradnl"/>
        </w:rPr>
        <w:t xml:space="preserve"> estudiando la posibilidad de utilizar programas de terminología y traducción asistidos por ordenador</w:t>
      </w:r>
      <w:r w:rsidR="00FC2E21" w:rsidRPr="00994F4B">
        <w:rPr>
          <w:rFonts w:asciiTheme="minorHAnsi" w:eastAsiaTheme="minorHAnsi" w:hAnsiTheme="minorHAnsi" w:cstheme="minorHAnsi"/>
          <w:bCs/>
          <w:szCs w:val="22"/>
          <w:lang w:val="es-ES_tradnl"/>
        </w:rPr>
        <w:t>, como el</w:t>
      </w:r>
      <w:r w:rsidR="00FC2E21">
        <w:rPr>
          <w:rFonts w:asciiTheme="minorHAnsi" w:eastAsiaTheme="minorHAnsi" w:hAnsiTheme="minorHAnsi" w:cstheme="minorHAnsi"/>
          <w:bCs/>
          <w:szCs w:val="22"/>
          <w:lang w:val="es-ES_tradnl"/>
        </w:rPr>
        <w:t xml:space="preserve"> que</w:t>
      </w:r>
      <w:r w:rsidR="00CB03A8">
        <w:rPr>
          <w:rFonts w:asciiTheme="minorHAnsi" w:eastAsiaTheme="minorHAnsi" w:hAnsiTheme="minorHAnsi" w:cstheme="minorHAnsi"/>
          <w:bCs/>
          <w:szCs w:val="22"/>
          <w:lang w:val="es-ES_tradnl"/>
        </w:rPr>
        <w:t xml:space="preserve"> se</w:t>
      </w:r>
      <w:r w:rsidR="00FC2E21">
        <w:rPr>
          <w:rFonts w:asciiTheme="minorHAnsi" w:eastAsiaTheme="minorHAnsi" w:hAnsiTheme="minorHAnsi" w:cstheme="minorHAnsi"/>
          <w:bCs/>
          <w:szCs w:val="22"/>
          <w:lang w:val="es-ES_tradnl"/>
        </w:rPr>
        <w:t xml:space="preserve"> utiliza </w:t>
      </w:r>
      <w:r w:rsidR="00B17EA4">
        <w:rPr>
          <w:rFonts w:asciiTheme="minorHAnsi" w:eastAsiaTheme="minorHAnsi" w:hAnsiTheme="minorHAnsi" w:cstheme="minorHAnsi"/>
          <w:bCs/>
          <w:szCs w:val="22"/>
          <w:lang w:val="es-ES_tradnl"/>
        </w:rPr>
        <w:t xml:space="preserve">en la Reunión Anual Internacional sobre Traducción y Terminología Asistidas por Ordenador </w:t>
      </w:r>
      <w:r w:rsidR="00B17EA4" w:rsidRPr="006023FE">
        <w:rPr>
          <w:rFonts w:asciiTheme="minorHAnsi" w:eastAsiaTheme="minorHAnsi" w:hAnsiTheme="minorHAnsi" w:cstheme="minorHAnsi"/>
          <w:bCs/>
          <w:szCs w:val="22"/>
          <w:lang w:val="es-ES_tradnl"/>
        </w:rPr>
        <w:t>(JIAMCATT)</w:t>
      </w:r>
      <w:r w:rsidR="00B17EA4">
        <w:rPr>
          <w:rFonts w:asciiTheme="minorHAnsi" w:eastAsiaTheme="minorHAnsi" w:hAnsiTheme="minorHAnsi" w:cstheme="minorHAnsi"/>
          <w:bCs/>
          <w:szCs w:val="22"/>
          <w:lang w:val="es-ES_tradnl"/>
        </w:rPr>
        <w:t xml:space="preserve"> de las Naciones Unidas</w:t>
      </w:r>
      <w:r w:rsidR="00834125" w:rsidRPr="006023FE">
        <w:rPr>
          <w:rFonts w:asciiTheme="minorHAnsi" w:eastAsiaTheme="minorHAnsi" w:hAnsiTheme="minorHAnsi" w:cstheme="minorHAnsi"/>
          <w:bCs/>
          <w:szCs w:val="22"/>
          <w:lang w:val="es-ES_tradnl"/>
        </w:rPr>
        <w:t xml:space="preserve">. </w:t>
      </w:r>
      <w:r w:rsidR="00FC2E21">
        <w:rPr>
          <w:rFonts w:asciiTheme="minorHAnsi" w:eastAsiaTheme="minorHAnsi" w:hAnsiTheme="minorHAnsi" w:cstheme="minorHAnsi"/>
          <w:bCs/>
          <w:szCs w:val="22"/>
          <w:lang w:val="es-ES_tradnl"/>
        </w:rPr>
        <w:t xml:space="preserve">Se supone que este programa de traducción está adaptado </w:t>
      </w:r>
      <w:r w:rsidR="00CB03A8">
        <w:rPr>
          <w:rFonts w:asciiTheme="minorHAnsi" w:eastAsiaTheme="minorHAnsi" w:hAnsiTheme="minorHAnsi" w:cstheme="minorHAnsi"/>
          <w:bCs/>
          <w:szCs w:val="22"/>
          <w:lang w:val="es-ES_tradnl"/>
        </w:rPr>
        <w:t>a</w:t>
      </w:r>
      <w:r w:rsidR="00FC2E21">
        <w:rPr>
          <w:rFonts w:asciiTheme="minorHAnsi" w:eastAsiaTheme="minorHAnsi" w:hAnsiTheme="minorHAnsi" w:cstheme="minorHAnsi"/>
          <w:bCs/>
          <w:szCs w:val="22"/>
          <w:lang w:val="es-ES_tradnl"/>
        </w:rPr>
        <w:t xml:space="preserve"> los textos de las Naciones Unidas y funciona mejor que “</w:t>
      </w:r>
      <w:r w:rsidR="00834125" w:rsidRPr="006023FE">
        <w:rPr>
          <w:rFonts w:asciiTheme="minorHAnsi" w:eastAsiaTheme="minorHAnsi" w:hAnsiTheme="minorHAnsi" w:cstheme="minorHAnsi"/>
          <w:bCs/>
          <w:szCs w:val="22"/>
          <w:lang w:val="es-ES_tradnl"/>
        </w:rPr>
        <w:t>Google translate</w:t>
      </w:r>
      <w:r w:rsidR="00FC2E21">
        <w:rPr>
          <w:rFonts w:asciiTheme="minorHAnsi" w:eastAsiaTheme="minorHAnsi" w:hAnsiTheme="minorHAnsi" w:cstheme="minorHAnsi"/>
          <w:bCs/>
          <w:szCs w:val="22"/>
          <w:lang w:val="es-ES_tradnl"/>
        </w:rPr>
        <w:t xml:space="preserve">”. El CDB utiliza otro programa de traducción asistida por ordenador llamado </w:t>
      </w:r>
      <w:r w:rsidR="00834125" w:rsidRPr="006023FE">
        <w:rPr>
          <w:rFonts w:asciiTheme="minorHAnsi" w:eastAsiaTheme="minorHAnsi" w:hAnsiTheme="minorHAnsi" w:cstheme="minorHAnsi"/>
          <w:bCs/>
          <w:szCs w:val="22"/>
          <w:lang w:val="es-ES_tradnl"/>
        </w:rPr>
        <w:t xml:space="preserve">TRADOS, </w:t>
      </w:r>
      <w:r w:rsidR="00FC2E21">
        <w:rPr>
          <w:rFonts w:asciiTheme="minorHAnsi" w:eastAsiaTheme="minorHAnsi" w:hAnsiTheme="minorHAnsi" w:cstheme="minorHAnsi"/>
          <w:bCs/>
          <w:szCs w:val="22"/>
          <w:lang w:val="es-ES_tradnl"/>
        </w:rPr>
        <w:t xml:space="preserve">que tiene una memoria de las </w:t>
      </w:r>
      <w:r w:rsidR="003C01FD">
        <w:rPr>
          <w:rFonts w:asciiTheme="minorHAnsi" w:eastAsiaTheme="minorHAnsi" w:hAnsiTheme="minorHAnsi" w:cstheme="minorHAnsi"/>
          <w:bCs/>
          <w:szCs w:val="22"/>
          <w:lang w:val="es-ES_tradnl"/>
        </w:rPr>
        <w:t>frases</w:t>
      </w:r>
      <w:r w:rsidR="00FC2E21">
        <w:rPr>
          <w:rFonts w:asciiTheme="minorHAnsi" w:eastAsiaTheme="minorHAnsi" w:hAnsiTheme="minorHAnsi" w:cstheme="minorHAnsi"/>
          <w:bCs/>
          <w:szCs w:val="22"/>
          <w:lang w:val="es-ES_tradnl"/>
        </w:rPr>
        <w:t xml:space="preserve"> ya </w:t>
      </w:r>
      <w:r w:rsidR="00844358">
        <w:rPr>
          <w:rFonts w:asciiTheme="minorHAnsi" w:eastAsiaTheme="minorHAnsi" w:hAnsiTheme="minorHAnsi" w:cstheme="minorHAnsi"/>
          <w:bCs/>
          <w:szCs w:val="22"/>
          <w:lang w:val="es-ES_tradnl"/>
        </w:rPr>
        <w:t xml:space="preserve">traducidas </w:t>
      </w:r>
      <w:r w:rsidR="00FC2E21">
        <w:rPr>
          <w:rFonts w:asciiTheme="minorHAnsi" w:eastAsiaTheme="minorHAnsi" w:hAnsiTheme="minorHAnsi" w:cstheme="minorHAnsi"/>
          <w:bCs/>
          <w:szCs w:val="22"/>
          <w:lang w:val="es-ES_tradnl"/>
        </w:rPr>
        <w:t xml:space="preserve">pero requiere que la traducción sea comprobada por un traductor. Las Partes informan a la Secretaría del CDB si hay errores en la traducción y </w:t>
      </w:r>
      <w:r w:rsidR="003C01FD">
        <w:rPr>
          <w:rFonts w:asciiTheme="minorHAnsi" w:eastAsiaTheme="minorHAnsi" w:hAnsiTheme="minorHAnsi" w:cstheme="minorHAnsi"/>
          <w:bCs/>
          <w:szCs w:val="22"/>
          <w:lang w:val="es-ES_tradnl"/>
        </w:rPr>
        <w:t>estos</w:t>
      </w:r>
      <w:r w:rsidR="00FC2E21">
        <w:rPr>
          <w:rFonts w:asciiTheme="minorHAnsi" w:eastAsiaTheme="minorHAnsi" w:hAnsiTheme="minorHAnsi" w:cstheme="minorHAnsi"/>
          <w:bCs/>
          <w:szCs w:val="22"/>
          <w:lang w:val="es-ES_tradnl"/>
        </w:rPr>
        <w:t xml:space="preserve"> se corrigen posteriormente en la memoria de traducción del programa.</w:t>
      </w:r>
    </w:p>
    <w:p w14:paraId="768C9024" w14:textId="77777777" w:rsidR="00834125" w:rsidRPr="006023FE" w:rsidRDefault="00834125" w:rsidP="00834125">
      <w:pPr>
        <w:pStyle w:val="PlainText"/>
        <w:ind w:left="426"/>
        <w:rPr>
          <w:rFonts w:asciiTheme="minorHAnsi" w:eastAsiaTheme="minorHAnsi" w:hAnsiTheme="minorHAnsi" w:cstheme="minorHAnsi"/>
          <w:bCs/>
          <w:szCs w:val="22"/>
          <w:lang w:val="es-ES_tradnl"/>
        </w:rPr>
      </w:pPr>
    </w:p>
    <w:p w14:paraId="0982BE29" w14:textId="123458F0" w:rsidR="00834125" w:rsidRPr="006023FE" w:rsidRDefault="00857236"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La Secretaría del CDB también </w:t>
      </w:r>
      <w:r w:rsidR="003C01FD">
        <w:rPr>
          <w:rFonts w:asciiTheme="minorHAnsi" w:eastAsiaTheme="minorHAnsi" w:hAnsiTheme="minorHAnsi" w:cstheme="minorHAnsi"/>
          <w:bCs/>
          <w:szCs w:val="22"/>
          <w:lang w:val="es-ES_tradnl"/>
        </w:rPr>
        <w:t>indica</w:t>
      </w:r>
      <w:r>
        <w:rPr>
          <w:rFonts w:asciiTheme="minorHAnsi" w:eastAsiaTheme="minorHAnsi" w:hAnsiTheme="minorHAnsi" w:cstheme="minorHAnsi"/>
          <w:bCs/>
          <w:szCs w:val="22"/>
          <w:lang w:val="es-ES_tradnl"/>
        </w:rPr>
        <w:t xml:space="preserve"> que, en el caso de su sitio web, los administradores de los programas y los asociados son los que deciden qué contenidos </w:t>
      </w:r>
      <w:r w:rsidR="003C01FD">
        <w:rPr>
          <w:rFonts w:asciiTheme="minorHAnsi" w:eastAsiaTheme="minorHAnsi" w:hAnsiTheme="minorHAnsi" w:cstheme="minorHAnsi"/>
          <w:bCs/>
          <w:szCs w:val="22"/>
          <w:lang w:val="es-ES_tradnl"/>
        </w:rPr>
        <w:t>se traducen. No obstante, señala</w:t>
      </w:r>
      <w:r>
        <w:rPr>
          <w:rFonts w:asciiTheme="minorHAnsi" w:eastAsiaTheme="minorHAnsi" w:hAnsiTheme="minorHAnsi" w:cstheme="minorHAnsi"/>
          <w:bCs/>
          <w:szCs w:val="22"/>
          <w:lang w:val="es-ES_tradnl"/>
        </w:rPr>
        <w:t xml:space="preserve"> </w:t>
      </w:r>
      <w:r w:rsidRPr="003C01FD">
        <w:rPr>
          <w:rFonts w:asciiTheme="minorHAnsi" w:eastAsiaTheme="minorHAnsi" w:hAnsiTheme="minorHAnsi" w:cstheme="minorHAnsi"/>
          <w:bCs/>
          <w:szCs w:val="22"/>
          <w:lang w:val="es-ES_tradnl"/>
        </w:rPr>
        <w:t xml:space="preserve">que </w:t>
      </w:r>
      <w:r w:rsidR="003C01FD" w:rsidRPr="003C01FD">
        <w:rPr>
          <w:rFonts w:asciiTheme="minorHAnsi" w:eastAsiaTheme="minorHAnsi" w:hAnsiTheme="minorHAnsi" w:cstheme="minorHAnsi"/>
          <w:bCs/>
          <w:szCs w:val="22"/>
          <w:lang w:val="es-ES_tradnl"/>
        </w:rPr>
        <w:t>surgen</w:t>
      </w:r>
      <w:r w:rsidRPr="003C01FD">
        <w:rPr>
          <w:rFonts w:asciiTheme="minorHAnsi" w:eastAsiaTheme="minorHAnsi" w:hAnsiTheme="minorHAnsi" w:cstheme="minorHAnsi"/>
          <w:bCs/>
          <w:szCs w:val="22"/>
          <w:lang w:val="es-ES_tradnl"/>
        </w:rPr>
        <w:t xml:space="preserve"> problemas</w:t>
      </w:r>
      <w:r>
        <w:rPr>
          <w:rFonts w:asciiTheme="minorHAnsi" w:eastAsiaTheme="minorHAnsi" w:hAnsiTheme="minorHAnsi" w:cstheme="minorHAnsi"/>
          <w:bCs/>
          <w:szCs w:val="22"/>
          <w:lang w:val="es-ES_tradnl"/>
        </w:rPr>
        <w:t xml:space="preserve"> no solo relativos a la traducción sino también en relación con la maquetación del texto según los distintos estilos de escritura</w:t>
      </w:r>
      <w:r w:rsidR="00834125" w:rsidRPr="006023FE">
        <w:rPr>
          <w:rFonts w:asciiTheme="minorHAnsi" w:eastAsiaTheme="minorHAnsi" w:hAnsiTheme="minorHAnsi" w:cstheme="minorHAnsi"/>
          <w:bCs/>
          <w:szCs w:val="22"/>
          <w:lang w:val="es-ES_tradnl"/>
        </w:rPr>
        <w:t>.</w:t>
      </w:r>
    </w:p>
    <w:p w14:paraId="77C5E975"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7E9A210A" w14:textId="4CD948AA" w:rsidR="00834125" w:rsidRPr="006023FE" w:rsidRDefault="00857236" w:rsidP="00834125">
      <w:pPr>
        <w:pStyle w:val="PlainText"/>
        <w:keepNext/>
        <w:rPr>
          <w:rFonts w:asciiTheme="minorHAnsi" w:eastAsiaTheme="minorHAnsi" w:hAnsiTheme="minorHAnsi" w:cstheme="minorHAnsi"/>
          <w:bCs/>
          <w:u w:val="single"/>
          <w:lang w:val="es-ES_tradnl"/>
        </w:rPr>
      </w:pPr>
      <w:r>
        <w:rPr>
          <w:rFonts w:asciiTheme="minorHAnsi" w:eastAsiaTheme="minorHAnsi" w:hAnsiTheme="minorHAnsi" w:cstheme="minorHAnsi"/>
          <w:bCs/>
          <w:u w:val="single"/>
          <w:lang w:val="es-ES_tradnl"/>
        </w:rPr>
        <w:t xml:space="preserve">Prestación de servicios </w:t>
      </w:r>
      <w:r w:rsidRPr="003C01FD">
        <w:rPr>
          <w:rFonts w:asciiTheme="minorHAnsi" w:eastAsiaTheme="minorHAnsi" w:hAnsiTheme="minorHAnsi" w:cstheme="minorHAnsi"/>
          <w:bCs/>
          <w:u w:val="single"/>
          <w:lang w:val="es-ES_tradnl"/>
        </w:rPr>
        <w:t xml:space="preserve">lingüísticos </w:t>
      </w:r>
      <w:r w:rsidR="003C01FD" w:rsidRPr="003C01FD">
        <w:rPr>
          <w:rFonts w:asciiTheme="minorHAnsi" w:eastAsiaTheme="minorHAnsi" w:hAnsiTheme="minorHAnsi" w:cstheme="minorHAnsi"/>
          <w:bCs/>
          <w:u w:val="single"/>
          <w:lang w:val="es-ES_tradnl"/>
        </w:rPr>
        <w:t>en</w:t>
      </w:r>
      <w:r w:rsidRPr="003C01FD">
        <w:rPr>
          <w:rFonts w:asciiTheme="minorHAnsi" w:eastAsiaTheme="minorHAnsi" w:hAnsiTheme="minorHAnsi" w:cstheme="minorHAnsi"/>
          <w:bCs/>
          <w:u w:val="single"/>
          <w:lang w:val="es-ES_tradnl"/>
        </w:rPr>
        <w:t xml:space="preserve"> la </w:t>
      </w:r>
      <w:r w:rsidR="00834125" w:rsidRPr="003C01FD">
        <w:rPr>
          <w:rFonts w:asciiTheme="minorHAnsi" w:eastAsiaTheme="minorHAnsi" w:hAnsiTheme="minorHAnsi" w:cstheme="minorHAnsi"/>
          <w:bCs/>
          <w:u w:val="single"/>
          <w:lang w:val="es-ES_tradnl"/>
        </w:rPr>
        <w:t>CITES</w:t>
      </w:r>
    </w:p>
    <w:p w14:paraId="79F2806E" w14:textId="77777777" w:rsidR="00834125" w:rsidRPr="006023FE" w:rsidRDefault="00834125" w:rsidP="00834125">
      <w:pPr>
        <w:pStyle w:val="PlainText"/>
        <w:keepNext/>
        <w:rPr>
          <w:rFonts w:asciiTheme="minorHAnsi" w:eastAsiaTheme="minorHAnsi" w:hAnsiTheme="minorHAnsi" w:cstheme="minorHAnsi"/>
          <w:bCs/>
          <w:szCs w:val="22"/>
          <w:lang w:val="es-ES_tradnl"/>
        </w:rPr>
      </w:pPr>
    </w:p>
    <w:p w14:paraId="6735E947" w14:textId="1F4643B9" w:rsidR="00834125" w:rsidRPr="006023FE" w:rsidRDefault="00870362"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Desde los inicios de la CITES, el español, francés e inglés </w:t>
      </w:r>
      <w:r w:rsidR="003C01FD">
        <w:rPr>
          <w:rFonts w:asciiTheme="minorHAnsi" w:eastAsiaTheme="minorHAnsi" w:hAnsiTheme="minorHAnsi" w:cstheme="minorHAnsi"/>
          <w:bCs/>
          <w:szCs w:val="22"/>
          <w:lang w:val="es-ES_tradnl"/>
        </w:rPr>
        <w:t>son</w:t>
      </w:r>
      <w:r>
        <w:rPr>
          <w:rFonts w:asciiTheme="minorHAnsi" w:eastAsiaTheme="minorHAnsi" w:hAnsiTheme="minorHAnsi" w:cstheme="minorHAnsi"/>
          <w:bCs/>
          <w:szCs w:val="22"/>
          <w:lang w:val="es-ES_tradnl"/>
        </w:rPr>
        <w:t xml:space="preserve"> los idiomas de trabajo de la Convención, aunque varias partes de su sitio web están únicamente en inglés. La solicitud realizada por países de habla árabe de adoptar el árabe como idioma oficial no recibió el apoyo suficiente debido a las repercusiones presupuestarias</w:t>
      </w:r>
      <w:r w:rsidR="00834125" w:rsidRPr="006023FE">
        <w:rPr>
          <w:rFonts w:asciiTheme="minorHAnsi" w:eastAsiaTheme="minorHAnsi" w:hAnsiTheme="minorHAnsi" w:cstheme="minorHAnsi"/>
          <w:bCs/>
          <w:szCs w:val="22"/>
          <w:lang w:val="es-ES_tradnl"/>
        </w:rPr>
        <w:t xml:space="preserve">. </w:t>
      </w:r>
    </w:p>
    <w:p w14:paraId="1A434999" w14:textId="77777777" w:rsidR="00834125" w:rsidRPr="006023FE" w:rsidRDefault="00834125" w:rsidP="00834125">
      <w:pPr>
        <w:pStyle w:val="PlainText"/>
        <w:ind w:left="426"/>
        <w:rPr>
          <w:rFonts w:asciiTheme="minorHAnsi" w:eastAsiaTheme="minorHAnsi" w:hAnsiTheme="minorHAnsi" w:cstheme="minorHAnsi"/>
          <w:bCs/>
          <w:szCs w:val="22"/>
          <w:lang w:val="es-ES_tradnl"/>
        </w:rPr>
      </w:pPr>
    </w:p>
    <w:p w14:paraId="226B2F47" w14:textId="5440F203" w:rsidR="00834125" w:rsidRDefault="00870362"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lastRenderedPageBreak/>
        <w:t>La Secretaría de la</w:t>
      </w:r>
      <w:r w:rsidR="00834125" w:rsidRPr="006023FE">
        <w:rPr>
          <w:rFonts w:asciiTheme="minorHAnsi" w:eastAsiaTheme="minorHAnsi" w:hAnsiTheme="minorHAnsi" w:cstheme="minorHAnsi"/>
          <w:bCs/>
          <w:szCs w:val="22"/>
          <w:lang w:val="es-ES_tradnl"/>
        </w:rPr>
        <w:t xml:space="preserve"> CITES</w:t>
      </w:r>
      <w:r>
        <w:rPr>
          <w:rFonts w:asciiTheme="minorHAnsi" w:eastAsiaTheme="minorHAnsi" w:hAnsiTheme="minorHAnsi" w:cstheme="minorHAnsi"/>
          <w:bCs/>
          <w:szCs w:val="22"/>
          <w:lang w:val="es-ES_tradnl"/>
        </w:rPr>
        <w:t xml:space="preserve"> no considera que existan dificultades concretas con la aplicación de la Convención en idiomas de habla árabe, china o rusa porque las Partes traen a sus propios intérpretes a las reuniones en caso necesario y también traducen las principales resoluciones y otros documentos a sus propios idiomas. La Secretaría de la CITES también incluye en su personal a profesionales con conocimientos de distintos idiomas para aumentar su propia capacidad lingüística</w:t>
      </w:r>
      <w:r w:rsidR="00834125" w:rsidRPr="006023FE">
        <w:rPr>
          <w:rFonts w:asciiTheme="minorHAnsi" w:eastAsiaTheme="minorHAnsi" w:hAnsiTheme="minorHAnsi" w:cstheme="minorHAnsi"/>
          <w:bCs/>
          <w:szCs w:val="22"/>
          <w:lang w:val="es-ES_tradnl"/>
        </w:rPr>
        <w:t>.</w:t>
      </w:r>
    </w:p>
    <w:p w14:paraId="5A914C6F" w14:textId="77777777" w:rsidR="00870362" w:rsidRPr="006023FE" w:rsidRDefault="00870362" w:rsidP="00870362">
      <w:pPr>
        <w:pStyle w:val="PlainText"/>
        <w:rPr>
          <w:rFonts w:asciiTheme="minorHAnsi" w:eastAsiaTheme="minorHAnsi" w:hAnsiTheme="minorHAnsi" w:cstheme="minorHAnsi"/>
          <w:bCs/>
          <w:szCs w:val="22"/>
          <w:lang w:val="es-ES_tradnl"/>
        </w:rPr>
      </w:pPr>
    </w:p>
    <w:p w14:paraId="05016F38" w14:textId="1C14942F" w:rsidR="00834125" w:rsidRPr="006023FE" w:rsidRDefault="00870362"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La Secretaría</w:t>
      </w:r>
      <w:r w:rsidR="00834125" w:rsidRPr="006023FE">
        <w:rPr>
          <w:rFonts w:asciiTheme="minorHAnsi" w:eastAsiaTheme="minorHAnsi" w:hAnsiTheme="minorHAnsi" w:cstheme="minorHAnsi"/>
          <w:bCs/>
          <w:szCs w:val="22"/>
          <w:lang w:val="es-ES_tradnl"/>
        </w:rPr>
        <w:t xml:space="preserve"> CITES</w:t>
      </w:r>
      <w:r>
        <w:rPr>
          <w:rFonts w:asciiTheme="minorHAnsi" w:eastAsiaTheme="minorHAnsi" w:hAnsiTheme="minorHAnsi" w:cstheme="minorHAnsi"/>
          <w:bCs/>
          <w:szCs w:val="22"/>
          <w:lang w:val="es-ES_tradnl"/>
        </w:rPr>
        <w:t xml:space="preserve"> también utiliza un programa de traducción asistida por ordenador con una memoria de traducciones pasadas, llamado </w:t>
      </w:r>
      <w:r w:rsidR="00834125" w:rsidRPr="006023FE">
        <w:rPr>
          <w:rFonts w:asciiTheme="minorHAnsi" w:eastAsiaTheme="minorHAnsi" w:hAnsiTheme="minorHAnsi" w:cstheme="minorHAnsi"/>
          <w:bCs/>
          <w:szCs w:val="22"/>
          <w:lang w:val="es-ES_tradnl"/>
        </w:rPr>
        <w:t xml:space="preserve">Multitrans, </w:t>
      </w:r>
      <w:r>
        <w:rPr>
          <w:rFonts w:asciiTheme="minorHAnsi" w:eastAsiaTheme="minorHAnsi" w:hAnsiTheme="minorHAnsi" w:cstheme="minorHAnsi"/>
          <w:bCs/>
          <w:szCs w:val="22"/>
          <w:lang w:val="es-ES_tradnl"/>
        </w:rPr>
        <w:t>para traducir algunos textos y para realizar traducciones parciales de documentos que posteriormente se envían a traductores profesionales.</w:t>
      </w:r>
    </w:p>
    <w:p w14:paraId="23146234" w14:textId="77777777" w:rsidR="00834125" w:rsidRPr="006023FE" w:rsidRDefault="00834125" w:rsidP="00834125">
      <w:pPr>
        <w:pStyle w:val="PlainText"/>
        <w:rPr>
          <w:rFonts w:asciiTheme="minorHAnsi" w:eastAsiaTheme="minorHAnsi" w:hAnsiTheme="minorHAnsi" w:cstheme="minorHAnsi"/>
          <w:bCs/>
          <w:szCs w:val="22"/>
          <w:lang w:val="es-ES_tradnl"/>
        </w:rPr>
      </w:pPr>
    </w:p>
    <w:p w14:paraId="60083AD5" w14:textId="26B61E23" w:rsidR="00834125" w:rsidRPr="003C01FD" w:rsidRDefault="00870362" w:rsidP="00834125">
      <w:pPr>
        <w:pStyle w:val="PlainText"/>
        <w:rPr>
          <w:rFonts w:asciiTheme="minorHAnsi" w:eastAsiaTheme="minorHAnsi" w:hAnsiTheme="minorHAnsi" w:cstheme="minorHAnsi"/>
          <w:bCs/>
          <w:u w:val="single"/>
          <w:lang w:val="es-ES_tradnl"/>
        </w:rPr>
      </w:pPr>
      <w:r>
        <w:rPr>
          <w:rFonts w:asciiTheme="minorHAnsi" w:eastAsiaTheme="minorHAnsi" w:hAnsiTheme="minorHAnsi" w:cstheme="minorHAnsi"/>
          <w:bCs/>
          <w:u w:val="single"/>
          <w:lang w:val="es-ES_tradnl"/>
        </w:rPr>
        <w:t xml:space="preserve">Prestación de servicios </w:t>
      </w:r>
      <w:r w:rsidRPr="003C01FD">
        <w:rPr>
          <w:rFonts w:asciiTheme="minorHAnsi" w:eastAsiaTheme="minorHAnsi" w:hAnsiTheme="minorHAnsi" w:cstheme="minorHAnsi"/>
          <w:bCs/>
          <w:u w:val="single"/>
          <w:lang w:val="es-ES_tradnl"/>
        </w:rPr>
        <w:t xml:space="preserve">lingüísticos </w:t>
      </w:r>
      <w:r w:rsidR="003C01FD" w:rsidRPr="003C01FD">
        <w:rPr>
          <w:rFonts w:asciiTheme="minorHAnsi" w:eastAsiaTheme="minorHAnsi" w:hAnsiTheme="minorHAnsi" w:cstheme="minorHAnsi"/>
          <w:bCs/>
          <w:u w:val="single"/>
          <w:lang w:val="es-ES_tradnl"/>
        </w:rPr>
        <w:t>en</w:t>
      </w:r>
      <w:r w:rsidRPr="003C01FD">
        <w:rPr>
          <w:rFonts w:asciiTheme="minorHAnsi" w:eastAsiaTheme="minorHAnsi" w:hAnsiTheme="minorHAnsi" w:cstheme="minorHAnsi"/>
          <w:bCs/>
          <w:u w:val="single"/>
          <w:lang w:val="es-ES_tradnl"/>
        </w:rPr>
        <w:t xml:space="preserve"> la </w:t>
      </w:r>
      <w:r w:rsidR="00834125" w:rsidRPr="003C01FD">
        <w:rPr>
          <w:rFonts w:asciiTheme="minorHAnsi" w:eastAsiaTheme="minorHAnsi" w:hAnsiTheme="minorHAnsi" w:cstheme="minorHAnsi"/>
          <w:bCs/>
          <w:u w:val="single"/>
          <w:lang w:val="es-ES_tradnl"/>
        </w:rPr>
        <w:t>CMS</w:t>
      </w:r>
    </w:p>
    <w:p w14:paraId="36C5E455" w14:textId="77777777" w:rsidR="00834125" w:rsidRPr="003C01FD" w:rsidRDefault="00834125" w:rsidP="00834125">
      <w:pPr>
        <w:pStyle w:val="PlainText"/>
        <w:rPr>
          <w:rFonts w:asciiTheme="minorHAnsi" w:eastAsiaTheme="minorHAnsi" w:hAnsiTheme="minorHAnsi" w:cstheme="minorHAnsi"/>
          <w:bCs/>
          <w:szCs w:val="22"/>
          <w:lang w:val="es-ES_tradnl"/>
        </w:rPr>
      </w:pPr>
    </w:p>
    <w:p w14:paraId="60D55A62" w14:textId="0D662334" w:rsidR="00834125" w:rsidRPr="006023FE" w:rsidRDefault="00870362"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El español, francés e inglés son los </w:t>
      </w:r>
      <w:r w:rsidR="00A8669A">
        <w:rPr>
          <w:rFonts w:asciiTheme="minorHAnsi" w:eastAsiaTheme="minorHAnsi" w:hAnsiTheme="minorHAnsi" w:cstheme="minorHAnsi"/>
          <w:bCs/>
          <w:szCs w:val="22"/>
          <w:lang w:val="es-ES_tradnl"/>
        </w:rPr>
        <w:t>idiomas</w:t>
      </w:r>
      <w:r>
        <w:rPr>
          <w:rFonts w:asciiTheme="minorHAnsi" w:eastAsiaTheme="minorHAnsi" w:hAnsiTheme="minorHAnsi" w:cstheme="minorHAnsi"/>
          <w:bCs/>
          <w:szCs w:val="22"/>
          <w:lang w:val="es-ES_tradnl"/>
        </w:rPr>
        <w:t xml:space="preserve"> oficiales de la CMS desde los inicios de la Convención y los principales documentos relacionados con las reuniones de su Conferencia de las Partes</w:t>
      </w:r>
      <w:r w:rsidR="00834125" w:rsidRPr="006023FE">
        <w:rPr>
          <w:rFonts w:asciiTheme="minorHAnsi" w:eastAsiaTheme="minorHAnsi" w:hAnsiTheme="minorHAnsi" w:cstheme="minorHAnsi"/>
          <w:bCs/>
          <w:szCs w:val="22"/>
          <w:lang w:val="es-ES_tradnl"/>
        </w:rPr>
        <w:t xml:space="preserve"> (COP), </w:t>
      </w:r>
      <w:r w:rsidR="0010447A">
        <w:rPr>
          <w:rFonts w:asciiTheme="minorHAnsi" w:eastAsiaTheme="minorHAnsi" w:hAnsiTheme="minorHAnsi" w:cstheme="minorHAnsi"/>
          <w:bCs/>
          <w:szCs w:val="22"/>
          <w:lang w:val="es-ES_tradnl"/>
        </w:rPr>
        <w:t>Comité Permanente</w:t>
      </w:r>
      <w:r w:rsidR="00834125" w:rsidRPr="006023FE">
        <w:rPr>
          <w:rFonts w:asciiTheme="minorHAnsi" w:eastAsiaTheme="minorHAnsi" w:hAnsiTheme="minorHAnsi" w:cstheme="minorHAnsi"/>
          <w:bCs/>
          <w:szCs w:val="22"/>
          <w:lang w:val="es-ES_tradnl"/>
        </w:rPr>
        <w:t xml:space="preserve"> (</w:t>
      </w:r>
      <w:r>
        <w:rPr>
          <w:rFonts w:asciiTheme="minorHAnsi" w:eastAsiaTheme="minorHAnsi" w:hAnsiTheme="minorHAnsi" w:cstheme="minorHAnsi"/>
          <w:bCs/>
          <w:szCs w:val="22"/>
          <w:lang w:val="es-ES_tradnl"/>
        </w:rPr>
        <w:t>CP) y su órgano científico se traducen a esos idiomas. La gran mayoría de los contenidos del sitio web están en inglés</w:t>
      </w:r>
      <w:r w:rsidR="00834125" w:rsidRPr="006023FE">
        <w:rPr>
          <w:rFonts w:asciiTheme="minorHAnsi" w:eastAsiaTheme="minorHAnsi" w:hAnsiTheme="minorHAnsi" w:cstheme="minorHAnsi"/>
          <w:bCs/>
          <w:szCs w:val="22"/>
          <w:lang w:val="es-ES_tradnl"/>
        </w:rPr>
        <w:t>.</w:t>
      </w:r>
      <w:r>
        <w:rPr>
          <w:rFonts w:asciiTheme="minorHAnsi" w:eastAsiaTheme="minorHAnsi" w:hAnsiTheme="minorHAnsi" w:cstheme="minorHAnsi"/>
          <w:bCs/>
          <w:szCs w:val="22"/>
          <w:lang w:val="es-ES_tradnl"/>
        </w:rPr>
        <w:t xml:space="preserve"> En </w:t>
      </w:r>
      <w:r w:rsidR="00834125" w:rsidRPr="006023FE">
        <w:rPr>
          <w:rFonts w:asciiTheme="minorHAnsi" w:eastAsiaTheme="minorHAnsi" w:hAnsiTheme="minorHAnsi" w:cstheme="minorHAnsi"/>
          <w:bCs/>
          <w:szCs w:val="22"/>
          <w:lang w:val="es-ES_tradnl"/>
        </w:rPr>
        <w:t xml:space="preserve">1996, </w:t>
      </w:r>
      <w:r>
        <w:rPr>
          <w:rFonts w:asciiTheme="minorHAnsi" w:eastAsiaTheme="minorHAnsi" w:hAnsiTheme="minorHAnsi" w:cstheme="minorHAnsi"/>
          <w:bCs/>
          <w:szCs w:val="22"/>
          <w:lang w:val="es-ES_tradnl"/>
        </w:rPr>
        <w:t>Argelia solicitó que se adoptara el árabe como idioma oficial pero no tuvo éxito por las limitaciones presupuestarias</w:t>
      </w:r>
      <w:r w:rsidR="00834125" w:rsidRPr="006023FE">
        <w:rPr>
          <w:rFonts w:asciiTheme="minorHAnsi" w:eastAsiaTheme="minorHAnsi" w:hAnsiTheme="minorHAnsi" w:cstheme="minorHAnsi"/>
          <w:bCs/>
          <w:szCs w:val="22"/>
          <w:lang w:val="es-ES_tradnl"/>
        </w:rPr>
        <w:t xml:space="preserve">. </w:t>
      </w:r>
    </w:p>
    <w:p w14:paraId="73F942B5" w14:textId="77777777" w:rsidR="00834125" w:rsidRPr="006023FE" w:rsidRDefault="00834125" w:rsidP="00834125">
      <w:pPr>
        <w:pStyle w:val="PlainText"/>
        <w:ind w:left="426"/>
        <w:rPr>
          <w:rFonts w:asciiTheme="minorHAnsi" w:eastAsiaTheme="minorHAnsi" w:hAnsiTheme="minorHAnsi" w:cstheme="minorHAnsi"/>
          <w:bCs/>
          <w:szCs w:val="22"/>
          <w:lang w:val="es-ES_tradnl"/>
        </w:rPr>
      </w:pPr>
    </w:p>
    <w:p w14:paraId="3C81032E" w14:textId="798A712D" w:rsidR="00834125" w:rsidRPr="004E6A30" w:rsidRDefault="000F352B" w:rsidP="00834125">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La Secretaría de la CMS </w:t>
      </w:r>
      <w:r w:rsidR="004E6A30">
        <w:rPr>
          <w:rFonts w:asciiTheme="minorHAnsi" w:eastAsiaTheme="minorHAnsi" w:hAnsiTheme="minorHAnsi" w:cstheme="minorHAnsi"/>
          <w:bCs/>
          <w:szCs w:val="22"/>
          <w:lang w:val="es-ES_tradnl"/>
        </w:rPr>
        <w:t>afirma</w:t>
      </w:r>
      <w:r>
        <w:rPr>
          <w:rFonts w:asciiTheme="minorHAnsi" w:eastAsiaTheme="minorHAnsi" w:hAnsiTheme="minorHAnsi" w:cstheme="minorHAnsi"/>
          <w:bCs/>
          <w:szCs w:val="22"/>
          <w:lang w:val="es-ES_tradnl"/>
        </w:rPr>
        <w:t xml:space="preserve"> que sus P</w:t>
      </w:r>
      <w:r w:rsidR="004E6A30">
        <w:rPr>
          <w:rFonts w:asciiTheme="minorHAnsi" w:eastAsiaTheme="minorHAnsi" w:hAnsiTheme="minorHAnsi" w:cstheme="minorHAnsi"/>
          <w:bCs/>
          <w:szCs w:val="22"/>
          <w:lang w:val="es-ES_tradnl"/>
        </w:rPr>
        <w:t>artes y asociados se comunican</w:t>
      </w:r>
      <w:r>
        <w:rPr>
          <w:rFonts w:asciiTheme="minorHAnsi" w:eastAsiaTheme="minorHAnsi" w:hAnsiTheme="minorHAnsi" w:cstheme="minorHAnsi"/>
          <w:bCs/>
          <w:szCs w:val="22"/>
          <w:lang w:val="es-ES_tradnl"/>
        </w:rPr>
        <w:t xml:space="preserve"> cada vez mejor en ingl</w:t>
      </w:r>
      <w:r w:rsidR="004E6A30">
        <w:rPr>
          <w:rFonts w:asciiTheme="minorHAnsi" w:eastAsiaTheme="minorHAnsi" w:hAnsiTheme="minorHAnsi" w:cstheme="minorHAnsi"/>
          <w:bCs/>
          <w:szCs w:val="22"/>
          <w:lang w:val="es-ES_tradnl"/>
        </w:rPr>
        <w:t>és y que cuando la CMS trabaja</w:t>
      </w:r>
      <w:r>
        <w:rPr>
          <w:rFonts w:asciiTheme="minorHAnsi" w:eastAsiaTheme="minorHAnsi" w:hAnsiTheme="minorHAnsi" w:cstheme="minorHAnsi"/>
          <w:bCs/>
          <w:szCs w:val="22"/>
          <w:lang w:val="es-ES_tradnl"/>
        </w:rPr>
        <w:t xml:space="preserve"> en la región </w:t>
      </w:r>
      <w:r w:rsidR="004C158A">
        <w:rPr>
          <w:rFonts w:asciiTheme="minorHAnsi" w:eastAsiaTheme="minorHAnsi" w:hAnsiTheme="minorHAnsi" w:cstheme="minorHAnsi"/>
          <w:bCs/>
          <w:szCs w:val="22"/>
          <w:lang w:val="es-ES_tradnl"/>
        </w:rPr>
        <w:t xml:space="preserve">de </w:t>
      </w:r>
      <w:r w:rsidR="004C158A" w:rsidRPr="004E6A30">
        <w:rPr>
          <w:rFonts w:asciiTheme="minorHAnsi" w:eastAsiaTheme="minorHAnsi" w:hAnsiTheme="minorHAnsi" w:cstheme="minorHAnsi"/>
          <w:bCs/>
          <w:szCs w:val="22"/>
          <w:lang w:val="es-ES_tradnl"/>
        </w:rPr>
        <w:t xml:space="preserve">habla rusa, por ejemplo sobre el antílope </w:t>
      </w:r>
      <w:r w:rsidR="004E6A30" w:rsidRPr="004E6A30">
        <w:rPr>
          <w:rFonts w:asciiTheme="minorHAnsi" w:eastAsiaTheme="minorHAnsi" w:hAnsiTheme="minorHAnsi" w:cstheme="minorHAnsi"/>
          <w:bCs/>
          <w:szCs w:val="22"/>
          <w:lang w:val="es-ES_tradnl"/>
        </w:rPr>
        <w:t>s</w:t>
      </w:r>
      <w:r w:rsidR="004C158A" w:rsidRPr="004E6A30">
        <w:rPr>
          <w:rFonts w:asciiTheme="minorHAnsi" w:eastAsiaTheme="minorHAnsi" w:hAnsiTheme="minorHAnsi" w:cstheme="minorHAnsi"/>
          <w:bCs/>
          <w:szCs w:val="22"/>
          <w:lang w:val="es-ES_tradnl"/>
        </w:rPr>
        <w:t>aiga</w:t>
      </w:r>
      <w:r w:rsidR="004E6A30" w:rsidRPr="004E6A30">
        <w:rPr>
          <w:rFonts w:asciiTheme="minorHAnsi" w:eastAsiaTheme="minorHAnsi" w:hAnsiTheme="minorHAnsi" w:cstheme="minorHAnsi"/>
          <w:bCs/>
          <w:szCs w:val="22"/>
          <w:lang w:val="es-ES_tradnl"/>
        </w:rPr>
        <w:t>, se traducen</w:t>
      </w:r>
      <w:r w:rsidR="004C158A" w:rsidRPr="004E6A30">
        <w:rPr>
          <w:rFonts w:asciiTheme="minorHAnsi" w:eastAsiaTheme="minorHAnsi" w:hAnsiTheme="minorHAnsi" w:cstheme="minorHAnsi"/>
          <w:bCs/>
          <w:szCs w:val="22"/>
          <w:lang w:val="es-ES_tradnl"/>
        </w:rPr>
        <w:t xml:space="preserve"> los principales documentos del proyecto al ruso. Los costos de la traducción se </w:t>
      </w:r>
      <w:r w:rsidR="004E6A30" w:rsidRPr="004E6A30">
        <w:rPr>
          <w:rFonts w:asciiTheme="minorHAnsi" w:eastAsiaTheme="minorHAnsi" w:hAnsiTheme="minorHAnsi" w:cstheme="minorHAnsi"/>
          <w:bCs/>
          <w:szCs w:val="22"/>
          <w:lang w:val="es-ES_tradnl"/>
        </w:rPr>
        <w:t>incluyen en el presupuesto de l</w:t>
      </w:r>
      <w:r w:rsidR="004C158A" w:rsidRPr="004E6A30">
        <w:rPr>
          <w:rFonts w:asciiTheme="minorHAnsi" w:eastAsiaTheme="minorHAnsi" w:hAnsiTheme="minorHAnsi" w:cstheme="minorHAnsi"/>
          <w:bCs/>
          <w:szCs w:val="22"/>
          <w:lang w:val="es-ES_tradnl"/>
        </w:rPr>
        <w:t>o</w:t>
      </w:r>
      <w:r w:rsidR="004E6A30" w:rsidRPr="004E6A30">
        <w:rPr>
          <w:rFonts w:asciiTheme="minorHAnsi" w:eastAsiaTheme="minorHAnsi" w:hAnsiTheme="minorHAnsi" w:cstheme="minorHAnsi"/>
          <w:bCs/>
          <w:szCs w:val="22"/>
          <w:lang w:val="es-ES_tradnl"/>
        </w:rPr>
        <w:t>s</w:t>
      </w:r>
      <w:r w:rsidR="004C158A" w:rsidRPr="004E6A30">
        <w:rPr>
          <w:rFonts w:asciiTheme="minorHAnsi" w:eastAsiaTheme="minorHAnsi" w:hAnsiTheme="minorHAnsi" w:cstheme="minorHAnsi"/>
          <w:bCs/>
          <w:szCs w:val="22"/>
          <w:lang w:val="es-ES_tradnl"/>
        </w:rPr>
        <w:t xml:space="preserve"> proyectos concretos. La CMS recibe financiación adicional para la traducción de donantes como </w:t>
      </w:r>
      <w:r w:rsidR="00834125" w:rsidRPr="004E6A30">
        <w:rPr>
          <w:rFonts w:asciiTheme="minorHAnsi" w:eastAsiaTheme="minorHAnsi" w:hAnsiTheme="minorHAnsi" w:cstheme="minorHAnsi"/>
          <w:bCs/>
          <w:szCs w:val="22"/>
          <w:lang w:val="es-ES_tradnl"/>
        </w:rPr>
        <w:t xml:space="preserve">GIZ </w:t>
      </w:r>
      <w:r w:rsidR="004C158A" w:rsidRPr="004E6A30">
        <w:rPr>
          <w:rFonts w:asciiTheme="minorHAnsi" w:eastAsiaTheme="minorHAnsi" w:hAnsiTheme="minorHAnsi" w:cstheme="minorHAnsi"/>
          <w:bCs/>
          <w:szCs w:val="22"/>
          <w:lang w:val="es-ES_tradnl"/>
        </w:rPr>
        <w:t>o de ONG</w:t>
      </w:r>
      <w:r w:rsidR="00834125" w:rsidRPr="004E6A30">
        <w:rPr>
          <w:rFonts w:asciiTheme="minorHAnsi" w:eastAsiaTheme="minorHAnsi" w:hAnsiTheme="minorHAnsi" w:cstheme="minorHAnsi"/>
          <w:bCs/>
          <w:szCs w:val="22"/>
          <w:lang w:val="es-ES_tradnl"/>
        </w:rPr>
        <w:t>.</w:t>
      </w:r>
    </w:p>
    <w:p w14:paraId="3C63C511" w14:textId="77777777" w:rsidR="00834125" w:rsidRPr="006023FE" w:rsidRDefault="00834125" w:rsidP="00834125">
      <w:pPr>
        <w:spacing w:after="0" w:line="240" w:lineRule="auto"/>
        <w:rPr>
          <w:color w:val="336600"/>
          <w:lang w:val="es-ES_tradnl"/>
        </w:rPr>
      </w:pPr>
    </w:p>
    <w:p w14:paraId="29C2DFFF" w14:textId="555C44B9" w:rsidR="00BC38BD" w:rsidRPr="004E6A30" w:rsidRDefault="004C158A" w:rsidP="00BC38BD">
      <w:pPr>
        <w:pStyle w:val="PlainText"/>
        <w:numPr>
          <w:ilvl w:val="0"/>
          <w:numId w:val="21"/>
        </w:numPr>
        <w:ind w:left="426" w:hanging="426"/>
        <w:rPr>
          <w:rFonts w:asciiTheme="minorHAnsi" w:eastAsiaTheme="minorHAnsi" w:hAnsiTheme="minorHAnsi" w:cstheme="minorHAnsi"/>
          <w:bCs/>
          <w:szCs w:val="22"/>
          <w:lang w:val="es-ES_tradnl"/>
        </w:rPr>
      </w:pPr>
      <w:r>
        <w:rPr>
          <w:rFonts w:asciiTheme="minorHAnsi" w:eastAsiaTheme="minorHAnsi" w:hAnsiTheme="minorHAnsi" w:cstheme="minorHAnsi"/>
          <w:bCs/>
          <w:szCs w:val="22"/>
          <w:lang w:val="es-ES_tradnl"/>
        </w:rPr>
        <w:t xml:space="preserve">La Secretaría de la CMS está integrada por personal que habla principalmente inglés, francés o español. No obstante, hay un miembro del personal de habla árabe en la oficina de los </w:t>
      </w:r>
      <w:r w:rsidR="003D0E47">
        <w:rPr>
          <w:rFonts w:asciiTheme="minorHAnsi" w:eastAsiaTheme="minorHAnsi" w:hAnsiTheme="minorHAnsi" w:cstheme="minorHAnsi"/>
          <w:bCs/>
          <w:szCs w:val="22"/>
          <w:lang w:val="es-ES_tradnl"/>
        </w:rPr>
        <w:t xml:space="preserve">Emiratos Árabes </w:t>
      </w:r>
      <w:r w:rsidR="003D0E47" w:rsidRPr="004E6A30">
        <w:rPr>
          <w:rFonts w:asciiTheme="minorHAnsi" w:eastAsiaTheme="minorHAnsi" w:hAnsiTheme="minorHAnsi" w:cstheme="minorHAnsi"/>
          <w:bCs/>
          <w:szCs w:val="22"/>
          <w:lang w:val="es-ES_tradnl"/>
        </w:rPr>
        <w:t>Unidos</w:t>
      </w:r>
      <w:r w:rsidRPr="004E6A30">
        <w:rPr>
          <w:rFonts w:asciiTheme="minorHAnsi" w:eastAsiaTheme="minorHAnsi" w:hAnsiTheme="minorHAnsi" w:cstheme="minorHAnsi"/>
          <w:bCs/>
          <w:szCs w:val="22"/>
          <w:lang w:val="es-ES_tradnl"/>
        </w:rPr>
        <w:t xml:space="preserve"> que facilita la </w:t>
      </w:r>
      <w:r w:rsidR="004E6A30" w:rsidRPr="004E6A30">
        <w:rPr>
          <w:rFonts w:asciiTheme="minorHAnsi" w:eastAsiaTheme="minorHAnsi" w:hAnsiTheme="minorHAnsi" w:cstheme="minorHAnsi"/>
          <w:bCs/>
          <w:szCs w:val="22"/>
          <w:lang w:val="es-ES_tradnl"/>
        </w:rPr>
        <w:t>comunicación</w:t>
      </w:r>
      <w:r w:rsidRPr="004E6A30">
        <w:rPr>
          <w:rFonts w:asciiTheme="minorHAnsi" w:eastAsiaTheme="minorHAnsi" w:hAnsiTheme="minorHAnsi" w:cstheme="minorHAnsi"/>
          <w:bCs/>
          <w:szCs w:val="22"/>
          <w:lang w:val="es-ES_tradnl"/>
        </w:rPr>
        <w:t xml:space="preserve"> en toda la región. Al igual que el CDB, la CMS tamién utiliza una </w:t>
      </w:r>
      <w:r w:rsidR="004E6A30" w:rsidRPr="004E6A30">
        <w:rPr>
          <w:rFonts w:asciiTheme="minorHAnsi" w:eastAsiaTheme="minorHAnsi" w:hAnsiTheme="minorHAnsi" w:cstheme="minorHAnsi"/>
          <w:bCs/>
          <w:szCs w:val="22"/>
          <w:lang w:val="es-ES_tradnl"/>
        </w:rPr>
        <w:t>base de datos de terminología de las Naciones Unidas</w:t>
      </w:r>
      <w:r w:rsidR="00834125" w:rsidRPr="004E6A30">
        <w:rPr>
          <w:rFonts w:asciiTheme="minorHAnsi" w:eastAsiaTheme="minorHAnsi" w:hAnsiTheme="minorHAnsi" w:cstheme="minorHAnsi"/>
          <w:bCs/>
          <w:szCs w:val="22"/>
          <w:lang w:val="es-ES_tradnl"/>
        </w:rPr>
        <w:t>.</w:t>
      </w:r>
    </w:p>
    <w:sectPr w:rsidR="00BC38BD" w:rsidRPr="004E6A30" w:rsidSect="00EE5866">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96616" w14:textId="77777777" w:rsidR="000640C5" w:rsidRDefault="000640C5" w:rsidP="00DF2386">
      <w:pPr>
        <w:spacing w:after="0" w:line="240" w:lineRule="auto"/>
      </w:pPr>
      <w:r>
        <w:separator/>
      </w:r>
    </w:p>
  </w:endnote>
  <w:endnote w:type="continuationSeparator" w:id="0">
    <w:p w14:paraId="2923E38D" w14:textId="77777777" w:rsidR="000640C5" w:rsidRDefault="000640C5" w:rsidP="00DF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00E4" w14:textId="536F14D0" w:rsidR="000640C5" w:rsidRDefault="000640C5" w:rsidP="00F966F3">
    <w:pPr>
      <w:pStyle w:val="Footer"/>
      <w:rPr>
        <w:noProof/>
      </w:rPr>
    </w:pPr>
    <w:r w:rsidRPr="00F966F3">
      <w:rPr>
        <w:sz w:val="20"/>
        <w:szCs w:val="20"/>
      </w:rPr>
      <w:t>SC53-0</w:t>
    </w:r>
    <w:r>
      <w:rPr>
        <w:sz w:val="20"/>
        <w:szCs w:val="20"/>
      </w:rPr>
      <w:t>6</w:t>
    </w:r>
    <w:r>
      <w:tab/>
    </w:r>
    <w:r>
      <w:tab/>
    </w:r>
    <w:sdt>
      <w:sdtPr>
        <w:id w:val="123677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16367" w:rsidRPr="00A16367">
          <w:rPr>
            <w:noProof/>
            <w:sz w:val="20"/>
            <w:szCs w:val="20"/>
          </w:rPr>
          <w:t>3</w:t>
        </w:r>
        <w:r>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DD16C" w14:textId="77777777" w:rsidR="000640C5" w:rsidRDefault="000640C5" w:rsidP="00DF2386">
      <w:pPr>
        <w:spacing w:after="0" w:line="240" w:lineRule="auto"/>
      </w:pPr>
      <w:r>
        <w:separator/>
      </w:r>
    </w:p>
  </w:footnote>
  <w:footnote w:type="continuationSeparator" w:id="0">
    <w:p w14:paraId="4E7AC756" w14:textId="77777777" w:rsidR="000640C5" w:rsidRDefault="000640C5" w:rsidP="00DF23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E7BCB" w14:textId="77777777" w:rsidR="000640C5" w:rsidRDefault="000640C5">
    <w:pPr>
      <w:pStyle w:val="Header"/>
    </w:pPr>
  </w:p>
  <w:p w14:paraId="127FEC32" w14:textId="77777777" w:rsidR="000640C5" w:rsidRDefault="00064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5131F"/>
    <w:multiLevelType w:val="hybridMultilevel"/>
    <w:tmpl w:val="84B47404"/>
    <w:lvl w:ilvl="0" w:tplc="D9621108">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Symbo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Symbo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Symbol"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08D32643"/>
    <w:multiLevelType w:val="multilevel"/>
    <w:tmpl w:val="C450D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F0865B2"/>
    <w:multiLevelType w:val="multilevel"/>
    <w:tmpl w:val="A448C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991767"/>
    <w:multiLevelType w:val="hybridMultilevel"/>
    <w:tmpl w:val="041E734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A90037"/>
    <w:multiLevelType w:val="hybridMultilevel"/>
    <w:tmpl w:val="EABA8F64"/>
    <w:lvl w:ilvl="0" w:tplc="DA72F8B6">
      <w:start w:val="1"/>
      <w:numFmt w:val="lowerRoman"/>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AC609A"/>
    <w:multiLevelType w:val="hybridMultilevel"/>
    <w:tmpl w:val="F4B66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Arial"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Arial"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Arial" w:hint="default"/>
      </w:rPr>
    </w:lvl>
    <w:lvl w:ilvl="8" w:tplc="08090005">
      <w:start w:val="1"/>
      <w:numFmt w:val="bullet"/>
      <w:lvlText w:val=""/>
      <w:lvlJc w:val="left"/>
      <w:pPr>
        <w:ind w:left="6525" w:hanging="360"/>
      </w:pPr>
      <w:rPr>
        <w:rFonts w:ascii="Wingdings" w:hAnsi="Wingdings" w:hint="default"/>
      </w:rPr>
    </w:lvl>
  </w:abstractNum>
  <w:abstractNum w:abstractNumId="9">
    <w:nsid w:val="2DC1700B"/>
    <w:multiLevelType w:val="hybridMultilevel"/>
    <w:tmpl w:val="041E734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C2A82"/>
    <w:multiLevelType w:val="hybridMultilevel"/>
    <w:tmpl w:val="F4B66A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540D3"/>
    <w:multiLevelType w:val="multilevel"/>
    <w:tmpl w:val="A448C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4613550"/>
    <w:multiLevelType w:val="hybridMultilevel"/>
    <w:tmpl w:val="87CC1F8E"/>
    <w:lvl w:ilvl="0" w:tplc="BBB6E116">
      <w:start w:val="1"/>
      <w:numFmt w:val="bullet"/>
      <w:lvlText w:val="x"/>
      <w:lvlJc w:val="left"/>
      <w:pPr>
        <w:ind w:left="720" w:hanging="360"/>
      </w:pPr>
      <w:rPr>
        <w:rFonts w:ascii="Calibri" w:hAnsi="Calibri" w:hint="default"/>
      </w:rPr>
    </w:lvl>
    <w:lvl w:ilvl="1" w:tplc="0C0A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36BE1"/>
    <w:multiLevelType w:val="hybridMultilevel"/>
    <w:tmpl w:val="C450D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8282480"/>
    <w:multiLevelType w:val="hybridMultilevel"/>
    <w:tmpl w:val="B6DC8398"/>
    <w:lvl w:ilvl="0" w:tplc="F2147598">
      <w:start w:val="1"/>
      <w:numFmt w:val="decimal"/>
      <w:lvlText w:val="%1."/>
      <w:lvlJc w:val="left"/>
      <w:pPr>
        <w:ind w:left="502"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6F3206"/>
    <w:multiLevelType w:val="multilevel"/>
    <w:tmpl w:val="C450D0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F1B3572"/>
    <w:multiLevelType w:val="hybridMultilevel"/>
    <w:tmpl w:val="5E7C50C6"/>
    <w:lvl w:ilvl="0" w:tplc="16146C7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8702719"/>
    <w:multiLevelType w:val="hybridMultilevel"/>
    <w:tmpl w:val="C450D0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BD57A90"/>
    <w:multiLevelType w:val="hybridMultilevel"/>
    <w:tmpl w:val="5D6A47FC"/>
    <w:lvl w:ilvl="0" w:tplc="1FD0F21A">
      <w:start w:val="26"/>
      <w:numFmt w:val="decimal"/>
      <w:lvlText w:val="%1."/>
      <w:lvlJc w:val="left"/>
      <w:pPr>
        <w:ind w:left="720" w:hanging="360"/>
      </w:pPr>
      <w:rPr>
        <w:rFonts w:hint="default"/>
        <w:b w:val="0"/>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E8B340D"/>
    <w:multiLevelType w:val="hybridMultilevel"/>
    <w:tmpl w:val="4E986ED2"/>
    <w:lvl w:ilvl="0" w:tplc="DAF0C952">
      <w:start w:val="1"/>
      <w:numFmt w:val="decimal"/>
      <w:lvlText w:val="%1."/>
      <w:lvlJc w:val="left"/>
      <w:pPr>
        <w:ind w:left="720" w:hanging="360"/>
      </w:pPr>
      <w:rPr>
        <w:rFonts w:asciiTheme="minorHAnsi" w:eastAsia="Times New Roman" w:hAnsiTheme="minorHAnsi"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FDA05AA"/>
    <w:multiLevelType w:val="hybridMultilevel"/>
    <w:tmpl w:val="A4B2C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0D17493"/>
    <w:multiLevelType w:val="multilevel"/>
    <w:tmpl w:val="A448CE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CF0772"/>
    <w:multiLevelType w:val="hybridMultilevel"/>
    <w:tmpl w:val="86084C74"/>
    <w:lvl w:ilvl="0" w:tplc="EC7262BE">
      <w:start w:val="1"/>
      <w:numFmt w:val="bullet"/>
      <w:lvlText w:val="-"/>
      <w:lvlJc w:val="left"/>
      <w:pPr>
        <w:ind w:left="1146" w:hanging="360"/>
      </w:pPr>
      <w:rPr>
        <w:rFonts w:ascii="Calibri" w:hAnsi="Calibri"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711D3510"/>
    <w:multiLevelType w:val="hybridMultilevel"/>
    <w:tmpl w:val="E806C124"/>
    <w:lvl w:ilvl="0" w:tplc="0809001B">
      <w:start w:val="1"/>
      <w:numFmt w:val="lowerRoman"/>
      <w:lvlText w:val="%1."/>
      <w:lvlJc w:val="right"/>
      <w:pPr>
        <w:ind w:left="720" w:hanging="360"/>
      </w:pPr>
      <w:rPr>
        <w:rFonts w:hint="default"/>
        <w:sz w:val="22"/>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3773DE"/>
    <w:multiLevelType w:val="multilevel"/>
    <w:tmpl w:val="F94A43E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6736333"/>
    <w:multiLevelType w:val="hybridMultilevel"/>
    <w:tmpl w:val="09C40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20"/>
  </w:num>
  <w:num w:numId="5">
    <w:abstractNumId w:val="13"/>
  </w:num>
  <w:num w:numId="6">
    <w:abstractNumId w:val="22"/>
  </w:num>
  <w:num w:numId="7">
    <w:abstractNumId w:val="5"/>
  </w:num>
  <w:num w:numId="8">
    <w:abstractNumId w:val="4"/>
  </w:num>
  <w:num w:numId="9">
    <w:abstractNumId w:val="10"/>
  </w:num>
  <w:num w:numId="10">
    <w:abstractNumId w:val="17"/>
  </w:num>
  <w:num w:numId="11">
    <w:abstractNumId w:val="9"/>
  </w:num>
  <w:num w:numId="12">
    <w:abstractNumId w:val="7"/>
  </w:num>
  <w:num w:numId="13">
    <w:abstractNumId w:val="14"/>
  </w:num>
  <w:num w:numId="14">
    <w:abstractNumId w:val="12"/>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
  </w:num>
  <w:num w:numId="20">
    <w:abstractNumId w:val="23"/>
  </w:num>
  <w:num w:numId="21">
    <w:abstractNumId w:val="25"/>
  </w:num>
  <w:num w:numId="22">
    <w:abstractNumId w:val="2"/>
  </w:num>
  <w:num w:numId="23">
    <w:abstractNumId w:val="24"/>
  </w:num>
  <w:num w:numId="24">
    <w:abstractNumId w:val="3"/>
  </w:num>
  <w:num w:numId="25">
    <w:abstractNumId w:val="21"/>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00E6A"/>
    <w:rsid w:val="00014168"/>
    <w:rsid w:val="00017A16"/>
    <w:rsid w:val="00026E09"/>
    <w:rsid w:val="000326C9"/>
    <w:rsid w:val="0003441B"/>
    <w:rsid w:val="00037CE0"/>
    <w:rsid w:val="000424EF"/>
    <w:rsid w:val="000437A8"/>
    <w:rsid w:val="00044A90"/>
    <w:rsid w:val="00053929"/>
    <w:rsid w:val="000620BD"/>
    <w:rsid w:val="000640C5"/>
    <w:rsid w:val="00064A96"/>
    <w:rsid w:val="000656DC"/>
    <w:rsid w:val="00070CBD"/>
    <w:rsid w:val="00074DE8"/>
    <w:rsid w:val="00080237"/>
    <w:rsid w:val="000A062E"/>
    <w:rsid w:val="000A3E3E"/>
    <w:rsid w:val="000A74B5"/>
    <w:rsid w:val="000B3C10"/>
    <w:rsid w:val="000C2489"/>
    <w:rsid w:val="000C6518"/>
    <w:rsid w:val="000C740D"/>
    <w:rsid w:val="000D5C76"/>
    <w:rsid w:val="000D6B7F"/>
    <w:rsid w:val="000E0446"/>
    <w:rsid w:val="000E295D"/>
    <w:rsid w:val="000E2FA0"/>
    <w:rsid w:val="000E47E9"/>
    <w:rsid w:val="000E58B9"/>
    <w:rsid w:val="000F076D"/>
    <w:rsid w:val="000F352B"/>
    <w:rsid w:val="0010447A"/>
    <w:rsid w:val="00104C37"/>
    <w:rsid w:val="00107756"/>
    <w:rsid w:val="0012096C"/>
    <w:rsid w:val="00127828"/>
    <w:rsid w:val="00130CBE"/>
    <w:rsid w:val="0013135C"/>
    <w:rsid w:val="00146C1C"/>
    <w:rsid w:val="00146FEA"/>
    <w:rsid w:val="001617C7"/>
    <w:rsid w:val="00161BDA"/>
    <w:rsid w:val="001648E0"/>
    <w:rsid w:val="00171618"/>
    <w:rsid w:val="00174BBC"/>
    <w:rsid w:val="001819B1"/>
    <w:rsid w:val="00185B48"/>
    <w:rsid w:val="00190222"/>
    <w:rsid w:val="00192AD1"/>
    <w:rsid w:val="001937CE"/>
    <w:rsid w:val="001A27BC"/>
    <w:rsid w:val="001A2D10"/>
    <w:rsid w:val="001A5A53"/>
    <w:rsid w:val="001C5E41"/>
    <w:rsid w:val="001C6B26"/>
    <w:rsid w:val="001C77BC"/>
    <w:rsid w:val="001D3378"/>
    <w:rsid w:val="001D48BB"/>
    <w:rsid w:val="001E00E3"/>
    <w:rsid w:val="001E067A"/>
    <w:rsid w:val="001E3FCE"/>
    <w:rsid w:val="001F0049"/>
    <w:rsid w:val="001F2349"/>
    <w:rsid w:val="001F3275"/>
    <w:rsid w:val="001F601E"/>
    <w:rsid w:val="001F7123"/>
    <w:rsid w:val="002005D2"/>
    <w:rsid w:val="0020298B"/>
    <w:rsid w:val="002043FA"/>
    <w:rsid w:val="00206111"/>
    <w:rsid w:val="0020660D"/>
    <w:rsid w:val="0021043D"/>
    <w:rsid w:val="002137E0"/>
    <w:rsid w:val="002173B0"/>
    <w:rsid w:val="00225789"/>
    <w:rsid w:val="002321CC"/>
    <w:rsid w:val="002322A1"/>
    <w:rsid w:val="00237640"/>
    <w:rsid w:val="00243249"/>
    <w:rsid w:val="00264EAE"/>
    <w:rsid w:val="00264F4B"/>
    <w:rsid w:val="00265A81"/>
    <w:rsid w:val="002741AC"/>
    <w:rsid w:val="002748BB"/>
    <w:rsid w:val="002819C0"/>
    <w:rsid w:val="00287DA1"/>
    <w:rsid w:val="00295556"/>
    <w:rsid w:val="00295BB5"/>
    <w:rsid w:val="002A5A4D"/>
    <w:rsid w:val="002B352A"/>
    <w:rsid w:val="002B4262"/>
    <w:rsid w:val="002B64B4"/>
    <w:rsid w:val="002C0EB8"/>
    <w:rsid w:val="002C76FA"/>
    <w:rsid w:val="002D5A4D"/>
    <w:rsid w:val="002D5F55"/>
    <w:rsid w:val="002E2046"/>
    <w:rsid w:val="002E227C"/>
    <w:rsid w:val="002E22AF"/>
    <w:rsid w:val="002E2605"/>
    <w:rsid w:val="002E30FC"/>
    <w:rsid w:val="002E66C7"/>
    <w:rsid w:val="002F0D12"/>
    <w:rsid w:val="002F34F8"/>
    <w:rsid w:val="002F478D"/>
    <w:rsid w:val="002F58C1"/>
    <w:rsid w:val="002F618D"/>
    <w:rsid w:val="002F7B98"/>
    <w:rsid w:val="0030073E"/>
    <w:rsid w:val="003064DE"/>
    <w:rsid w:val="00307667"/>
    <w:rsid w:val="00312004"/>
    <w:rsid w:val="00322276"/>
    <w:rsid w:val="00324398"/>
    <w:rsid w:val="00324DE6"/>
    <w:rsid w:val="00326198"/>
    <w:rsid w:val="00333E54"/>
    <w:rsid w:val="00335AF0"/>
    <w:rsid w:val="0035004B"/>
    <w:rsid w:val="0035029A"/>
    <w:rsid w:val="00354958"/>
    <w:rsid w:val="00372AFE"/>
    <w:rsid w:val="00374C3A"/>
    <w:rsid w:val="0037783E"/>
    <w:rsid w:val="00384FC3"/>
    <w:rsid w:val="003917EA"/>
    <w:rsid w:val="003938F2"/>
    <w:rsid w:val="0039577C"/>
    <w:rsid w:val="003A1E39"/>
    <w:rsid w:val="003A3804"/>
    <w:rsid w:val="003A52BE"/>
    <w:rsid w:val="003A5866"/>
    <w:rsid w:val="003A6E9F"/>
    <w:rsid w:val="003C0185"/>
    <w:rsid w:val="003C01FD"/>
    <w:rsid w:val="003C3B09"/>
    <w:rsid w:val="003C736A"/>
    <w:rsid w:val="003D0E47"/>
    <w:rsid w:val="003D4CD6"/>
    <w:rsid w:val="003D7269"/>
    <w:rsid w:val="003E72A4"/>
    <w:rsid w:val="003F039E"/>
    <w:rsid w:val="003F4A4A"/>
    <w:rsid w:val="00400821"/>
    <w:rsid w:val="004052E4"/>
    <w:rsid w:val="00405731"/>
    <w:rsid w:val="00406B6B"/>
    <w:rsid w:val="00407C28"/>
    <w:rsid w:val="004228C7"/>
    <w:rsid w:val="00422FA7"/>
    <w:rsid w:val="00426FD6"/>
    <w:rsid w:val="0042798B"/>
    <w:rsid w:val="00430F2C"/>
    <w:rsid w:val="00434913"/>
    <w:rsid w:val="00441A4E"/>
    <w:rsid w:val="004474F8"/>
    <w:rsid w:val="00460B43"/>
    <w:rsid w:val="00477550"/>
    <w:rsid w:val="004844A8"/>
    <w:rsid w:val="004851EA"/>
    <w:rsid w:val="00485498"/>
    <w:rsid w:val="00493032"/>
    <w:rsid w:val="00496803"/>
    <w:rsid w:val="004B24BC"/>
    <w:rsid w:val="004B6688"/>
    <w:rsid w:val="004B71C3"/>
    <w:rsid w:val="004C158A"/>
    <w:rsid w:val="004D3095"/>
    <w:rsid w:val="004D3A10"/>
    <w:rsid w:val="004E6A30"/>
    <w:rsid w:val="004F0C19"/>
    <w:rsid w:val="004F6331"/>
    <w:rsid w:val="00504D8B"/>
    <w:rsid w:val="0050570F"/>
    <w:rsid w:val="00513B8A"/>
    <w:rsid w:val="005244A4"/>
    <w:rsid w:val="00527783"/>
    <w:rsid w:val="00530CAA"/>
    <w:rsid w:val="00540227"/>
    <w:rsid w:val="00552435"/>
    <w:rsid w:val="00555AA5"/>
    <w:rsid w:val="00555DB5"/>
    <w:rsid w:val="0056496E"/>
    <w:rsid w:val="00565E65"/>
    <w:rsid w:val="00566EB3"/>
    <w:rsid w:val="00574055"/>
    <w:rsid w:val="00576A55"/>
    <w:rsid w:val="005814B5"/>
    <w:rsid w:val="00586066"/>
    <w:rsid w:val="0058682A"/>
    <w:rsid w:val="00594164"/>
    <w:rsid w:val="00597600"/>
    <w:rsid w:val="005A6D4B"/>
    <w:rsid w:val="005B7C8B"/>
    <w:rsid w:val="005C17F6"/>
    <w:rsid w:val="005D3E9D"/>
    <w:rsid w:val="005D6300"/>
    <w:rsid w:val="005D6D21"/>
    <w:rsid w:val="005D74B7"/>
    <w:rsid w:val="005D76B6"/>
    <w:rsid w:val="005F060D"/>
    <w:rsid w:val="005F6C4D"/>
    <w:rsid w:val="00600750"/>
    <w:rsid w:val="0060125D"/>
    <w:rsid w:val="006023FE"/>
    <w:rsid w:val="00604D88"/>
    <w:rsid w:val="00604F4E"/>
    <w:rsid w:val="00606B51"/>
    <w:rsid w:val="00611E93"/>
    <w:rsid w:val="006135CC"/>
    <w:rsid w:val="0061712A"/>
    <w:rsid w:val="00620DC6"/>
    <w:rsid w:val="006256D3"/>
    <w:rsid w:val="006261D3"/>
    <w:rsid w:val="00626FFA"/>
    <w:rsid w:val="00627BB7"/>
    <w:rsid w:val="0063115B"/>
    <w:rsid w:val="0064464D"/>
    <w:rsid w:val="00644A13"/>
    <w:rsid w:val="0065136E"/>
    <w:rsid w:val="00652F2E"/>
    <w:rsid w:val="00662F87"/>
    <w:rsid w:val="00663732"/>
    <w:rsid w:val="006640B0"/>
    <w:rsid w:val="00667458"/>
    <w:rsid w:val="00667D91"/>
    <w:rsid w:val="00670D71"/>
    <w:rsid w:val="00672D60"/>
    <w:rsid w:val="00687575"/>
    <w:rsid w:val="0069283C"/>
    <w:rsid w:val="00696172"/>
    <w:rsid w:val="006975AD"/>
    <w:rsid w:val="006C3F9E"/>
    <w:rsid w:val="006C41D1"/>
    <w:rsid w:val="006D1CAB"/>
    <w:rsid w:val="006D60D7"/>
    <w:rsid w:val="006E0343"/>
    <w:rsid w:val="006E4CB3"/>
    <w:rsid w:val="006E7DCE"/>
    <w:rsid w:val="006F0BBB"/>
    <w:rsid w:val="006F2E54"/>
    <w:rsid w:val="006F4E93"/>
    <w:rsid w:val="00700784"/>
    <w:rsid w:val="0070107C"/>
    <w:rsid w:val="007050FF"/>
    <w:rsid w:val="00712BAE"/>
    <w:rsid w:val="00722B75"/>
    <w:rsid w:val="00732C34"/>
    <w:rsid w:val="00750766"/>
    <w:rsid w:val="00751ECC"/>
    <w:rsid w:val="00752764"/>
    <w:rsid w:val="00756F70"/>
    <w:rsid w:val="00766962"/>
    <w:rsid w:val="00767B55"/>
    <w:rsid w:val="00773071"/>
    <w:rsid w:val="00775287"/>
    <w:rsid w:val="007806A7"/>
    <w:rsid w:val="00782F7B"/>
    <w:rsid w:val="00784076"/>
    <w:rsid w:val="00787F8E"/>
    <w:rsid w:val="00791051"/>
    <w:rsid w:val="007978FA"/>
    <w:rsid w:val="007A020D"/>
    <w:rsid w:val="007A0362"/>
    <w:rsid w:val="007A043D"/>
    <w:rsid w:val="007A30FE"/>
    <w:rsid w:val="007A55F4"/>
    <w:rsid w:val="007A74D9"/>
    <w:rsid w:val="007A758E"/>
    <w:rsid w:val="007B3B30"/>
    <w:rsid w:val="007C15DA"/>
    <w:rsid w:val="007C1B02"/>
    <w:rsid w:val="007D09F1"/>
    <w:rsid w:val="007D33F4"/>
    <w:rsid w:val="007D4372"/>
    <w:rsid w:val="007D4B15"/>
    <w:rsid w:val="007F3ABE"/>
    <w:rsid w:val="007F738A"/>
    <w:rsid w:val="00805EE9"/>
    <w:rsid w:val="0081694C"/>
    <w:rsid w:val="00821A2B"/>
    <w:rsid w:val="00824EAD"/>
    <w:rsid w:val="008253FB"/>
    <w:rsid w:val="00826AED"/>
    <w:rsid w:val="00830AD4"/>
    <w:rsid w:val="008328E9"/>
    <w:rsid w:val="00834125"/>
    <w:rsid w:val="00835BCB"/>
    <w:rsid w:val="00835CDC"/>
    <w:rsid w:val="00841A9B"/>
    <w:rsid w:val="00844358"/>
    <w:rsid w:val="00850B09"/>
    <w:rsid w:val="008522B3"/>
    <w:rsid w:val="0085579D"/>
    <w:rsid w:val="00857236"/>
    <w:rsid w:val="00863B9D"/>
    <w:rsid w:val="00863BE6"/>
    <w:rsid w:val="00870362"/>
    <w:rsid w:val="008736F5"/>
    <w:rsid w:val="00873B33"/>
    <w:rsid w:val="00875929"/>
    <w:rsid w:val="008775BC"/>
    <w:rsid w:val="008812CF"/>
    <w:rsid w:val="00882F1B"/>
    <w:rsid w:val="0088390C"/>
    <w:rsid w:val="00890E0F"/>
    <w:rsid w:val="00896466"/>
    <w:rsid w:val="00897278"/>
    <w:rsid w:val="00897A40"/>
    <w:rsid w:val="008A2F32"/>
    <w:rsid w:val="008A5EF9"/>
    <w:rsid w:val="008A70CE"/>
    <w:rsid w:val="008A7AD8"/>
    <w:rsid w:val="008A7F0B"/>
    <w:rsid w:val="008C25E4"/>
    <w:rsid w:val="008C2DAE"/>
    <w:rsid w:val="008C43D2"/>
    <w:rsid w:val="008C4DCD"/>
    <w:rsid w:val="008C6990"/>
    <w:rsid w:val="008D2BB2"/>
    <w:rsid w:val="008D6549"/>
    <w:rsid w:val="008D6A99"/>
    <w:rsid w:val="008E0FD6"/>
    <w:rsid w:val="008E630E"/>
    <w:rsid w:val="008E7D3C"/>
    <w:rsid w:val="008F0F28"/>
    <w:rsid w:val="00900649"/>
    <w:rsid w:val="009059A9"/>
    <w:rsid w:val="00910533"/>
    <w:rsid w:val="00912437"/>
    <w:rsid w:val="009170EF"/>
    <w:rsid w:val="00921009"/>
    <w:rsid w:val="0092515E"/>
    <w:rsid w:val="009310F8"/>
    <w:rsid w:val="00934C3D"/>
    <w:rsid w:val="0093585B"/>
    <w:rsid w:val="0093637F"/>
    <w:rsid w:val="00936D5D"/>
    <w:rsid w:val="0094139F"/>
    <w:rsid w:val="0094166E"/>
    <w:rsid w:val="00942FBD"/>
    <w:rsid w:val="0094770B"/>
    <w:rsid w:val="0095377C"/>
    <w:rsid w:val="00953E75"/>
    <w:rsid w:val="00960FD3"/>
    <w:rsid w:val="0096371E"/>
    <w:rsid w:val="0096412B"/>
    <w:rsid w:val="00971178"/>
    <w:rsid w:val="00973304"/>
    <w:rsid w:val="00974601"/>
    <w:rsid w:val="00976C32"/>
    <w:rsid w:val="00983553"/>
    <w:rsid w:val="00985084"/>
    <w:rsid w:val="00990027"/>
    <w:rsid w:val="009939B9"/>
    <w:rsid w:val="00994F4B"/>
    <w:rsid w:val="009A0B8C"/>
    <w:rsid w:val="009A61A3"/>
    <w:rsid w:val="009B2267"/>
    <w:rsid w:val="009B5C2A"/>
    <w:rsid w:val="009C209E"/>
    <w:rsid w:val="009C2963"/>
    <w:rsid w:val="009C5F21"/>
    <w:rsid w:val="009D5664"/>
    <w:rsid w:val="009E0AE8"/>
    <w:rsid w:val="009E3583"/>
    <w:rsid w:val="009E44C0"/>
    <w:rsid w:val="009E5374"/>
    <w:rsid w:val="009F164D"/>
    <w:rsid w:val="009F345D"/>
    <w:rsid w:val="00A03492"/>
    <w:rsid w:val="00A04DF4"/>
    <w:rsid w:val="00A13218"/>
    <w:rsid w:val="00A13457"/>
    <w:rsid w:val="00A15B0C"/>
    <w:rsid w:val="00A15FFD"/>
    <w:rsid w:val="00A16367"/>
    <w:rsid w:val="00A21255"/>
    <w:rsid w:val="00A22075"/>
    <w:rsid w:val="00A227A3"/>
    <w:rsid w:val="00A24AE4"/>
    <w:rsid w:val="00A316C0"/>
    <w:rsid w:val="00A34BD5"/>
    <w:rsid w:val="00A36A3A"/>
    <w:rsid w:val="00A3783F"/>
    <w:rsid w:val="00A4032A"/>
    <w:rsid w:val="00A4704B"/>
    <w:rsid w:val="00A47D0E"/>
    <w:rsid w:val="00A60B73"/>
    <w:rsid w:val="00A62E22"/>
    <w:rsid w:val="00A80080"/>
    <w:rsid w:val="00A8379D"/>
    <w:rsid w:val="00A85190"/>
    <w:rsid w:val="00A8669A"/>
    <w:rsid w:val="00A96C4C"/>
    <w:rsid w:val="00A9777F"/>
    <w:rsid w:val="00AA1B7D"/>
    <w:rsid w:val="00AA5469"/>
    <w:rsid w:val="00AB06E7"/>
    <w:rsid w:val="00AB14F8"/>
    <w:rsid w:val="00AB3106"/>
    <w:rsid w:val="00AB4951"/>
    <w:rsid w:val="00AB72DB"/>
    <w:rsid w:val="00AC083E"/>
    <w:rsid w:val="00AD43F2"/>
    <w:rsid w:val="00AD4863"/>
    <w:rsid w:val="00AD7848"/>
    <w:rsid w:val="00AE1CBA"/>
    <w:rsid w:val="00AF03C3"/>
    <w:rsid w:val="00AF0BFD"/>
    <w:rsid w:val="00AF100D"/>
    <w:rsid w:val="00AF521B"/>
    <w:rsid w:val="00B05BAD"/>
    <w:rsid w:val="00B11A40"/>
    <w:rsid w:val="00B148D6"/>
    <w:rsid w:val="00B163F4"/>
    <w:rsid w:val="00B170FA"/>
    <w:rsid w:val="00B17EA4"/>
    <w:rsid w:val="00B20B47"/>
    <w:rsid w:val="00B23A45"/>
    <w:rsid w:val="00B25996"/>
    <w:rsid w:val="00B315A0"/>
    <w:rsid w:val="00B331BC"/>
    <w:rsid w:val="00B34A18"/>
    <w:rsid w:val="00B3546C"/>
    <w:rsid w:val="00B37518"/>
    <w:rsid w:val="00B40ED8"/>
    <w:rsid w:val="00B43376"/>
    <w:rsid w:val="00B467FA"/>
    <w:rsid w:val="00B468CE"/>
    <w:rsid w:val="00B539EE"/>
    <w:rsid w:val="00B579CB"/>
    <w:rsid w:val="00B626CD"/>
    <w:rsid w:val="00B70083"/>
    <w:rsid w:val="00B73AAB"/>
    <w:rsid w:val="00BA074C"/>
    <w:rsid w:val="00BA4C8D"/>
    <w:rsid w:val="00BA4EFE"/>
    <w:rsid w:val="00BB1C26"/>
    <w:rsid w:val="00BB2744"/>
    <w:rsid w:val="00BB28F6"/>
    <w:rsid w:val="00BB66DD"/>
    <w:rsid w:val="00BC2609"/>
    <w:rsid w:val="00BC38BD"/>
    <w:rsid w:val="00BE6A29"/>
    <w:rsid w:val="00C07C1D"/>
    <w:rsid w:val="00C13145"/>
    <w:rsid w:val="00C23B16"/>
    <w:rsid w:val="00C26282"/>
    <w:rsid w:val="00C321A3"/>
    <w:rsid w:val="00C36416"/>
    <w:rsid w:val="00C4287E"/>
    <w:rsid w:val="00C54530"/>
    <w:rsid w:val="00C619FB"/>
    <w:rsid w:val="00C70034"/>
    <w:rsid w:val="00C707DB"/>
    <w:rsid w:val="00C715D8"/>
    <w:rsid w:val="00C76257"/>
    <w:rsid w:val="00C8076A"/>
    <w:rsid w:val="00C870C2"/>
    <w:rsid w:val="00C90696"/>
    <w:rsid w:val="00C91F54"/>
    <w:rsid w:val="00C94F2D"/>
    <w:rsid w:val="00CB03A8"/>
    <w:rsid w:val="00CB1B5F"/>
    <w:rsid w:val="00CB6474"/>
    <w:rsid w:val="00CC116A"/>
    <w:rsid w:val="00CC66CE"/>
    <w:rsid w:val="00CC7895"/>
    <w:rsid w:val="00CD093D"/>
    <w:rsid w:val="00CD1F91"/>
    <w:rsid w:val="00CD689D"/>
    <w:rsid w:val="00CE1E95"/>
    <w:rsid w:val="00CE38F4"/>
    <w:rsid w:val="00CE750F"/>
    <w:rsid w:val="00CF0EB3"/>
    <w:rsid w:val="00CF1443"/>
    <w:rsid w:val="00D05E1C"/>
    <w:rsid w:val="00D137C9"/>
    <w:rsid w:val="00D160CB"/>
    <w:rsid w:val="00D245A1"/>
    <w:rsid w:val="00D2618E"/>
    <w:rsid w:val="00D415E2"/>
    <w:rsid w:val="00D42055"/>
    <w:rsid w:val="00D43765"/>
    <w:rsid w:val="00D45F77"/>
    <w:rsid w:val="00D5067A"/>
    <w:rsid w:val="00D633AB"/>
    <w:rsid w:val="00D647C3"/>
    <w:rsid w:val="00D816B3"/>
    <w:rsid w:val="00D85F9E"/>
    <w:rsid w:val="00D9222C"/>
    <w:rsid w:val="00D9633A"/>
    <w:rsid w:val="00DA63C6"/>
    <w:rsid w:val="00DB19EF"/>
    <w:rsid w:val="00DB7B46"/>
    <w:rsid w:val="00DC3E71"/>
    <w:rsid w:val="00DC493C"/>
    <w:rsid w:val="00DC7134"/>
    <w:rsid w:val="00DD2534"/>
    <w:rsid w:val="00DD5E5D"/>
    <w:rsid w:val="00DD5ED3"/>
    <w:rsid w:val="00DE1BCD"/>
    <w:rsid w:val="00DE380D"/>
    <w:rsid w:val="00DF2386"/>
    <w:rsid w:val="00DF7FE7"/>
    <w:rsid w:val="00E054DC"/>
    <w:rsid w:val="00E060C9"/>
    <w:rsid w:val="00E12032"/>
    <w:rsid w:val="00E136DD"/>
    <w:rsid w:val="00E141AC"/>
    <w:rsid w:val="00E17A51"/>
    <w:rsid w:val="00E20A02"/>
    <w:rsid w:val="00E23A5D"/>
    <w:rsid w:val="00E243DA"/>
    <w:rsid w:val="00E250B0"/>
    <w:rsid w:val="00E253F6"/>
    <w:rsid w:val="00E26135"/>
    <w:rsid w:val="00E27228"/>
    <w:rsid w:val="00E276FC"/>
    <w:rsid w:val="00E3283B"/>
    <w:rsid w:val="00E342B8"/>
    <w:rsid w:val="00E360A8"/>
    <w:rsid w:val="00E362C1"/>
    <w:rsid w:val="00E37AF6"/>
    <w:rsid w:val="00E40743"/>
    <w:rsid w:val="00E4121B"/>
    <w:rsid w:val="00E41813"/>
    <w:rsid w:val="00E425C7"/>
    <w:rsid w:val="00E46367"/>
    <w:rsid w:val="00E47531"/>
    <w:rsid w:val="00E57FE0"/>
    <w:rsid w:val="00E6023C"/>
    <w:rsid w:val="00E612C5"/>
    <w:rsid w:val="00E63F0B"/>
    <w:rsid w:val="00E64098"/>
    <w:rsid w:val="00E6442C"/>
    <w:rsid w:val="00E6646B"/>
    <w:rsid w:val="00E675CE"/>
    <w:rsid w:val="00E71F36"/>
    <w:rsid w:val="00E730D4"/>
    <w:rsid w:val="00E76959"/>
    <w:rsid w:val="00E77191"/>
    <w:rsid w:val="00E81AF3"/>
    <w:rsid w:val="00E86C5D"/>
    <w:rsid w:val="00E976C0"/>
    <w:rsid w:val="00EA3A7F"/>
    <w:rsid w:val="00EA6140"/>
    <w:rsid w:val="00EB47E6"/>
    <w:rsid w:val="00EB6435"/>
    <w:rsid w:val="00EC1BDE"/>
    <w:rsid w:val="00EC3716"/>
    <w:rsid w:val="00EC420D"/>
    <w:rsid w:val="00EC747B"/>
    <w:rsid w:val="00ED4C87"/>
    <w:rsid w:val="00ED7077"/>
    <w:rsid w:val="00EE5866"/>
    <w:rsid w:val="00EF2801"/>
    <w:rsid w:val="00F0024D"/>
    <w:rsid w:val="00F04616"/>
    <w:rsid w:val="00F078F1"/>
    <w:rsid w:val="00F14092"/>
    <w:rsid w:val="00F2156F"/>
    <w:rsid w:val="00F30738"/>
    <w:rsid w:val="00F32D03"/>
    <w:rsid w:val="00F344DE"/>
    <w:rsid w:val="00F37A7D"/>
    <w:rsid w:val="00F42502"/>
    <w:rsid w:val="00F52625"/>
    <w:rsid w:val="00F56759"/>
    <w:rsid w:val="00F6063E"/>
    <w:rsid w:val="00F624B9"/>
    <w:rsid w:val="00F63A39"/>
    <w:rsid w:val="00F64D01"/>
    <w:rsid w:val="00F73E71"/>
    <w:rsid w:val="00F760E7"/>
    <w:rsid w:val="00F77C05"/>
    <w:rsid w:val="00F77CC1"/>
    <w:rsid w:val="00F82FFA"/>
    <w:rsid w:val="00F944CD"/>
    <w:rsid w:val="00F966F3"/>
    <w:rsid w:val="00FA3444"/>
    <w:rsid w:val="00FB1A6C"/>
    <w:rsid w:val="00FB5F47"/>
    <w:rsid w:val="00FC2E21"/>
    <w:rsid w:val="00FD4999"/>
    <w:rsid w:val="00FD5799"/>
    <w:rsid w:val="00FD6552"/>
    <w:rsid w:val="00FE0144"/>
    <w:rsid w:val="00FE0AAD"/>
    <w:rsid w:val="00FE4E6D"/>
    <w:rsid w:val="00FE7BB7"/>
  </w:rsids>
  <m:mathPr>
    <m:mathFont m:val="Cambria Math"/>
    <m:brkBin m:val="before"/>
    <m:brkBinSub m:val="--"/>
    <m:smallFrac/>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304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Plain Text" w:uiPriority="99"/>
    <w:lsdException w:name="List Paragraph" w:uiPriority="34"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83412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43376"/>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43376"/>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B43376"/>
    <w:rPr>
      <w:color w:val="800080" w:themeColor="followedHyperlink"/>
      <w:u w:val="single"/>
    </w:rPr>
  </w:style>
  <w:style w:type="character" w:styleId="PageNumber">
    <w:name w:val="page number"/>
    <w:basedOn w:val="DefaultParagraphFont"/>
    <w:uiPriority w:val="99"/>
    <w:semiHidden/>
    <w:unhideWhenUsed/>
    <w:rsid w:val="00BA4C8D"/>
  </w:style>
  <w:style w:type="character" w:customStyle="1" w:styleId="Heading1Char">
    <w:name w:val="Heading 1 Char"/>
    <w:basedOn w:val="DefaultParagraphFont"/>
    <w:link w:val="Heading1"/>
    <w:uiPriority w:val="9"/>
    <w:rsid w:val="00834125"/>
    <w:rPr>
      <w:rFonts w:ascii="Times New Roman" w:eastAsia="Times New Roman" w:hAnsi="Times New Roman" w:cs="Times New Roman"/>
      <w:b/>
      <w:bCs/>
      <w:kern w:val="36"/>
      <w:sz w:val="48"/>
      <w:szCs w:val="48"/>
      <w:lang w:eastAsia="en-GB"/>
    </w:rPr>
  </w:style>
  <w:style w:type="paragraph" w:styleId="DocumentMap">
    <w:name w:val="Document Map"/>
    <w:basedOn w:val="Normal"/>
    <w:link w:val="DocumentMapChar"/>
    <w:rsid w:val="0097117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971178"/>
    <w:rPr>
      <w:rFonts w:ascii="Lucida Grande" w:eastAsia="Calibri"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Plain Text" w:uiPriority="99"/>
    <w:lsdException w:name="List Paragraph" w:uiPriority="34" w:qFormat="1"/>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834125"/>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43376"/>
    <w:pPr>
      <w:spacing w:after="0" w:line="240" w:lineRule="auto"/>
    </w:pPr>
    <w:rPr>
      <w:rFonts w:eastAsia="Times New Roman"/>
      <w:szCs w:val="21"/>
    </w:rPr>
  </w:style>
  <w:style w:type="character" w:customStyle="1" w:styleId="PlainTextChar">
    <w:name w:val="Plain Text Char"/>
    <w:basedOn w:val="DefaultParagraphFont"/>
    <w:link w:val="PlainText"/>
    <w:uiPriority w:val="99"/>
    <w:rsid w:val="00B43376"/>
    <w:rPr>
      <w:rFonts w:ascii="Calibri" w:eastAsia="Times New Roman" w:hAnsi="Calibri" w:cs="Times New Roman"/>
      <w:szCs w:val="21"/>
    </w:rPr>
  </w:style>
  <w:style w:type="character" w:styleId="FollowedHyperlink">
    <w:name w:val="FollowedHyperlink"/>
    <w:basedOn w:val="DefaultParagraphFont"/>
    <w:uiPriority w:val="99"/>
    <w:semiHidden/>
    <w:unhideWhenUsed/>
    <w:rsid w:val="00B43376"/>
    <w:rPr>
      <w:color w:val="800080" w:themeColor="followedHyperlink"/>
      <w:u w:val="single"/>
    </w:rPr>
  </w:style>
  <w:style w:type="character" w:styleId="PageNumber">
    <w:name w:val="page number"/>
    <w:basedOn w:val="DefaultParagraphFont"/>
    <w:uiPriority w:val="99"/>
    <w:semiHidden/>
    <w:unhideWhenUsed/>
    <w:rsid w:val="00BA4C8D"/>
  </w:style>
  <w:style w:type="character" w:customStyle="1" w:styleId="Heading1Char">
    <w:name w:val="Heading 1 Char"/>
    <w:basedOn w:val="DefaultParagraphFont"/>
    <w:link w:val="Heading1"/>
    <w:uiPriority w:val="9"/>
    <w:rsid w:val="00834125"/>
    <w:rPr>
      <w:rFonts w:ascii="Times New Roman" w:eastAsia="Times New Roman" w:hAnsi="Times New Roman" w:cs="Times New Roman"/>
      <w:b/>
      <w:bCs/>
      <w:kern w:val="36"/>
      <w:sz w:val="48"/>
      <w:szCs w:val="48"/>
      <w:lang w:eastAsia="en-GB"/>
    </w:rPr>
  </w:style>
  <w:style w:type="paragraph" w:styleId="DocumentMap">
    <w:name w:val="Document Map"/>
    <w:basedOn w:val="Normal"/>
    <w:link w:val="DocumentMapChar"/>
    <w:rsid w:val="0097117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rsid w:val="00971178"/>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75200594">
      <w:bodyDiv w:val="1"/>
      <w:marLeft w:val="0"/>
      <w:marRight w:val="0"/>
      <w:marTop w:val="0"/>
      <w:marBottom w:val="0"/>
      <w:divBdr>
        <w:top w:val="none" w:sz="0" w:space="0" w:color="auto"/>
        <w:left w:val="none" w:sz="0" w:space="0" w:color="auto"/>
        <w:bottom w:val="none" w:sz="0" w:space="0" w:color="auto"/>
        <w:right w:val="none" w:sz="0" w:space="0" w:color="auto"/>
      </w:divBdr>
      <w:divsChild>
        <w:div w:id="201669387">
          <w:marLeft w:val="0"/>
          <w:marRight w:val="0"/>
          <w:marTop w:val="0"/>
          <w:marBottom w:val="0"/>
          <w:divBdr>
            <w:top w:val="none" w:sz="0" w:space="0" w:color="auto"/>
            <w:left w:val="none" w:sz="0" w:space="0" w:color="auto"/>
            <w:bottom w:val="none" w:sz="0" w:space="0" w:color="auto"/>
            <w:right w:val="none" w:sz="0" w:space="0" w:color="auto"/>
          </w:divBdr>
        </w:div>
        <w:div w:id="481048954">
          <w:marLeft w:val="0"/>
          <w:marRight w:val="0"/>
          <w:marTop w:val="0"/>
          <w:marBottom w:val="0"/>
          <w:divBdr>
            <w:top w:val="none" w:sz="0" w:space="0" w:color="auto"/>
            <w:left w:val="none" w:sz="0" w:space="0" w:color="auto"/>
            <w:bottom w:val="none" w:sz="0" w:space="0" w:color="auto"/>
            <w:right w:val="none" w:sz="0" w:space="0" w:color="auto"/>
          </w:divBdr>
        </w:div>
      </w:divsChild>
    </w:div>
    <w:div w:id="629097034">
      <w:bodyDiv w:val="1"/>
      <w:marLeft w:val="0"/>
      <w:marRight w:val="0"/>
      <w:marTop w:val="0"/>
      <w:marBottom w:val="0"/>
      <w:divBdr>
        <w:top w:val="none" w:sz="0" w:space="0" w:color="auto"/>
        <w:left w:val="none" w:sz="0" w:space="0" w:color="auto"/>
        <w:bottom w:val="none" w:sz="0" w:space="0" w:color="auto"/>
        <w:right w:val="none" w:sz="0" w:space="0" w:color="auto"/>
      </w:divBdr>
      <w:divsChild>
        <w:div w:id="272713089">
          <w:marLeft w:val="0"/>
          <w:marRight w:val="0"/>
          <w:marTop w:val="0"/>
          <w:marBottom w:val="0"/>
          <w:divBdr>
            <w:top w:val="none" w:sz="0" w:space="0" w:color="auto"/>
            <w:left w:val="none" w:sz="0" w:space="0" w:color="auto"/>
            <w:bottom w:val="none" w:sz="0" w:space="0" w:color="auto"/>
            <w:right w:val="none" w:sz="0" w:space="0" w:color="auto"/>
          </w:divBdr>
        </w:div>
        <w:div w:id="185869103">
          <w:marLeft w:val="0"/>
          <w:marRight w:val="0"/>
          <w:marTop w:val="0"/>
          <w:marBottom w:val="0"/>
          <w:divBdr>
            <w:top w:val="none" w:sz="0" w:space="0" w:color="auto"/>
            <w:left w:val="none" w:sz="0" w:space="0" w:color="auto"/>
            <w:bottom w:val="none" w:sz="0" w:space="0" w:color="auto"/>
            <w:right w:val="none" w:sz="0" w:space="0" w:color="auto"/>
          </w:divBdr>
        </w:div>
        <w:div w:id="1162812779">
          <w:marLeft w:val="0"/>
          <w:marRight w:val="0"/>
          <w:marTop w:val="0"/>
          <w:marBottom w:val="0"/>
          <w:divBdr>
            <w:top w:val="none" w:sz="0" w:space="0" w:color="auto"/>
            <w:left w:val="none" w:sz="0" w:space="0" w:color="auto"/>
            <w:bottom w:val="none" w:sz="0" w:space="0" w:color="auto"/>
            <w:right w:val="none" w:sz="0" w:space="0" w:color="auto"/>
          </w:divBdr>
        </w:div>
      </w:divsChild>
    </w:div>
    <w:div w:id="1152136782">
      <w:bodyDiv w:val="1"/>
      <w:marLeft w:val="0"/>
      <w:marRight w:val="0"/>
      <w:marTop w:val="0"/>
      <w:marBottom w:val="0"/>
      <w:divBdr>
        <w:top w:val="none" w:sz="0" w:space="0" w:color="auto"/>
        <w:left w:val="none" w:sz="0" w:space="0" w:color="auto"/>
        <w:bottom w:val="none" w:sz="0" w:space="0" w:color="auto"/>
        <w:right w:val="none" w:sz="0" w:space="0" w:color="auto"/>
      </w:divBdr>
      <w:divsChild>
        <w:div w:id="1911115544">
          <w:marLeft w:val="0"/>
          <w:marRight w:val="0"/>
          <w:marTop w:val="0"/>
          <w:marBottom w:val="0"/>
          <w:divBdr>
            <w:top w:val="none" w:sz="0" w:space="0" w:color="auto"/>
            <w:left w:val="none" w:sz="0" w:space="0" w:color="auto"/>
            <w:bottom w:val="none" w:sz="0" w:space="0" w:color="auto"/>
            <w:right w:val="none" w:sz="0" w:space="0" w:color="auto"/>
          </w:divBdr>
        </w:div>
        <w:div w:id="1599826835">
          <w:marLeft w:val="0"/>
          <w:marRight w:val="0"/>
          <w:marTop w:val="0"/>
          <w:marBottom w:val="0"/>
          <w:divBdr>
            <w:top w:val="none" w:sz="0" w:space="0" w:color="auto"/>
            <w:left w:val="none" w:sz="0" w:space="0" w:color="auto"/>
            <w:bottom w:val="none" w:sz="0" w:space="0" w:color="auto"/>
            <w:right w:val="none" w:sz="0" w:space="0" w:color="auto"/>
          </w:divBdr>
        </w:div>
        <w:div w:id="437143092">
          <w:marLeft w:val="0"/>
          <w:marRight w:val="0"/>
          <w:marTop w:val="0"/>
          <w:marBottom w:val="0"/>
          <w:divBdr>
            <w:top w:val="none" w:sz="0" w:space="0" w:color="auto"/>
            <w:left w:val="none" w:sz="0" w:space="0" w:color="auto"/>
            <w:bottom w:val="none" w:sz="0" w:space="0" w:color="auto"/>
            <w:right w:val="none" w:sz="0" w:space="0" w:color="auto"/>
          </w:divBdr>
        </w:div>
      </w:divsChild>
    </w:div>
    <w:div w:id="1479223414">
      <w:bodyDiv w:val="1"/>
      <w:marLeft w:val="0"/>
      <w:marRight w:val="0"/>
      <w:marTop w:val="0"/>
      <w:marBottom w:val="0"/>
      <w:divBdr>
        <w:top w:val="none" w:sz="0" w:space="0" w:color="auto"/>
        <w:left w:val="none" w:sz="0" w:space="0" w:color="auto"/>
        <w:bottom w:val="none" w:sz="0" w:space="0" w:color="auto"/>
        <w:right w:val="none" w:sz="0" w:space="0" w:color="auto"/>
      </w:divBdr>
      <w:divsChild>
        <w:div w:id="1886091512">
          <w:marLeft w:val="0"/>
          <w:marRight w:val="0"/>
          <w:marTop w:val="0"/>
          <w:marBottom w:val="0"/>
          <w:divBdr>
            <w:top w:val="none" w:sz="0" w:space="0" w:color="auto"/>
            <w:left w:val="none" w:sz="0" w:space="0" w:color="auto"/>
            <w:bottom w:val="none" w:sz="0" w:space="0" w:color="auto"/>
            <w:right w:val="none" w:sz="0" w:space="0" w:color="auto"/>
          </w:divBdr>
        </w:div>
        <w:div w:id="1996837786">
          <w:marLeft w:val="0"/>
          <w:marRight w:val="0"/>
          <w:marTop w:val="0"/>
          <w:marBottom w:val="0"/>
          <w:divBdr>
            <w:top w:val="none" w:sz="0" w:space="0" w:color="auto"/>
            <w:left w:val="none" w:sz="0" w:space="0" w:color="auto"/>
            <w:bottom w:val="none" w:sz="0" w:space="0" w:color="auto"/>
            <w:right w:val="none" w:sz="0" w:space="0" w:color="auto"/>
          </w:divBdr>
        </w:div>
        <w:div w:id="1341540446">
          <w:marLeft w:val="0"/>
          <w:marRight w:val="0"/>
          <w:marTop w:val="0"/>
          <w:marBottom w:val="0"/>
          <w:divBdr>
            <w:top w:val="none" w:sz="0" w:space="0" w:color="auto"/>
            <w:left w:val="none" w:sz="0" w:space="0" w:color="auto"/>
            <w:bottom w:val="none" w:sz="0" w:space="0" w:color="auto"/>
            <w:right w:val="none" w:sz="0" w:space="0" w:color="auto"/>
          </w:divBdr>
        </w:div>
      </w:divsChild>
    </w:div>
    <w:div w:id="1757556139">
      <w:bodyDiv w:val="1"/>
      <w:marLeft w:val="0"/>
      <w:marRight w:val="0"/>
      <w:marTop w:val="0"/>
      <w:marBottom w:val="0"/>
      <w:divBdr>
        <w:top w:val="none" w:sz="0" w:space="0" w:color="auto"/>
        <w:left w:val="none" w:sz="0" w:space="0" w:color="auto"/>
        <w:bottom w:val="none" w:sz="0" w:space="0" w:color="auto"/>
        <w:right w:val="none" w:sz="0" w:space="0" w:color="auto"/>
      </w:divBdr>
      <w:divsChild>
        <w:div w:id="730428151">
          <w:marLeft w:val="0"/>
          <w:marRight w:val="0"/>
          <w:marTop w:val="0"/>
          <w:marBottom w:val="0"/>
          <w:divBdr>
            <w:top w:val="none" w:sz="0" w:space="0" w:color="auto"/>
            <w:left w:val="none" w:sz="0" w:space="0" w:color="auto"/>
            <w:bottom w:val="none" w:sz="0" w:space="0" w:color="auto"/>
            <w:right w:val="none" w:sz="0" w:space="0" w:color="auto"/>
          </w:divBdr>
        </w:div>
        <w:div w:id="60125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amsar.org/sites/default/files/documents/library/cps_language_survey_responses_summary_e_111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36A70-4694-4E0E-99F9-20C0A16B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7247</Words>
  <Characters>41309</Characters>
  <Application>Microsoft Office Word</Application>
  <DocSecurity>0</DocSecurity>
  <Lines>344</Lines>
  <Paragraphs>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48460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2</cp:revision>
  <cp:lastPrinted>2016-10-06T13:08:00Z</cp:lastPrinted>
  <dcterms:created xsi:type="dcterms:W3CDTF">2017-05-29T16:51:00Z</dcterms:created>
  <dcterms:modified xsi:type="dcterms:W3CDTF">2017-05-29T16:51:00Z</dcterms:modified>
</cp:coreProperties>
</file>