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F461F" w14:textId="77777777" w:rsidR="00B44B7B" w:rsidRPr="004013AF" w:rsidRDefault="00B44B7B" w:rsidP="00D30D4C">
      <w:pPr>
        <w:tabs>
          <w:tab w:val="left" w:pos="5170"/>
        </w:tabs>
        <w:spacing w:after="0" w:line="240" w:lineRule="auto"/>
        <w:jc w:val="both"/>
        <w:rPr>
          <w:rFonts w:eastAsia="Garamond" w:cs="Garamond"/>
          <w:b/>
          <w:bCs/>
          <w:sz w:val="24"/>
          <w:szCs w:val="24"/>
          <w:lang w:val="es-ES_tradnl"/>
        </w:rPr>
      </w:pPr>
    </w:p>
    <w:p w14:paraId="2493CB29" w14:textId="07ABA724" w:rsidR="00582B63" w:rsidRPr="004013AF" w:rsidRDefault="00582B63" w:rsidP="00582B63">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4013AF">
        <w:rPr>
          <w:rFonts w:eastAsia="Times New Roman" w:cstheme="minorHAnsi"/>
          <w:bCs/>
          <w:sz w:val="24"/>
          <w:szCs w:val="20"/>
          <w:lang w:val="es-ES_tradnl" w:eastAsia="en-GB"/>
        </w:rPr>
        <w:t>CONVENCIÓN SOBRE LOS HUMEDALES (Ramsar, Irán, 1971)</w:t>
      </w:r>
    </w:p>
    <w:p w14:paraId="54E5AB9A" w14:textId="0EB4FF35" w:rsidR="00582B63" w:rsidRPr="004013AF" w:rsidRDefault="00582B63" w:rsidP="00582B63">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4013AF">
        <w:rPr>
          <w:rFonts w:eastAsia="Times New Roman" w:cstheme="minorHAnsi"/>
          <w:bCs/>
          <w:sz w:val="24"/>
          <w:szCs w:val="20"/>
          <w:lang w:val="es-ES_tradnl" w:eastAsia="en-GB"/>
        </w:rPr>
        <w:t>53ª Reunión del Comité Permanente</w:t>
      </w:r>
    </w:p>
    <w:p w14:paraId="06C09153" w14:textId="5F37CA39" w:rsidR="00582B63" w:rsidRPr="004013AF" w:rsidRDefault="00582B63" w:rsidP="00582B63">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4013AF">
        <w:rPr>
          <w:rFonts w:eastAsia="Times New Roman" w:cstheme="minorHAnsi"/>
          <w:bCs/>
          <w:sz w:val="24"/>
          <w:szCs w:val="20"/>
          <w:lang w:val="es-ES_tradnl" w:eastAsia="en-GB"/>
        </w:rPr>
        <w:t>Gland, Suiza, 29 de mayo a 2 de junio de 2017</w:t>
      </w:r>
    </w:p>
    <w:p w14:paraId="5287AFC4" w14:textId="77777777" w:rsidR="00E30828" w:rsidRPr="004013AF" w:rsidRDefault="00E30828" w:rsidP="008F0C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b/>
          <w:sz w:val="28"/>
          <w:szCs w:val="28"/>
          <w:lang w:val="es-ES_tradnl"/>
        </w:rPr>
      </w:pPr>
    </w:p>
    <w:p w14:paraId="3A6ECCCB" w14:textId="0D91C56F" w:rsidR="00E30828" w:rsidRPr="004013AF" w:rsidRDefault="00E30828" w:rsidP="00E32A9E">
      <w:pPr>
        <w:spacing w:after="0" w:line="240" w:lineRule="auto"/>
        <w:jc w:val="right"/>
        <w:outlineLvl w:val="0"/>
        <w:rPr>
          <w:b/>
          <w:bCs/>
          <w:sz w:val="28"/>
          <w:szCs w:val="28"/>
          <w:lang w:val="es-ES_tradnl"/>
        </w:rPr>
      </w:pPr>
      <w:r w:rsidRPr="004013AF">
        <w:rPr>
          <w:b/>
          <w:bCs/>
          <w:sz w:val="28"/>
          <w:szCs w:val="28"/>
          <w:lang w:val="es-ES_tradnl"/>
        </w:rPr>
        <w:t>SC</w:t>
      </w:r>
      <w:r w:rsidR="00B53548">
        <w:rPr>
          <w:b/>
          <w:bCs/>
          <w:sz w:val="28"/>
          <w:szCs w:val="28"/>
          <w:lang w:val="es-ES_tradnl"/>
        </w:rPr>
        <w:t>53-09</w:t>
      </w:r>
    </w:p>
    <w:p w14:paraId="47B35260" w14:textId="77777777" w:rsidR="00E30828" w:rsidRPr="004013AF" w:rsidRDefault="00E30828" w:rsidP="00D30D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es-ES_tradnl"/>
        </w:rPr>
      </w:pPr>
    </w:p>
    <w:p w14:paraId="4769BDA3" w14:textId="06BB2572" w:rsidR="00582B63" w:rsidRPr="004013AF" w:rsidRDefault="00582B63" w:rsidP="008A3A44">
      <w:pPr>
        <w:spacing w:after="0" w:line="240" w:lineRule="auto"/>
        <w:ind w:right="7"/>
        <w:jc w:val="center"/>
        <w:rPr>
          <w:rFonts w:cs="Arial"/>
          <w:b/>
          <w:sz w:val="28"/>
          <w:szCs w:val="28"/>
          <w:lang w:val="es-ES_tradnl"/>
        </w:rPr>
      </w:pPr>
      <w:r w:rsidRPr="004013AF">
        <w:rPr>
          <w:b/>
          <w:sz w:val="28"/>
          <w:lang w:val="es-ES_tradnl"/>
        </w:rPr>
        <w:t xml:space="preserve">Plan </w:t>
      </w:r>
      <w:r w:rsidR="003A6831" w:rsidRPr="004013AF">
        <w:rPr>
          <w:b/>
          <w:sz w:val="28"/>
          <w:lang w:val="es-ES_tradnl"/>
        </w:rPr>
        <w:t xml:space="preserve">integrado </w:t>
      </w:r>
      <w:r w:rsidRPr="004013AF">
        <w:rPr>
          <w:b/>
          <w:sz w:val="28"/>
          <w:lang w:val="es-ES_tradnl"/>
        </w:rPr>
        <w:t xml:space="preserve">de trabajo </w:t>
      </w:r>
      <w:r w:rsidR="003A6831" w:rsidRPr="004013AF">
        <w:rPr>
          <w:b/>
          <w:sz w:val="28"/>
          <w:lang w:val="es-ES_tradnl"/>
        </w:rPr>
        <w:t xml:space="preserve">de la Secretaría para el año </w:t>
      </w:r>
      <w:r w:rsidR="00E32A9E" w:rsidRPr="004013AF">
        <w:rPr>
          <w:b/>
          <w:sz w:val="28"/>
          <w:lang w:val="es-ES_tradnl"/>
        </w:rPr>
        <w:t xml:space="preserve">2017 </w:t>
      </w:r>
      <w:r w:rsidR="003A6831" w:rsidRPr="004013AF">
        <w:rPr>
          <w:b/>
          <w:sz w:val="28"/>
          <w:lang w:val="es-ES_tradnl"/>
        </w:rPr>
        <w:t xml:space="preserve">y </w:t>
      </w:r>
      <w:r w:rsidRPr="004013AF">
        <w:rPr>
          <w:rFonts w:eastAsia="Garamond" w:cs="Garamond"/>
          <w:b/>
          <w:bCs/>
          <w:sz w:val="28"/>
          <w:szCs w:val="28"/>
          <w:lang w:val="es-ES_tradnl"/>
        </w:rPr>
        <w:t xml:space="preserve">el trienio </w:t>
      </w:r>
      <w:r w:rsidR="008A3A44">
        <w:rPr>
          <w:rFonts w:eastAsia="Garamond" w:cs="Garamond"/>
          <w:b/>
          <w:bCs/>
          <w:sz w:val="28"/>
          <w:szCs w:val="28"/>
          <w:lang w:val="es-ES_tradnl"/>
        </w:rPr>
        <w:br/>
      </w:r>
      <w:r w:rsidRPr="004013AF">
        <w:rPr>
          <w:rFonts w:eastAsia="Garamond" w:cs="Garamond"/>
          <w:b/>
          <w:bCs/>
          <w:sz w:val="28"/>
          <w:szCs w:val="28"/>
          <w:lang w:val="es-ES_tradnl"/>
        </w:rPr>
        <w:t>2016-2018</w:t>
      </w:r>
    </w:p>
    <w:p w14:paraId="5BCBF1D7" w14:textId="671983B9" w:rsidR="00E30828" w:rsidRPr="004013AF" w:rsidRDefault="00E30828" w:rsidP="00E32A9E">
      <w:pPr>
        <w:tabs>
          <w:tab w:val="left" w:pos="6955"/>
        </w:tabs>
        <w:spacing w:after="0" w:line="240" w:lineRule="auto"/>
        <w:rPr>
          <w:sz w:val="28"/>
          <w:lang w:val="es-ES_tradnl"/>
        </w:rPr>
      </w:pPr>
    </w:p>
    <w:p w14:paraId="31690587" w14:textId="77777777" w:rsidR="002235E1" w:rsidRPr="004013AF" w:rsidRDefault="002235E1" w:rsidP="002235E1">
      <w:pPr>
        <w:pBdr>
          <w:top w:val="single" w:sz="4" w:space="1" w:color="auto"/>
          <w:left w:val="single" w:sz="4" w:space="4" w:color="auto"/>
          <w:bottom w:val="single" w:sz="4" w:space="11" w:color="auto"/>
          <w:right w:val="single" w:sz="4" w:space="4" w:color="auto"/>
        </w:pBdr>
        <w:spacing w:after="0" w:line="240" w:lineRule="auto"/>
        <w:outlineLvl w:val="0"/>
        <w:rPr>
          <w:rFonts w:eastAsia="Calibri" w:cs="Calibri"/>
          <w:b/>
          <w:bCs/>
          <w:lang w:val="es-ES_tradnl"/>
        </w:rPr>
      </w:pPr>
    </w:p>
    <w:p w14:paraId="73314239" w14:textId="77777777" w:rsidR="00582B63" w:rsidRPr="004013AF" w:rsidRDefault="00582B63" w:rsidP="00E32A9E">
      <w:pPr>
        <w:pBdr>
          <w:top w:val="single" w:sz="4" w:space="1" w:color="auto"/>
          <w:left w:val="single" w:sz="4" w:space="4" w:color="auto"/>
          <w:bottom w:val="single" w:sz="4" w:space="11" w:color="auto"/>
          <w:right w:val="single" w:sz="4" w:space="4" w:color="auto"/>
        </w:pBdr>
        <w:spacing w:after="0" w:line="240" w:lineRule="auto"/>
        <w:rPr>
          <w:lang w:val="es-ES_tradnl"/>
        </w:rPr>
      </w:pPr>
      <w:r w:rsidRPr="004013AF">
        <w:rPr>
          <w:b/>
          <w:bCs/>
          <w:lang w:val="es-ES_tradnl"/>
        </w:rPr>
        <w:t>Acciones solicitadas:</w:t>
      </w:r>
    </w:p>
    <w:p w14:paraId="71781E87" w14:textId="649DA1DC" w:rsidR="00365353" w:rsidRPr="004013AF" w:rsidRDefault="00582B63" w:rsidP="00E32A9E">
      <w:pPr>
        <w:pBdr>
          <w:top w:val="single" w:sz="4" w:space="1" w:color="auto"/>
          <w:left w:val="single" w:sz="4" w:space="4" w:color="auto"/>
          <w:bottom w:val="single" w:sz="4" w:space="11" w:color="auto"/>
          <w:right w:val="single" w:sz="4" w:space="4" w:color="auto"/>
        </w:pBdr>
        <w:spacing w:after="0" w:line="240" w:lineRule="auto"/>
        <w:rPr>
          <w:b/>
          <w:lang w:val="es-ES_tradnl"/>
        </w:rPr>
      </w:pPr>
      <w:r w:rsidRPr="004013AF">
        <w:rPr>
          <w:lang w:val="es-ES_tradnl"/>
        </w:rPr>
        <w:t xml:space="preserve">Se invita al Comité Permanente a tomar nota del </w:t>
      </w:r>
      <w:r w:rsidR="003A6831" w:rsidRPr="004013AF">
        <w:rPr>
          <w:lang w:val="es-ES_tradnl"/>
        </w:rPr>
        <w:t>Plan integrado de trabajo de la Secretaría par</w:t>
      </w:r>
      <w:r w:rsidR="00B94B01">
        <w:rPr>
          <w:lang w:val="es-ES_tradnl"/>
        </w:rPr>
        <w:t>a el año 2017 y el trienio 2016-</w:t>
      </w:r>
      <w:r w:rsidR="003A6831" w:rsidRPr="004013AF">
        <w:rPr>
          <w:lang w:val="es-ES_tradnl"/>
        </w:rPr>
        <w:t>2018</w:t>
      </w:r>
      <w:r w:rsidR="00B94B01">
        <w:rPr>
          <w:lang w:val="es-ES_tradnl"/>
        </w:rPr>
        <w:t>,</w:t>
      </w:r>
      <w:r w:rsidR="000B6362">
        <w:rPr>
          <w:lang w:val="es-ES_tradnl"/>
        </w:rPr>
        <w:t xml:space="preserve"> en el</w:t>
      </w:r>
      <w:r w:rsidR="00365353" w:rsidRPr="004013AF">
        <w:rPr>
          <w:lang w:val="es-ES_tradnl"/>
        </w:rPr>
        <w:t xml:space="preserve"> </w:t>
      </w:r>
      <w:r w:rsidRPr="004013AF">
        <w:rPr>
          <w:lang w:val="es-ES_tradnl"/>
        </w:rPr>
        <w:t xml:space="preserve">que </w:t>
      </w:r>
      <w:r w:rsidR="000B6362">
        <w:rPr>
          <w:lang w:val="es-ES_tradnl"/>
        </w:rPr>
        <w:t xml:space="preserve">se </w:t>
      </w:r>
      <w:r w:rsidRPr="004013AF">
        <w:rPr>
          <w:lang w:val="es-ES_tradnl"/>
        </w:rPr>
        <w:t>refleja</w:t>
      </w:r>
      <w:r w:rsidR="000B6362">
        <w:rPr>
          <w:lang w:val="es-ES_tradnl"/>
        </w:rPr>
        <w:t>n</w:t>
      </w:r>
      <w:r w:rsidRPr="004013AF">
        <w:rPr>
          <w:lang w:val="es-ES_tradnl"/>
        </w:rPr>
        <w:t xml:space="preserve"> </w:t>
      </w:r>
      <w:r w:rsidR="005D3647" w:rsidRPr="004013AF">
        <w:rPr>
          <w:lang w:val="es-ES_tradnl"/>
        </w:rPr>
        <w:t>las observaciones hechas</w:t>
      </w:r>
      <w:r w:rsidRPr="004013AF">
        <w:rPr>
          <w:lang w:val="es-ES_tradnl"/>
        </w:rPr>
        <w:t xml:space="preserve"> durante la 52ª reuni</w:t>
      </w:r>
      <w:r w:rsidR="000B6362">
        <w:rPr>
          <w:lang w:val="es-ES_tradnl"/>
        </w:rPr>
        <w:t xml:space="preserve">ón del Comité Permanente y las </w:t>
      </w:r>
      <w:r w:rsidR="009545F2" w:rsidRPr="009545F2">
        <w:rPr>
          <w:lang w:val="es-ES_tradnl"/>
        </w:rPr>
        <w:t>d</w:t>
      </w:r>
      <w:r w:rsidRPr="009545F2">
        <w:rPr>
          <w:lang w:val="es-ES_tradnl"/>
        </w:rPr>
        <w:t>ecisiones</w:t>
      </w:r>
      <w:r w:rsidRPr="004013AF">
        <w:rPr>
          <w:lang w:val="es-ES_tradnl"/>
        </w:rPr>
        <w:t xml:space="preserve"> </w:t>
      </w:r>
      <w:r w:rsidR="002953CD" w:rsidRPr="004013AF">
        <w:rPr>
          <w:lang w:val="es-ES_tradnl"/>
        </w:rPr>
        <w:t xml:space="preserve">SC52-12 </w:t>
      </w:r>
      <w:r w:rsidRPr="004013AF">
        <w:rPr>
          <w:lang w:val="es-ES_tradnl"/>
        </w:rPr>
        <w:t>y</w:t>
      </w:r>
      <w:r w:rsidR="002953CD" w:rsidRPr="004013AF">
        <w:rPr>
          <w:lang w:val="es-ES_tradnl"/>
        </w:rPr>
        <w:t xml:space="preserve"> SC52-13.</w:t>
      </w:r>
    </w:p>
    <w:p w14:paraId="1E06A667" w14:textId="4727F5E3" w:rsidR="00365353" w:rsidRPr="004013AF" w:rsidRDefault="00365353" w:rsidP="00D30D4C">
      <w:pPr>
        <w:spacing w:after="0" w:line="240" w:lineRule="auto"/>
        <w:rPr>
          <w:b/>
          <w:sz w:val="20"/>
          <w:lang w:val="es-ES_tradnl"/>
        </w:rPr>
      </w:pPr>
    </w:p>
    <w:p w14:paraId="699E3226" w14:textId="0377CAAA" w:rsidR="00365353" w:rsidRPr="004013AF" w:rsidRDefault="00365353" w:rsidP="00D30D4C">
      <w:pPr>
        <w:spacing w:after="0" w:line="240" w:lineRule="auto"/>
        <w:rPr>
          <w:b/>
          <w:sz w:val="20"/>
          <w:lang w:val="es-ES_tradnl"/>
        </w:rPr>
      </w:pPr>
    </w:p>
    <w:p w14:paraId="25B33A8B" w14:textId="492D0137" w:rsidR="00E30828" w:rsidRPr="004013AF" w:rsidRDefault="00764F30" w:rsidP="00F55888">
      <w:pPr>
        <w:widowControl w:val="0"/>
        <w:numPr>
          <w:ilvl w:val="0"/>
          <w:numId w:val="1"/>
        </w:numPr>
        <w:spacing w:after="0" w:line="240" w:lineRule="auto"/>
        <w:ind w:left="426" w:right="-46" w:hanging="426"/>
        <w:contextualSpacing/>
        <w:rPr>
          <w:lang w:val="es-ES_tradnl"/>
        </w:rPr>
      </w:pPr>
      <w:r w:rsidRPr="004013AF">
        <w:rPr>
          <w:lang w:val="es-ES_tradnl"/>
        </w:rPr>
        <w:t>Mediante</w:t>
      </w:r>
      <w:r w:rsidR="00E73F8B" w:rsidRPr="004013AF">
        <w:rPr>
          <w:lang w:val="es-ES_tradnl"/>
        </w:rPr>
        <w:t xml:space="preserve"> las </w:t>
      </w:r>
      <w:r w:rsidR="009545F2">
        <w:rPr>
          <w:lang w:val="es-ES_tradnl"/>
        </w:rPr>
        <w:t>decisiones</w:t>
      </w:r>
      <w:r w:rsidR="007169F9" w:rsidRPr="004013AF">
        <w:rPr>
          <w:lang w:val="es-ES_tradnl"/>
        </w:rPr>
        <w:t xml:space="preserve"> SC52-12 </w:t>
      </w:r>
      <w:r w:rsidR="00E73F8B" w:rsidRPr="004013AF">
        <w:rPr>
          <w:lang w:val="es-ES_tradnl"/>
        </w:rPr>
        <w:t>y</w:t>
      </w:r>
      <w:r w:rsidR="007169F9" w:rsidRPr="004013AF">
        <w:rPr>
          <w:lang w:val="es-ES_tradnl"/>
        </w:rPr>
        <w:t xml:space="preserve"> SC52-13</w:t>
      </w:r>
      <w:r w:rsidRPr="004013AF">
        <w:rPr>
          <w:lang w:val="es-ES_tradnl"/>
        </w:rPr>
        <w:t>,</w:t>
      </w:r>
      <w:r w:rsidR="007169F9" w:rsidRPr="004013AF">
        <w:rPr>
          <w:lang w:val="es-ES_tradnl"/>
        </w:rPr>
        <w:t xml:space="preserve"> </w:t>
      </w:r>
      <w:r w:rsidR="00E73F8B" w:rsidRPr="004013AF">
        <w:rPr>
          <w:lang w:val="es-ES_tradnl"/>
        </w:rPr>
        <w:t xml:space="preserve">el Comité Permanente </w:t>
      </w:r>
      <w:r w:rsidRPr="004013AF">
        <w:rPr>
          <w:lang w:val="es-ES_tradnl"/>
        </w:rPr>
        <w:t>encargó a la Secretaría que examinara el plan de trabajo para el año 2016, revisara el plan de trabajo para el trienio 2016-2018 y preparara el plan de trabajo para el año 2017.</w:t>
      </w:r>
      <w:r w:rsidR="004013AF" w:rsidRPr="004013AF">
        <w:rPr>
          <w:lang w:val="es-ES_tradnl"/>
        </w:rPr>
        <w:t xml:space="preserve"> </w:t>
      </w:r>
      <w:r w:rsidRPr="004013AF">
        <w:rPr>
          <w:lang w:val="es-ES_tradnl"/>
        </w:rPr>
        <w:t xml:space="preserve">El </w:t>
      </w:r>
      <w:r w:rsidR="000946DA" w:rsidRPr="004013AF">
        <w:rPr>
          <w:lang w:val="es-ES_tradnl"/>
        </w:rPr>
        <w:t xml:space="preserve">resultado de ese encargo es el </w:t>
      </w:r>
      <w:r w:rsidRPr="004013AF">
        <w:rPr>
          <w:lang w:val="es-ES_tradnl"/>
        </w:rPr>
        <w:t xml:space="preserve">plan integrado de trabajo para el año 2017 y el trienio </w:t>
      </w:r>
      <w:r w:rsidR="00FA57C1" w:rsidRPr="004013AF">
        <w:rPr>
          <w:lang w:val="es-ES_tradnl"/>
        </w:rPr>
        <w:t>2016-2018</w:t>
      </w:r>
      <w:r w:rsidR="00FA57C1" w:rsidRPr="004013AF">
        <w:rPr>
          <w:bCs/>
          <w:lang w:val="es-ES_tradnl"/>
        </w:rPr>
        <w:t xml:space="preserve"> </w:t>
      </w:r>
      <w:r w:rsidRPr="004013AF">
        <w:rPr>
          <w:bCs/>
          <w:lang w:val="es-ES_tradnl"/>
        </w:rPr>
        <w:t>que figura en el Anexo 1</w:t>
      </w:r>
      <w:r w:rsidR="000946DA" w:rsidRPr="004013AF">
        <w:rPr>
          <w:bCs/>
          <w:lang w:val="es-ES_tradnl"/>
        </w:rPr>
        <w:t xml:space="preserve">. </w:t>
      </w:r>
    </w:p>
    <w:p w14:paraId="0183032D" w14:textId="77777777" w:rsidR="00F55888" w:rsidRPr="004013AF" w:rsidRDefault="00F55888" w:rsidP="00F55888">
      <w:pPr>
        <w:widowControl w:val="0"/>
        <w:spacing w:after="0" w:line="240" w:lineRule="auto"/>
        <w:ind w:left="360" w:right="-46"/>
        <w:contextualSpacing/>
        <w:rPr>
          <w:lang w:val="es-ES_tradnl"/>
        </w:rPr>
      </w:pPr>
    </w:p>
    <w:p w14:paraId="3D4646BA" w14:textId="02E3B09B" w:rsidR="009C0147" w:rsidRPr="004013AF" w:rsidRDefault="003A6831" w:rsidP="00D30D4C">
      <w:pPr>
        <w:widowControl w:val="0"/>
        <w:numPr>
          <w:ilvl w:val="0"/>
          <w:numId w:val="1"/>
        </w:numPr>
        <w:spacing w:after="0" w:line="240" w:lineRule="auto"/>
        <w:ind w:left="426" w:right="-46" w:hanging="426"/>
        <w:contextualSpacing/>
        <w:rPr>
          <w:lang w:val="es-ES_tradnl"/>
        </w:rPr>
      </w:pPr>
      <w:r w:rsidRPr="004013AF">
        <w:rPr>
          <w:lang w:val="es-ES_tradnl"/>
        </w:rPr>
        <w:t xml:space="preserve">El presente plan de trabajo </w:t>
      </w:r>
      <w:r w:rsidR="00A54776" w:rsidRPr="004013AF">
        <w:rPr>
          <w:lang w:val="es-ES_tradnl"/>
        </w:rPr>
        <w:t>integrado</w:t>
      </w:r>
      <w:r w:rsidR="00A54776">
        <w:rPr>
          <w:lang w:val="es-ES_tradnl"/>
        </w:rPr>
        <w:t xml:space="preserve"> y </w:t>
      </w:r>
      <w:r w:rsidRPr="004013AF">
        <w:rPr>
          <w:lang w:val="es-ES_tradnl"/>
        </w:rPr>
        <w:t xml:space="preserve">revisado es el resultado de un proceso participativo que reunió a miembros del personal de la Secretaría </w:t>
      </w:r>
      <w:r w:rsidR="00A54776">
        <w:rPr>
          <w:lang w:val="es-ES_tradnl"/>
        </w:rPr>
        <w:t>de Ramsar entre el 16 y e</w:t>
      </w:r>
      <w:r w:rsidRPr="004013AF">
        <w:rPr>
          <w:lang w:val="es-ES_tradnl"/>
        </w:rPr>
        <w:t>l 18 de enero de 2017.</w:t>
      </w:r>
      <w:r w:rsidR="00BE1E06">
        <w:rPr>
          <w:lang w:val="es-ES_tradnl"/>
        </w:rPr>
        <w:t xml:space="preserve"> </w:t>
      </w:r>
      <w:r w:rsidR="00A54776">
        <w:rPr>
          <w:lang w:val="es-ES_tradnl"/>
        </w:rPr>
        <w:t xml:space="preserve">El </w:t>
      </w:r>
      <w:r w:rsidR="00E42D55" w:rsidRPr="004013AF">
        <w:rPr>
          <w:lang w:val="es-ES_tradnl"/>
        </w:rPr>
        <w:t xml:space="preserve">taller </w:t>
      </w:r>
      <w:r w:rsidR="000815B9" w:rsidRPr="004013AF">
        <w:rPr>
          <w:lang w:val="es-ES_tradnl"/>
        </w:rPr>
        <w:t xml:space="preserve">se centró en la </w:t>
      </w:r>
      <w:r w:rsidR="00764F30" w:rsidRPr="004013AF">
        <w:rPr>
          <w:lang w:val="es-ES_tradnl"/>
        </w:rPr>
        <w:t>racionalización de las actividades</w:t>
      </w:r>
      <w:r w:rsidR="000815B9" w:rsidRPr="004013AF">
        <w:rPr>
          <w:lang w:val="es-ES_tradnl"/>
        </w:rPr>
        <w:t xml:space="preserve"> incluidas en los planes de trabajo para el año y para el trienio, </w:t>
      </w:r>
      <w:r w:rsidR="00F55888" w:rsidRPr="004013AF">
        <w:rPr>
          <w:lang w:val="es-ES_tradnl"/>
        </w:rPr>
        <w:t xml:space="preserve">y en lograr </w:t>
      </w:r>
      <w:r w:rsidR="000815B9" w:rsidRPr="004013AF">
        <w:rPr>
          <w:lang w:val="es-ES_tradnl"/>
        </w:rPr>
        <w:t xml:space="preserve">un enfoque más claro y más estricto </w:t>
      </w:r>
      <w:r w:rsidR="00F55888" w:rsidRPr="004013AF">
        <w:rPr>
          <w:lang w:val="es-ES_tradnl"/>
        </w:rPr>
        <w:t>de</w:t>
      </w:r>
      <w:r w:rsidR="000815B9" w:rsidRPr="004013AF">
        <w:rPr>
          <w:lang w:val="es-ES_tradnl"/>
        </w:rPr>
        <w:t xml:space="preserve"> las responsabilidades específicas y</w:t>
      </w:r>
      <w:r w:rsidR="004013AF" w:rsidRPr="004013AF">
        <w:rPr>
          <w:lang w:val="es-ES_tradnl"/>
        </w:rPr>
        <w:t xml:space="preserve"> </w:t>
      </w:r>
      <w:r w:rsidR="00F55888" w:rsidRPr="004013AF">
        <w:rPr>
          <w:lang w:val="es-ES_tradnl"/>
        </w:rPr>
        <w:t>resultados esperados de la Secretaría. Esto ha conllevado la eliminación de las tareas duplicadas, la consolidación de las actividades, la revisión de los indicadores y</w:t>
      </w:r>
      <w:r w:rsidR="00B94B01">
        <w:rPr>
          <w:lang w:val="es-ES_tradnl"/>
        </w:rPr>
        <w:t xml:space="preserve"> la creación de</w:t>
      </w:r>
      <w:r w:rsidR="00F55888" w:rsidRPr="004013AF">
        <w:rPr>
          <w:lang w:val="es-ES_tradnl"/>
        </w:rPr>
        <w:t xml:space="preserve"> referencias cruzadas </w:t>
      </w:r>
      <w:r w:rsidR="00B94B01">
        <w:rPr>
          <w:lang w:val="es-ES_tradnl"/>
        </w:rPr>
        <w:t>con el</w:t>
      </w:r>
      <w:r w:rsidR="00F55888" w:rsidRPr="004013AF">
        <w:rPr>
          <w:lang w:val="es-ES_tradnl"/>
        </w:rPr>
        <w:t xml:space="preserve"> plan de acción</w:t>
      </w:r>
      <w:r w:rsidR="007D6383" w:rsidRPr="004013AF">
        <w:rPr>
          <w:lang w:val="es-ES_tradnl"/>
        </w:rPr>
        <w:t xml:space="preserve"> de CECoP.</w:t>
      </w:r>
    </w:p>
    <w:p w14:paraId="1A3BD2F4" w14:textId="77777777" w:rsidR="008F0C1C" w:rsidRPr="004013AF" w:rsidRDefault="008F0C1C" w:rsidP="00D30D4C">
      <w:pPr>
        <w:widowControl w:val="0"/>
        <w:spacing w:after="0" w:line="240" w:lineRule="auto"/>
        <w:ind w:right="-46"/>
        <w:contextualSpacing/>
        <w:rPr>
          <w:lang w:val="es-ES_tradnl"/>
        </w:rPr>
      </w:pPr>
    </w:p>
    <w:p w14:paraId="58D26D42" w14:textId="2B814B5A" w:rsidR="00891A19" w:rsidRPr="004013AF" w:rsidRDefault="003A6831" w:rsidP="00D30D4C">
      <w:pPr>
        <w:widowControl w:val="0"/>
        <w:numPr>
          <w:ilvl w:val="0"/>
          <w:numId w:val="1"/>
        </w:numPr>
        <w:spacing w:after="0" w:line="240" w:lineRule="auto"/>
        <w:ind w:left="426" w:right="-46" w:hanging="426"/>
        <w:contextualSpacing/>
        <w:rPr>
          <w:lang w:val="es-ES_tradnl"/>
        </w:rPr>
      </w:pPr>
      <w:r w:rsidRPr="004013AF">
        <w:rPr>
          <w:lang w:val="es-ES_tradnl"/>
        </w:rPr>
        <w:t xml:space="preserve">Se conservó la estructura general del plan y los dos planes se fusionaron en un marco único a </w:t>
      </w:r>
      <w:r w:rsidR="007D6383" w:rsidRPr="004013AF">
        <w:rPr>
          <w:lang w:val="es-ES_tradnl"/>
        </w:rPr>
        <w:t>fin de mejorar la accesibilidad y</w:t>
      </w:r>
      <w:r w:rsidRPr="004013AF">
        <w:rPr>
          <w:lang w:val="es-ES_tradnl"/>
        </w:rPr>
        <w:t xml:space="preserve"> </w:t>
      </w:r>
      <w:r w:rsidR="00B94B01">
        <w:rPr>
          <w:lang w:val="es-ES_tradnl"/>
        </w:rPr>
        <w:t>hacer visible el progreso haci</w:t>
      </w:r>
      <w:r w:rsidR="00E42D55" w:rsidRPr="004013AF">
        <w:rPr>
          <w:lang w:val="es-ES_tradnl"/>
        </w:rPr>
        <w:t>a la consecución de los resultados previstos para el final del trienio</w:t>
      </w:r>
      <w:r w:rsidR="007D6383" w:rsidRPr="004013AF">
        <w:rPr>
          <w:lang w:val="es-ES_tradnl"/>
        </w:rPr>
        <w:t>, así como</w:t>
      </w:r>
      <w:r w:rsidR="00E42D55" w:rsidRPr="004013AF">
        <w:rPr>
          <w:lang w:val="es-ES_tradnl"/>
        </w:rPr>
        <w:t xml:space="preserve"> procurar</w:t>
      </w:r>
      <w:r w:rsidR="00B50F26" w:rsidRPr="004013AF">
        <w:rPr>
          <w:lang w:val="es-ES_tradnl"/>
        </w:rPr>
        <w:t xml:space="preserve"> que el plan llegue a ser el instrumento estratégico y operativo clave de la Secre</w:t>
      </w:r>
      <w:r w:rsidR="007D6383" w:rsidRPr="004013AF">
        <w:rPr>
          <w:lang w:val="es-ES_tradnl"/>
        </w:rPr>
        <w:t>taría. En esta versión revisada se conservan las referencias pertinen</w:t>
      </w:r>
      <w:r w:rsidR="00B50F26" w:rsidRPr="004013AF">
        <w:rPr>
          <w:lang w:val="es-ES_tradnl"/>
        </w:rPr>
        <w:t>tes a las Resoluci</w:t>
      </w:r>
      <w:r w:rsidR="007D6383" w:rsidRPr="004013AF">
        <w:rPr>
          <w:lang w:val="es-ES_tradnl"/>
        </w:rPr>
        <w:t xml:space="preserve">ones y al plan trienal anterior. </w:t>
      </w:r>
      <w:r w:rsidR="00B50F26" w:rsidRPr="004013AF">
        <w:rPr>
          <w:lang w:val="es-ES_tradnl"/>
        </w:rPr>
        <w:t xml:space="preserve">Se han formulado indicadores para medir los resultados previstos para el 2018. Las funciones básicas de la Secretaría se han recopilado y agrupado en el apartado </w:t>
      </w:r>
      <w:r w:rsidR="006D6849" w:rsidRPr="004013AF">
        <w:rPr>
          <w:lang w:val="es-ES_tradnl"/>
        </w:rPr>
        <w:t>‘</w:t>
      </w:r>
      <w:r w:rsidR="005D3647" w:rsidRPr="004013AF">
        <w:rPr>
          <w:b/>
          <w:lang w:val="es-ES_tradnl"/>
        </w:rPr>
        <w:t>Objetivo interno</w:t>
      </w:r>
      <w:r w:rsidR="006D6849" w:rsidRPr="004013AF">
        <w:rPr>
          <w:b/>
          <w:lang w:val="es-ES_tradnl"/>
        </w:rPr>
        <w:t xml:space="preserve">: </w:t>
      </w:r>
      <w:r w:rsidR="005D3647" w:rsidRPr="004013AF">
        <w:rPr>
          <w:b/>
          <w:lang w:val="es-ES_tradnl"/>
        </w:rPr>
        <w:t xml:space="preserve">Funciones básicas de la </w:t>
      </w:r>
      <w:r w:rsidR="006D6849" w:rsidRPr="004013AF">
        <w:rPr>
          <w:b/>
          <w:lang w:val="es-ES_tradnl"/>
        </w:rPr>
        <w:t>Secretar</w:t>
      </w:r>
      <w:r w:rsidR="005D3647" w:rsidRPr="004013AF">
        <w:rPr>
          <w:b/>
          <w:lang w:val="es-ES_tradnl"/>
        </w:rPr>
        <w:t>ía</w:t>
      </w:r>
      <w:r w:rsidR="006D6849" w:rsidRPr="004013AF">
        <w:rPr>
          <w:b/>
          <w:lang w:val="es-ES_tradnl"/>
        </w:rPr>
        <w:t xml:space="preserve">’ </w:t>
      </w:r>
      <w:r w:rsidR="00B50F26" w:rsidRPr="004013AF">
        <w:rPr>
          <w:lang w:val="es-ES_tradnl"/>
        </w:rPr>
        <w:t xml:space="preserve">y se </w:t>
      </w:r>
      <w:r w:rsidR="00A54776">
        <w:rPr>
          <w:lang w:val="es-ES_tradnl"/>
        </w:rPr>
        <w:t>destaca</w:t>
      </w:r>
      <w:r w:rsidR="00B50F26" w:rsidRPr="004013AF">
        <w:rPr>
          <w:lang w:val="es-ES_tradnl"/>
        </w:rPr>
        <w:t xml:space="preserve"> </w:t>
      </w:r>
      <w:r w:rsidR="00E42D55" w:rsidRPr="004013AF">
        <w:rPr>
          <w:lang w:val="es-ES_tradnl"/>
        </w:rPr>
        <w:t>que se trata de un área principal del trabajo de la Secretaría, además de su</w:t>
      </w:r>
      <w:r w:rsidR="00A54776">
        <w:rPr>
          <w:lang w:val="es-ES_tradnl"/>
        </w:rPr>
        <w:t xml:space="preserve"> deber de servir a las Partes y</w:t>
      </w:r>
      <w:r w:rsidR="00E42D55" w:rsidRPr="004013AF">
        <w:rPr>
          <w:lang w:val="es-ES_tradnl"/>
        </w:rPr>
        <w:t xml:space="preserve"> rendir cuentas respecto de sus decisiones.</w:t>
      </w:r>
    </w:p>
    <w:p w14:paraId="4F55470F" w14:textId="77777777" w:rsidR="005041D0" w:rsidRPr="004013AF" w:rsidRDefault="005041D0" w:rsidP="00D30D4C">
      <w:pPr>
        <w:widowControl w:val="0"/>
        <w:spacing w:after="0" w:line="240" w:lineRule="auto"/>
        <w:ind w:left="426" w:right="-46"/>
        <w:contextualSpacing/>
        <w:rPr>
          <w:lang w:val="es-ES_tradnl"/>
        </w:rPr>
      </w:pPr>
    </w:p>
    <w:p w14:paraId="2EA2B4A6" w14:textId="6DD54063" w:rsidR="005041D0" w:rsidRPr="004013AF" w:rsidRDefault="0033158E" w:rsidP="00D30D4C">
      <w:pPr>
        <w:widowControl w:val="0"/>
        <w:numPr>
          <w:ilvl w:val="0"/>
          <w:numId w:val="1"/>
        </w:numPr>
        <w:spacing w:after="0" w:line="240" w:lineRule="auto"/>
        <w:ind w:left="426" w:right="-46" w:hanging="426"/>
        <w:contextualSpacing/>
        <w:rPr>
          <w:lang w:val="es-ES_tradnl"/>
        </w:rPr>
      </w:pPr>
      <w:r w:rsidRPr="004013AF">
        <w:rPr>
          <w:lang w:val="es-ES_tradnl"/>
        </w:rPr>
        <w:t>Se analizará e</w:t>
      </w:r>
      <w:r w:rsidR="00B50F26" w:rsidRPr="004013AF">
        <w:rPr>
          <w:lang w:val="es-ES_tradnl"/>
        </w:rPr>
        <w:t>l plan integrado a m</w:t>
      </w:r>
      <w:r w:rsidR="00E42D55" w:rsidRPr="004013AF">
        <w:rPr>
          <w:lang w:val="es-ES_tradnl"/>
        </w:rPr>
        <w:t>ediados</w:t>
      </w:r>
      <w:r w:rsidR="00B50F26" w:rsidRPr="004013AF">
        <w:rPr>
          <w:lang w:val="es-ES_tradnl"/>
        </w:rPr>
        <w:t xml:space="preserve"> del año con el fin de </w:t>
      </w:r>
      <w:r w:rsidR="00E42D55" w:rsidRPr="004013AF">
        <w:rPr>
          <w:lang w:val="es-ES_tradnl"/>
        </w:rPr>
        <w:t xml:space="preserve">determinar el progreso logrado. </w:t>
      </w:r>
      <w:r w:rsidRPr="004013AF">
        <w:rPr>
          <w:lang w:val="es-ES_tradnl"/>
        </w:rPr>
        <w:t xml:space="preserve">El análisis interno previsto para el final del año servirá para evaluar el trabajo de la Secretaría, detectar lagunas en la aplicación del </w:t>
      </w:r>
      <w:r w:rsidR="009317C1" w:rsidRPr="004013AF">
        <w:rPr>
          <w:lang w:val="es-ES_tradnl"/>
        </w:rPr>
        <w:t>plan</w:t>
      </w:r>
      <w:r w:rsidRPr="004013AF">
        <w:rPr>
          <w:lang w:val="es-ES_tradnl"/>
        </w:rPr>
        <w:t xml:space="preserve"> y </w:t>
      </w:r>
      <w:r w:rsidR="00B94B01">
        <w:rPr>
          <w:lang w:val="es-ES_tradnl"/>
        </w:rPr>
        <w:t>extraer</w:t>
      </w:r>
      <w:r w:rsidR="009317C1" w:rsidRPr="004013AF">
        <w:rPr>
          <w:lang w:val="es-ES_tradnl"/>
        </w:rPr>
        <w:t xml:space="preserve"> experiencias que puedan </w:t>
      </w:r>
      <w:r w:rsidRPr="004013AF">
        <w:rPr>
          <w:lang w:val="es-ES_tradnl"/>
        </w:rPr>
        <w:t xml:space="preserve">contribuir a mejorar </w:t>
      </w:r>
      <w:r w:rsidR="00A54776">
        <w:rPr>
          <w:lang w:val="es-ES_tradnl"/>
        </w:rPr>
        <w:t xml:space="preserve">el </w:t>
      </w:r>
      <w:r w:rsidRPr="004013AF">
        <w:rPr>
          <w:lang w:val="es-ES_tradnl"/>
        </w:rPr>
        <w:t xml:space="preserve">trabajo del año siguiente </w:t>
      </w:r>
      <w:r w:rsidR="009317C1" w:rsidRPr="004013AF">
        <w:rPr>
          <w:lang w:val="es-ES_tradnl"/>
        </w:rPr>
        <w:t xml:space="preserve">a fin de que tenga mayor impacto. </w:t>
      </w:r>
      <w:r w:rsidRPr="004013AF">
        <w:rPr>
          <w:lang w:val="es-ES_tradnl"/>
        </w:rPr>
        <w:t xml:space="preserve">Se confeccionarán planes de trabajo individuales para 2017 para los miembros del personal de la Secretaría antes de finales de febrero. </w:t>
      </w:r>
    </w:p>
    <w:p w14:paraId="55C6C035" w14:textId="77777777" w:rsidR="00891A19" w:rsidRPr="004013AF" w:rsidRDefault="00891A19" w:rsidP="00D30D4C">
      <w:pPr>
        <w:widowControl w:val="0"/>
        <w:spacing w:after="0" w:line="240" w:lineRule="auto"/>
        <w:ind w:left="426" w:right="-46"/>
        <w:contextualSpacing/>
        <w:rPr>
          <w:lang w:val="es-ES_tradnl"/>
        </w:rPr>
      </w:pPr>
    </w:p>
    <w:p w14:paraId="42665E18" w14:textId="023BC607" w:rsidR="00E74BF0" w:rsidRPr="004013AF" w:rsidRDefault="00B50F26" w:rsidP="00D30D4C">
      <w:pPr>
        <w:widowControl w:val="0"/>
        <w:numPr>
          <w:ilvl w:val="0"/>
          <w:numId w:val="1"/>
        </w:numPr>
        <w:spacing w:after="0" w:line="240" w:lineRule="auto"/>
        <w:ind w:left="426" w:right="-46" w:hanging="426"/>
        <w:contextualSpacing/>
        <w:rPr>
          <w:lang w:val="es-ES_tradnl"/>
        </w:rPr>
      </w:pPr>
      <w:r w:rsidRPr="004013AF">
        <w:rPr>
          <w:lang w:val="es-ES_tradnl"/>
        </w:rPr>
        <w:t xml:space="preserve">En el mismo taller, el personal de la Secretaría también trabajó para </w:t>
      </w:r>
      <w:r w:rsidR="009B358C" w:rsidRPr="004013AF">
        <w:rPr>
          <w:lang w:val="es-ES_tradnl"/>
        </w:rPr>
        <w:t xml:space="preserve">procurar que las funciones y </w:t>
      </w:r>
      <w:r w:rsidR="009B358C" w:rsidRPr="004013AF">
        <w:rPr>
          <w:lang w:val="es-ES_tradnl"/>
        </w:rPr>
        <w:lastRenderedPageBreak/>
        <w:t xml:space="preserve">los principios operativos de la Secretaría quedaran claros a todos </w:t>
      </w:r>
      <w:r w:rsidR="001D2896" w:rsidRPr="004013AF">
        <w:rPr>
          <w:lang w:val="es-ES_tradnl"/>
        </w:rPr>
        <w:t>y se</w:t>
      </w:r>
      <w:r w:rsidR="008A2D6E" w:rsidRPr="004013AF">
        <w:rPr>
          <w:lang w:val="es-ES_tradnl"/>
        </w:rPr>
        <w:t xml:space="preserve"> puso en marcha un proceso </w:t>
      </w:r>
      <w:r w:rsidR="009B358C" w:rsidRPr="004013AF">
        <w:rPr>
          <w:lang w:val="es-ES_tradnl"/>
        </w:rPr>
        <w:t xml:space="preserve">de evaluación crítica de su funcionamiento. Se incluyó un ejercicio para </w:t>
      </w:r>
      <w:r w:rsidR="00705BAF" w:rsidRPr="004013AF">
        <w:rPr>
          <w:lang w:val="es-ES_tradnl"/>
        </w:rPr>
        <w:t>formular</w:t>
      </w:r>
      <w:r w:rsidR="009B358C" w:rsidRPr="004013AF">
        <w:rPr>
          <w:lang w:val="es-ES_tradnl"/>
        </w:rPr>
        <w:t xml:space="preserve"> una </w:t>
      </w:r>
      <w:r w:rsidR="00705BAF" w:rsidRPr="004013AF">
        <w:rPr>
          <w:lang w:val="es-ES_tradnl"/>
        </w:rPr>
        <w:t xml:space="preserve">propuesta </w:t>
      </w:r>
      <w:r w:rsidR="00A54776">
        <w:rPr>
          <w:lang w:val="es-ES_tradnl"/>
        </w:rPr>
        <w:t>común de valor</w:t>
      </w:r>
      <w:r w:rsidR="00705BAF" w:rsidRPr="004013AF">
        <w:rPr>
          <w:lang w:val="es-ES_tradnl"/>
        </w:rPr>
        <w:t xml:space="preserve"> en el que se</w:t>
      </w:r>
      <w:r w:rsidR="00227843" w:rsidRPr="004013AF">
        <w:rPr>
          <w:lang w:val="es-ES_tradnl"/>
        </w:rPr>
        <w:t xml:space="preserve"> exploraron sus aspiraciones y prioridades </w:t>
      </w:r>
      <w:r w:rsidR="00A54776">
        <w:rPr>
          <w:lang w:val="es-ES_tradnl"/>
        </w:rPr>
        <w:t>con el propósito</w:t>
      </w:r>
      <w:r w:rsidR="00227843" w:rsidRPr="004013AF">
        <w:rPr>
          <w:lang w:val="es-ES_tradnl"/>
        </w:rPr>
        <w:t xml:space="preserve"> de fomentar la cohesión entre </w:t>
      </w:r>
      <w:r w:rsidR="00751BEF">
        <w:rPr>
          <w:lang w:val="es-ES_tradnl"/>
        </w:rPr>
        <w:t>los miembros d</w:t>
      </w:r>
      <w:r w:rsidR="00227843" w:rsidRPr="004013AF">
        <w:rPr>
          <w:lang w:val="es-ES_tradnl"/>
        </w:rPr>
        <w:t>el equipo.</w:t>
      </w:r>
      <w:r w:rsidR="000B6362">
        <w:rPr>
          <w:lang w:val="es-ES_tradnl"/>
        </w:rPr>
        <w:t xml:space="preserve"> </w:t>
      </w:r>
      <w:r w:rsidR="00227843" w:rsidRPr="004013AF">
        <w:rPr>
          <w:lang w:val="es-ES_tradnl"/>
        </w:rPr>
        <w:t xml:space="preserve">Este proceso participativo continuará a lo largo de 2017 a fin de procurar que las capacidades de la Secretaría estén en consonancia con las tareas a realizar y que el plan para el trienio </w:t>
      </w:r>
      <w:r w:rsidR="00B94B01">
        <w:rPr>
          <w:lang w:val="es-ES_tradnl"/>
        </w:rPr>
        <w:t>2016-</w:t>
      </w:r>
      <w:r w:rsidR="008F0C1C" w:rsidRPr="004013AF">
        <w:rPr>
          <w:lang w:val="es-ES_tradnl"/>
        </w:rPr>
        <w:t>2018</w:t>
      </w:r>
      <w:r w:rsidR="007656C2" w:rsidRPr="004013AF">
        <w:rPr>
          <w:lang w:val="es-ES_tradnl"/>
        </w:rPr>
        <w:t xml:space="preserve"> </w:t>
      </w:r>
      <w:r w:rsidR="00227843" w:rsidRPr="004013AF">
        <w:rPr>
          <w:lang w:val="es-ES_tradnl"/>
        </w:rPr>
        <w:t>refleje una evolución de la planificación y la priori</w:t>
      </w:r>
      <w:r w:rsidR="00732227" w:rsidRPr="004013AF">
        <w:rPr>
          <w:lang w:val="es-ES_tradnl"/>
        </w:rPr>
        <w:t>z</w:t>
      </w:r>
      <w:r w:rsidR="007656C2" w:rsidRPr="004013AF">
        <w:rPr>
          <w:lang w:val="es-ES_tradnl"/>
        </w:rPr>
        <w:t>a</w:t>
      </w:r>
      <w:r w:rsidR="00227843" w:rsidRPr="004013AF">
        <w:rPr>
          <w:lang w:val="es-ES_tradnl"/>
        </w:rPr>
        <w:t xml:space="preserve">ción. </w:t>
      </w:r>
    </w:p>
    <w:p w14:paraId="2E5B6BFA" w14:textId="77777777" w:rsidR="0035351F" w:rsidRPr="004013AF" w:rsidRDefault="0035351F" w:rsidP="00D30D4C">
      <w:pPr>
        <w:widowControl w:val="0"/>
        <w:spacing w:after="0" w:line="240" w:lineRule="auto"/>
        <w:ind w:right="-46"/>
        <w:contextualSpacing/>
        <w:rPr>
          <w:lang w:val="es-ES_tradnl"/>
        </w:rPr>
      </w:pPr>
    </w:p>
    <w:p w14:paraId="07EAF4F5" w14:textId="0BE12EF7" w:rsidR="00D13914" w:rsidRPr="004013AF" w:rsidRDefault="001D2896" w:rsidP="00BE1E06">
      <w:pPr>
        <w:widowControl w:val="0"/>
        <w:numPr>
          <w:ilvl w:val="0"/>
          <w:numId w:val="1"/>
        </w:numPr>
        <w:spacing w:after="0" w:line="240" w:lineRule="auto"/>
        <w:ind w:left="426" w:right="-46" w:hanging="426"/>
        <w:contextualSpacing/>
        <w:rPr>
          <w:rFonts w:ascii="Calibri" w:eastAsia="Calibri" w:hAnsi="Calibri" w:cs="Calibri"/>
          <w:lang w:val="es-ES_tradnl"/>
        </w:rPr>
      </w:pPr>
      <w:r w:rsidRPr="004013AF">
        <w:rPr>
          <w:lang w:val="es-ES_tradnl"/>
        </w:rPr>
        <w:t>Aunque el taller sirvió para mejorar los planes respectivos, todavía quedan algunas</w:t>
      </w:r>
      <w:r w:rsidR="000B6362">
        <w:rPr>
          <w:lang w:val="es-ES_tradnl"/>
        </w:rPr>
        <w:t xml:space="preserve"> </w:t>
      </w:r>
      <w:r w:rsidR="00227843" w:rsidRPr="004013AF">
        <w:rPr>
          <w:lang w:val="es-ES_tradnl"/>
        </w:rPr>
        <w:t xml:space="preserve">tareas </w:t>
      </w:r>
      <w:r w:rsidR="002C4BFC" w:rsidRPr="004013AF">
        <w:rPr>
          <w:lang w:val="es-ES_tradnl"/>
        </w:rPr>
        <w:t>duplica</w:t>
      </w:r>
      <w:r w:rsidR="00227843" w:rsidRPr="004013AF">
        <w:rPr>
          <w:lang w:val="es-ES_tradnl"/>
        </w:rPr>
        <w:t>das</w:t>
      </w:r>
      <w:r w:rsidR="000E55CD" w:rsidRPr="004013AF">
        <w:rPr>
          <w:lang w:val="es-ES_tradnl"/>
        </w:rPr>
        <w:t xml:space="preserve"> </w:t>
      </w:r>
      <w:r w:rsidRPr="004013AF">
        <w:rPr>
          <w:lang w:val="es-ES_tradnl"/>
        </w:rPr>
        <w:t xml:space="preserve">y </w:t>
      </w:r>
      <w:r w:rsidR="00751BEF">
        <w:rPr>
          <w:lang w:val="es-ES_tradnl"/>
        </w:rPr>
        <w:t xml:space="preserve">algunos </w:t>
      </w:r>
      <w:r w:rsidRPr="004013AF">
        <w:rPr>
          <w:lang w:val="es-ES_tradnl"/>
        </w:rPr>
        <w:t>retos para definir el trabajo de la Secretaría de una manera más clara. Por tanto, el taller sirvió para señalar la necesidad de replantear la estructura del plan de trabajo de la Secretaría para el próximo trienio 201</w:t>
      </w:r>
      <w:r w:rsidR="00B94B01">
        <w:rPr>
          <w:lang w:val="es-ES_tradnl"/>
        </w:rPr>
        <w:t>9-</w:t>
      </w:r>
      <w:r w:rsidR="00751BEF">
        <w:rPr>
          <w:lang w:val="es-ES_tradnl"/>
        </w:rPr>
        <w:t>2021. El C</w:t>
      </w:r>
      <w:r w:rsidRPr="004013AF">
        <w:rPr>
          <w:lang w:val="es-ES_tradnl"/>
        </w:rPr>
        <w:t xml:space="preserve">uarto </w:t>
      </w:r>
      <w:r w:rsidR="009D5A3F" w:rsidRPr="004013AF">
        <w:rPr>
          <w:lang w:val="es-ES_tradnl"/>
        </w:rPr>
        <w:t>Plan Estratégico de la Convención est</w:t>
      </w:r>
      <w:r w:rsidR="000104B3" w:rsidRPr="004013AF">
        <w:rPr>
          <w:lang w:val="es-ES_tradnl"/>
        </w:rPr>
        <w:t>á basado en unos objetivos y m</w:t>
      </w:r>
      <w:r w:rsidR="009D5A3F" w:rsidRPr="004013AF">
        <w:rPr>
          <w:lang w:val="es-ES_tradnl"/>
        </w:rPr>
        <w:t xml:space="preserve">etas </w:t>
      </w:r>
      <w:r w:rsidR="000104B3" w:rsidRPr="004013AF">
        <w:rPr>
          <w:lang w:val="es-ES_tradnl"/>
        </w:rPr>
        <w:t xml:space="preserve">a cumplir por un espectro más amplio de actores, especialmente las Partes; </w:t>
      </w:r>
      <w:r w:rsidR="009D5A3F" w:rsidRPr="004013AF">
        <w:rPr>
          <w:lang w:val="es-ES_tradnl"/>
        </w:rPr>
        <w:t xml:space="preserve">la Secretaría necesita un marco que defina sus funciones y obligaciones básicas, así como la gestión de las peticiones que reciba de las Partes Contratantes. Una posible solución </w:t>
      </w:r>
      <w:r w:rsidR="00574C74" w:rsidRPr="004013AF">
        <w:rPr>
          <w:lang w:val="es-ES_tradnl"/>
        </w:rPr>
        <w:t>p</w:t>
      </w:r>
      <w:r w:rsidR="002C4BFC" w:rsidRPr="004013AF">
        <w:rPr>
          <w:lang w:val="es-ES_tradnl"/>
        </w:rPr>
        <w:t>odría</w:t>
      </w:r>
      <w:r w:rsidR="000104B3" w:rsidRPr="004013AF">
        <w:rPr>
          <w:lang w:val="es-ES_tradnl"/>
        </w:rPr>
        <w:t xml:space="preserve"> consistir en </w:t>
      </w:r>
      <w:r w:rsidR="002C4BFC" w:rsidRPr="004013AF">
        <w:rPr>
          <w:lang w:val="es-ES_tradnl"/>
        </w:rPr>
        <w:t>la definición de</w:t>
      </w:r>
      <w:r w:rsidR="000104B3" w:rsidRPr="004013AF">
        <w:rPr>
          <w:lang w:val="es-ES_tradnl"/>
        </w:rPr>
        <w:t xml:space="preserve"> objetivos y prioridades</w:t>
      </w:r>
      <w:r w:rsidR="005D3647" w:rsidRPr="004013AF">
        <w:rPr>
          <w:lang w:val="es-ES_tradnl"/>
        </w:rPr>
        <w:t xml:space="preserve"> </w:t>
      </w:r>
      <w:r w:rsidR="002C4BFC" w:rsidRPr="004013AF">
        <w:rPr>
          <w:lang w:val="es-ES_tradnl"/>
        </w:rPr>
        <w:t xml:space="preserve">que estén en consonancia con su estructura organizativa y la aclaración de la </w:t>
      </w:r>
      <w:r w:rsidR="009545F2">
        <w:rPr>
          <w:lang w:val="es-ES_tradnl"/>
        </w:rPr>
        <w:t>re</w:t>
      </w:r>
      <w:r w:rsidR="002C4BFC" w:rsidRPr="004013AF">
        <w:rPr>
          <w:lang w:val="es-ES_tradnl"/>
        </w:rPr>
        <w:t>sponsabilidad respecto del logro de resultados e impacto. Est</w:t>
      </w:r>
      <w:r w:rsidR="005D3647" w:rsidRPr="004013AF">
        <w:rPr>
          <w:lang w:val="es-ES_tradnl"/>
        </w:rPr>
        <w:t>e aspect</w:t>
      </w:r>
      <w:r w:rsidR="002C4BFC" w:rsidRPr="004013AF">
        <w:rPr>
          <w:lang w:val="es-ES_tradnl"/>
        </w:rPr>
        <w:t xml:space="preserve">o se </w:t>
      </w:r>
      <w:r w:rsidR="005D3647" w:rsidRPr="004013AF">
        <w:rPr>
          <w:lang w:val="es-ES_tradnl"/>
        </w:rPr>
        <w:t xml:space="preserve">someterá a mayor consideración durante el proceso de </w:t>
      </w:r>
      <w:r w:rsidR="00B94B01">
        <w:rPr>
          <w:lang w:val="es-ES_tradnl"/>
        </w:rPr>
        <w:t>elaboración</w:t>
      </w:r>
      <w:r w:rsidR="005D3647" w:rsidRPr="004013AF">
        <w:rPr>
          <w:lang w:val="es-ES_tradnl"/>
        </w:rPr>
        <w:t xml:space="preserve"> del próximo plan trienal. </w:t>
      </w:r>
    </w:p>
    <w:p w14:paraId="22CC7607" w14:textId="3F3651D0" w:rsidR="0035351F" w:rsidRPr="004013AF" w:rsidRDefault="0035351F" w:rsidP="00D13914">
      <w:pPr>
        <w:widowControl w:val="0"/>
        <w:spacing w:after="0" w:line="240" w:lineRule="auto"/>
        <w:ind w:left="360" w:right="-46"/>
        <w:contextualSpacing/>
        <w:jc w:val="both"/>
        <w:rPr>
          <w:rFonts w:ascii="Calibri" w:eastAsia="Calibri" w:hAnsi="Calibri" w:cs="Calibri"/>
          <w:lang w:val="es-ES_tradnl"/>
        </w:rPr>
        <w:sectPr w:rsidR="0035351F" w:rsidRPr="004013AF" w:rsidSect="008A3A44">
          <w:footerReference w:type="default" r:id="rId9"/>
          <w:pgSz w:w="11907" w:h="16839" w:code="9"/>
          <w:pgMar w:top="1440" w:right="1440" w:bottom="1440" w:left="1440" w:header="708" w:footer="708" w:gutter="0"/>
          <w:cols w:space="708"/>
          <w:titlePg/>
          <w:docGrid w:linePitch="360"/>
        </w:sectPr>
      </w:pPr>
    </w:p>
    <w:p w14:paraId="7D0E76FB" w14:textId="57F0EBC1" w:rsidR="00B420FB" w:rsidRPr="004013AF" w:rsidRDefault="00B420FB" w:rsidP="00D30D4C">
      <w:pPr>
        <w:spacing w:after="0" w:line="240" w:lineRule="auto"/>
        <w:outlineLvl w:val="0"/>
        <w:rPr>
          <w:b/>
          <w:color w:val="000000" w:themeColor="text1"/>
          <w:sz w:val="24"/>
          <w:lang w:val="es-ES_tradnl"/>
        </w:rPr>
      </w:pPr>
      <w:bookmarkStart w:id="0" w:name="OLE_LINK8"/>
      <w:bookmarkStart w:id="1" w:name="OLE_LINK9"/>
      <w:r w:rsidRPr="004013AF">
        <w:rPr>
          <w:b/>
          <w:color w:val="000000" w:themeColor="text1"/>
          <w:sz w:val="24"/>
          <w:lang w:val="es-ES_tradnl"/>
        </w:rPr>
        <w:lastRenderedPageBreak/>
        <w:t>An</w:t>
      </w:r>
      <w:r w:rsidR="005D3647" w:rsidRPr="004013AF">
        <w:rPr>
          <w:b/>
          <w:color w:val="000000" w:themeColor="text1"/>
          <w:sz w:val="24"/>
          <w:lang w:val="es-ES_tradnl"/>
        </w:rPr>
        <w:t>exo</w:t>
      </w:r>
      <w:r w:rsidRPr="004013AF">
        <w:rPr>
          <w:b/>
          <w:color w:val="000000" w:themeColor="text1"/>
          <w:sz w:val="24"/>
          <w:lang w:val="es-ES_tradnl"/>
        </w:rPr>
        <w:t xml:space="preserve"> 1</w:t>
      </w:r>
    </w:p>
    <w:p w14:paraId="74E14585" w14:textId="13F9962D" w:rsidR="00FA57C1" w:rsidRPr="004013AF" w:rsidRDefault="005D3647" w:rsidP="00FA57C1">
      <w:pPr>
        <w:spacing w:after="0" w:line="240" w:lineRule="auto"/>
        <w:outlineLvl w:val="0"/>
        <w:rPr>
          <w:rFonts w:eastAsia="Calibri,Calibri,Arial,Times New" w:cs="Calibri,Calibri,Arial,Times New"/>
          <w:b/>
          <w:bCs/>
          <w:color w:val="000000" w:themeColor="text1"/>
          <w:sz w:val="24"/>
          <w:szCs w:val="24"/>
          <w:lang w:val="es-ES_tradnl" w:eastAsia="en-GB"/>
        </w:rPr>
      </w:pPr>
      <w:r w:rsidRPr="004013AF">
        <w:rPr>
          <w:rFonts w:eastAsia="Calibri,Arial Unicode MS" w:cs="Calibri,Arial Unicode MS"/>
          <w:b/>
          <w:sz w:val="24"/>
          <w:szCs w:val="24"/>
          <w:lang w:val="es-ES_tradnl" w:eastAsia="zh-CN" w:bidi="hi-IN"/>
        </w:rPr>
        <w:t xml:space="preserve">Plan integrado de trabajo para el año 2017 y el trienio </w:t>
      </w:r>
      <w:r w:rsidR="00FA57C1" w:rsidRPr="004013AF">
        <w:rPr>
          <w:rFonts w:eastAsia="Calibri,Arial Unicode MS" w:cs="Calibri,Arial Unicode MS"/>
          <w:b/>
          <w:bCs/>
          <w:sz w:val="24"/>
          <w:szCs w:val="24"/>
          <w:lang w:val="es-ES_tradnl" w:eastAsia="zh-CN" w:bidi="hi-IN"/>
        </w:rPr>
        <w:t>2016-2018</w:t>
      </w:r>
      <w:r w:rsidR="00FA57C1" w:rsidRPr="004013AF">
        <w:rPr>
          <w:rStyle w:val="Strong"/>
          <w:b w:val="0"/>
          <w:sz w:val="24"/>
          <w:szCs w:val="24"/>
          <w:lang w:val="es-ES_tradnl"/>
        </w:rPr>
        <w:t xml:space="preserve"> </w:t>
      </w:r>
    </w:p>
    <w:p w14:paraId="0134E479" w14:textId="77777777" w:rsidR="00FA57C1" w:rsidRPr="004013AF" w:rsidRDefault="00FA57C1" w:rsidP="00FA57C1">
      <w:pPr>
        <w:spacing w:after="0" w:line="240" w:lineRule="auto"/>
        <w:outlineLvl w:val="0"/>
        <w:rPr>
          <w:rFonts w:eastAsia="Calibri,Calibri,Arial,Times New" w:cs="Calibri,Calibri,Arial,Times New"/>
          <w:b/>
          <w:bCs/>
          <w:color w:val="000000" w:themeColor="text1"/>
          <w:sz w:val="24"/>
          <w:szCs w:val="24"/>
          <w:lang w:val="es-ES_tradnl" w:eastAsia="en-GB"/>
        </w:rPr>
      </w:pPr>
    </w:p>
    <w:p w14:paraId="30D4EEFD" w14:textId="6FA1D85C" w:rsidR="00B10DC1" w:rsidRPr="004013AF" w:rsidRDefault="005D3647" w:rsidP="00D30D4C">
      <w:pPr>
        <w:spacing w:after="0" w:line="240" w:lineRule="auto"/>
        <w:outlineLvl w:val="0"/>
        <w:rPr>
          <w:b/>
          <w:color w:val="000000" w:themeColor="text1"/>
          <w:sz w:val="24"/>
          <w:lang w:val="es-ES_tradnl"/>
        </w:rPr>
      </w:pPr>
      <w:r w:rsidRPr="004013AF">
        <w:rPr>
          <w:b/>
          <w:color w:val="000000" w:themeColor="text1"/>
          <w:sz w:val="24"/>
          <w:lang w:val="es-ES_tradnl"/>
        </w:rPr>
        <w:t>Objetivo interno</w:t>
      </w:r>
      <w:r w:rsidR="00B10DC1" w:rsidRPr="004013AF">
        <w:rPr>
          <w:b/>
          <w:color w:val="000000" w:themeColor="text1"/>
          <w:sz w:val="24"/>
          <w:lang w:val="es-ES_tradnl"/>
        </w:rPr>
        <w:t xml:space="preserve">: </w:t>
      </w:r>
      <w:r w:rsidRPr="004013AF">
        <w:rPr>
          <w:b/>
          <w:color w:val="000000" w:themeColor="text1"/>
          <w:sz w:val="24"/>
          <w:lang w:val="es-ES_tradnl"/>
        </w:rPr>
        <w:t xml:space="preserve">Funciones básicas de la </w:t>
      </w:r>
      <w:r w:rsidR="00B10DC1" w:rsidRPr="004013AF">
        <w:rPr>
          <w:b/>
          <w:color w:val="000000" w:themeColor="text1"/>
          <w:sz w:val="24"/>
          <w:lang w:val="es-ES_tradnl"/>
        </w:rPr>
        <w:t>Secretar</w:t>
      </w:r>
      <w:r w:rsidRPr="004013AF">
        <w:rPr>
          <w:b/>
          <w:color w:val="000000" w:themeColor="text1"/>
          <w:sz w:val="24"/>
          <w:lang w:val="es-ES_tradnl"/>
        </w:rPr>
        <w:t>ía</w:t>
      </w:r>
    </w:p>
    <w:p w14:paraId="28D9959E" w14:textId="77777777" w:rsidR="00DD5438" w:rsidRPr="004013AF" w:rsidRDefault="00DD5438" w:rsidP="00D30D4C">
      <w:pPr>
        <w:spacing w:after="0" w:line="240" w:lineRule="auto"/>
        <w:outlineLvl w:val="0"/>
        <w:rPr>
          <w:color w:val="000000" w:themeColor="text1"/>
          <w:sz w:val="20"/>
          <w:lang w:val="es-ES_tradnl"/>
        </w:rPr>
      </w:pPr>
    </w:p>
    <w:tbl>
      <w:tblPr>
        <w:tblW w:w="14403"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61"/>
        <w:gridCol w:w="3827"/>
        <w:gridCol w:w="3261"/>
        <w:gridCol w:w="3118"/>
        <w:gridCol w:w="1736"/>
      </w:tblGrid>
      <w:tr w:rsidR="00F84CED" w:rsidRPr="004013AF" w14:paraId="48C7D3E2" w14:textId="10DB5593" w:rsidTr="00BF6C18">
        <w:trPr>
          <w:tblHeader/>
        </w:trPr>
        <w:tc>
          <w:tcPr>
            <w:tcW w:w="2461" w:type="dxa"/>
            <w:shd w:val="clear" w:color="auto" w:fill="C7DAF1"/>
            <w:vAlign w:val="center"/>
          </w:tcPr>
          <w:bookmarkEnd w:id="0"/>
          <w:bookmarkEnd w:id="1"/>
          <w:p w14:paraId="15A0E3B9" w14:textId="0B487ACD" w:rsidR="00B53F5B" w:rsidRPr="004013AF" w:rsidRDefault="000E61F4" w:rsidP="00D30D4C">
            <w:pPr>
              <w:spacing w:after="0" w:line="240" w:lineRule="auto"/>
              <w:jc w:val="center"/>
              <w:rPr>
                <w:b/>
                <w:sz w:val="20"/>
                <w:lang w:val="es-ES_tradnl"/>
              </w:rPr>
            </w:pPr>
            <w:r w:rsidRPr="004013AF">
              <w:rPr>
                <w:b/>
                <w:sz w:val="20"/>
                <w:lang w:val="es-ES_tradnl"/>
              </w:rPr>
              <w:t>Meta</w:t>
            </w:r>
          </w:p>
        </w:tc>
        <w:tc>
          <w:tcPr>
            <w:tcW w:w="3827" w:type="dxa"/>
            <w:shd w:val="clear" w:color="auto" w:fill="C7DAF1"/>
            <w:vAlign w:val="center"/>
          </w:tcPr>
          <w:p w14:paraId="584CFEF5" w14:textId="46129EC2" w:rsidR="00B53F5B" w:rsidRPr="004013AF" w:rsidRDefault="00B53F5B" w:rsidP="005D3647">
            <w:pPr>
              <w:spacing w:after="0" w:line="240" w:lineRule="auto"/>
              <w:jc w:val="center"/>
              <w:rPr>
                <w:sz w:val="20"/>
                <w:lang w:val="es-ES_tradnl"/>
              </w:rPr>
            </w:pPr>
            <w:r w:rsidRPr="004013AF">
              <w:rPr>
                <w:b/>
                <w:sz w:val="20"/>
                <w:lang w:val="es-ES_tradnl"/>
              </w:rPr>
              <w:t>Activ</w:t>
            </w:r>
            <w:r w:rsidR="005D3647" w:rsidRPr="004013AF">
              <w:rPr>
                <w:b/>
                <w:sz w:val="20"/>
                <w:lang w:val="es-ES_tradnl"/>
              </w:rPr>
              <w:t>idad para el trienio</w:t>
            </w:r>
          </w:p>
        </w:tc>
        <w:tc>
          <w:tcPr>
            <w:tcW w:w="3261" w:type="dxa"/>
            <w:shd w:val="clear" w:color="auto" w:fill="C7DAF1"/>
            <w:vAlign w:val="center"/>
          </w:tcPr>
          <w:p w14:paraId="1CDDD32D" w14:textId="769BBF4B" w:rsidR="00B53F5B" w:rsidRPr="004013AF" w:rsidRDefault="000E61F4" w:rsidP="000E61F4">
            <w:pPr>
              <w:spacing w:after="0" w:line="240" w:lineRule="auto"/>
              <w:jc w:val="center"/>
              <w:rPr>
                <w:sz w:val="20"/>
                <w:lang w:val="es-ES_tradnl"/>
              </w:rPr>
            </w:pPr>
            <w:r w:rsidRPr="004013AF">
              <w:rPr>
                <w:b/>
                <w:sz w:val="20"/>
                <w:lang w:val="es-ES_tradnl"/>
              </w:rPr>
              <w:t xml:space="preserve">Actividad para </w:t>
            </w:r>
            <w:r w:rsidR="00B53F5B" w:rsidRPr="004013AF">
              <w:rPr>
                <w:b/>
                <w:sz w:val="20"/>
                <w:lang w:val="es-ES_tradnl"/>
              </w:rPr>
              <w:t xml:space="preserve">2017 </w:t>
            </w:r>
          </w:p>
        </w:tc>
        <w:tc>
          <w:tcPr>
            <w:tcW w:w="3118" w:type="dxa"/>
            <w:shd w:val="clear" w:color="auto" w:fill="C7DAF1"/>
            <w:vAlign w:val="center"/>
          </w:tcPr>
          <w:p w14:paraId="04FB147B" w14:textId="299989B3" w:rsidR="00B53F5B" w:rsidRPr="004013AF" w:rsidRDefault="00B53F5B" w:rsidP="000E61F4">
            <w:pPr>
              <w:spacing w:after="0" w:line="240" w:lineRule="auto"/>
              <w:jc w:val="center"/>
              <w:rPr>
                <w:sz w:val="20"/>
                <w:lang w:val="es-ES_tradnl"/>
              </w:rPr>
            </w:pPr>
            <w:r w:rsidRPr="004013AF">
              <w:rPr>
                <w:b/>
                <w:sz w:val="20"/>
                <w:lang w:val="es-ES_tradnl"/>
              </w:rPr>
              <w:t>Indica</w:t>
            </w:r>
            <w:r w:rsidR="000E61F4" w:rsidRPr="004013AF">
              <w:rPr>
                <w:b/>
                <w:sz w:val="20"/>
                <w:lang w:val="es-ES_tradnl"/>
              </w:rPr>
              <w:t>d</w:t>
            </w:r>
            <w:r w:rsidRPr="004013AF">
              <w:rPr>
                <w:b/>
                <w:sz w:val="20"/>
                <w:lang w:val="es-ES_tradnl"/>
              </w:rPr>
              <w:t>or</w:t>
            </w:r>
            <w:r w:rsidR="00732227" w:rsidRPr="004013AF">
              <w:rPr>
                <w:b/>
                <w:sz w:val="20"/>
                <w:lang w:val="es-ES_tradnl"/>
              </w:rPr>
              <w:t xml:space="preserve"> </w:t>
            </w:r>
            <w:r w:rsidRPr="004013AF">
              <w:rPr>
                <w:b/>
                <w:sz w:val="20"/>
                <w:lang w:val="es-ES_tradnl"/>
              </w:rPr>
              <w:t>/</w:t>
            </w:r>
            <w:r w:rsidR="00FA57C1" w:rsidRPr="004013AF">
              <w:rPr>
                <w:rFonts w:eastAsia="Calibri,Arial,Times New Roman" w:cs="Calibri,Arial,Times New Roman"/>
                <w:b/>
                <w:bCs/>
                <w:sz w:val="20"/>
                <w:szCs w:val="20"/>
                <w:lang w:val="es-ES_tradnl" w:eastAsia="en-GB"/>
              </w:rPr>
              <w:t xml:space="preserve"> </w:t>
            </w:r>
            <w:r w:rsidR="000E61F4" w:rsidRPr="004013AF">
              <w:rPr>
                <w:b/>
                <w:sz w:val="20"/>
                <w:lang w:val="es-ES_tradnl"/>
              </w:rPr>
              <w:t>Meta</w:t>
            </w:r>
            <w:r w:rsidR="00AB3B8D" w:rsidRPr="004013AF">
              <w:rPr>
                <w:b/>
                <w:sz w:val="20"/>
                <w:lang w:val="es-ES_tradnl"/>
              </w:rPr>
              <w:t xml:space="preserve"> (2018)</w:t>
            </w:r>
          </w:p>
        </w:tc>
        <w:tc>
          <w:tcPr>
            <w:tcW w:w="1736" w:type="dxa"/>
            <w:shd w:val="clear" w:color="auto" w:fill="C7DAF1"/>
            <w:noWrap/>
            <w:vAlign w:val="center"/>
          </w:tcPr>
          <w:p w14:paraId="2F4D6FD4" w14:textId="37098096" w:rsidR="00B53F5B" w:rsidRPr="004013AF" w:rsidRDefault="00544038" w:rsidP="00544038">
            <w:pPr>
              <w:spacing w:after="0" w:line="240" w:lineRule="auto"/>
              <w:jc w:val="center"/>
              <w:rPr>
                <w:sz w:val="20"/>
                <w:highlight w:val="yellow"/>
                <w:lang w:val="es-ES_tradnl"/>
              </w:rPr>
            </w:pPr>
            <w:r w:rsidRPr="004013AF">
              <w:rPr>
                <w:b/>
                <w:sz w:val="20"/>
                <w:lang w:val="es-ES_tradnl"/>
              </w:rPr>
              <w:t>Jefe del equipo</w:t>
            </w:r>
            <w:r w:rsidR="0038353C" w:rsidRPr="004013AF">
              <w:rPr>
                <w:rFonts w:ascii="Calibri,Arial,Times New Roman" w:eastAsia="Calibri,Arial,Times New Roman" w:hAnsi="Calibri,Arial,Times New Roman" w:cs="Calibri,Arial,Times New Roman"/>
                <w:b/>
                <w:bCs/>
                <w:sz w:val="20"/>
                <w:szCs w:val="20"/>
                <w:lang w:val="es-ES_tradnl" w:eastAsia="en-GB"/>
              </w:rPr>
              <w:t>*</w:t>
            </w:r>
            <w:r w:rsidR="00FA57C1" w:rsidRPr="004013AF">
              <w:rPr>
                <w:rFonts w:eastAsia="Calibri,Arial,Times New Roman" w:cs="Calibri,Arial,Times New Roman"/>
                <w:b/>
                <w:bCs/>
                <w:sz w:val="20"/>
                <w:szCs w:val="20"/>
                <w:lang w:val="es-ES_tradnl" w:eastAsia="en-GB"/>
              </w:rPr>
              <w:t xml:space="preserve"> </w:t>
            </w:r>
            <w:r w:rsidR="00B53F5B" w:rsidRPr="004013AF">
              <w:rPr>
                <w:rFonts w:eastAsia="Calibri,Arial,Times New Roman" w:cs="Calibri,Arial,Times New Roman"/>
                <w:b/>
                <w:bCs/>
                <w:sz w:val="20"/>
                <w:szCs w:val="20"/>
                <w:lang w:val="es-ES_tradnl" w:eastAsia="en-GB"/>
              </w:rPr>
              <w:t>(</w:t>
            </w:r>
            <w:r w:rsidR="00B53F5B" w:rsidRPr="004013AF">
              <w:rPr>
                <w:b/>
                <w:sz w:val="20"/>
                <w:lang w:val="es-ES_tradnl"/>
              </w:rPr>
              <w:t>Co</w:t>
            </w:r>
            <w:r w:rsidRPr="004013AF">
              <w:rPr>
                <w:b/>
                <w:sz w:val="20"/>
                <w:lang w:val="es-ES_tradnl"/>
              </w:rPr>
              <w:t>laboradores</w:t>
            </w:r>
            <w:r w:rsidR="00B53F5B" w:rsidRPr="004013AF">
              <w:rPr>
                <w:b/>
                <w:sz w:val="20"/>
                <w:lang w:val="es-ES_tradnl"/>
              </w:rPr>
              <w:t>)</w:t>
            </w:r>
          </w:p>
        </w:tc>
      </w:tr>
      <w:tr w:rsidR="00F84CED" w:rsidRPr="004013AF" w14:paraId="4311542A" w14:textId="4041702D" w:rsidTr="00BF6C18">
        <w:tc>
          <w:tcPr>
            <w:tcW w:w="2461" w:type="dxa"/>
            <w:vMerge w:val="restart"/>
            <w:shd w:val="clear" w:color="auto" w:fill="auto"/>
            <w:hideMark/>
          </w:tcPr>
          <w:p w14:paraId="05533D27" w14:textId="41FB4217" w:rsidR="00B53F5B" w:rsidRPr="004013AF" w:rsidRDefault="008A2D6E" w:rsidP="00D30D4C">
            <w:pPr>
              <w:spacing w:after="0" w:line="240" w:lineRule="auto"/>
              <w:rPr>
                <w:sz w:val="20"/>
                <w:lang w:val="es-ES_tradnl"/>
              </w:rPr>
            </w:pPr>
            <w:r w:rsidRPr="004013AF">
              <w:rPr>
                <w:b/>
                <w:sz w:val="20"/>
                <w:lang w:val="es-ES_tradnl"/>
              </w:rPr>
              <w:t>Meta</w:t>
            </w:r>
            <w:r w:rsidR="005E1A56" w:rsidRPr="004013AF">
              <w:rPr>
                <w:b/>
                <w:sz w:val="20"/>
                <w:lang w:val="es-ES_tradnl"/>
              </w:rPr>
              <w:t xml:space="preserve">: </w:t>
            </w:r>
            <w:r w:rsidRPr="004013AF">
              <w:rPr>
                <w:b/>
                <w:sz w:val="20"/>
                <w:lang w:val="es-ES_tradnl"/>
              </w:rPr>
              <w:t xml:space="preserve">Actividades básicas de la Secretaría </w:t>
            </w:r>
          </w:p>
          <w:p w14:paraId="655DC041" w14:textId="5F23437F" w:rsidR="00B53F5B" w:rsidRPr="004013AF" w:rsidRDefault="008A2D6E" w:rsidP="008A2D6E">
            <w:pPr>
              <w:spacing w:after="0" w:line="240" w:lineRule="auto"/>
              <w:rPr>
                <w:sz w:val="20"/>
                <w:lang w:val="es-ES_tradnl"/>
              </w:rPr>
            </w:pPr>
            <w:r w:rsidRPr="004013AF">
              <w:rPr>
                <w:sz w:val="20"/>
                <w:lang w:val="es-ES_tradnl"/>
              </w:rPr>
              <w:t xml:space="preserve">Las actividades básicas de la Secretaría no especificadas </w:t>
            </w:r>
            <w:r w:rsidR="00544038" w:rsidRPr="004013AF">
              <w:rPr>
                <w:sz w:val="20"/>
                <w:lang w:val="es-ES_tradnl"/>
              </w:rPr>
              <w:t>en</w:t>
            </w:r>
            <w:r w:rsidRPr="004013AF">
              <w:rPr>
                <w:sz w:val="20"/>
                <w:lang w:val="es-ES_tradnl"/>
              </w:rPr>
              <w:t xml:space="preserve"> las metas del Plan Estratégico </w:t>
            </w:r>
            <w:r w:rsidR="00B53F5B" w:rsidRPr="004013AF">
              <w:rPr>
                <w:sz w:val="20"/>
                <w:lang w:val="es-ES_tradnl"/>
              </w:rPr>
              <w:t>2016-2024.</w:t>
            </w:r>
          </w:p>
        </w:tc>
        <w:tc>
          <w:tcPr>
            <w:tcW w:w="3827" w:type="dxa"/>
            <w:shd w:val="clear" w:color="auto" w:fill="auto"/>
            <w:hideMark/>
          </w:tcPr>
          <w:p w14:paraId="1F2EBA4B" w14:textId="1F8C85FD" w:rsidR="00B53F5B" w:rsidRPr="004013AF" w:rsidRDefault="00EC0F22" w:rsidP="00D30D4C">
            <w:pPr>
              <w:spacing w:after="0" w:line="240" w:lineRule="auto"/>
              <w:rPr>
                <w:sz w:val="20"/>
                <w:lang w:val="es-ES_tradnl"/>
              </w:rPr>
            </w:pPr>
            <w:r w:rsidRPr="004013AF">
              <w:rPr>
                <w:sz w:val="20"/>
                <w:lang w:val="es-ES_tradnl"/>
              </w:rPr>
              <w:t>Facilita</w:t>
            </w:r>
            <w:r w:rsidR="00B50F26" w:rsidRPr="004013AF">
              <w:rPr>
                <w:sz w:val="20"/>
                <w:lang w:val="es-ES_tradnl"/>
              </w:rPr>
              <w:t xml:space="preserve">r las actividades de los órganos de gobierno y </w:t>
            </w:r>
            <w:r w:rsidR="008A2D6E" w:rsidRPr="004013AF">
              <w:rPr>
                <w:sz w:val="20"/>
                <w:lang w:val="es-ES_tradnl"/>
              </w:rPr>
              <w:t xml:space="preserve">órganos </w:t>
            </w:r>
            <w:r w:rsidR="00B50F26" w:rsidRPr="004013AF">
              <w:rPr>
                <w:sz w:val="20"/>
                <w:lang w:val="es-ES_tradnl"/>
              </w:rPr>
              <w:t>subsidiarios de la Convención (</w:t>
            </w:r>
            <w:r w:rsidR="008A2D6E" w:rsidRPr="004013AF">
              <w:rPr>
                <w:sz w:val="20"/>
                <w:lang w:val="es-ES_tradnl"/>
              </w:rPr>
              <w:t xml:space="preserve">se incluyen el </w:t>
            </w:r>
            <w:r w:rsidR="00544038" w:rsidRPr="004013AF">
              <w:rPr>
                <w:sz w:val="20"/>
                <w:lang w:val="es-ES_tradnl"/>
              </w:rPr>
              <w:t xml:space="preserve">Comité Permanente, las reuniones regionales previas a la </w:t>
            </w:r>
            <w:r w:rsidR="00A005F1">
              <w:rPr>
                <w:sz w:val="20"/>
                <w:lang w:val="es-ES_tradnl"/>
              </w:rPr>
              <w:t xml:space="preserve">reunión de la </w:t>
            </w:r>
            <w:r w:rsidR="00544038" w:rsidRPr="004013AF">
              <w:rPr>
                <w:sz w:val="20"/>
                <w:lang w:val="es-ES_tradnl"/>
              </w:rPr>
              <w:t>Conferencia de las Partes</w:t>
            </w:r>
            <w:r w:rsidR="00D43ABF">
              <w:rPr>
                <w:sz w:val="20"/>
                <w:lang w:val="es-ES_tradnl"/>
              </w:rPr>
              <w:t xml:space="preserve"> (COP)</w:t>
            </w:r>
            <w:r w:rsidR="00544038" w:rsidRPr="004013AF">
              <w:rPr>
                <w:sz w:val="20"/>
                <w:lang w:val="es-ES_tradnl"/>
              </w:rPr>
              <w:t>, las reuniones del GECT, la 13ª reunión de la Conferencia de las Partes</w:t>
            </w:r>
            <w:r w:rsidR="00B94B01">
              <w:rPr>
                <w:sz w:val="20"/>
                <w:lang w:val="es-ES_tradnl"/>
              </w:rPr>
              <w:t xml:space="preserve"> y</w:t>
            </w:r>
            <w:r w:rsidR="00544038" w:rsidRPr="004013AF">
              <w:rPr>
                <w:sz w:val="20"/>
                <w:lang w:val="es-ES_tradnl"/>
              </w:rPr>
              <w:t xml:space="preserve"> las reuniones/actividades de los grupos de trabajo). </w:t>
            </w:r>
          </w:p>
          <w:p w14:paraId="0B27BD8B" w14:textId="308ED8D2" w:rsidR="00B53F5B" w:rsidRPr="004013AF" w:rsidRDefault="00B53F5B" w:rsidP="00D30D4C">
            <w:pPr>
              <w:spacing w:after="0" w:line="240" w:lineRule="auto"/>
              <w:rPr>
                <w:sz w:val="20"/>
                <w:lang w:val="es-ES_tradnl"/>
              </w:rPr>
            </w:pPr>
          </w:p>
          <w:p w14:paraId="08D5E043" w14:textId="2685E38F" w:rsidR="00B53F5B" w:rsidRPr="004013AF" w:rsidRDefault="00B53F5B" w:rsidP="00E768AA">
            <w:pPr>
              <w:spacing w:after="0" w:line="240" w:lineRule="auto"/>
              <w:rPr>
                <w:sz w:val="20"/>
                <w:lang w:val="es-ES_tradnl"/>
              </w:rPr>
            </w:pPr>
            <w:r w:rsidRPr="004013AF">
              <w:rPr>
                <w:sz w:val="20"/>
                <w:lang w:val="es-ES_tradnl"/>
              </w:rPr>
              <w:t>(</w:t>
            </w:r>
            <w:r w:rsidR="00E768AA" w:rsidRPr="004013AF">
              <w:rPr>
                <w:sz w:val="20"/>
                <w:lang w:val="es-ES_tradnl"/>
              </w:rPr>
              <w:t>Anteriormente Actividades</w:t>
            </w:r>
            <w:r w:rsidR="00E9111E" w:rsidRPr="004013AF">
              <w:rPr>
                <w:sz w:val="20"/>
                <w:lang w:val="es-ES_tradnl"/>
              </w:rPr>
              <w:t xml:space="preserve"> 19.4 y</w:t>
            </w:r>
            <w:r w:rsidR="00192BAA" w:rsidRPr="004013AF">
              <w:rPr>
                <w:sz w:val="20"/>
                <w:lang w:val="es-ES_tradnl"/>
              </w:rPr>
              <w:t xml:space="preserve"> 20.1</w:t>
            </w:r>
            <w:r w:rsidR="00B53548">
              <w:rPr>
                <w:sz w:val="20"/>
                <w:lang w:val="es-ES_tradnl"/>
              </w:rPr>
              <w:t xml:space="preserve"> del Plan para el trienio (PT)</w:t>
            </w:r>
            <w:r w:rsidR="00192BAA" w:rsidRPr="004013AF">
              <w:rPr>
                <w:sz w:val="20"/>
                <w:lang w:val="es-ES_tradnl"/>
              </w:rPr>
              <w:t>)</w:t>
            </w:r>
          </w:p>
        </w:tc>
        <w:tc>
          <w:tcPr>
            <w:tcW w:w="3261" w:type="dxa"/>
          </w:tcPr>
          <w:p w14:paraId="7F1DC6BB" w14:textId="619FC047" w:rsidR="00B53F5B" w:rsidRPr="004013AF" w:rsidRDefault="00B53F5B" w:rsidP="00D30D4C">
            <w:pPr>
              <w:tabs>
                <w:tab w:val="left" w:pos="3080"/>
              </w:tabs>
              <w:spacing w:after="0" w:line="240" w:lineRule="auto"/>
              <w:rPr>
                <w:sz w:val="20"/>
                <w:lang w:val="es-ES_tradnl"/>
              </w:rPr>
            </w:pPr>
            <w:r w:rsidRPr="004013AF">
              <w:rPr>
                <w:sz w:val="20"/>
                <w:lang w:val="es-ES_tradnl"/>
              </w:rPr>
              <w:t>Organiz</w:t>
            </w:r>
            <w:r w:rsidR="000E61F4" w:rsidRPr="004013AF">
              <w:rPr>
                <w:sz w:val="20"/>
                <w:lang w:val="es-ES_tradnl"/>
              </w:rPr>
              <w:t>ar y celebrar la 53ª reunión del Comité Permanente</w:t>
            </w:r>
            <w:r w:rsidRPr="004013AF">
              <w:rPr>
                <w:sz w:val="20"/>
                <w:lang w:val="es-ES_tradnl"/>
              </w:rPr>
              <w:t xml:space="preserve">, </w:t>
            </w:r>
            <w:r w:rsidR="00E9111E" w:rsidRPr="004013AF">
              <w:rPr>
                <w:sz w:val="20"/>
                <w:lang w:val="es-ES_tradnl"/>
              </w:rPr>
              <w:t>la 20ª reunión del GECT</w:t>
            </w:r>
            <w:r w:rsidRPr="004013AF">
              <w:rPr>
                <w:sz w:val="20"/>
                <w:lang w:val="es-ES_tradnl"/>
              </w:rPr>
              <w:t xml:space="preserve"> </w:t>
            </w:r>
            <w:r w:rsidR="000E61F4" w:rsidRPr="004013AF">
              <w:rPr>
                <w:sz w:val="20"/>
                <w:lang w:val="es-ES_tradnl"/>
              </w:rPr>
              <w:t xml:space="preserve">y las reuniones regionales previas </w:t>
            </w:r>
            <w:r w:rsidR="00544038" w:rsidRPr="004013AF">
              <w:rPr>
                <w:sz w:val="20"/>
                <w:lang w:val="es-ES_tradnl"/>
              </w:rPr>
              <w:t>a</w:t>
            </w:r>
            <w:r w:rsidR="000E61F4" w:rsidRPr="004013AF">
              <w:rPr>
                <w:sz w:val="20"/>
                <w:lang w:val="es-ES_tradnl"/>
              </w:rPr>
              <w:t xml:space="preserve"> la </w:t>
            </w:r>
            <w:r w:rsidR="00E9111E" w:rsidRPr="004013AF">
              <w:rPr>
                <w:sz w:val="20"/>
                <w:lang w:val="es-ES_tradnl"/>
              </w:rPr>
              <w:t>COP</w:t>
            </w:r>
            <w:r w:rsidR="000E61F4" w:rsidRPr="004013AF">
              <w:rPr>
                <w:sz w:val="20"/>
                <w:lang w:val="es-ES_tradnl"/>
              </w:rPr>
              <w:t xml:space="preserve">, incluyendo los talleres sobre </w:t>
            </w:r>
            <w:r w:rsidR="00A63D65" w:rsidRPr="004013AF">
              <w:rPr>
                <w:kern w:val="32"/>
                <w:sz w:val="20"/>
                <w:lang w:val="es-ES_tradnl"/>
              </w:rPr>
              <w:t>CE</w:t>
            </w:r>
            <w:r w:rsidR="00A005F1">
              <w:rPr>
                <w:kern w:val="32"/>
                <w:sz w:val="20"/>
                <w:lang w:val="es-ES_tradnl"/>
              </w:rPr>
              <w:t>CoP</w:t>
            </w:r>
            <w:r w:rsidR="000F78D4" w:rsidRPr="004013AF">
              <w:rPr>
                <w:kern w:val="32"/>
                <w:sz w:val="20"/>
                <w:lang w:val="es-ES_tradnl"/>
              </w:rPr>
              <w:t>.</w:t>
            </w:r>
          </w:p>
          <w:p w14:paraId="05599F23" w14:textId="77777777" w:rsidR="00B53F5B" w:rsidRPr="004013AF" w:rsidRDefault="00B53F5B" w:rsidP="00D30D4C">
            <w:pPr>
              <w:spacing w:after="0" w:line="240" w:lineRule="auto"/>
              <w:rPr>
                <w:sz w:val="20"/>
                <w:lang w:val="es-ES_tradnl"/>
              </w:rPr>
            </w:pPr>
          </w:p>
          <w:p w14:paraId="5A3ABCD5" w14:textId="52D15332" w:rsidR="00B53F5B" w:rsidRPr="004013AF" w:rsidRDefault="00B53F5B" w:rsidP="00E9111E">
            <w:pPr>
              <w:spacing w:after="0" w:line="240" w:lineRule="auto"/>
              <w:rPr>
                <w:sz w:val="20"/>
                <w:lang w:val="es-ES_tradnl"/>
              </w:rPr>
            </w:pPr>
            <w:r w:rsidRPr="004013AF">
              <w:rPr>
                <w:sz w:val="20"/>
                <w:lang w:val="es-ES_tradnl"/>
              </w:rPr>
              <w:t>Preparati</w:t>
            </w:r>
            <w:r w:rsidR="000E61F4" w:rsidRPr="004013AF">
              <w:rPr>
                <w:sz w:val="20"/>
                <w:lang w:val="es-ES_tradnl"/>
              </w:rPr>
              <w:t>vos para la 13ª reunión de la Conferencia de las Partes</w:t>
            </w:r>
            <w:r w:rsidR="00A005F1">
              <w:rPr>
                <w:sz w:val="20"/>
                <w:lang w:val="es-ES_tradnl"/>
              </w:rPr>
              <w:t xml:space="preserve"> </w:t>
            </w:r>
            <w:r w:rsidRPr="004013AF">
              <w:rPr>
                <w:sz w:val="20"/>
                <w:lang w:val="es-ES_tradnl"/>
              </w:rPr>
              <w:t>(</w:t>
            </w:r>
            <w:r w:rsidR="000E61F4" w:rsidRPr="004013AF">
              <w:rPr>
                <w:sz w:val="20"/>
                <w:lang w:val="es-ES_tradnl"/>
              </w:rPr>
              <w:t>firma del MdE con el país anfitrión, preparación del informe</w:t>
            </w:r>
            <w:r w:rsidR="00A005F1">
              <w:rPr>
                <w:sz w:val="20"/>
                <w:lang w:val="es-ES_tradnl"/>
              </w:rPr>
              <w:t xml:space="preserve"> sobre</w:t>
            </w:r>
            <w:r w:rsidR="00E9111E" w:rsidRPr="004013AF">
              <w:rPr>
                <w:sz w:val="20"/>
                <w:lang w:val="es-ES_tradnl"/>
              </w:rPr>
              <w:t xml:space="preserve"> los progresos para la 53ª reunión del CP). </w:t>
            </w:r>
          </w:p>
        </w:tc>
        <w:tc>
          <w:tcPr>
            <w:tcW w:w="3118" w:type="dxa"/>
            <w:shd w:val="clear" w:color="auto" w:fill="auto"/>
            <w:hideMark/>
          </w:tcPr>
          <w:p w14:paraId="1A6B1D49" w14:textId="42AA5847" w:rsidR="00B53F5B" w:rsidRPr="004013AF" w:rsidRDefault="00E9111E" w:rsidP="00D30D4C">
            <w:pPr>
              <w:spacing w:after="0" w:line="240" w:lineRule="auto"/>
              <w:rPr>
                <w:sz w:val="20"/>
                <w:lang w:val="es-ES_tradnl"/>
              </w:rPr>
            </w:pPr>
            <w:r w:rsidRPr="004013AF">
              <w:rPr>
                <w:sz w:val="20"/>
                <w:lang w:val="es-ES_tradnl"/>
              </w:rPr>
              <w:t>Las r</w:t>
            </w:r>
            <w:r w:rsidR="00574C74" w:rsidRPr="004013AF">
              <w:rPr>
                <w:sz w:val="20"/>
                <w:lang w:val="es-ES_tradnl"/>
              </w:rPr>
              <w:t xml:space="preserve">euniones </w:t>
            </w:r>
            <w:r w:rsidRPr="004013AF">
              <w:rPr>
                <w:sz w:val="20"/>
                <w:lang w:val="es-ES_tradnl"/>
              </w:rPr>
              <w:t xml:space="preserve">se </w:t>
            </w:r>
            <w:r w:rsidR="00574C74" w:rsidRPr="004013AF">
              <w:rPr>
                <w:sz w:val="20"/>
                <w:lang w:val="es-ES_tradnl"/>
              </w:rPr>
              <w:t>celebra</w:t>
            </w:r>
            <w:r w:rsidRPr="004013AF">
              <w:rPr>
                <w:sz w:val="20"/>
                <w:lang w:val="es-ES_tradnl"/>
              </w:rPr>
              <w:t>ron</w:t>
            </w:r>
            <w:r w:rsidR="00574C74" w:rsidRPr="004013AF">
              <w:rPr>
                <w:sz w:val="20"/>
                <w:lang w:val="es-ES_tradnl"/>
              </w:rPr>
              <w:t xml:space="preserve"> de manera eficaz y oportuna</w:t>
            </w:r>
            <w:r w:rsidRPr="004013AF">
              <w:rPr>
                <w:sz w:val="20"/>
                <w:lang w:val="es-ES_tradnl"/>
              </w:rPr>
              <w:t xml:space="preserve"> y </w:t>
            </w:r>
            <w:r w:rsidR="00C92770" w:rsidRPr="004013AF">
              <w:rPr>
                <w:sz w:val="20"/>
                <w:lang w:val="es-ES_tradnl"/>
              </w:rPr>
              <w:t xml:space="preserve">se </w:t>
            </w:r>
            <w:r w:rsidRPr="004013AF">
              <w:rPr>
                <w:sz w:val="20"/>
                <w:lang w:val="es-ES_tradnl"/>
              </w:rPr>
              <w:t xml:space="preserve">cumplieron los requisitos de las Partes Contratantes. </w:t>
            </w:r>
          </w:p>
          <w:p w14:paraId="1A4F2E32" w14:textId="77777777" w:rsidR="00B53F5B" w:rsidRPr="004013AF" w:rsidRDefault="00B53F5B" w:rsidP="00D30D4C">
            <w:pPr>
              <w:spacing w:after="0" w:line="240" w:lineRule="auto"/>
              <w:rPr>
                <w:sz w:val="20"/>
                <w:lang w:val="es-ES_tradnl"/>
              </w:rPr>
            </w:pPr>
          </w:p>
          <w:p w14:paraId="6AAC023D" w14:textId="4084DA61" w:rsidR="00B53F5B" w:rsidRPr="004013AF" w:rsidRDefault="00E9111E" w:rsidP="00D43ABF">
            <w:pPr>
              <w:spacing w:after="0" w:line="240" w:lineRule="auto"/>
              <w:rPr>
                <w:sz w:val="20"/>
                <w:lang w:val="es-ES_tradnl"/>
              </w:rPr>
            </w:pPr>
            <w:r w:rsidRPr="004013AF">
              <w:rPr>
                <w:sz w:val="20"/>
                <w:lang w:val="es-ES_tradnl"/>
              </w:rPr>
              <w:t>Se firmó un MdE con</w:t>
            </w:r>
            <w:r w:rsidR="00C92770" w:rsidRPr="004013AF">
              <w:rPr>
                <w:sz w:val="20"/>
                <w:lang w:val="es-ES_tradnl"/>
              </w:rPr>
              <w:t xml:space="preserve"> los Emiratos</w:t>
            </w:r>
            <w:r w:rsidR="00B53F5B" w:rsidRPr="004013AF">
              <w:rPr>
                <w:sz w:val="20"/>
                <w:lang w:val="es-ES_tradnl"/>
              </w:rPr>
              <w:t xml:space="preserve"> </w:t>
            </w:r>
            <w:r w:rsidR="00C92770" w:rsidRPr="004013AF">
              <w:rPr>
                <w:sz w:val="20"/>
                <w:lang w:val="es-ES_tradnl"/>
              </w:rPr>
              <w:t xml:space="preserve">Árabes Unidos y se informó oportunamente sobre los progresos en los preparativos para la 13ª reunión de la </w:t>
            </w:r>
            <w:r w:rsidR="00D43ABF">
              <w:rPr>
                <w:sz w:val="20"/>
                <w:lang w:val="es-ES_tradnl"/>
              </w:rPr>
              <w:t>COP en las 53ª y 54ª reuniones</w:t>
            </w:r>
            <w:r w:rsidR="00C92770" w:rsidRPr="004013AF">
              <w:rPr>
                <w:sz w:val="20"/>
                <w:lang w:val="es-ES_tradnl"/>
              </w:rPr>
              <w:t xml:space="preserve"> del CP. </w:t>
            </w:r>
          </w:p>
        </w:tc>
        <w:tc>
          <w:tcPr>
            <w:tcW w:w="1736" w:type="dxa"/>
            <w:shd w:val="clear" w:color="auto" w:fill="auto"/>
            <w:noWrap/>
            <w:hideMark/>
          </w:tcPr>
          <w:p w14:paraId="4ED42204" w14:textId="0D0C2E18" w:rsidR="00B53F5B" w:rsidRPr="00D43ABF" w:rsidRDefault="00471DC6" w:rsidP="00D30D4C">
            <w:pPr>
              <w:spacing w:after="0" w:line="240" w:lineRule="auto"/>
              <w:rPr>
                <w:b/>
                <w:sz w:val="20"/>
                <w:lang w:val="es-ES_tradnl"/>
              </w:rPr>
            </w:pPr>
            <w:r w:rsidRPr="00D43ABF">
              <w:rPr>
                <w:b/>
                <w:sz w:val="20"/>
                <w:lang w:val="es-ES_tradnl"/>
              </w:rPr>
              <w:t>SG/</w:t>
            </w:r>
            <w:r w:rsidR="001B2E6A" w:rsidRPr="00D43ABF">
              <w:rPr>
                <w:b/>
                <w:sz w:val="20"/>
                <w:lang w:val="es-ES_tradnl"/>
              </w:rPr>
              <w:t>SGA</w:t>
            </w:r>
            <w:r w:rsidR="000007BD" w:rsidRPr="00D43ABF">
              <w:rPr>
                <w:b/>
                <w:sz w:val="20"/>
                <w:lang w:val="es-ES_tradnl"/>
              </w:rPr>
              <w:t>/</w:t>
            </w:r>
            <w:r w:rsidR="00B619A6" w:rsidRPr="00D43ABF">
              <w:rPr>
                <w:b/>
                <w:sz w:val="20"/>
                <w:lang w:val="es-ES_tradnl"/>
              </w:rPr>
              <w:t>RCP</w:t>
            </w:r>
            <w:r w:rsidR="007102BE" w:rsidRPr="00D43ABF">
              <w:rPr>
                <w:b/>
                <w:sz w:val="20"/>
                <w:lang w:val="es-ES_tradnl"/>
              </w:rPr>
              <w:t>/</w:t>
            </w:r>
            <w:r w:rsidR="00FA57C1" w:rsidRPr="00D43ABF">
              <w:rPr>
                <w:rFonts w:eastAsia="Calibri,Arial,Times New Roman" w:cs="Calibri,Arial,Times New Roman"/>
                <w:b/>
                <w:sz w:val="20"/>
                <w:szCs w:val="20"/>
                <w:lang w:val="es-ES_tradnl" w:eastAsia="en-GB"/>
              </w:rPr>
              <w:br/>
            </w:r>
            <w:r w:rsidR="00B619A6" w:rsidRPr="00D43ABF">
              <w:rPr>
                <w:b/>
                <w:sz w:val="20"/>
                <w:lang w:val="es-ES_tradnl"/>
              </w:rPr>
              <w:t>RMRP</w:t>
            </w:r>
            <w:r w:rsidR="007102BE" w:rsidRPr="00D43ABF">
              <w:rPr>
                <w:b/>
                <w:sz w:val="20"/>
                <w:lang w:val="es-ES_tradnl"/>
              </w:rPr>
              <w:t>/</w:t>
            </w:r>
            <w:r w:rsidR="00FA57C1" w:rsidRPr="00D43ABF">
              <w:rPr>
                <w:rFonts w:eastAsia="Calibri,Arial,Times New Roman" w:cs="Calibri,Arial,Times New Roman"/>
                <w:b/>
                <w:sz w:val="20"/>
                <w:szCs w:val="20"/>
                <w:lang w:val="es-ES_tradnl" w:eastAsia="en-GB"/>
              </w:rPr>
              <w:br/>
            </w:r>
            <w:r w:rsidR="008072E1" w:rsidRPr="00D43ABF">
              <w:rPr>
                <w:b/>
                <w:sz w:val="20"/>
                <w:lang w:val="es-ES_tradnl"/>
              </w:rPr>
              <w:t>Oficial d</w:t>
            </w:r>
            <w:r w:rsidR="004013AF" w:rsidRPr="00D43ABF">
              <w:rPr>
                <w:b/>
                <w:sz w:val="20"/>
                <w:lang w:val="es-ES_tradnl"/>
              </w:rPr>
              <w:t xml:space="preserve">e Documentación </w:t>
            </w:r>
            <w:r w:rsidR="000007BD" w:rsidRPr="00D43ABF">
              <w:rPr>
                <w:b/>
                <w:sz w:val="20"/>
                <w:lang w:val="es-ES_tradnl"/>
              </w:rPr>
              <w:t>/</w:t>
            </w:r>
            <w:r w:rsidR="004013AF" w:rsidRPr="00D43ABF">
              <w:rPr>
                <w:b/>
                <w:sz w:val="20"/>
                <w:lang w:val="es-ES_tradnl"/>
              </w:rPr>
              <w:t xml:space="preserve"> </w:t>
            </w:r>
            <w:r w:rsidR="001B2E6A" w:rsidRPr="00D43ABF">
              <w:rPr>
                <w:b/>
                <w:sz w:val="20"/>
                <w:lang w:val="es-ES_tradnl"/>
              </w:rPr>
              <w:t>ARS</w:t>
            </w:r>
          </w:p>
          <w:p w14:paraId="568EE5C3" w14:textId="5493EC7B" w:rsidR="00B53F5B" w:rsidRPr="004013AF" w:rsidRDefault="00D171FB" w:rsidP="00C92770">
            <w:pPr>
              <w:spacing w:after="0" w:line="240" w:lineRule="auto"/>
              <w:rPr>
                <w:sz w:val="20"/>
                <w:lang w:val="es-ES_tradnl"/>
              </w:rPr>
            </w:pPr>
            <w:r w:rsidRPr="004013AF">
              <w:rPr>
                <w:sz w:val="20"/>
                <w:lang w:val="es-ES_tradnl"/>
              </w:rPr>
              <w:t>(</w:t>
            </w:r>
            <w:r w:rsidR="00C92770" w:rsidRPr="004013AF">
              <w:rPr>
                <w:sz w:val="20"/>
                <w:lang w:val="es-ES_tradnl"/>
              </w:rPr>
              <w:t>Todo el personal</w:t>
            </w:r>
            <w:r w:rsidRPr="004013AF">
              <w:rPr>
                <w:sz w:val="20"/>
                <w:lang w:val="es-ES_tradnl"/>
              </w:rPr>
              <w:t>)</w:t>
            </w:r>
          </w:p>
        </w:tc>
      </w:tr>
      <w:tr w:rsidR="00F84CED" w:rsidRPr="004013AF" w14:paraId="64B607C3" w14:textId="6A4EB98D" w:rsidTr="00BF6C18">
        <w:tc>
          <w:tcPr>
            <w:tcW w:w="2461" w:type="dxa"/>
            <w:vMerge/>
            <w:vAlign w:val="center"/>
          </w:tcPr>
          <w:p w14:paraId="0AD69F6F" w14:textId="1072D6DB" w:rsidR="00B53F5B" w:rsidRPr="004013AF" w:rsidRDefault="00B53F5B" w:rsidP="00D30D4C">
            <w:pPr>
              <w:spacing w:after="0" w:line="240" w:lineRule="auto"/>
              <w:rPr>
                <w:sz w:val="20"/>
                <w:lang w:val="es-ES_tradnl"/>
              </w:rPr>
            </w:pPr>
          </w:p>
        </w:tc>
        <w:tc>
          <w:tcPr>
            <w:tcW w:w="3827" w:type="dxa"/>
            <w:shd w:val="clear" w:color="auto" w:fill="auto"/>
          </w:tcPr>
          <w:p w14:paraId="3A70FA74" w14:textId="35747D4F" w:rsidR="00B53F5B" w:rsidRPr="004013AF" w:rsidRDefault="00C92770" w:rsidP="00D30D4C">
            <w:pPr>
              <w:spacing w:after="0" w:line="240" w:lineRule="auto"/>
              <w:rPr>
                <w:sz w:val="20"/>
                <w:lang w:val="es-ES_tradnl"/>
              </w:rPr>
            </w:pPr>
            <w:r w:rsidRPr="004013AF">
              <w:rPr>
                <w:sz w:val="20"/>
                <w:lang w:val="es-ES_tradnl"/>
              </w:rPr>
              <w:t xml:space="preserve">Hacerse cargo de la administración general de la Secretaría y de la Convención. </w:t>
            </w:r>
          </w:p>
          <w:p w14:paraId="1B44FAA7" w14:textId="77777777" w:rsidR="00B53F5B" w:rsidRPr="004013AF" w:rsidRDefault="00B53F5B" w:rsidP="00D30D4C">
            <w:pPr>
              <w:spacing w:after="0" w:line="240" w:lineRule="auto"/>
              <w:rPr>
                <w:sz w:val="20"/>
                <w:lang w:val="es-ES_tradnl"/>
              </w:rPr>
            </w:pPr>
          </w:p>
          <w:p w14:paraId="68626A9B" w14:textId="1A91BF54" w:rsidR="00B53F5B" w:rsidRPr="004013AF" w:rsidRDefault="00B53F5B" w:rsidP="00B53548">
            <w:pPr>
              <w:spacing w:after="0" w:line="240" w:lineRule="auto"/>
              <w:rPr>
                <w:sz w:val="20"/>
                <w:lang w:val="es-ES_tradnl"/>
              </w:rPr>
            </w:pPr>
            <w:r w:rsidRPr="004013AF">
              <w:rPr>
                <w:sz w:val="20"/>
                <w:lang w:val="es-ES_tradnl"/>
              </w:rPr>
              <w:t>(</w:t>
            </w:r>
            <w:r w:rsidR="00C92770" w:rsidRPr="004013AF">
              <w:rPr>
                <w:sz w:val="20"/>
                <w:lang w:val="es-ES_tradnl"/>
              </w:rPr>
              <w:t>Anteriormente Actividad</w:t>
            </w:r>
            <w:r w:rsidRPr="004013AF">
              <w:rPr>
                <w:sz w:val="20"/>
                <w:lang w:val="es-ES_tradnl"/>
              </w:rPr>
              <w:t xml:space="preserve"> 20.3</w:t>
            </w:r>
            <w:r w:rsidR="00B53548">
              <w:rPr>
                <w:sz w:val="20"/>
                <w:lang w:val="es-ES_tradnl"/>
              </w:rPr>
              <w:t xml:space="preserve"> del PT</w:t>
            </w:r>
            <w:r w:rsidRPr="004013AF">
              <w:rPr>
                <w:sz w:val="20"/>
                <w:lang w:val="es-ES_tradnl"/>
              </w:rPr>
              <w:t>)</w:t>
            </w:r>
          </w:p>
        </w:tc>
        <w:tc>
          <w:tcPr>
            <w:tcW w:w="3261" w:type="dxa"/>
          </w:tcPr>
          <w:p w14:paraId="22A0A6EF" w14:textId="269D97AC" w:rsidR="00B53F5B" w:rsidRPr="004013AF" w:rsidRDefault="008A2D6E" w:rsidP="00A005F1">
            <w:pPr>
              <w:spacing w:after="0" w:line="240" w:lineRule="auto"/>
              <w:rPr>
                <w:sz w:val="20"/>
                <w:lang w:val="es-ES_tradnl"/>
              </w:rPr>
            </w:pPr>
            <w:r w:rsidRPr="004013AF">
              <w:rPr>
                <w:sz w:val="20"/>
                <w:lang w:val="es-ES_tradnl"/>
              </w:rPr>
              <w:t>Gestión de la Secretaría (supervisión de la aplicación del plan de trabajo; finanzas</w:t>
            </w:r>
            <w:r w:rsidR="00C92770" w:rsidRPr="004013AF">
              <w:rPr>
                <w:sz w:val="20"/>
                <w:lang w:val="es-ES_tradnl"/>
              </w:rPr>
              <w:t xml:space="preserve"> </w:t>
            </w:r>
            <w:r w:rsidR="00C92770" w:rsidRPr="004013AF">
              <w:rPr>
                <w:sz w:val="20"/>
                <w:lang w:val="es-ES_tradnl"/>
              </w:rPr>
              <w:softHyphen/>
            </w:r>
            <w:r w:rsidR="00C92770" w:rsidRPr="004013AF">
              <w:rPr>
                <w:sz w:val="20"/>
                <w:lang w:val="es-ES_tradnl"/>
              </w:rPr>
              <w:softHyphen/>
              <w:t xml:space="preserve">– contribuciones y presupuesto, incluyendo </w:t>
            </w:r>
            <w:r w:rsidR="00C92770" w:rsidRPr="002823C0">
              <w:rPr>
                <w:sz w:val="20"/>
                <w:lang w:val="es-ES_tradnl"/>
              </w:rPr>
              <w:t xml:space="preserve">los recursos </w:t>
            </w:r>
            <w:r w:rsidR="00750600" w:rsidRPr="002823C0">
              <w:rPr>
                <w:sz w:val="20"/>
                <w:lang w:val="es-ES_tradnl"/>
              </w:rPr>
              <w:t>del presupuesto no básico</w:t>
            </w:r>
            <w:r w:rsidR="00892150" w:rsidRPr="002823C0">
              <w:rPr>
                <w:sz w:val="20"/>
                <w:lang w:val="es-ES_tradnl"/>
              </w:rPr>
              <w:t xml:space="preserve">; </w:t>
            </w:r>
            <w:r w:rsidR="002823C0" w:rsidRPr="002823C0">
              <w:rPr>
                <w:sz w:val="20"/>
                <w:lang w:val="es-ES_tradnl"/>
              </w:rPr>
              <w:t>recursos humanos</w:t>
            </w:r>
            <w:r w:rsidR="004D4680" w:rsidRPr="002823C0">
              <w:rPr>
                <w:sz w:val="20"/>
                <w:lang w:val="es-ES_tradnl"/>
              </w:rPr>
              <w:t xml:space="preserve">; </w:t>
            </w:r>
            <w:r w:rsidR="009E1618" w:rsidRPr="002823C0">
              <w:rPr>
                <w:sz w:val="20"/>
                <w:lang w:val="es-ES_tradnl"/>
              </w:rPr>
              <w:t>a</w:t>
            </w:r>
            <w:r w:rsidRPr="002823C0">
              <w:rPr>
                <w:sz w:val="20"/>
                <w:lang w:val="es-ES_tradnl"/>
              </w:rPr>
              <w:t>poyo a</w:t>
            </w:r>
            <w:r w:rsidR="004D4680" w:rsidRPr="002823C0">
              <w:rPr>
                <w:sz w:val="20"/>
                <w:lang w:val="es-ES_tradnl"/>
              </w:rPr>
              <w:t>dministrativ</w:t>
            </w:r>
            <w:r w:rsidRPr="002823C0">
              <w:rPr>
                <w:sz w:val="20"/>
                <w:lang w:val="es-ES_tradnl"/>
              </w:rPr>
              <w:t>o</w:t>
            </w:r>
            <w:r w:rsidR="007D3172" w:rsidRPr="004013AF">
              <w:rPr>
                <w:sz w:val="20"/>
                <w:lang w:val="es-ES_tradnl"/>
              </w:rPr>
              <w:t>.</w:t>
            </w:r>
          </w:p>
        </w:tc>
        <w:tc>
          <w:tcPr>
            <w:tcW w:w="3118" w:type="dxa"/>
            <w:shd w:val="clear" w:color="auto" w:fill="auto"/>
          </w:tcPr>
          <w:p w14:paraId="1DCE939A" w14:textId="7F5E6408" w:rsidR="00061C58" w:rsidRPr="004013AF" w:rsidRDefault="00574C74" w:rsidP="00D30D4C">
            <w:pPr>
              <w:spacing w:after="0" w:line="240" w:lineRule="auto"/>
              <w:rPr>
                <w:sz w:val="20"/>
                <w:lang w:val="es-ES_tradnl"/>
              </w:rPr>
            </w:pPr>
            <w:r w:rsidRPr="004013AF">
              <w:rPr>
                <w:sz w:val="20"/>
                <w:lang w:val="es-ES_tradnl"/>
              </w:rPr>
              <w:t xml:space="preserve">Gestión efectiva y eficaz de la Secretaría, conforme a las políticas y normas de la UICN. </w:t>
            </w:r>
          </w:p>
          <w:p w14:paraId="2CAB4980" w14:textId="662CE680" w:rsidR="00B53F5B" w:rsidRPr="004013AF" w:rsidRDefault="00892150" w:rsidP="00D30D4C">
            <w:pPr>
              <w:spacing w:after="0" w:line="240" w:lineRule="auto"/>
              <w:rPr>
                <w:sz w:val="20"/>
                <w:lang w:val="es-ES_tradnl"/>
              </w:rPr>
            </w:pPr>
            <w:r w:rsidRPr="00D43ABF">
              <w:rPr>
                <w:sz w:val="20"/>
                <w:lang w:val="es-ES_tradnl"/>
              </w:rPr>
              <w:t xml:space="preserve">Se prestó un </w:t>
            </w:r>
            <w:r w:rsidR="00D43ABF" w:rsidRPr="00D43ABF">
              <w:rPr>
                <w:sz w:val="20"/>
                <w:lang w:val="es-ES_tradnl"/>
              </w:rPr>
              <w:t xml:space="preserve">servicio </w:t>
            </w:r>
            <w:r w:rsidRPr="00D43ABF">
              <w:rPr>
                <w:sz w:val="20"/>
                <w:lang w:val="es-ES_tradnl"/>
              </w:rPr>
              <w:t xml:space="preserve">oportuno y pertinente </w:t>
            </w:r>
            <w:r w:rsidR="007E5814" w:rsidRPr="00D43ABF">
              <w:rPr>
                <w:sz w:val="20"/>
                <w:lang w:val="es-ES_tradnl"/>
              </w:rPr>
              <w:t>a las Partes</w:t>
            </w:r>
            <w:r w:rsidR="007E5814" w:rsidRPr="004013AF">
              <w:rPr>
                <w:sz w:val="20"/>
                <w:lang w:val="es-ES_tradnl"/>
              </w:rPr>
              <w:t xml:space="preserve"> Contratantes</w:t>
            </w:r>
            <w:r w:rsidRPr="004013AF">
              <w:rPr>
                <w:sz w:val="20"/>
                <w:lang w:val="es-ES_tradnl"/>
              </w:rPr>
              <w:t>.</w:t>
            </w:r>
            <w:r w:rsidR="007E5814" w:rsidRPr="004013AF">
              <w:rPr>
                <w:sz w:val="20"/>
                <w:lang w:val="es-ES_tradnl"/>
              </w:rPr>
              <w:t xml:space="preserve"> </w:t>
            </w:r>
          </w:p>
          <w:p w14:paraId="0830E483" w14:textId="47CCF0A7" w:rsidR="008177FE" w:rsidRPr="004013AF" w:rsidRDefault="00A06996" w:rsidP="002917DD">
            <w:pPr>
              <w:spacing w:after="0" w:line="240" w:lineRule="auto"/>
              <w:rPr>
                <w:sz w:val="20"/>
                <w:lang w:val="es-ES_tradnl"/>
              </w:rPr>
            </w:pPr>
            <w:r w:rsidRPr="002917DD">
              <w:rPr>
                <w:sz w:val="20"/>
                <w:lang w:val="es-ES_tradnl"/>
              </w:rPr>
              <w:t xml:space="preserve">Las cuentas fueron auditadas y se </w:t>
            </w:r>
            <w:r w:rsidR="002917DD" w:rsidRPr="002917DD">
              <w:rPr>
                <w:sz w:val="20"/>
                <w:lang w:val="es-ES_tradnl"/>
              </w:rPr>
              <w:t>hizo el</w:t>
            </w:r>
            <w:r w:rsidRPr="002917DD">
              <w:rPr>
                <w:sz w:val="20"/>
                <w:lang w:val="es-ES_tradnl"/>
              </w:rPr>
              <w:t xml:space="preserve"> seguimiento</w:t>
            </w:r>
            <w:r w:rsidR="002917DD" w:rsidRPr="002917DD">
              <w:rPr>
                <w:sz w:val="20"/>
                <w:lang w:val="es-ES_tradnl"/>
              </w:rPr>
              <w:t xml:space="preserve"> apropiado del informe de gestión.</w:t>
            </w:r>
            <w:r w:rsidRPr="002917DD">
              <w:rPr>
                <w:sz w:val="20"/>
                <w:lang w:val="es-ES_tradnl"/>
              </w:rPr>
              <w:t xml:space="preserve"> </w:t>
            </w:r>
          </w:p>
        </w:tc>
        <w:tc>
          <w:tcPr>
            <w:tcW w:w="1736" w:type="dxa"/>
            <w:shd w:val="clear" w:color="auto" w:fill="auto"/>
            <w:noWrap/>
          </w:tcPr>
          <w:p w14:paraId="74EE1927" w14:textId="72E7E66E" w:rsidR="00B53F5B" w:rsidRPr="004013AF" w:rsidRDefault="00B53F5B" w:rsidP="00D30D4C">
            <w:pPr>
              <w:spacing w:after="0" w:line="240" w:lineRule="auto"/>
              <w:rPr>
                <w:b/>
                <w:sz w:val="20"/>
                <w:lang w:val="es-ES_tradnl"/>
              </w:rPr>
            </w:pPr>
            <w:r w:rsidRPr="004013AF">
              <w:rPr>
                <w:b/>
                <w:sz w:val="20"/>
                <w:lang w:val="es-ES_tradnl"/>
              </w:rPr>
              <w:t>SG</w:t>
            </w:r>
            <w:r w:rsidR="00F929DD">
              <w:rPr>
                <w:b/>
                <w:sz w:val="20"/>
                <w:lang w:val="es-ES_tradnl"/>
              </w:rPr>
              <w:t xml:space="preserve"> (</w:t>
            </w:r>
            <w:r w:rsidR="00D43ABF">
              <w:rPr>
                <w:b/>
                <w:sz w:val="20"/>
                <w:lang w:val="es-ES_tradnl"/>
              </w:rPr>
              <w:t>administración general)</w:t>
            </w:r>
            <w:r w:rsidRPr="004013AF">
              <w:rPr>
                <w:b/>
                <w:sz w:val="20"/>
                <w:lang w:val="es-ES_tradnl"/>
              </w:rPr>
              <w:t>/</w:t>
            </w:r>
            <w:r w:rsidR="00F929DD">
              <w:rPr>
                <w:b/>
                <w:sz w:val="20"/>
                <w:lang w:val="es-ES_tradnl"/>
              </w:rPr>
              <w:t xml:space="preserve"> </w:t>
            </w:r>
            <w:r w:rsidR="001B2E6A" w:rsidRPr="004013AF">
              <w:rPr>
                <w:b/>
                <w:sz w:val="20"/>
                <w:lang w:val="es-ES_tradnl"/>
              </w:rPr>
              <w:t>SGA</w:t>
            </w:r>
            <w:r w:rsidR="00D43ABF">
              <w:rPr>
                <w:b/>
                <w:sz w:val="20"/>
                <w:lang w:val="es-ES_tradnl"/>
              </w:rPr>
              <w:t xml:space="preserve"> / </w:t>
            </w:r>
            <w:r w:rsidR="008177FE" w:rsidRPr="004013AF">
              <w:rPr>
                <w:b/>
                <w:sz w:val="20"/>
                <w:lang w:val="es-ES_tradnl"/>
              </w:rPr>
              <w:t>O</w:t>
            </w:r>
            <w:r w:rsidR="00D43ABF">
              <w:rPr>
                <w:b/>
                <w:sz w:val="20"/>
                <w:lang w:val="es-ES_tradnl"/>
              </w:rPr>
              <w:t xml:space="preserve">F </w:t>
            </w:r>
            <w:r w:rsidR="00B867FB" w:rsidRPr="004013AF">
              <w:rPr>
                <w:b/>
                <w:sz w:val="20"/>
                <w:lang w:val="es-ES_tradnl"/>
              </w:rPr>
              <w:t>/</w:t>
            </w:r>
            <w:r w:rsidR="00D43ABF">
              <w:rPr>
                <w:b/>
                <w:sz w:val="20"/>
                <w:lang w:val="es-ES_tradnl"/>
              </w:rPr>
              <w:t xml:space="preserve"> Todos los responsables / asistentes administrativos  </w:t>
            </w:r>
          </w:p>
          <w:p w14:paraId="56BB2638" w14:textId="5C198F2D" w:rsidR="00B53F5B" w:rsidRPr="004013AF" w:rsidRDefault="00B867FB" w:rsidP="00D30D4C">
            <w:pPr>
              <w:spacing w:after="0" w:line="240" w:lineRule="auto"/>
              <w:rPr>
                <w:sz w:val="20"/>
                <w:lang w:val="es-ES_tradnl"/>
              </w:rPr>
            </w:pPr>
            <w:r w:rsidRPr="004013AF">
              <w:rPr>
                <w:sz w:val="20"/>
                <w:lang w:val="es-ES_tradnl"/>
              </w:rPr>
              <w:t>(</w:t>
            </w:r>
            <w:r w:rsidR="00CE70D5" w:rsidRPr="004013AF">
              <w:rPr>
                <w:sz w:val="20"/>
                <w:lang w:val="es-ES_tradnl"/>
              </w:rPr>
              <w:t>Todo el personal</w:t>
            </w:r>
            <w:r w:rsidR="00B53F5B" w:rsidRPr="004013AF">
              <w:rPr>
                <w:sz w:val="20"/>
                <w:lang w:val="es-ES_tradnl"/>
              </w:rPr>
              <w:t>)</w:t>
            </w:r>
          </w:p>
        </w:tc>
      </w:tr>
      <w:tr w:rsidR="00F84CED" w:rsidRPr="008A3A44" w14:paraId="5C673184" w14:textId="77777777" w:rsidTr="00BF6C18">
        <w:tc>
          <w:tcPr>
            <w:tcW w:w="2461" w:type="dxa"/>
            <w:vAlign w:val="center"/>
          </w:tcPr>
          <w:p w14:paraId="6AC65880" w14:textId="19013DA2" w:rsidR="00936255" w:rsidRPr="004013AF" w:rsidRDefault="00936255" w:rsidP="00D30D4C">
            <w:pPr>
              <w:spacing w:after="0" w:line="240" w:lineRule="auto"/>
              <w:rPr>
                <w:sz w:val="20"/>
                <w:lang w:val="es-ES_tradnl"/>
              </w:rPr>
            </w:pPr>
          </w:p>
        </w:tc>
        <w:tc>
          <w:tcPr>
            <w:tcW w:w="3827" w:type="dxa"/>
            <w:shd w:val="clear" w:color="auto" w:fill="auto"/>
          </w:tcPr>
          <w:p w14:paraId="563E079B" w14:textId="27136702" w:rsidR="00936255" w:rsidRPr="004013AF" w:rsidRDefault="00892150" w:rsidP="003B0FD2">
            <w:pPr>
              <w:spacing w:after="0" w:line="240" w:lineRule="auto"/>
              <w:rPr>
                <w:sz w:val="20"/>
                <w:highlight w:val="yellow"/>
                <w:lang w:val="es-ES_tradnl"/>
              </w:rPr>
            </w:pPr>
            <w:r w:rsidRPr="004013AF">
              <w:rPr>
                <w:sz w:val="20"/>
                <w:lang w:val="es-ES_tradnl"/>
              </w:rPr>
              <w:t xml:space="preserve">Actividades de representación de la Convención, </w:t>
            </w:r>
            <w:r w:rsidR="00B02083" w:rsidRPr="004013AF">
              <w:rPr>
                <w:sz w:val="20"/>
                <w:lang w:val="es-ES_tradnl"/>
              </w:rPr>
              <w:t>inclu</w:t>
            </w:r>
            <w:r w:rsidR="000E61F4" w:rsidRPr="004013AF">
              <w:rPr>
                <w:sz w:val="20"/>
                <w:lang w:val="es-ES_tradnl"/>
              </w:rPr>
              <w:t xml:space="preserve">yendo la participación en reuniones </w:t>
            </w:r>
            <w:r w:rsidR="001B1CD4" w:rsidRPr="004013AF">
              <w:rPr>
                <w:sz w:val="20"/>
                <w:lang w:val="es-ES_tradnl"/>
              </w:rPr>
              <w:t>internacionales pertinentes</w:t>
            </w:r>
            <w:r w:rsidRPr="004013AF">
              <w:rPr>
                <w:sz w:val="20"/>
                <w:lang w:val="es-ES_tradnl"/>
              </w:rPr>
              <w:t xml:space="preserve">, </w:t>
            </w:r>
            <w:r w:rsidR="001B1CD4" w:rsidRPr="004013AF">
              <w:rPr>
                <w:sz w:val="20"/>
                <w:lang w:val="es-ES_tradnl"/>
              </w:rPr>
              <w:t>incluso en el ámbito regional, sesiones informativas con las Misiones en Ginebra</w:t>
            </w:r>
            <w:r w:rsidR="000862C3" w:rsidRPr="004013AF">
              <w:rPr>
                <w:sz w:val="20"/>
                <w:lang w:val="es-ES_tradnl"/>
              </w:rPr>
              <w:t>, a fin</w:t>
            </w:r>
            <w:r w:rsidR="003F209C" w:rsidRPr="004013AF">
              <w:rPr>
                <w:sz w:val="20"/>
                <w:lang w:val="es-ES_tradnl"/>
              </w:rPr>
              <w:t xml:space="preserve"> de prestar apoyo a las Partes, </w:t>
            </w:r>
            <w:r w:rsidR="000862C3" w:rsidRPr="004013AF">
              <w:rPr>
                <w:sz w:val="20"/>
                <w:lang w:val="es-ES_tradnl"/>
              </w:rPr>
              <w:t xml:space="preserve">dar a </w:t>
            </w:r>
            <w:r w:rsidR="000862C3" w:rsidRPr="004013AF">
              <w:rPr>
                <w:sz w:val="20"/>
                <w:lang w:val="es-ES_tradnl"/>
              </w:rPr>
              <w:lastRenderedPageBreak/>
              <w:t xml:space="preserve">conocer la Convención y hacer posible la colaboración con </w:t>
            </w:r>
            <w:r w:rsidR="003B0FD2" w:rsidRPr="004013AF">
              <w:rPr>
                <w:sz w:val="20"/>
                <w:lang w:val="es-ES_tradnl"/>
              </w:rPr>
              <w:t>pro</w:t>
            </w:r>
            <w:r w:rsidR="000862C3" w:rsidRPr="004013AF">
              <w:rPr>
                <w:sz w:val="20"/>
                <w:lang w:val="es-ES_tradnl"/>
              </w:rPr>
              <w:t xml:space="preserve">cesos </w:t>
            </w:r>
            <w:r w:rsidR="003B0FD2" w:rsidRPr="004013AF">
              <w:rPr>
                <w:sz w:val="20"/>
                <w:lang w:val="es-ES_tradnl"/>
              </w:rPr>
              <w:t>importantes</w:t>
            </w:r>
            <w:r w:rsidR="000862C3" w:rsidRPr="004013AF">
              <w:rPr>
                <w:sz w:val="20"/>
                <w:lang w:val="es-ES_tradnl"/>
              </w:rPr>
              <w:t>.</w:t>
            </w:r>
          </w:p>
        </w:tc>
        <w:tc>
          <w:tcPr>
            <w:tcW w:w="3261" w:type="dxa"/>
          </w:tcPr>
          <w:p w14:paraId="24B6AEBC" w14:textId="5E42596D" w:rsidR="00936255" w:rsidRPr="004013AF" w:rsidRDefault="004D4680" w:rsidP="003F209C">
            <w:pPr>
              <w:spacing w:after="0" w:line="240" w:lineRule="auto"/>
              <w:rPr>
                <w:sz w:val="20"/>
                <w:highlight w:val="yellow"/>
                <w:lang w:val="es-ES_tradnl"/>
              </w:rPr>
            </w:pPr>
            <w:r w:rsidRPr="004013AF">
              <w:rPr>
                <w:sz w:val="20"/>
                <w:lang w:val="es-ES_tradnl"/>
              </w:rPr>
              <w:lastRenderedPageBreak/>
              <w:t>Representa</w:t>
            </w:r>
            <w:r w:rsidR="003F209C" w:rsidRPr="004013AF">
              <w:rPr>
                <w:sz w:val="20"/>
                <w:lang w:val="es-ES_tradnl"/>
              </w:rPr>
              <w:t xml:space="preserve">ción en reuniones importantes. </w:t>
            </w:r>
            <w:r w:rsidR="008A2D6E" w:rsidRPr="004013AF">
              <w:rPr>
                <w:sz w:val="20"/>
                <w:lang w:val="es-ES_tradnl"/>
              </w:rPr>
              <w:t>Celebración de al menos una reunión anual con las Mi</w:t>
            </w:r>
            <w:r w:rsidR="003F209C" w:rsidRPr="004013AF">
              <w:rPr>
                <w:sz w:val="20"/>
                <w:lang w:val="es-ES_tradnl"/>
              </w:rPr>
              <w:t xml:space="preserve">siones en Ginebra y una sesión informativa regional. </w:t>
            </w:r>
          </w:p>
        </w:tc>
        <w:tc>
          <w:tcPr>
            <w:tcW w:w="3118" w:type="dxa"/>
            <w:shd w:val="clear" w:color="auto" w:fill="auto"/>
          </w:tcPr>
          <w:p w14:paraId="2F603BAE" w14:textId="1AA0F785" w:rsidR="004D4680" w:rsidRPr="004013AF" w:rsidRDefault="003F209C" w:rsidP="00D30D4C">
            <w:pPr>
              <w:spacing w:after="0" w:line="240" w:lineRule="auto"/>
              <w:rPr>
                <w:sz w:val="20"/>
                <w:lang w:val="es-ES_tradnl"/>
              </w:rPr>
            </w:pPr>
            <w:r w:rsidRPr="004013AF">
              <w:rPr>
                <w:sz w:val="20"/>
                <w:lang w:val="es-ES_tradnl"/>
              </w:rPr>
              <w:t>Ha habido una m</w:t>
            </w:r>
            <w:r w:rsidR="008A2D6E" w:rsidRPr="004013AF">
              <w:rPr>
                <w:sz w:val="20"/>
                <w:lang w:val="es-ES_tradnl"/>
              </w:rPr>
              <w:t xml:space="preserve">ayor representación de la Convención en reuniones internacionales. </w:t>
            </w:r>
          </w:p>
          <w:p w14:paraId="2BE48EB5" w14:textId="416AD1EC" w:rsidR="00936255" w:rsidRPr="004013AF" w:rsidRDefault="001B01F5" w:rsidP="00D30D4C">
            <w:pPr>
              <w:spacing w:after="0" w:line="240" w:lineRule="auto"/>
              <w:rPr>
                <w:sz w:val="20"/>
                <w:lang w:val="es-ES_tradnl"/>
              </w:rPr>
            </w:pPr>
            <w:r w:rsidRPr="004013AF">
              <w:rPr>
                <w:sz w:val="20"/>
                <w:lang w:val="es-ES_tradnl"/>
              </w:rPr>
              <w:t>La Convención tiene mayor vis</w:t>
            </w:r>
            <w:r w:rsidR="003B0FD2" w:rsidRPr="004013AF">
              <w:rPr>
                <w:sz w:val="20"/>
                <w:lang w:val="es-ES_tradnl"/>
              </w:rPr>
              <w:t>i</w:t>
            </w:r>
            <w:r w:rsidRPr="004013AF">
              <w:rPr>
                <w:sz w:val="20"/>
                <w:lang w:val="es-ES_tradnl"/>
              </w:rPr>
              <w:t xml:space="preserve">bilidad con </w:t>
            </w:r>
            <w:r w:rsidR="003B0FD2" w:rsidRPr="004013AF">
              <w:rPr>
                <w:sz w:val="20"/>
                <w:lang w:val="es-ES_tradnl"/>
              </w:rPr>
              <w:t xml:space="preserve">menciones más numerosas en las conclusiones de </w:t>
            </w:r>
            <w:r w:rsidR="003B0FD2" w:rsidRPr="004013AF">
              <w:rPr>
                <w:sz w:val="20"/>
                <w:lang w:val="es-ES_tradnl"/>
              </w:rPr>
              <w:lastRenderedPageBreak/>
              <w:t>reuniones, informes, medios externos y otras fuentes.</w:t>
            </w:r>
          </w:p>
          <w:p w14:paraId="0F5A2B94" w14:textId="5574A550" w:rsidR="005949F2" w:rsidRPr="004013AF" w:rsidRDefault="003B0FD2" w:rsidP="003B0FD2">
            <w:pPr>
              <w:spacing w:after="0" w:line="240" w:lineRule="auto"/>
              <w:rPr>
                <w:sz w:val="20"/>
                <w:lang w:val="es-ES_tradnl"/>
              </w:rPr>
            </w:pPr>
            <w:r w:rsidRPr="004013AF">
              <w:rPr>
                <w:sz w:val="20"/>
                <w:lang w:val="es-ES_tradnl"/>
              </w:rPr>
              <w:t xml:space="preserve">Hay una mayor colaboración con procesos clave. </w:t>
            </w:r>
          </w:p>
        </w:tc>
        <w:tc>
          <w:tcPr>
            <w:tcW w:w="1736" w:type="dxa"/>
            <w:shd w:val="clear" w:color="auto" w:fill="auto"/>
            <w:noWrap/>
          </w:tcPr>
          <w:p w14:paraId="7362FE1B" w14:textId="4A06CEFF" w:rsidR="00936255" w:rsidRPr="004013AF" w:rsidRDefault="00B02083" w:rsidP="00D30D4C">
            <w:pPr>
              <w:spacing w:after="0" w:line="240" w:lineRule="auto"/>
              <w:rPr>
                <w:b/>
                <w:sz w:val="20"/>
                <w:lang w:val="es-ES_tradnl"/>
              </w:rPr>
            </w:pPr>
            <w:r w:rsidRPr="004013AF">
              <w:rPr>
                <w:b/>
                <w:sz w:val="20"/>
                <w:lang w:val="es-ES_tradnl"/>
              </w:rPr>
              <w:lastRenderedPageBreak/>
              <w:t>SG/</w:t>
            </w:r>
            <w:r w:rsidR="001B2E6A" w:rsidRPr="004013AF">
              <w:rPr>
                <w:b/>
                <w:sz w:val="20"/>
                <w:lang w:val="es-ES_tradnl"/>
              </w:rPr>
              <w:t>SGA</w:t>
            </w:r>
            <w:r w:rsidRPr="004013AF">
              <w:rPr>
                <w:b/>
                <w:sz w:val="20"/>
                <w:lang w:val="es-ES_tradnl"/>
              </w:rPr>
              <w:t>/</w:t>
            </w:r>
            <w:r w:rsidR="00B619A6" w:rsidRPr="004013AF">
              <w:rPr>
                <w:b/>
                <w:sz w:val="20"/>
                <w:lang w:val="es-ES_tradnl"/>
              </w:rPr>
              <w:t>RCP</w:t>
            </w:r>
            <w:r w:rsidR="004D4680" w:rsidRPr="004013AF">
              <w:rPr>
                <w:b/>
                <w:sz w:val="20"/>
                <w:lang w:val="es-ES_tradnl"/>
              </w:rPr>
              <w:t>/</w:t>
            </w:r>
            <w:r w:rsidR="00B041A0">
              <w:rPr>
                <w:b/>
                <w:sz w:val="20"/>
                <w:lang w:val="es-ES_tradnl"/>
              </w:rPr>
              <w:t xml:space="preserve"> </w:t>
            </w:r>
            <w:r w:rsidR="00B619A6" w:rsidRPr="004013AF">
              <w:rPr>
                <w:b/>
                <w:sz w:val="20"/>
                <w:lang w:val="es-ES_tradnl"/>
              </w:rPr>
              <w:t>RMRP</w:t>
            </w:r>
            <w:r w:rsidR="00F4487E" w:rsidRPr="004013AF">
              <w:rPr>
                <w:b/>
                <w:sz w:val="20"/>
                <w:lang w:val="es-ES_tradnl"/>
              </w:rPr>
              <w:t>/</w:t>
            </w:r>
            <w:r w:rsidR="001B2E6A" w:rsidRPr="004013AF">
              <w:rPr>
                <w:b/>
                <w:sz w:val="20"/>
                <w:lang w:val="es-ES_tradnl"/>
              </w:rPr>
              <w:t>ARS</w:t>
            </w:r>
          </w:p>
          <w:p w14:paraId="114698F9" w14:textId="4CAF8007" w:rsidR="00936255" w:rsidRPr="004013AF" w:rsidRDefault="00B02083" w:rsidP="00D30D4C">
            <w:pPr>
              <w:spacing w:after="0" w:line="240" w:lineRule="auto"/>
              <w:rPr>
                <w:sz w:val="20"/>
                <w:highlight w:val="yellow"/>
                <w:lang w:val="es-ES_tradnl"/>
              </w:rPr>
            </w:pPr>
            <w:r w:rsidRPr="004013AF">
              <w:rPr>
                <w:sz w:val="20"/>
                <w:lang w:val="es-ES_tradnl"/>
              </w:rPr>
              <w:t>(</w:t>
            </w:r>
            <w:r w:rsidR="00A06996" w:rsidRPr="004013AF">
              <w:rPr>
                <w:sz w:val="20"/>
                <w:lang w:val="es-ES_tradnl"/>
              </w:rPr>
              <w:t>Comunicaciones</w:t>
            </w:r>
            <w:r w:rsidR="008B4412" w:rsidRPr="004013AF">
              <w:rPr>
                <w:sz w:val="20"/>
                <w:lang w:val="es-ES_tradnl"/>
              </w:rPr>
              <w:t>)</w:t>
            </w:r>
          </w:p>
        </w:tc>
      </w:tr>
      <w:tr w:rsidR="00F84CED" w:rsidRPr="008A3A44" w14:paraId="15F6A0AD" w14:textId="77777777" w:rsidTr="00BF6C18">
        <w:tc>
          <w:tcPr>
            <w:tcW w:w="2461" w:type="dxa"/>
            <w:vAlign w:val="center"/>
          </w:tcPr>
          <w:p w14:paraId="0956C853" w14:textId="6A347E0E" w:rsidR="00093966" w:rsidRPr="004013AF" w:rsidRDefault="00093966" w:rsidP="00D30D4C">
            <w:pPr>
              <w:spacing w:after="0" w:line="240" w:lineRule="auto"/>
              <w:rPr>
                <w:sz w:val="20"/>
                <w:lang w:val="es-ES_tradnl"/>
              </w:rPr>
            </w:pPr>
          </w:p>
        </w:tc>
        <w:tc>
          <w:tcPr>
            <w:tcW w:w="3827" w:type="dxa"/>
            <w:shd w:val="clear" w:color="auto" w:fill="auto"/>
          </w:tcPr>
          <w:p w14:paraId="2CBFD5D1" w14:textId="33C635CC" w:rsidR="00093966" w:rsidRPr="004013AF" w:rsidRDefault="009B4C53" w:rsidP="00D30D4C">
            <w:pPr>
              <w:spacing w:after="0" w:line="240" w:lineRule="auto"/>
              <w:rPr>
                <w:sz w:val="20"/>
                <w:lang w:val="es-ES_tradnl"/>
              </w:rPr>
            </w:pPr>
            <w:r w:rsidRPr="004013AF">
              <w:rPr>
                <w:sz w:val="20"/>
                <w:lang w:val="es-ES_tradnl"/>
              </w:rPr>
              <w:t>Gestionar los procesos de presentación de los informes nac</w:t>
            </w:r>
            <w:r w:rsidR="00551993" w:rsidRPr="004013AF">
              <w:rPr>
                <w:sz w:val="20"/>
                <w:lang w:val="es-ES_tradnl"/>
              </w:rPr>
              <w:t>ionales</w:t>
            </w:r>
            <w:r w:rsidR="00B041A0">
              <w:rPr>
                <w:sz w:val="20"/>
                <w:lang w:val="es-ES_tradnl"/>
              </w:rPr>
              <w:t>. Desarrollar y difundir el</w:t>
            </w:r>
            <w:r w:rsidR="00551993" w:rsidRPr="004013AF">
              <w:rPr>
                <w:sz w:val="20"/>
                <w:lang w:val="es-ES_tradnl"/>
              </w:rPr>
              <w:t xml:space="preserve"> modelo de informe nacional para la COP13 </w:t>
            </w:r>
            <w:r w:rsidR="008B5BA8" w:rsidRPr="004013AF">
              <w:rPr>
                <w:sz w:val="20"/>
                <w:lang w:val="es-ES_tradnl"/>
              </w:rPr>
              <w:t>con</w:t>
            </w:r>
            <w:r w:rsidR="00B041A0">
              <w:rPr>
                <w:sz w:val="20"/>
                <w:lang w:val="es-ES_tradnl"/>
              </w:rPr>
              <w:t xml:space="preserve"> el fin de disponer de </w:t>
            </w:r>
            <w:r w:rsidR="008B5BA8" w:rsidRPr="004013AF">
              <w:rPr>
                <w:sz w:val="20"/>
                <w:lang w:val="es-ES_tradnl"/>
              </w:rPr>
              <w:t xml:space="preserve">un instrumento en línea </w:t>
            </w:r>
            <w:r w:rsidR="00551993" w:rsidRPr="004013AF">
              <w:rPr>
                <w:sz w:val="20"/>
                <w:lang w:val="es-ES_tradnl"/>
              </w:rPr>
              <w:t xml:space="preserve">que sea más fácil de utilizar </w:t>
            </w:r>
            <w:r w:rsidR="008B5BA8" w:rsidRPr="004013AF">
              <w:rPr>
                <w:sz w:val="20"/>
                <w:lang w:val="es-ES_tradnl"/>
              </w:rPr>
              <w:t>y refleje los objetivos y metas</w:t>
            </w:r>
            <w:r w:rsidR="00B041A0">
              <w:rPr>
                <w:sz w:val="20"/>
                <w:lang w:val="es-ES_tradnl"/>
              </w:rPr>
              <w:t xml:space="preserve"> del C</w:t>
            </w:r>
            <w:r w:rsidR="004224ED" w:rsidRPr="004013AF">
              <w:rPr>
                <w:sz w:val="20"/>
                <w:lang w:val="es-ES_tradnl"/>
              </w:rPr>
              <w:t xml:space="preserve">uarto Plan Estratégico. </w:t>
            </w:r>
          </w:p>
          <w:p w14:paraId="734FA57D" w14:textId="77777777" w:rsidR="007D3172" w:rsidRPr="004013AF" w:rsidRDefault="007D3172" w:rsidP="00D30D4C">
            <w:pPr>
              <w:spacing w:after="0" w:line="240" w:lineRule="auto"/>
              <w:rPr>
                <w:sz w:val="20"/>
                <w:lang w:val="es-ES_tradnl"/>
              </w:rPr>
            </w:pPr>
          </w:p>
          <w:p w14:paraId="34DBFF5F" w14:textId="04FC6D56" w:rsidR="00093966" w:rsidRPr="004013AF" w:rsidRDefault="00093966" w:rsidP="00D30D4C">
            <w:pPr>
              <w:spacing w:after="0" w:line="240" w:lineRule="auto"/>
              <w:rPr>
                <w:sz w:val="20"/>
                <w:lang w:val="es-ES_tradnl"/>
              </w:rPr>
            </w:pPr>
            <w:r w:rsidRPr="004013AF">
              <w:rPr>
                <w:sz w:val="20"/>
                <w:lang w:val="es-ES_tradnl"/>
              </w:rPr>
              <w:t>(</w:t>
            </w:r>
            <w:r w:rsidR="009B4C53" w:rsidRPr="004013AF">
              <w:rPr>
                <w:sz w:val="20"/>
                <w:lang w:val="es-ES_tradnl"/>
              </w:rPr>
              <w:t>Resolución</w:t>
            </w:r>
            <w:r w:rsidRPr="004013AF">
              <w:rPr>
                <w:sz w:val="20"/>
                <w:lang w:val="es-ES_tradnl"/>
              </w:rPr>
              <w:t xml:space="preserve"> XII.2.17)</w:t>
            </w:r>
          </w:p>
          <w:p w14:paraId="614FBEBD" w14:textId="45DB4D5F" w:rsidR="00093966" w:rsidRPr="004013AF" w:rsidRDefault="00093966"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Pr="004013AF">
              <w:rPr>
                <w:sz w:val="20"/>
                <w:lang w:val="es-ES_tradnl"/>
              </w:rPr>
              <w:t xml:space="preserve"> 19.3</w:t>
            </w:r>
            <w:r w:rsidR="00B53548">
              <w:rPr>
                <w:sz w:val="20"/>
                <w:lang w:val="es-ES_tradnl"/>
              </w:rPr>
              <w:t xml:space="preserve"> del PT</w:t>
            </w:r>
            <w:r w:rsidRPr="004013AF">
              <w:rPr>
                <w:sz w:val="20"/>
                <w:lang w:val="es-ES_tradnl"/>
              </w:rPr>
              <w:t>)</w:t>
            </w:r>
          </w:p>
        </w:tc>
        <w:tc>
          <w:tcPr>
            <w:tcW w:w="3261" w:type="dxa"/>
          </w:tcPr>
          <w:p w14:paraId="2FABC906" w14:textId="0CB110BE" w:rsidR="00093966" w:rsidRPr="004013AF" w:rsidRDefault="00093966" w:rsidP="00D30D4C">
            <w:pPr>
              <w:spacing w:after="0" w:line="240" w:lineRule="auto"/>
              <w:rPr>
                <w:sz w:val="20"/>
                <w:lang w:val="es-ES_tradnl"/>
              </w:rPr>
            </w:pPr>
            <w:r w:rsidRPr="004013AF">
              <w:rPr>
                <w:sz w:val="20"/>
                <w:lang w:val="es-ES_tradnl"/>
              </w:rPr>
              <w:t>Re</w:t>
            </w:r>
            <w:r w:rsidR="00551993" w:rsidRPr="004013AF">
              <w:rPr>
                <w:sz w:val="20"/>
                <w:lang w:val="es-ES_tradnl"/>
              </w:rPr>
              <w:t xml:space="preserve">cordar </w:t>
            </w:r>
            <w:r w:rsidR="008B5BA8" w:rsidRPr="004013AF">
              <w:rPr>
                <w:sz w:val="20"/>
                <w:lang w:val="es-ES_tradnl"/>
              </w:rPr>
              <w:t xml:space="preserve">la fecha límite para la presentación de los informes nacionales para la COP13 </w:t>
            </w:r>
            <w:r w:rsidR="00551993" w:rsidRPr="004013AF">
              <w:rPr>
                <w:sz w:val="20"/>
                <w:lang w:val="es-ES_tradnl"/>
              </w:rPr>
              <w:t>a l</w:t>
            </w:r>
            <w:r w:rsidR="009B4C53" w:rsidRPr="004013AF">
              <w:rPr>
                <w:sz w:val="20"/>
                <w:lang w:val="es-ES_tradnl"/>
              </w:rPr>
              <w:t>as Partes Contratantes</w:t>
            </w:r>
            <w:r w:rsidRPr="004013AF">
              <w:rPr>
                <w:sz w:val="20"/>
                <w:lang w:val="es-ES_tradnl"/>
              </w:rPr>
              <w:t xml:space="preserve"> </w:t>
            </w:r>
            <w:r w:rsidR="008B5BA8" w:rsidRPr="004013AF">
              <w:rPr>
                <w:sz w:val="20"/>
                <w:lang w:val="es-ES_tradnl"/>
              </w:rPr>
              <w:t xml:space="preserve">y </w:t>
            </w:r>
            <w:r w:rsidR="004224ED" w:rsidRPr="004013AF">
              <w:rPr>
                <w:sz w:val="20"/>
                <w:lang w:val="es-ES_tradnl"/>
              </w:rPr>
              <w:t xml:space="preserve">proporcionar ayuda </w:t>
            </w:r>
            <w:r w:rsidR="001B2E6A" w:rsidRPr="004013AF">
              <w:rPr>
                <w:sz w:val="20"/>
                <w:lang w:val="es-ES_tradnl"/>
              </w:rPr>
              <w:t xml:space="preserve">en caso de dudas o preguntas. </w:t>
            </w:r>
          </w:p>
          <w:p w14:paraId="6C4BB6B4" w14:textId="77777777" w:rsidR="00093966" w:rsidRPr="004013AF" w:rsidRDefault="00093966" w:rsidP="00D30D4C">
            <w:pPr>
              <w:spacing w:after="0" w:line="240" w:lineRule="auto"/>
              <w:ind w:left="-360"/>
              <w:rPr>
                <w:sz w:val="20"/>
                <w:lang w:val="es-ES_tradnl"/>
              </w:rPr>
            </w:pPr>
          </w:p>
          <w:p w14:paraId="4B554767" w14:textId="2A192CFF" w:rsidR="00093966" w:rsidRPr="004013AF" w:rsidRDefault="00093966" w:rsidP="004224ED">
            <w:pPr>
              <w:spacing w:after="0" w:line="240" w:lineRule="auto"/>
              <w:rPr>
                <w:sz w:val="20"/>
                <w:lang w:val="es-ES_tradnl"/>
              </w:rPr>
            </w:pPr>
            <w:r w:rsidRPr="004013AF">
              <w:rPr>
                <w:sz w:val="20"/>
                <w:lang w:val="es-ES_tradnl"/>
              </w:rPr>
              <w:t>Prepar</w:t>
            </w:r>
            <w:r w:rsidR="004224ED" w:rsidRPr="004013AF">
              <w:rPr>
                <w:sz w:val="20"/>
                <w:lang w:val="es-ES_tradnl"/>
              </w:rPr>
              <w:t xml:space="preserve">ar el informe sobre las metas nacionales para la 53ª reunión del CP. </w:t>
            </w:r>
          </w:p>
        </w:tc>
        <w:tc>
          <w:tcPr>
            <w:tcW w:w="3118" w:type="dxa"/>
            <w:shd w:val="clear" w:color="auto" w:fill="auto"/>
          </w:tcPr>
          <w:p w14:paraId="21A12618" w14:textId="3F19DCAF" w:rsidR="00093966" w:rsidRPr="004013AF" w:rsidRDefault="00551993" w:rsidP="004224ED">
            <w:pPr>
              <w:spacing w:after="0" w:line="240" w:lineRule="auto"/>
              <w:rPr>
                <w:sz w:val="20"/>
                <w:lang w:val="es-ES_tradnl"/>
              </w:rPr>
            </w:pPr>
            <w:r w:rsidRPr="004013AF">
              <w:rPr>
                <w:sz w:val="20"/>
                <w:lang w:val="es-ES_tradnl"/>
              </w:rPr>
              <w:t xml:space="preserve">Se </w:t>
            </w:r>
            <w:r w:rsidR="008B5BA8" w:rsidRPr="004013AF">
              <w:rPr>
                <w:sz w:val="20"/>
                <w:lang w:val="es-ES_tradnl"/>
              </w:rPr>
              <w:t xml:space="preserve">recordó </w:t>
            </w:r>
            <w:r w:rsidR="004224ED" w:rsidRPr="004013AF">
              <w:rPr>
                <w:sz w:val="20"/>
                <w:lang w:val="es-ES_tradnl"/>
              </w:rPr>
              <w:t xml:space="preserve">la fecha límite para la presentación de los informes </w:t>
            </w:r>
            <w:r w:rsidRPr="004013AF">
              <w:rPr>
                <w:sz w:val="20"/>
                <w:lang w:val="es-ES_tradnl"/>
              </w:rPr>
              <w:t xml:space="preserve">a todas las </w:t>
            </w:r>
            <w:r w:rsidR="009B4C53" w:rsidRPr="004013AF">
              <w:rPr>
                <w:sz w:val="20"/>
                <w:lang w:val="es-ES_tradnl"/>
              </w:rPr>
              <w:t>Partes Contratantes</w:t>
            </w:r>
            <w:r w:rsidR="00093966" w:rsidRPr="004013AF">
              <w:rPr>
                <w:sz w:val="20"/>
                <w:lang w:val="es-ES_tradnl"/>
              </w:rPr>
              <w:t xml:space="preserve"> </w:t>
            </w:r>
            <w:r w:rsidR="004224ED" w:rsidRPr="004013AF">
              <w:rPr>
                <w:sz w:val="20"/>
                <w:lang w:val="es-ES_tradnl"/>
              </w:rPr>
              <w:t xml:space="preserve">y se proporcionó la ayuda necesaria para cumplimentar el modelo de informe nacional. </w:t>
            </w:r>
          </w:p>
        </w:tc>
        <w:tc>
          <w:tcPr>
            <w:tcW w:w="1736" w:type="dxa"/>
            <w:shd w:val="clear" w:color="auto" w:fill="auto"/>
            <w:noWrap/>
          </w:tcPr>
          <w:p w14:paraId="3E3F1ADF" w14:textId="1D9F23A2" w:rsidR="00093966" w:rsidRPr="004013AF" w:rsidRDefault="001B2E6A" w:rsidP="00D30D4C">
            <w:pPr>
              <w:spacing w:after="0" w:line="240" w:lineRule="auto"/>
              <w:rPr>
                <w:b/>
                <w:sz w:val="20"/>
                <w:lang w:val="es-ES_tradnl"/>
              </w:rPr>
            </w:pPr>
            <w:r w:rsidRPr="004013AF">
              <w:rPr>
                <w:b/>
                <w:sz w:val="20"/>
                <w:lang w:val="es-ES_tradnl"/>
              </w:rPr>
              <w:t>SGA</w:t>
            </w:r>
            <w:r w:rsidR="009A2CCB" w:rsidRPr="004013AF">
              <w:rPr>
                <w:b/>
                <w:sz w:val="20"/>
                <w:lang w:val="es-ES_tradnl"/>
              </w:rPr>
              <w:t>/</w:t>
            </w:r>
            <w:r w:rsidRPr="004013AF">
              <w:rPr>
                <w:b/>
                <w:sz w:val="20"/>
                <w:lang w:val="es-ES_tradnl"/>
              </w:rPr>
              <w:t>ARS</w:t>
            </w:r>
            <w:r w:rsidR="00093966" w:rsidRPr="004013AF">
              <w:rPr>
                <w:b/>
                <w:sz w:val="20"/>
                <w:lang w:val="es-ES_tradnl"/>
              </w:rPr>
              <w:t>/</w:t>
            </w:r>
            <w:r w:rsidR="00A06996" w:rsidRPr="004013AF">
              <w:rPr>
                <w:b/>
                <w:sz w:val="20"/>
                <w:lang w:val="es-ES_tradnl"/>
              </w:rPr>
              <w:t>Oficial de Tecnologías de la Información</w:t>
            </w:r>
          </w:p>
        </w:tc>
      </w:tr>
      <w:tr w:rsidR="00F84CED" w:rsidRPr="004013AF" w14:paraId="60A6A3BC" w14:textId="77777777" w:rsidTr="00BF6C18">
        <w:tc>
          <w:tcPr>
            <w:tcW w:w="2461" w:type="dxa"/>
            <w:vAlign w:val="center"/>
          </w:tcPr>
          <w:p w14:paraId="23EE898B" w14:textId="77777777" w:rsidR="00536138" w:rsidRPr="004013AF" w:rsidRDefault="00536138" w:rsidP="00D30D4C">
            <w:pPr>
              <w:spacing w:after="0" w:line="240" w:lineRule="auto"/>
              <w:rPr>
                <w:sz w:val="20"/>
                <w:lang w:val="es-ES_tradnl"/>
              </w:rPr>
            </w:pPr>
          </w:p>
        </w:tc>
        <w:tc>
          <w:tcPr>
            <w:tcW w:w="3827" w:type="dxa"/>
            <w:shd w:val="clear" w:color="auto" w:fill="auto"/>
          </w:tcPr>
          <w:p w14:paraId="479C8D64" w14:textId="2C2C7C16" w:rsidR="00536138" w:rsidRPr="004013AF" w:rsidRDefault="00536138" w:rsidP="00D30D4C">
            <w:pPr>
              <w:spacing w:after="0" w:line="240" w:lineRule="auto"/>
              <w:rPr>
                <w:sz w:val="20"/>
                <w:lang w:val="es-ES_tradnl"/>
              </w:rPr>
            </w:pPr>
            <w:r w:rsidRPr="004013AF">
              <w:rPr>
                <w:sz w:val="20"/>
                <w:lang w:val="es-ES_tradnl"/>
              </w:rPr>
              <w:t>Prepar</w:t>
            </w:r>
            <w:r w:rsidR="00723CB0" w:rsidRPr="004013AF">
              <w:rPr>
                <w:sz w:val="20"/>
                <w:lang w:val="es-ES_tradnl"/>
              </w:rPr>
              <w:t xml:space="preserve">ar una </w:t>
            </w:r>
            <w:r w:rsidR="00517F43" w:rsidRPr="004013AF">
              <w:rPr>
                <w:sz w:val="20"/>
                <w:lang w:val="es-ES_tradnl"/>
              </w:rPr>
              <w:t>estrategia</w:t>
            </w:r>
            <w:r w:rsidR="00723CB0" w:rsidRPr="004013AF">
              <w:rPr>
                <w:sz w:val="20"/>
                <w:lang w:val="es-ES_tradnl"/>
              </w:rPr>
              <w:t xml:space="preserve"> para la posible integración escalon</w:t>
            </w:r>
            <w:r w:rsidR="00517F43" w:rsidRPr="004013AF">
              <w:rPr>
                <w:sz w:val="20"/>
                <w:lang w:val="es-ES_tradnl"/>
              </w:rPr>
              <w:t>ada del á</w:t>
            </w:r>
            <w:r w:rsidR="00723CB0" w:rsidRPr="004013AF">
              <w:rPr>
                <w:sz w:val="20"/>
                <w:lang w:val="es-ES_tradnl"/>
              </w:rPr>
              <w:t xml:space="preserve">rabe u otros </w:t>
            </w:r>
            <w:r w:rsidR="004224ED" w:rsidRPr="004013AF">
              <w:rPr>
                <w:sz w:val="20"/>
                <w:lang w:val="es-ES_tradnl"/>
              </w:rPr>
              <w:t>idiomas de las Naciones Unidas en la labor de la Convención</w:t>
            </w:r>
            <w:r w:rsidR="00B041A0">
              <w:rPr>
                <w:sz w:val="20"/>
                <w:lang w:val="es-ES_tradnl"/>
              </w:rPr>
              <w:t xml:space="preserve"> de Ramsar</w:t>
            </w:r>
            <w:r w:rsidR="004224ED" w:rsidRPr="004013AF">
              <w:rPr>
                <w:sz w:val="20"/>
                <w:lang w:val="es-ES_tradnl"/>
              </w:rPr>
              <w:t xml:space="preserve"> </w:t>
            </w:r>
            <w:r w:rsidRPr="004013AF">
              <w:rPr>
                <w:sz w:val="20"/>
                <w:lang w:val="es-ES_tradnl"/>
              </w:rPr>
              <w:t>(</w:t>
            </w:r>
            <w:r w:rsidR="009B4C53" w:rsidRPr="004013AF">
              <w:rPr>
                <w:sz w:val="20"/>
                <w:lang w:val="es-ES_tradnl"/>
              </w:rPr>
              <w:t>Resolución</w:t>
            </w:r>
            <w:r w:rsidRPr="004013AF">
              <w:rPr>
                <w:sz w:val="20"/>
                <w:lang w:val="es-ES_tradnl"/>
              </w:rPr>
              <w:t xml:space="preserve"> XII.3</w:t>
            </w:r>
            <w:r w:rsidR="00B041A0">
              <w:rPr>
                <w:sz w:val="20"/>
                <w:lang w:val="es-ES_tradnl"/>
              </w:rPr>
              <w:t>,</w:t>
            </w:r>
            <w:r w:rsidRPr="004013AF">
              <w:rPr>
                <w:sz w:val="20"/>
                <w:lang w:val="es-ES_tradnl"/>
              </w:rPr>
              <w:t xml:space="preserve"> </w:t>
            </w:r>
            <w:r w:rsidR="009B4C53" w:rsidRPr="004013AF">
              <w:rPr>
                <w:sz w:val="20"/>
                <w:lang w:val="es-ES_tradnl"/>
              </w:rPr>
              <w:t>párr.</w:t>
            </w:r>
            <w:r w:rsidR="004224ED" w:rsidRPr="004013AF">
              <w:rPr>
                <w:sz w:val="20"/>
                <w:lang w:val="es-ES_tradnl"/>
              </w:rPr>
              <w:t xml:space="preserve"> </w:t>
            </w:r>
            <w:r w:rsidRPr="004013AF">
              <w:rPr>
                <w:sz w:val="20"/>
                <w:lang w:val="es-ES_tradnl"/>
              </w:rPr>
              <w:t xml:space="preserve">26), </w:t>
            </w:r>
            <w:r w:rsidR="00517F43" w:rsidRPr="004013AF">
              <w:rPr>
                <w:sz w:val="20"/>
                <w:lang w:val="es-ES_tradnl"/>
              </w:rPr>
              <w:t xml:space="preserve">con sujeción a </w:t>
            </w:r>
            <w:r w:rsidR="00723CB0" w:rsidRPr="004013AF">
              <w:rPr>
                <w:sz w:val="20"/>
                <w:lang w:val="es-ES_tradnl"/>
              </w:rPr>
              <w:t xml:space="preserve">la disponibilidad de recursos. </w:t>
            </w:r>
          </w:p>
          <w:p w14:paraId="5BE916A9" w14:textId="77777777" w:rsidR="00536138" w:rsidRPr="004013AF" w:rsidRDefault="00536138" w:rsidP="00D30D4C">
            <w:pPr>
              <w:spacing w:after="0" w:line="240" w:lineRule="auto"/>
              <w:rPr>
                <w:sz w:val="20"/>
                <w:lang w:val="es-ES_tradnl"/>
              </w:rPr>
            </w:pPr>
          </w:p>
          <w:p w14:paraId="111F6A92" w14:textId="2EC4AFC8" w:rsidR="00536138" w:rsidRPr="004013AF" w:rsidRDefault="00536138"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Pr="004013AF">
              <w:rPr>
                <w:sz w:val="20"/>
                <w:lang w:val="es-ES_tradnl"/>
              </w:rPr>
              <w:t xml:space="preserve"> 18.3</w:t>
            </w:r>
            <w:r w:rsidR="00B53548">
              <w:rPr>
                <w:sz w:val="20"/>
                <w:lang w:val="es-ES_tradnl"/>
              </w:rPr>
              <w:t xml:space="preserve"> del PT</w:t>
            </w:r>
            <w:r w:rsidRPr="004013AF">
              <w:rPr>
                <w:sz w:val="20"/>
                <w:lang w:val="es-ES_tradnl"/>
              </w:rPr>
              <w:t>)</w:t>
            </w:r>
          </w:p>
        </w:tc>
        <w:tc>
          <w:tcPr>
            <w:tcW w:w="3261" w:type="dxa"/>
          </w:tcPr>
          <w:p w14:paraId="7D482B0B" w14:textId="24BCD307" w:rsidR="00536138" w:rsidRPr="004013AF" w:rsidRDefault="00517F43" w:rsidP="00517F43">
            <w:pPr>
              <w:spacing w:after="0" w:line="240" w:lineRule="auto"/>
              <w:rPr>
                <w:sz w:val="20"/>
                <w:lang w:val="es-ES_tradnl"/>
              </w:rPr>
            </w:pPr>
            <w:r w:rsidRPr="004013AF">
              <w:rPr>
                <w:sz w:val="20"/>
                <w:lang w:val="es-ES_tradnl"/>
              </w:rPr>
              <w:t xml:space="preserve">Presentación de un informe durante la 53ª reunión del CP sobre los progresos logrados en la preparación de la estrategia. </w:t>
            </w:r>
          </w:p>
        </w:tc>
        <w:tc>
          <w:tcPr>
            <w:tcW w:w="3118" w:type="dxa"/>
            <w:shd w:val="clear" w:color="auto" w:fill="auto"/>
          </w:tcPr>
          <w:p w14:paraId="54A83430" w14:textId="41A11E5A" w:rsidR="00536138" w:rsidRPr="004013AF" w:rsidRDefault="00517F43" w:rsidP="00517F43">
            <w:pPr>
              <w:spacing w:after="0" w:line="240" w:lineRule="auto"/>
              <w:rPr>
                <w:sz w:val="20"/>
                <w:lang w:val="es-ES_tradnl"/>
              </w:rPr>
            </w:pPr>
            <w:r w:rsidRPr="004013AF">
              <w:rPr>
                <w:sz w:val="20"/>
                <w:lang w:val="es-ES_tradnl"/>
              </w:rPr>
              <w:t xml:space="preserve">Se desarrolló una estrategia en la que se describió la posible integración escalonada del árabe u otros idiomas de las Naciones Unidas en la labor de la Convención </w:t>
            </w:r>
            <w:r w:rsidR="00B041A0">
              <w:rPr>
                <w:sz w:val="20"/>
                <w:lang w:val="es-ES_tradnl"/>
              </w:rPr>
              <w:t xml:space="preserve">de Ramsar </w:t>
            </w:r>
            <w:r w:rsidRPr="004013AF">
              <w:rPr>
                <w:sz w:val="20"/>
                <w:lang w:val="es-ES_tradnl"/>
              </w:rPr>
              <w:t xml:space="preserve">para someterla a la consideración de las </w:t>
            </w:r>
            <w:r w:rsidR="009B4C53" w:rsidRPr="004013AF">
              <w:rPr>
                <w:sz w:val="20"/>
                <w:lang w:val="es-ES_tradnl"/>
              </w:rPr>
              <w:t>Partes Contratantes</w:t>
            </w:r>
            <w:r w:rsidRPr="004013AF">
              <w:rPr>
                <w:sz w:val="20"/>
                <w:lang w:val="es-ES_tradnl"/>
              </w:rPr>
              <w:t xml:space="preserve"> durante la </w:t>
            </w:r>
            <w:r w:rsidR="00A6780E" w:rsidRPr="004013AF">
              <w:rPr>
                <w:sz w:val="20"/>
                <w:lang w:val="es-ES_tradnl"/>
              </w:rPr>
              <w:t>COP13</w:t>
            </w:r>
            <w:r w:rsidR="00536138" w:rsidRPr="004013AF">
              <w:rPr>
                <w:sz w:val="20"/>
                <w:lang w:val="es-ES_tradnl"/>
              </w:rPr>
              <w:t>.</w:t>
            </w:r>
          </w:p>
        </w:tc>
        <w:tc>
          <w:tcPr>
            <w:tcW w:w="1736" w:type="dxa"/>
            <w:shd w:val="clear" w:color="auto" w:fill="auto"/>
            <w:noWrap/>
          </w:tcPr>
          <w:p w14:paraId="53E7048E" w14:textId="47F40648" w:rsidR="00536138" w:rsidRPr="004013AF" w:rsidRDefault="00536138" w:rsidP="00D30D4C">
            <w:pPr>
              <w:spacing w:after="0" w:line="240" w:lineRule="auto"/>
              <w:rPr>
                <w:b/>
                <w:sz w:val="20"/>
                <w:lang w:val="es-ES_tradnl"/>
              </w:rPr>
            </w:pPr>
            <w:r w:rsidRPr="004013AF">
              <w:rPr>
                <w:b/>
                <w:sz w:val="20"/>
                <w:lang w:val="es-ES_tradnl"/>
              </w:rPr>
              <w:t>SG/</w:t>
            </w:r>
            <w:r w:rsidR="001B2E6A" w:rsidRPr="004013AF">
              <w:rPr>
                <w:b/>
                <w:sz w:val="20"/>
                <w:lang w:val="es-ES_tradnl"/>
              </w:rPr>
              <w:t>SGA</w:t>
            </w:r>
            <w:r w:rsidRPr="004013AF">
              <w:rPr>
                <w:b/>
                <w:sz w:val="20"/>
                <w:lang w:val="es-ES_tradnl"/>
              </w:rPr>
              <w:t>/</w:t>
            </w:r>
            <w:r w:rsidR="001B2E6A" w:rsidRPr="004013AF">
              <w:rPr>
                <w:b/>
                <w:sz w:val="20"/>
                <w:lang w:val="es-ES_tradnl"/>
              </w:rPr>
              <w:t>ARS</w:t>
            </w:r>
          </w:p>
        </w:tc>
      </w:tr>
      <w:tr w:rsidR="00F84CED" w:rsidRPr="004013AF" w14:paraId="742E0928" w14:textId="77777777" w:rsidTr="00BF6C18">
        <w:tc>
          <w:tcPr>
            <w:tcW w:w="2461" w:type="dxa"/>
            <w:vAlign w:val="center"/>
          </w:tcPr>
          <w:p w14:paraId="0A8F8951" w14:textId="77777777" w:rsidR="004069C8" w:rsidRPr="004013AF" w:rsidRDefault="004069C8" w:rsidP="00D30D4C">
            <w:pPr>
              <w:spacing w:after="0" w:line="240" w:lineRule="auto"/>
              <w:rPr>
                <w:sz w:val="20"/>
                <w:lang w:val="es-ES_tradnl"/>
              </w:rPr>
            </w:pPr>
          </w:p>
        </w:tc>
        <w:tc>
          <w:tcPr>
            <w:tcW w:w="3827" w:type="dxa"/>
            <w:shd w:val="clear" w:color="auto" w:fill="auto"/>
          </w:tcPr>
          <w:p w14:paraId="7EBA17B2" w14:textId="6D9CBA73" w:rsidR="004069C8" w:rsidRPr="004013AF" w:rsidRDefault="004069C8" w:rsidP="00D30D4C">
            <w:pPr>
              <w:spacing w:after="0" w:line="240" w:lineRule="auto"/>
              <w:rPr>
                <w:sz w:val="20"/>
                <w:lang w:val="es-ES_tradnl"/>
              </w:rPr>
            </w:pPr>
            <w:r w:rsidRPr="004013AF">
              <w:rPr>
                <w:sz w:val="20"/>
                <w:lang w:val="es-ES_tradnl"/>
              </w:rPr>
              <w:t>Organiz</w:t>
            </w:r>
            <w:r w:rsidR="00517F43" w:rsidRPr="004013AF">
              <w:rPr>
                <w:sz w:val="20"/>
                <w:lang w:val="es-ES_tradnl"/>
              </w:rPr>
              <w:t xml:space="preserve">ar y celebrar las reuniones del GECT durante el trienio </w:t>
            </w:r>
            <w:r w:rsidRPr="004013AF">
              <w:rPr>
                <w:sz w:val="20"/>
                <w:lang w:val="es-ES_tradnl"/>
              </w:rPr>
              <w:t>(20</w:t>
            </w:r>
            <w:r w:rsidR="000F77C9" w:rsidRPr="004013AF">
              <w:rPr>
                <w:sz w:val="20"/>
                <w:lang w:val="es-ES_tradnl"/>
              </w:rPr>
              <w:t>17, 2018</w:t>
            </w:r>
            <w:r w:rsidRPr="004013AF">
              <w:rPr>
                <w:sz w:val="20"/>
                <w:lang w:val="es-ES_tradnl"/>
              </w:rPr>
              <w:t>).</w:t>
            </w:r>
          </w:p>
          <w:p w14:paraId="442C0DA3" w14:textId="77777777" w:rsidR="004069C8" w:rsidRPr="004013AF" w:rsidRDefault="004069C8" w:rsidP="00D30D4C">
            <w:pPr>
              <w:spacing w:after="0" w:line="240" w:lineRule="auto"/>
              <w:rPr>
                <w:sz w:val="20"/>
                <w:lang w:val="es-ES_tradnl"/>
              </w:rPr>
            </w:pPr>
          </w:p>
          <w:p w14:paraId="3F9398D4" w14:textId="4FE873EF" w:rsidR="004069C8" w:rsidRPr="004013AF" w:rsidRDefault="007D3172"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Pr="004013AF">
              <w:rPr>
                <w:sz w:val="20"/>
                <w:lang w:val="es-ES_tradnl"/>
              </w:rPr>
              <w:t xml:space="preserve"> 14.2</w:t>
            </w:r>
            <w:r w:rsidR="00B53548">
              <w:rPr>
                <w:sz w:val="20"/>
                <w:lang w:val="es-ES_tradnl"/>
              </w:rPr>
              <w:t xml:space="preserve"> del PT</w:t>
            </w:r>
            <w:r w:rsidRPr="004013AF">
              <w:rPr>
                <w:sz w:val="20"/>
                <w:lang w:val="es-ES_tradnl"/>
              </w:rPr>
              <w:t>)</w:t>
            </w:r>
          </w:p>
        </w:tc>
        <w:tc>
          <w:tcPr>
            <w:tcW w:w="3261" w:type="dxa"/>
          </w:tcPr>
          <w:p w14:paraId="1C5AE3E5" w14:textId="7F74359C" w:rsidR="004069C8" w:rsidRPr="004013AF" w:rsidRDefault="00517F43" w:rsidP="00517F43">
            <w:pPr>
              <w:spacing w:after="0" w:line="240" w:lineRule="auto"/>
              <w:rPr>
                <w:sz w:val="20"/>
                <w:lang w:val="es-ES_tradnl"/>
              </w:rPr>
            </w:pPr>
            <w:r w:rsidRPr="004013AF">
              <w:rPr>
                <w:sz w:val="20"/>
                <w:lang w:val="es-ES_tradnl"/>
              </w:rPr>
              <w:t xml:space="preserve">Celebrar la 20ª reunión del GECT y generar el informe sobre la reunión. </w:t>
            </w:r>
          </w:p>
        </w:tc>
        <w:tc>
          <w:tcPr>
            <w:tcW w:w="3118" w:type="dxa"/>
            <w:shd w:val="clear" w:color="auto" w:fill="auto"/>
          </w:tcPr>
          <w:p w14:paraId="4D8C6553" w14:textId="608D7059" w:rsidR="004069C8" w:rsidRPr="004013AF" w:rsidRDefault="00517F43" w:rsidP="00D30D4C">
            <w:pPr>
              <w:spacing w:after="0" w:line="240" w:lineRule="auto"/>
              <w:rPr>
                <w:sz w:val="20"/>
                <w:lang w:val="es-ES_tradnl"/>
              </w:rPr>
            </w:pPr>
            <w:r w:rsidRPr="004013AF">
              <w:rPr>
                <w:sz w:val="20"/>
                <w:lang w:val="es-ES_tradnl"/>
              </w:rPr>
              <w:t xml:space="preserve">Se celebró la 20ª reunión del GECT en 2017 </w:t>
            </w:r>
            <w:r w:rsidR="006A088C" w:rsidRPr="004013AF">
              <w:rPr>
                <w:sz w:val="20"/>
                <w:lang w:val="es-ES_tradnl"/>
              </w:rPr>
              <w:t xml:space="preserve">de manera eficaz y oportuna y se cumplieron los requisitos de las Partes Contratantes; el informe fue publicado en línea. </w:t>
            </w:r>
          </w:p>
          <w:p w14:paraId="1E17F8D2" w14:textId="77777777" w:rsidR="004069C8" w:rsidRPr="004013AF" w:rsidRDefault="004069C8" w:rsidP="00D30D4C">
            <w:pPr>
              <w:spacing w:after="0" w:line="240" w:lineRule="auto"/>
              <w:rPr>
                <w:sz w:val="20"/>
                <w:lang w:val="es-ES_tradnl"/>
              </w:rPr>
            </w:pPr>
          </w:p>
          <w:p w14:paraId="65E58ABA" w14:textId="2D22D0EB" w:rsidR="004069C8" w:rsidRPr="004013AF" w:rsidRDefault="006A088C" w:rsidP="006A088C">
            <w:pPr>
              <w:spacing w:after="0" w:line="240" w:lineRule="auto"/>
              <w:rPr>
                <w:sz w:val="20"/>
                <w:lang w:val="es-ES_tradnl"/>
              </w:rPr>
            </w:pPr>
            <w:r w:rsidRPr="004013AF">
              <w:rPr>
                <w:sz w:val="20"/>
                <w:lang w:val="es-ES_tradnl"/>
              </w:rPr>
              <w:t xml:space="preserve">Se celebró la 21ª reunión del GECT en 2018 y el informe fue publicado en línea. </w:t>
            </w:r>
          </w:p>
        </w:tc>
        <w:tc>
          <w:tcPr>
            <w:tcW w:w="1736" w:type="dxa"/>
            <w:shd w:val="clear" w:color="auto" w:fill="auto"/>
            <w:noWrap/>
          </w:tcPr>
          <w:p w14:paraId="667E2579" w14:textId="424F280B" w:rsidR="004069C8" w:rsidRPr="004013AF" w:rsidRDefault="00B619A6" w:rsidP="00D30D4C">
            <w:pPr>
              <w:spacing w:after="0" w:line="240" w:lineRule="auto"/>
              <w:rPr>
                <w:b/>
                <w:sz w:val="20"/>
                <w:lang w:val="es-ES_tradnl"/>
              </w:rPr>
            </w:pPr>
            <w:r w:rsidRPr="004013AF">
              <w:rPr>
                <w:b/>
                <w:sz w:val="20"/>
                <w:lang w:val="es-ES_tradnl"/>
              </w:rPr>
              <w:t>RCP</w:t>
            </w:r>
            <w:r w:rsidR="00A33D57" w:rsidRPr="004013AF">
              <w:rPr>
                <w:b/>
                <w:sz w:val="20"/>
                <w:lang w:val="es-ES_tradnl"/>
              </w:rPr>
              <w:t>/</w:t>
            </w:r>
            <w:r w:rsidR="00B041A0">
              <w:rPr>
                <w:b/>
                <w:sz w:val="20"/>
                <w:lang w:val="es-ES_tradnl"/>
              </w:rPr>
              <w:t>Oficial del GECT</w:t>
            </w:r>
            <w:r w:rsidR="004069C8" w:rsidRPr="004013AF">
              <w:rPr>
                <w:b/>
                <w:sz w:val="20"/>
                <w:lang w:val="es-ES_tradnl"/>
              </w:rPr>
              <w:t>/</w:t>
            </w:r>
            <w:r w:rsidR="001B2E6A" w:rsidRPr="004013AF">
              <w:rPr>
                <w:b/>
                <w:sz w:val="20"/>
                <w:lang w:val="es-ES_tradnl"/>
              </w:rPr>
              <w:t>SGA</w:t>
            </w:r>
            <w:r w:rsidR="004069C8" w:rsidRPr="004013AF">
              <w:rPr>
                <w:b/>
                <w:sz w:val="20"/>
                <w:lang w:val="es-ES_tradnl"/>
              </w:rPr>
              <w:t>/</w:t>
            </w:r>
            <w:r w:rsidR="008F51F6" w:rsidRPr="004013AF">
              <w:rPr>
                <w:b/>
                <w:sz w:val="20"/>
                <w:lang w:val="es-ES_tradnl"/>
              </w:rPr>
              <w:t xml:space="preserve"> </w:t>
            </w:r>
            <w:r w:rsidR="009538CA" w:rsidRPr="004013AF">
              <w:rPr>
                <w:b/>
                <w:sz w:val="20"/>
                <w:lang w:val="es-ES_tradnl"/>
              </w:rPr>
              <w:t>Equipo de Comunicaciones</w:t>
            </w:r>
            <w:r w:rsidR="008F51F6" w:rsidRPr="004013AF">
              <w:rPr>
                <w:b/>
                <w:sz w:val="20"/>
                <w:lang w:val="es-ES_tradnl"/>
              </w:rPr>
              <w:t xml:space="preserve"> </w:t>
            </w:r>
            <w:r w:rsidR="00A33D57" w:rsidRPr="004013AF">
              <w:rPr>
                <w:b/>
                <w:sz w:val="20"/>
                <w:lang w:val="es-ES_tradnl"/>
              </w:rPr>
              <w:t>/</w:t>
            </w:r>
            <w:r w:rsidR="001B2E6A" w:rsidRPr="004013AF">
              <w:rPr>
                <w:b/>
                <w:sz w:val="20"/>
                <w:lang w:val="es-ES_tradnl"/>
              </w:rPr>
              <w:t>ARS</w:t>
            </w:r>
            <w:r w:rsidR="004069C8" w:rsidRPr="004013AF">
              <w:rPr>
                <w:b/>
                <w:sz w:val="20"/>
                <w:lang w:val="es-ES_tradnl"/>
              </w:rPr>
              <w:t xml:space="preserve"> </w:t>
            </w:r>
          </w:p>
          <w:p w14:paraId="3207E6CD" w14:textId="002BC95E" w:rsidR="004069C8" w:rsidRPr="004013AF" w:rsidRDefault="00A33D57" w:rsidP="00D30D4C">
            <w:pPr>
              <w:spacing w:after="0" w:line="240" w:lineRule="auto"/>
              <w:rPr>
                <w:b/>
                <w:sz w:val="20"/>
                <w:lang w:val="es-ES_tradnl"/>
              </w:rPr>
            </w:pPr>
            <w:r w:rsidRPr="004013AF">
              <w:rPr>
                <w:sz w:val="20"/>
                <w:lang w:val="es-ES_tradnl"/>
              </w:rPr>
              <w:t>(</w:t>
            </w:r>
            <w:r w:rsidR="00CE70D5" w:rsidRPr="004013AF">
              <w:rPr>
                <w:sz w:val="20"/>
                <w:lang w:val="es-ES_tradnl"/>
              </w:rPr>
              <w:t>Todo el personal</w:t>
            </w:r>
            <w:r w:rsidRPr="004013AF">
              <w:rPr>
                <w:sz w:val="20"/>
                <w:lang w:val="es-ES_tradnl"/>
              </w:rPr>
              <w:t>)</w:t>
            </w:r>
          </w:p>
        </w:tc>
      </w:tr>
    </w:tbl>
    <w:p w14:paraId="38A556A2" w14:textId="77777777" w:rsidR="004A4710" w:rsidRDefault="004A4710" w:rsidP="00D13914">
      <w:pPr>
        <w:spacing w:after="0" w:line="240" w:lineRule="auto"/>
        <w:rPr>
          <w:b/>
          <w:color w:val="000000" w:themeColor="text1"/>
          <w:sz w:val="24"/>
          <w:lang w:val="es-ES_tradnl"/>
        </w:rPr>
      </w:pPr>
    </w:p>
    <w:p w14:paraId="0CD043F2" w14:textId="5BE55496" w:rsidR="00D13914" w:rsidRPr="004013AF" w:rsidRDefault="00D13914" w:rsidP="00D13914">
      <w:pPr>
        <w:spacing w:after="0" w:line="240" w:lineRule="auto"/>
        <w:rPr>
          <w:b/>
          <w:color w:val="000000" w:themeColor="text1"/>
          <w:sz w:val="24"/>
          <w:lang w:val="es-ES_tradnl"/>
        </w:rPr>
      </w:pPr>
      <w:r w:rsidRPr="004013AF">
        <w:rPr>
          <w:b/>
          <w:color w:val="000000" w:themeColor="text1"/>
          <w:sz w:val="24"/>
          <w:lang w:val="es-ES_tradnl"/>
        </w:rPr>
        <w:lastRenderedPageBreak/>
        <w:t>Objetivo 1: Hacer frente a los factores que impulsan la pérdida y degradación de los humedales</w:t>
      </w:r>
    </w:p>
    <w:p w14:paraId="63CD9557" w14:textId="77777777" w:rsidR="00FA57C1" w:rsidRPr="004013AF" w:rsidRDefault="00FA57C1" w:rsidP="00FA57C1">
      <w:pPr>
        <w:spacing w:after="0" w:line="240" w:lineRule="auto"/>
        <w:rPr>
          <w:rFonts w:eastAsia="Calibri,Arial,Times New Roman" w:cs="Calibri,Arial,Times New Roman"/>
          <w:b/>
          <w:color w:val="000000" w:themeColor="text1"/>
          <w:sz w:val="24"/>
          <w:szCs w:val="24"/>
          <w:lang w:val="es-ES_tradnl" w:eastAsia="en-GB"/>
        </w:rPr>
      </w:pPr>
    </w:p>
    <w:tbl>
      <w:tblPr>
        <w:tblW w:w="143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20"/>
        <w:gridCol w:w="3850"/>
        <w:gridCol w:w="3228"/>
        <w:gridCol w:w="3152"/>
        <w:gridCol w:w="1650"/>
      </w:tblGrid>
      <w:tr w:rsidR="006A088C" w:rsidRPr="004013AF" w14:paraId="6F89CCE2" w14:textId="77777777" w:rsidTr="006D2BE3">
        <w:trPr>
          <w:tblHeader/>
        </w:trPr>
        <w:tc>
          <w:tcPr>
            <w:tcW w:w="2420" w:type="dxa"/>
            <w:shd w:val="clear" w:color="auto" w:fill="C7DAF1"/>
            <w:vAlign w:val="center"/>
          </w:tcPr>
          <w:p w14:paraId="10697523" w14:textId="6353AF2F" w:rsidR="006A088C" w:rsidRPr="004013AF" w:rsidRDefault="006A088C" w:rsidP="00D30D4C">
            <w:pPr>
              <w:spacing w:after="0" w:line="240" w:lineRule="auto"/>
              <w:jc w:val="center"/>
              <w:rPr>
                <w:b/>
                <w:sz w:val="20"/>
                <w:lang w:val="es-ES_tradnl"/>
              </w:rPr>
            </w:pPr>
            <w:r w:rsidRPr="004013AF">
              <w:rPr>
                <w:b/>
                <w:sz w:val="20"/>
                <w:lang w:val="es-ES_tradnl"/>
              </w:rPr>
              <w:t>Meta</w:t>
            </w:r>
          </w:p>
        </w:tc>
        <w:tc>
          <w:tcPr>
            <w:tcW w:w="3850" w:type="dxa"/>
            <w:shd w:val="clear" w:color="auto" w:fill="C7DAF1"/>
            <w:vAlign w:val="center"/>
          </w:tcPr>
          <w:p w14:paraId="38BF8B65" w14:textId="3DC3FFAD" w:rsidR="006A088C" w:rsidRPr="004013AF" w:rsidRDefault="006A088C" w:rsidP="00D30D4C">
            <w:pPr>
              <w:spacing w:after="0" w:line="240" w:lineRule="auto"/>
              <w:jc w:val="center"/>
              <w:rPr>
                <w:sz w:val="20"/>
                <w:lang w:val="es-ES_tradnl"/>
              </w:rPr>
            </w:pPr>
            <w:r w:rsidRPr="004013AF">
              <w:rPr>
                <w:b/>
                <w:sz w:val="20"/>
                <w:lang w:val="es-ES_tradnl"/>
              </w:rPr>
              <w:t>Actividad para el trienio</w:t>
            </w:r>
          </w:p>
        </w:tc>
        <w:tc>
          <w:tcPr>
            <w:tcW w:w="3228" w:type="dxa"/>
            <w:shd w:val="clear" w:color="auto" w:fill="C7DAF1"/>
            <w:vAlign w:val="center"/>
          </w:tcPr>
          <w:p w14:paraId="275366B4" w14:textId="2D291237" w:rsidR="006A088C" w:rsidRPr="004013AF" w:rsidRDefault="006A088C" w:rsidP="00D30D4C">
            <w:pPr>
              <w:spacing w:after="0" w:line="240" w:lineRule="auto"/>
              <w:jc w:val="center"/>
              <w:rPr>
                <w:sz w:val="20"/>
                <w:lang w:val="es-ES_tradnl"/>
              </w:rPr>
            </w:pPr>
            <w:r w:rsidRPr="004013AF">
              <w:rPr>
                <w:b/>
                <w:sz w:val="20"/>
                <w:lang w:val="es-ES_tradnl"/>
              </w:rPr>
              <w:t xml:space="preserve">Actividad para 2017 </w:t>
            </w:r>
          </w:p>
        </w:tc>
        <w:tc>
          <w:tcPr>
            <w:tcW w:w="3152" w:type="dxa"/>
            <w:shd w:val="clear" w:color="auto" w:fill="C7DAF1"/>
            <w:vAlign w:val="center"/>
          </w:tcPr>
          <w:p w14:paraId="4597C608" w14:textId="44F772EF" w:rsidR="006A088C" w:rsidRPr="004013AF" w:rsidRDefault="006A088C" w:rsidP="00D30D4C">
            <w:pPr>
              <w:spacing w:after="0" w:line="240" w:lineRule="auto"/>
              <w:jc w:val="center"/>
              <w:rPr>
                <w:sz w:val="20"/>
                <w:lang w:val="es-ES_tradnl"/>
              </w:rPr>
            </w:pPr>
            <w:r w:rsidRPr="004013AF">
              <w:rPr>
                <w:b/>
                <w:sz w:val="20"/>
                <w:lang w:val="es-ES_tradnl"/>
              </w:rPr>
              <w:t>Indicador /</w:t>
            </w:r>
            <w:r w:rsidRPr="004013AF">
              <w:rPr>
                <w:rFonts w:eastAsia="Calibri,Arial,Times New Roman" w:cs="Calibri,Arial,Times New Roman"/>
                <w:b/>
                <w:bCs/>
                <w:sz w:val="20"/>
                <w:szCs w:val="20"/>
                <w:lang w:val="es-ES_tradnl" w:eastAsia="en-GB"/>
              </w:rPr>
              <w:t xml:space="preserve"> </w:t>
            </w:r>
            <w:r w:rsidRPr="004013AF">
              <w:rPr>
                <w:b/>
                <w:sz w:val="20"/>
                <w:lang w:val="es-ES_tradnl"/>
              </w:rPr>
              <w:t>Meta (2018)</w:t>
            </w:r>
          </w:p>
        </w:tc>
        <w:tc>
          <w:tcPr>
            <w:tcW w:w="1650" w:type="dxa"/>
            <w:shd w:val="clear" w:color="auto" w:fill="C7DAF1"/>
            <w:noWrap/>
            <w:vAlign w:val="center"/>
          </w:tcPr>
          <w:p w14:paraId="6A94F50C" w14:textId="15B3EFC4" w:rsidR="006A088C" w:rsidRPr="004013AF" w:rsidRDefault="006A088C" w:rsidP="00D30D4C">
            <w:pPr>
              <w:spacing w:after="0" w:line="240" w:lineRule="auto"/>
              <w:jc w:val="center"/>
              <w:rPr>
                <w:sz w:val="20"/>
                <w:highlight w:val="yellow"/>
                <w:lang w:val="es-ES_tradnl"/>
              </w:rPr>
            </w:pPr>
            <w:r w:rsidRPr="004013AF">
              <w:rPr>
                <w:b/>
                <w:sz w:val="20"/>
                <w:lang w:val="es-ES_tradnl"/>
              </w:rPr>
              <w:t>Jefe del equipo</w:t>
            </w:r>
            <w:r w:rsidRPr="004013AF">
              <w:rPr>
                <w:rFonts w:ascii="Calibri,Arial,Times New Roman" w:eastAsia="Calibri,Arial,Times New Roman" w:hAnsi="Calibri,Arial,Times New Roman" w:cs="Calibri,Arial,Times New Roman"/>
                <w:b/>
                <w:bCs/>
                <w:sz w:val="20"/>
                <w:szCs w:val="20"/>
                <w:lang w:val="es-ES_tradnl" w:eastAsia="en-GB"/>
              </w:rPr>
              <w:t>*</w:t>
            </w:r>
            <w:r w:rsidRPr="004013AF">
              <w:rPr>
                <w:rFonts w:eastAsia="Calibri,Arial,Times New Roman" w:cs="Calibri,Arial,Times New Roman"/>
                <w:b/>
                <w:bCs/>
                <w:sz w:val="20"/>
                <w:szCs w:val="20"/>
                <w:lang w:val="es-ES_tradnl" w:eastAsia="en-GB"/>
              </w:rPr>
              <w:t xml:space="preserve"> (</w:t>
            </w:r>
            <w:r w:rsidRPr="004013AF">
              <w:rPr>
                <w:b/>
                <w:sz w:val="20"/>
                <w:lang w:val="es-ES_tradnl"/>
              </w:rPr>
              <w:t>Colaboradores)</w:t>
            </w:r>
          </w:p>
        </w:tc>
      </w:tr>
      <w:tr w:rsidR="006A088C" w:rsidRPr="004013AF" w14:paraId="40397D1A" w14:textId="4EC61EFB" w:rsidTr="006D2BE3">
        <w:tc>
          <w:tcPr>
            <w:tcW w:w="2420" w:type="dxa"/>
            <w:vMerge w:val="restart"/>
            <w:shd w:val="clear" w:color="auto" w:fill="auto"/>
            <w:hideMark/>
          </w:tcPr>
          <w:p w14:paraId="3D9D9FDE" w14:textId="77777777" w:rsidR="006A088C" w:rsidRPr="004013AF" w:rsidRDefault="006A088C" w:rsidP="00D30D4C">
            <w:pPr>
              <w:spacing w:after="0" w:line="240" w:lineRule="auto"/>
              <w:rPr>
                <w:rFonts w:eastAsia="Times New Roman" w:cs="Arial"/>
                <w:color w:val="000000"/>
                <w:sz w:val="20"/>
                <w:szCs w:val="20"/>
                <w:lang w:val="es-ES_tradnl" w:eastAsia="en-GB"/>
              </w:rPr>
            </w:pPr>
            <w:r w:rsidRPr="004013AF">
              <w:rPr>
                <w:rFonts w:eastAsia="Times New Roman" w:cs="Arial"/>
                <w:b/>
                <w:bCs/>
                <w:color w:val="000000"/>
                <w:sz w:val="20"/>
                <w:szCs w:val="20"/>
                <w:lang w:val="es-ES_tradnl" w:eastAsia="en-GB"/>
              </w:rPr>
              <w:t>Meta 1:</w:t>
            </w:r>
            <w:r w:rsidRPr="004013AF">
              <w:rPr>
                <w:rFonts w:eastAsia="Times New Roman" w:cs="Arial"/>
                <w:b/>
                <w:bCs/>
                <w:color w:val="000000"/>
                <w:sz w:val="20"/>
                <w:szCs w:val="20"/>
                <w:lang w:val="es-ES_tradnl" w:eastAsia="en-GB"/>
              </w:rPr>
              <w:br/>
            </w:r>
            <w:r w:rsidRPr="004013AF">
              <w:rPr>
                <w:sz w:val="20"/>
                <w:szCs w:val="20"/>
                <w:lang w:val="es-ES_tradnl"/>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Pr="004013AF">
              <w:rPr>
                <w:rFonts w:eastAsia="Times New Roman" w:cs="Arial"/>
                <w:color w:val="000000"/>
                <w:sz w:val="20"/>
                <w:szCs w:val="20"/>
                <w:lang w:val="es-ES_tradnl" w:eastAsia="en-GB"/>
              </w:rPr>
              <w:t>.</w:t>
            </w:r>
          </w:p>
          <w:p w14:paraId="630AD8A5" w14:textId="77777777" w:rsidR="006A088C" w:rsidRPr="004013AF" w:rsidRDefault="006A088C" w:rsidP="00D30D4C">
            <w:pPr>
              <w:spacing w:after="0" w:line="240" w:lineRule="auto"/>
              <w:rPr>
                <w:rFonts w:eastAsia="Times New Roman" w:cs="Arial"/>
                <w:color w:val="000000"/>
                <w:sz w:val="20"/>
                <w:szCs w:val="20"/>
                <w:lang w:val="es-ES_tradnl" w:eastAsia="en-GB"/>
              </w:rPr>
            </w:pPr>
          </w:p>
          <w:p w14:paraId="630F53AF" w14:textId="7AA711EB" w:rsidR="006A088C" w:rsidRPr="004013AF" w:rsidRDefault="006A088C" w:rsidP="00D30D4C">
            <w:pPr>
              <w:spacing w:after="0" w:line="240" w:lineRule="auto"/>
              <w:rPr>
                <w:sz w:val="20"/>
                <w:lang w:val="es-ES_tradnl"/>
              </w:rPr>
            </w:pPr>
            <w:r w:rsidRPr="004013AF">
              <w:rPr>
                <w:rFonts w:eastAsia="Times New Roman" w:cs="Arial"/>
                <w:b/>
                <w:bCs/>
                <w:color w:val="000000"/>
                <w:sz w:val="20"/>
                <w:szCs w:val="20"/>
                <w:lang w:val="es-ES_tradnl" w:eastAsia="en-GB"/>
              </w:rPr>
              <w:t>Meta 2:</w:t>
            </w:r>
            <w:r w:rsidRPr="004013AF">
              <w:rPr>
                <w:rFonts w:eastAsia="Times New Roman" w:cs="Arial"/>
                <w:color w:val="000000"/>
                <w:sz w:val="20"/>
                <w:szCs w:val="20"/>
                <w:lang w:val="es-ES_tradnl" w:eastAsia="en-GB"/>
              </w:rPr>
              <w:br/>
            </w:r>
            <w:r w:rsidRPr="004013AF">
              <w:rPr>
                <w:sz w:val="20"/>
                <w:szCs w:val="20"/>
                <w:lang w:val="es-ES_tradnl"/>
              </w:rPr>
              <w:t>El uso del agua respeta las necesidades de los ecosistemas de humedales para que estos puedan cumplir sus funciones y proporcionar servicios a la escala adecuada, por ejemplo, en una cuenca hidrográfica o una zona costera</w:t>
            </w:r>
            <w:r w:rsidRPr="004013AF">
              <w:rPr>
                <w:rFonts w:eastAsia="Times New Roman" w:cs="Arial"/>
                <w:color w:val="000000"/>
                <w:sz w:val="20"/>
                <w:szCs w:val="20"/>
                <w:lang w:val="es-ES_tradnl" w:eastAsia="en-GB"/>
              </w:rPr>
              <w:t xml:space="preserve">. </w:t>
            </w:r>
          </w:p>
        </w:tc>
        <w:tc>
          <w:tcPr>
            <w:tcW w:w="3850" w:type="dxa"/>
            <w:shd w:val="clear" w:color="auto" w:fill="auto"/>
            <w:hideMark/>
          </w:tcPr>
          <w:p w14:paraId="4D60E5D0" w14:textId="3FBEF2D9" w:rsidR="006A088C" w:rsidRPr="004013AF" w:rsidRDefault="006A088C" w:rsidP="00D30D4C">
            <w:pPr>
              <w:spacing w:after="0" w:line="240" w:lineRule="auto"/>
              <w:rPr>
                <w:sz w:val="20"/>
                <w:lang w:val="es-ES_tradnl"/>
              </w:rPr>
            </w:pPr>
            <w:r w:rsidRPr="004013AF">
              <w:rPr>
                <w:sz w:val="20"/>
                <w:lang w:val="es-ES_tradnl"/>
              </w:rPr>
              <w:t>Recopilación de ejemplos de buenas prácticas específicas a los sectores indicados en la Meta 1. Análisis y publicación de los ejemplos presentados (</w:t>
            </w:r>
            <w:r w:rsidR="00BF6C18">
              <w:rPr>
                <w:sz w:val="20"/>
                <w:lang w:val="es-ES_tradnl"/>
              </w:rPr>
              <w:t>a</w:t>
            </w:r>
            <w:r w:rsidRPr="004013AF">
              <w:rPr>
                <w:sz w:val="20"/>
                <w:lang w:val="es-ES_tradnl"/>
              </w:rPr>
              <w:t>ctividad para 2018).</w:t>
            </w:r>
          </w:p>
          <w:p w14:paraId="58C5DFD8" w14:textId="77777777" w:rsidR="006A088C" w:rsidRPr="004013AF" w:rsidRDefault="006A088C" w:rsidP="00D30D4C">
            <w:pPr>
              <w:spacing w:after="0" w:line="240" w:lineRule="auto"/>
              <w:rPr>
                <w:sz w:val="20"/>
                <w:lang w:val="es-ES_tradnl"/>
              </w:rPr>
            </w:pPr>
          </w:p>
          <w:p w14:paraId="19AEE691" w14:textId="1B7732A5" w:rsidR="006A088C" w:rsidRPr="004013AF" w:rsidRDefault="006A088C" w:rsidP="00D30D4C">
            <w:pPr>
              <w:spacing w:after="0" w:line="240" w:lineRule="auto"/>
              <w:rPr>
                <w:sz w:val="20"/>
                <w:lang w:val="es-ES_tradnl"/>
              </w:rPr>
            </w:pPr>
            <w:r w:rsidRPr="004013AF">
              <w:rPr>
                <w:sz w:val="20"/>
                <w:lang w:val="es-ES_tradnl"/>
              </w:rPr>
              <w:t>(Resolución XII.9</w:t>
            </w:r>
            <w:r w:rsidR="00BF6C18">
              <w:rPr>
                <w:sz w:val="20"/>
                <w:lang w:val="es-ES_tradnl"/>
              </w:rPr>
              <w:t>,</w:t>
            </w:r>
            <w:r w:rsidRPr="004013AF">
              <w:rPr>
                <w:sz w:val="20"/>
                <w:lang w:val="es-ES_tradnl"/>
              </w:rPr>
              <w:t xml:space="preserve"> </w:t>
            </w:r>
            <w:r w:rsidR="008F752F" w:rsidRPr="004013AF">
              <w:rPr>
                <w:sz w:val="20"/>
                <w:lang w:val="es-ES_tradnl"/>
              </w:rPr>
              <w:t>Meta</w:t>
            </w:r>
            <w:r w:rsidRPr="004013AF">
              <w:rPr>
                <w:sz w:val="20"/>
                <w:lang w:val="es-ES_tradnl"/>
              </w:rPr>
              <w:t xml:space="preserve"> 1.2)</w:t>
            </w:r>
          </w:p>
          <w:p w14:paraId="5E0A43ED" w14:textId="5D53CE99" w:rsidR="006A088C" w:rsidRPr="004013AF" w:rsidRDefault="006A088C" w:rsidP="00D30D4C">
            <w:pPr>
              <w:spacing w:after="0" w:line="240" w:lineRule="auto"/>
              <w:rPr>
                <w:strike/>
                <w:sz w:val="20"/>
                <w:lang w:val="es-ES_tradnl"/>
              </w:rPr>
            </w:pPr>
            <w:r w:rsidRPr="004013AF">
              <w:rPr>
                <w:sz w:val="20"/>
                <w:lang w:val="es-ES_tradnl"/>
              </w:rPr>
              <w:t>(Anteriormente Actividad 1.1</w:t>
            </w:r>
            <w:r w:rsidR="00B53548">
              <w:rPr>
                <w:sz w:val="20"/>
                <w:lang w:val="es-ES_tradnl"/>
              </w:rPr>
              <w:t xml:space="preserve"> del PT</w:t>
            </w:r>
            <w:r w:rsidRPr="004013AF">
              <w:rPr>
                <w:sz w:val="20"/>
                <w:lang w:val="es-ES_tradnl"/>
              </w:rPr>
              <w:t>)</w:t>
            </w:r>
          </w:p>
        </w:tc>
        <w:tc>
          <w:tcPr>
            <w:tcW w:w="3228" w:type="dxa"/>
          </w:tcPr>
          <w:p w14:paraId="06737D59" w14:textId="2A30C9F6" w:rsidR="006A088C" w:rsidRPr="004013AF" w:rsidRDefault="006A088C" w:rsidP="006A088C">
            <w:pPr>
              <w:spacing w:after="0" w:line="240" w:lineRule="auto"/>
              <w:rPr>
                <w:sz w:val="20"/>
                <w:lang w:val="es-ES_tradnl"/>
              </w:rPr>
            </w:pPr>
            <w:r w:rsidRPr="004013AF">
              <w:rPr>
                <w:sz w:val="20"/>
                <w:lang w:val="es-ES_tradnl"/>
              </w:rPr>
              <w:t xml:space="preserve">Crear un modelo de formulario para informar de ejemplos de buenas prácticas específicas a determinados sectores y pedir a las Partes Contratantes que utilicen el formulario </w:t>
            </w:r>
            <w:r w:rsidRPr="004013AF">
              <w:rPr>
                <w:color w:val="000000" w:themeColor="text1"/>
                <w:sz w:val="20"/>
                <w:lang w:val="es-ES_tradnl"/>
              </w:rPr>
              <w:t>(Meta 6.2 del Plan de acción</w:t>
            </w:r>
            <w:r w:rsidR="00A230DF" w:rsidRPr="004013AF">
              <w:rPr>
                <w:color w:val="000000" w:themeColor="text1"/>
                <w:sz w:val="20"/>
                <w:lang w:val="es-ES_tradnl"/>
              </w:rPr>
              <w:t xml:space="preserve"> de</w:t>
            </w:r>
            <w:r w:rsidRPr="004013AF">
              <w:rPr>
                <w:color w:val="000000" w:themeColor="text1"/>
                <w:sz w:val="20"/>
                <w:lang w:val="es-ES_tradnl"/>
              </w:rPr>
              <w:t xml:space="preserve"> CECoP).</w:t>
            </w:r>
          </w:p>
        </w:tc>
        <w:tc>
          <w:tcPr>
            <w:tcW w:w="3152" w:type="dxa"/>
            <w:shd w:val="clear" w:color="auto" w:fill="auto"/>
            <w:hideMark/>
          </w:tcPr>
          <w:p w14:paraId="4ADCD5C1" w14:textId="19F97BC9" w:rsidR="006A088C" w:rsidRPr="004013AF" w:rsidRDefault="00BF6C18" w:rsidP="00BF6C18">
            <w:pPr>
              <w:spacing w:after="0" w:line="240" w:lineRule="auto"/>
              <w:rPr>
                <w:strike/>
                <w:sz w:val="20"/>
                <w:lang w:val="es-ES_tradnl"/>
              </w:rPr>
            </w:pPr>
            <w:r>
              <w:rPr>
                <w:sz w:val="20"/>
                <w:lang w:val="es-ES_tradnl"/>
              </w:rPr>
              <w:t xml:space="preserve">El modelo de </w:t>
            </w:r>
            <w:r w:rsidR="007F0E72" w:rsidRPr="004013AF">
              <w:rPr>
                <w:sz w:val="20"/>
                <w:lang w:val="es-ES_tradnl"/>
              </w:rPr>
              <w:t>formulario</w:t>
            </w:r>
            <w:r>
              <w:rPr>
                <w:sz w:val="20"/>
                <w:lang w:val="es-ES_tradnl"/>
              </w:rPr>
              <w:t xml:space="preserve"> fue creado y divulgado</w:t>
            </w:r>
            <w:r w:rsidR="007F0E72" w:rsidRPr="004013AF">
              <w:rPr>
                <w:sz w:val="20"/>
                <w:lang w:val="es-ES_tradnl"/>
              </w:rPr>
              <w:t xml:space="preserve"> (2017)</w:t>
            </w:r>
            <w:r w:rsidR="00067F1B" w:rsidRPr="004013AF">
              <w:rPr>
                <w:sz w:val="20"/>
                <w:lang w:val="es-ES_tradnl"/>
              </w:rPr>
              <w:t>;</w:t>
            </w:r>
            <w:r w:rsidR="006A088C" w:rsidRPr="004013AF">
              <w:rPr>
                <w:sz w:val="20"/>
                <w:lang w:val="es-ES_tradnl"/>
              </w:rPr>
              <w:t xml:space="preserve"> </w:t>
            </w:r>
            <w:r w:rsidR="007F0E72" w:rsidRPr="004013AF">
              <w:rPr>
                <w:sz w:val="20"/>
                <w:lang w:val="es-ES_tradnl"/>
              </w:rPr>
              <w:t xml:space="preserve">se recibió la información </w:t>
            </w:r>
            <w:r w:rsidR="003A5001" w:rsidRPr="004013AF">
              <w:rPr>
                <w:sz w:val="20"/>
                <w:lang w:val="es-ES_tradnl"/>
              </w:rPr>
              <w:t>solicitada que fue analizada y publicada</w:t>
            </w:r>
            <w:r w:rsidR="007F0E72" w:rsidRPr="004013AF">
              <w:rPr>
                <w:sz w:val="20"/>
                <w:lang w:val="es-ES_tradnl"/>
              </w:rPr>
              <w:t xml:space="preserve"> </w:t>
            </w:r>
            <w:r w:rsidR="006A088C" w:rsidRPr="004013AF">
              <w:rPr>
                <w:sz w:val="20"/>
                <w:lang w:val="es-ES_tradnl"/>
              </w:rPr>
              <w:t>(2018).</w:t>
            </w:r>
          </w:p>
        </w:tc>
        <w:tc>
          <w:tcPr>
            <w:tcW w:w="1650" w:type="dxa"/>
            <w:shd w:val="clear" w:color="auto" w:fill="auto"/>
            <w:noWrap/>
            <w:hideMark/>
          </w:tcPr>
          <w:p w14:paraId="15013438" w14:textId="5C662177" w:rsidR="006A088C" w:rsidRPr="004013AF" w:rsidRDefault="00B619A6" w:rsidP="00D30D4C">
            <w:pPr>
              <w:spacing w:after="0" w:line="240" w:lineRule="auto"/>
              <w:rPr>
                <w:strike/>
                <w:sz w:val="20"/>
                <w:lang w:val="es-ES_tradnl"/>
              </w:rPr>
            </w:pPr>
            <w:r w:rsidRPr="004013AF">
              <w:rPr>
                <w:b/>
                <w:sz w:val="20"/>
                <w:lang w:val="es-ES_tradnl"/>
              </w:rPr>
              <w:t>RCP</w:t>
            </w:r>
            <w:r w:rsidR="006A088C" w:rsidRPr="004013AF">
              <w:rPr>
                <w:b/>
                <w:sz w:val="20"/>
                <w:lang w:val="es-ES_tradnl"/>
              </w:rPr>
              <w:t>/</w:t>
            </w:r>
            <w:r w:rsidR="001B2E6A" w:rsidRPr="004013AF">
              <w:rPr>
                <w:b/>
                <w:sz w:val="20"/>
                <w:lang w:val="es-ES_tradnl"/>
              </w:rPr>
              <w:t>ARS</w:t>
            </w:r>
          </w:p>
        </w:tc>
      </w:tr>
      <w:tr w:rsidR="006A088C" w:rsidRPr="004013AF" w14:paraId="62FE7A64" w14:textId="08AF96B2" w:rsidTr="006D2BE3">
        <w:tc>
          <w:tcPr>
            <w:tcW w:w="2420" w:type="dxa"/>
            <w:vMerge/>
            <w:shd w:val="clear" w:color="auto" w:fill="auto"/>
            <w:hideMark/>
          </w:tcPr>
          <w:p w14:paraId="6C81EEB3" w14:textId="57CAEFE8" w:rsidR="006A088C" w:rsidRPr="004013AF" w:rsidRDefault="006A088C" w:rsidP="00D30D4C">
            <w:pPr>
              <w:spacing w:after="0" w:line="240" w:lineRule="auto"/>
              <w:rPr>
                <w:rFonts w:eastAsia="Times New Roman" w:cs="Arial"/>
                <w:sz w:val="20"/>
                <w:szCs w:val="20"/>
                <w:lang w:val="es-ES_tradnl" w:eastAsia="en-GB"/>
              </w:rPr>
            </w:pPr>
          </w:p>
        </w:tc>
        <w:tc>
          <w:tcPr>
            <w:tcW w:w="3850" w:type="dxa"/>
            <w:shd w:val="clear" w:color="auto" w:fill="auto"/>
            <w:hideMark/>
          </w:tcPr>
          <w:p w14:paraId="4E3F405C" w14:textId="1C9F9B28" w:rsidR="006A088C" w:rsidRPr="004013AF" w:rsidRDefault="006A088C" w:rsidP="00D30D4C">
            <w:pPr>
              <w:spacing w:after="0" w:line="240" w:lineRule="auto"/>
              <w:rPr>
                <w:sz w:val="20"/>
                <w:lang w:val="es-ES_tradnl"/>
              </w:rPr>
            </w:pPr>
            <w:r w:rsidRPr="004013AF">
              <w:rPr>
                <w:rFonts w:eastAsia="Times New Roman" w:cs="Arial"/>
                <w:color w:val="000000"/>
                <w:sz w:val="20"/>
                <w:szCs w:val="20"/>
                <w:lang w:val="es-ES_tradnl" w:eastAsia="en-GB"/>
              </w:rPr>
              <w:t>Divulgació</w:t>
            </w:r>
            <w:r w:rsidR="007F0E72" w:rsidRPr="004013AF">
              <w:rPr>
                <w:rFonts w:eastAsia="Times New Roman" w:cs="Arial"/>
                <w:color w:val="000000"/>
                <w:sz w:val="20"/>
                <w:szCs w:val="20"/>
                <w:lang w:val="es-ES_tradnl" w:eastAsia="en-GB"/>
              </w:rPr>
              <w:t>n</w:t>
            </w:r>
            <w:r w:rsidRPr="004013AF">
              <w:rPr>
                <w:rFonts w:eastAsia="Times New Roman" w:cs="Arial"/>
                <w:color w:val="000000"/>
                <w:sz w:val="20"/>
                <w:szCs w:val="20"/>
                <w:lang w:val="es-ES_tradnl" w:eastAsia="en-GB"/>
              </w:rPr>
              <w:t xml:space="preserve"> de Manuales Ramsar, Fichas Informativas, Notas Informativas y otros productos </w:t>
            </w:r>
            <w:r w:rsidR="00160612">
              <w:rPr>
                <w:rFonts w:eastAsia="Times New Roman" w:cs="Arial"/>
                <w:color w:val="000000"/>
                <w:sz w:val="20"/>
                <w:szCs w:val="20"/>
                <w:lang w:val="es-ES_tradnl" w:eastAsia="en-GB"/>
              </w:rPr>
              <w:t xml:space="preserve">del GECT </w:t>
            </w:r>
            <w:r w:rsidR="00BF6C18">
              <w:rPr>
                <w:rFonts w:eastAsia="Times New Roman" w:cs="Arial"/>
                <w:color w:val="000000"/>
                <w:sz w:val="20"/>
                <w:szCs w:val="20"/>
                <w:lang w:val="es-ES_tradnl" w:eastAsia="en-GB"/>
              </w:rPr>
              <w:t xml:space="preserve">existentes </w:t>
            </w:r>
            <w:r w:rsidRPr="004013AF">
              <w:rPr>
                <w:rFonts w:eastAsia="Times New Roman" w:cs="Arial"/>
                <w:color w:val="000000"/>
                <w:sz w:val="20"/>
                <w:szCs w:val="20"/>
                <w:lang w:val="es-ES_tradnl" w:eastAsia="en-GB"/>
              </w:rPr>
              <w:t xml:space="preserve">sobre orientaciones relacionadas con el agua, manejo de cuencas hidrográficas, asignación y </w:t>
            </w:r>
            <w:r w:rsidRPr="004013AF">
              <w:rPr>
                <w:rFonts w:eastAsia="Times New Roman" w:cs="Arial"/>
                <w:sz w:val="20"/>
                <w:szCs w:val="20"/>
                <w:lang w:val="es-ES_tradnl" w:eastAsia="en-GB"/>
              </w:rPr>
              <w:t>manejo</w:t>
            </w:r>
            <w:r w:rsidRPr="004013AF">
              <w:rPr>
                <w:rFonts w:eastAsia="Times New Roman" w:cs="Arial"/>
                <w:color w:val="000000"/>
                <w:sz w:val="20"/>
                <w:szCs w:val="20"/>
                <w:lang w:val="es-ES_tradnl" w:eastAsia="en-GB"/>
              </w:rPr>
              <w:t xml:space="preserve"> del agua, manejo de aguas subterráneas y otras orientaciones conexas en el manejo integrado de los recursos hídricos y buenas prácticas a las Partes Contratantes</w:t>
            </w:r>
            <w:r w:rsidR="007F0E72" w:rsidRPr="004013AF">
              <w:rPr>
                <w:rFonts w:eastAsia="Times New Roman" w:cs="Arial"/>
                <w:color w:val="000000"/>
                <w:sz w:val="20"/>
                <w:szCs w:val="20"/>
                <w:lang w:val="es-ES_tradnl" w:eastAsia="en-GB"/>
              </w:rPr>
              <w:t>;</w:t>
            </w:r>
            <w:r w:rsidRPr="004013AF">
              <w:rPr>
                <w:rFonts w:eastAsia="Times New Roman" w:cs="Arial"/>
                <w:color w:val="000000"/>
                <w:sz w:val="20"/>
                <w:szCs w:val="20"/>
                <w:lang w:val="es-ES_tradnl" w:eastAsia="en-GB"/>
              </w:rPr>
              <w:t xml:space="preserve"> </w:t>
            </w:r>
            <w:r w:rsidR="007F0E72" w:rsidRPr="004013AF">
              <w:rPr>
                <w:rFonts w:eastAsia="Times New Roman" w:cs="Arial"/>
                <w:color w:val="000000"/>
                <w:sz w:val="20"/>
                <w:szCs w:val="20"/>
                <w:lang w:val="es-ES_tradnl" w:eastAsia="en-GB"/>
              </w:rPr>
              <w:t xml:space="preserve">pedir a los coordinadores nacionales que los distribuyan a </w:t>
            </w:r>
            <w:r w:rsidRPr="004013AF">
              <w:rPr>
                <w:rFonts w:eastAsia="Times New Roman" w:cs="Arial"/>
                <w:color w:val="000000"/>
                <w:sz w:val="20"/>
                <w:szCs w:val="20"/>
                <w:lang w:val="es-ES_tradnl" w:eastAsia="en-GB"/>
              </w:rPr>
              <w:t xml:space="preserve">los usuarios del agua </w:t>
            </w:r>
            <w:r w:rsidR="007F0E72" w:rsidRPr="004013AF">
              <w:rPr>
                <w:rFonts w:eastAsia="Times New Roman" w:cs="Arial"/>
                <w:color w:val="000000"/>
                <w:sz w:val="20"/>
                <w:szCs w:val="20"/>
                <w:lang w:val="es-ES_tradnl" w:eastAsia="en-GB"/>
              </w:rPr>
              <w:t>a fin de</w:t>
            </w:r>
            <w:r w:rsidRPr="004013AF">
              <w:rPr>
                <w:rFonts w:eastAsia="Times New Roman" w:cs="Arial"/>
                <w:color w:val="000000"/>
                <w:sz w:val="20"/>
                <w:szCs w:val="20"/>
                <w:lang w:val="es-ES_tradnl" w:eastAsia="en-GB"/>
              </w:rPr>
              <w:t xml:space="preserve"> garantizar la aplicación de las disposiciones de la Convención sobre el uso racional.</w:t>
            </w:r>
          </w:p>
          <w:p w14:paraId="219538A2" w14:textId="77777777" w:rsidR="006A088C" w:rsidRPr="004013AF" w:rsidRDefault="006A088C" w:rsidP="00D30D4C">
            <w:pPr>
              <w:spacing w:after="0" w:line="240" w:lineRule="auto"/>
              <w:rPr>
                <w:sz w:val="20"/>
                <w:lang w:val="es-ES_tradnl"/>
              </w:rPr>
            </w:pPr>
          </w:p>
          <w:p w14:paraId="4FAF34A0" w14:textId="54474D96" w:rsidR="006A088C" w:rsidRPr="004013AF" w:rsidRDefault="006A088C" w:rsidP="00D30D4C">
            <w:pPr>
              <w:spacing w:after="0" w:line="240" w:lineRule="auto"/>
              <w:rPr>
                <w:sz w:val="20"/>
                <w:lang w:val="es-ES_tradnl"/>
              </w:rPr>
            </w:pPr>
            <w:r w:rsidRPr="004013AF">
              <w:rPr>
                <w:sz w:val="20"/>
                <w:lang w:val="es-ES_tradnl"/>
              </w:rPr>
              <w:t>(</w:t>
            </w:r>
            <w:r w:rsidR="007F0E72" w:rsidRPr="004013AF">
              <w:rPr>
                <w:sz w:val="20"/>
                <w:lang w:val="es-ES_tradnl"/>
              </w:rPr>
              <w:t>Anteriormente</w:t>
            </w:r>
            <w:r w:rsidRPr="004013AF">
              <w:rPr>
                <w:sz w:val="20"/>
                <w:lang w:val="es-ES_tradnl"/>
              </w:rPr>
              <w:t xml:space="preserve"> Actividad 2.1</w:t>
            </w:r>
            <w:r w:rsidR="00B53548">
              <w:rPr>
                <w:sz w:val="20"/>
                <w:lang w:val="es-ES_tradnl"/>
              </w:rPr>
              <w:t xml:space="preserve"> del PT</w:t>
            </w:r>
            <w:r w:rsidRPr="004013AF">
              <w:rPr>
                <w:sz w:val="20"/>
                <w:lang w:val="es-ES_tradnl"/>
              </w:rPr>
              <w:t>)</w:t>
            </w:r>
          </w:p>
        </w:tc>
        <w:tc>
          <w:tcPr>
            <w:tcW w:w="3228" w:type="dxa"/>
          </w:tcPr>
          <w:p w14:paraId="7249EDB6" w14:textId="13ED6742" w:rsidR="006A088C" w:rsidRPr="004013AF" w:rsidRDefault="007F0E72" w:rsidP="00D30D4C">
            <w:pPr>
              <w:spacing w:after="0" w:line="240" w:lineRule="auto"/>
              <w:rPr>
                <w:sz w:val="20"/>
                <w:lang w:val="es-ES_tradnl"/>
              </w:rPr>
            </w:pPr>
            <w:r w:rsidRPr="004013AF">
              <w:rPr>
                <w:sz w:val="20"/>
                <w:lang w:val="es-ES_tradnl"/>
              </w:rPr>
              <w:t>En curso.</w:t>
            </w:r>
          </w:p>
        </w:tc>
        <w:tc>
          <w:tcPr>
            <w:tcW w:w="3152" w:type="dxa"/>
            <w:shd w:val="clear" w:color="auto" w:fill="auto"/>
            <w:hideMark/>
          </w:tcPr>
          <w:p w14:paraId="70740AEC" w14:textId="4905D606" w:rsidR="006A088C" w:rsidRPr="004013AF" w:rsidRDefault="00067F1B" w:rsidP="00D30D4C">
            <w:pPr>
              <w:spacing w:after="0" w:line="240" w:lineRule="auto"/>
              <w:rPr>
                <w:sz w:val="20"/>
                <w:lang w:val="es-ES_tradnl"/>
              </w:rPr>
            </w:pPr>
            <w:r w:rsidRPr="004013AF">
              <w:rPr>
                <w:sz w:val="20"/>
                <w:lang w:val="es-ES_tradnl"/>
              </w:rPr>
              <w:t>L</w:t>
            </w:r>
            <w:r w:rsidR="007F0E72" w:rsidRPr="004013AF">
              <w:rPr>
                <w:sz w:val="20"/>
                <w:lang w:val="es-ES_tradnl"/>
              </w:rPr>
              <w:t xml:space="preserve">as orientaciones de </w:t>
            </w:r>
            <w:r w:rsidR="006A088C" w:rsidRPr="004013AF">
              <w:rPr>
                <w:sz w:val="20"/>
                <w:lang w:val="es-ES_tradnl"/>
              </w:rPr>
              <w:t xml:space="preserve">Ramsar </w:t>
            </w:r>
            <w:r w:rsidR="007F0E72" w:rsidRPr="004013AF">
              <w:rPr>
                <w:sz w:val="20"/>
                <w:lang w:val="es-ES_tradnl"/>
              </w:rPr>
              <w:t xml:space="preserve">sobre la asignación y el manejo del agua </w:t>
            </w:r>
            <w:r w:rsidRPr="004013AF">
              <w:rPr>
                <w:sz w:val="20"/>
                <w:lang w:val="es-ES_tradnl"/>
              </w:rPr>
              <w:t xml:space="preserve">en los ecosistemas se distribuyeron </w:t>
            </w:r>
            <w:r w:rsidR="007F0E72" w:rsidRPr="004013AF">
              <w:rPr>
                <w:sz w:val="20"/>
                <w:lang w:val="es-ES_tradnl"/>
              </w:rPr>
              <w:t xml:space="preserve">a todas las </w:t>
            </w:r>
            <w:r w:rsidR="006A088C" w:rsidRPr="004013AF">
              <w:rPr>
                <w:sz w:val="20"/>
                <w:lang w:val="es-ES_tradnl"/>
              </w:rPr>
              <w:t xml:space="preserve">Partes Contratantes </w:t>
            </w:r>
            <w:r w:rsidRPr="004013AF">
              <w:rPr>
                <w:sz w:val="20"/>
                <w:lang w:val="es-ES_tradnl"/>
              </w:rPr>
              <w:t>y se publicaron en la sec</w:t>
            </w:r>
            <w:r w:rsidR="00BF6C18">
              <w:rPr>
                <w:sz w:val="20"/>
                <w:lang w:val="es-ES_tradnl"/>
              </w:rPr>
              <w:t xml:space="preserve">ción sobre "manejo del agua" del sitio </w:t>
            </w:r>
            <w:r w:rsidRPr="004013AF">
              <w:rPr>
                <w:sz w:val="20"/>
                <w:lang w:val="es-ES_tradnl"/>
              </w:rPr>
              <w:t>web de Ramsar .</w:t>
            </w:r>
          </w:p>
          <w:p w14:paraId="2ED3F479" w14:textId="77777777" w:rsidR="006A088C" w:rsidRPr="004013AF" w:rsidRDefault="006A088C" w:rsidP="00D30D4C">
            <w:pPr>
              <w:spacing w:after="0" w:line="240" w:lineRule="auto"/>
              <w:rPr>
                <w:sz w:val="20"/>
                <w:lang w:val="es-ES_tradnl"/>
              </w:rPr>
            </w:pPr>
          </w:p>
          <w:p w14:paraId="0F82B1AC" w14:textId="7FF08AC1" w:rsidR="006A088C" w:rsidRPr="004013AF" w:rsidRDefault="003A5001" w:rsidP="00FB0723">
            <w:pPr>
              <w:spacing w:after="0" w:line="240" w:lineRule="auto"/>
              <w:rPr>
                <w:sz w:val="20"/>
                <w:lang w:val="es-ES_tradnl"/>
              </w:rPr>
            </w:pPr>
            <w:r w:rsidRPr="004013AF">
              <w:rPr>
                <w:sz w:val="20"/>
                <w:lang w:val="es-ES_tradnl"/>
              </w:rPr>
              <w:t xml:space="preserve">Se pidió a los coordinadores nacionales de CECoP que difundieran los materiales </w:t>
            </w:r>
            <w:r w:rsidR="00FB0723" w:rsidRPr="004013AF">
              <w:rPr>
                <w:sz w:val="20"/>
                <w:lang w:val="es-ES_tradnl"/>
              </w:rPr>
              <w:t>e informaran</w:t>
            </w:r>
            <w:r w:rsidRPr="004013AF">
              <w:rPr>
                <w:sz w:val="20"/>
                <w:lang w:val="es-ES_tradnl"/>
              </w:rPr>
              <w:t xml:space="preserve"> </w:t>
            </w:r>
            <w:r w:rsidR="00BF6C18">
              <w:rPr>
                <w:sz w:val="20"/>
                <w:lang w:val="es-ES_tradnl"/>
              </w:rPr>
              <w:t xml:space="preserve">al </w:t>
            </w:r>
            <w:r w:rsidRPr="004013AF">
              <w:rPr>
                <w:sz w:val="20"/>
                <w:lang w:val="es-ES_tradnl"/>
              </w:rPr>
              <w:t>respecto. Se recibió la información</w:t>
            </w:r>
            <w:r w:rsidR="001A6BE2" w:rsidRPr="004013AF">
              <w:rPr>
                <w:sz w:val="20"/>
                <w:lang w:val="es-ES_tradnl"/>
              </w:rPr>
              <w:t xml:space="preserve"> solicitada</w:t>
            </w:r>
            <w:r w:rsidRPr="004013AF">
              <w:rPr>
                <w:sz w:val="20"/>
                <w:lang w:val="es-ES_tradnl"/>
              </w:rPr>
              <w:t xml:space="preserve"> </w:t>
            </w:r>
            <w:r w:rsidR="001A6BE2" w:rsidRPr="004013AF">
              <w:rPr>
                <w:sz w:val="20"/>
                <w:lang w:val="es-ES_tradnl"/>
              </w:rPr>
              <w:t xml:space="preserve">que fue analizada </w:t>
            </w:r>
            <w:r w:rsidRPr="004013AF">
              <w:rPr>
                <w:sz w:val="20"/>
                <w:lang w:val="es-ES_tradnl"/>
              </w:rPr>
              <w:t xml:space="preserve">y </w:t>
            </w:r>
            <w:r w:rsidR="001A6BE2" w:rsidRPr="004013AF">
              <w:rPr>
                <w:sz w:val="20"/>
                <w:lang w:val="es-ES_tradnl"/>
              </w:rPr>
              <w:t xml:space="preserve">se publicó un resumen de los resultados </w:t>
            </w:r>
            <w:r w:rsidR="006A088C" w:rsidRPr="004013AF">
              <w:rPr>
                <w:sz w:val="20"/>
                <w:lang w:val="es-ES_tradnl"/>
              </w:rPr>
              <w:t>(2018).</w:t>
            </w:r>
          </w:p>
        </w:tc>
        <w:tc>
          <w:tcPr>
            <w:tcW w:w="1650" w:type="dxa"/>
            <w:shd w:val="clear" w:color="auto" w:fill="auto"/>
            <w:hideMark/>
          </w:tcPr>
          <w:p w14:paraId="23E6DB45" w14:textId="4F76DC06" w:rsidR="006A088C" w:rsidRPr="004013AF" w:rsidRDefault="00B619A6" w:rsidP="00D30D4C">
            <w:pPr>
              <w:spacing w:after="0" w:line="240" w:lineRule="auto"/>
              <w:rPr>
                <w:b/>
                <w:sz w:val="20"/>
                <w:lang w:val="es-ES_tradnl"/>
              </w:rPr>
            </w:pPr>
            <w:r w:rsidRPr="004013AF">
              <w:rPr>
                <w:b/>
                <w:sz w:val="20"/>
                <w:lang w:val="es-ES_tradnl"/>
              </w:rPr>
              <w:t>RMRP</w:t>
            </w:r>
            <w:r w:rsidR="006A088C" w:rsidRPr="004013AF">
              <w:rPr>
                <w:b/>
                <w:sz w:val="20"/>
                <w:lang w:val="es-ES_tradnl"/>
              </w:rPr>
              <w:t xml:space="preserve">/ </w:t>
            </w:r>
            <w:r w:rsidR="009538CA" w:rsidRPr="004013AF">
              <w:rPr>
                <w:b/>
                <w:sz w:val="20"/>
                <w:lang w:val="es-ES_tradnl"/>
              </w:rPr>
              <w:t>Equipo de Comunicaciones</w:t>
            </w:r>
          </w:p>
        </w:tc>
      </w:tr>
      <w:tr w:rsidR="006A088C" w:rsidRPr="004013AF" w14:paraId="79EAB858" w14:textId="73171111" w:rsidTr="006D2BE3">
        <w:tc>
          <w:tcPr>
            <w:tcW w:w="2420" w:type="dxa"/>
            <w:vMerge/>
            <w:shd w:val="clear" w:color="auto" w:fill="auto"/>
          </w:tcPr>
          <w:p w14:paraId="57AA355A" w14:textId="5D7EC838" w:rsidR="006A088C" w:rsidRPr="004013AF" w:rsidRDefault="006A088C" w:rsidP="00D30D4C">
            <w:pPr>
              <w:spacing w:after="0" w:line="240" w:lineRule="auto"/>
              <w:rPr>
                <w:rFonts w:eastAsia="Times New Roman" w:cs="Arial"/>
                <w:b/>
                <w:bCs/>
                <w:sz w:val="20"/>
                <w:szCs w:val="20"/>
                <w:lang w:val="es-ES_tradnl" w:eastAsia="en-GB"/>
              </w:rPr>
            </w:pPr>
          </w:p>
        </w:tc>
        <w:tc>
          <w:tcPr>
            <w:tcW w:w="3850" w:type="dxa"/>
            <w:shd w:val="clear" w:color="auto" w:fill="auto"/>
          </w:tcPr>
          <w:p w14:paraId="7C81ABE4" w14:textId="031FDC2C" w:rsidR="006A088C" w:rsidRPr="004013AF" w:rsidRDefault="006A088C" w:rsidP="00D30D4C">
            <w:pPr>
              <w:spacing w:after="0" w:line="240" w:lineRule="auto"/>
              <w:rPr>
                <w:sz w:val="20"/>
                <w:lang w:val="es-ES_tradnl"/>
              </w:rPr>
            </w:pPr>
            <w:r w:rsidRPr="004013AF">
              <w:rPr>
                <w:sz w:val="20"/>
                <w:lang w:val="es-ES_tradnl"/>
              </w:rPr>
              <w:t>De</w:t>
            </w:r>
            <w:r w:rsidR="001A6BE2" w:rsidRPr="004013AF">
              <w:rPr>
                <w:sz w:val="20"/>
                <w:lang w:val="es-ES_tradnl"/>
              </w:rPr>
              <w:t xml:space="preserve">sarrollar orientaciones sobre cómo integrar los humedales en la </w:t>
            </w:r>
            <w:r w:rsidRPr="004013AF">
              <w:rPr>
                <w:sz w:val="20"/>
                <w:lang w:val="es-ES_tradnl"/>
              </w:rPr>
              <w:t>Agenda 2030 (</w:t>
            </w:r>
            <w:r w:rsidR="008F752F" w:rsidRPr="004013AF">
              <w:rPr>
                <w:sz w:val="20"/>
                <w:lang w:val="es-ES_tradnl"/>
              </w:rPr>
              <w:t>ODS</w:t>
            </w:r>
            <w:r w:rsidRPr="004013AF">
              <w:rPr>
                <w:sz w:val="20"/>
                <w:lang w:val="es-ES_tradnl"/>
              </w:rPr>
              <w:t xml:space="preserve">), </w:t>
            </w:r>
            <w:r w:rsidR="004D0CF3" w:rsidRPr="004013AF">
              <w:rPr>
                <w:sz w:val="20"/>
                <w:lang w:val="es-ES_tradnl"/>
              </w:rPr>
              <w:t>incluyendo</w:t>
            </w:r>
            <w:r w:rsidR="008F752F" w:rsidRPr="004013AF">
              <w:rPr>
                <w:sz w:val="20"/>
                <w:lang w:val="es-ES_tradnl"/>
              </w:rPr>
              <w:t xml:space="preserve"> las NDC </w:t>
            </w:r>
            <w:r w:rsidRPr="004013AF">
              <w:rPr>
                <w:sz w:val="20"/>
                <w:lang w:val="es-ES_tradnl"/>
              </w:rPr>
              <w:t>(</w:t>
            </w:r>
            <w:r w:rsidR="008F752F" w:rsidRPr="004013AF">
              <w:rPr>
                <w:sz w:val="20"/>
                <w:lang w:val="es-ES_tradnl"/>
              </w:rPr>
              <w:t>y los inventarios de emisiones de GEI</w:t>
            </w:r>
            <w:r w:rsidRPr="004013AF">
              <w:rPr>
                <w:sz w:val="20"/>
                <w:lang w:val="es-ES_tradnl"/>
              </w:rPr>
              <w:t xml:space="preserve">) </w:t>
            </w:r>
            <w:r w:rsidR="008F752F" w:rsidRPr="004013AF">
              <w:rPr>
                <w:sz w:val="20"/>
                <w:lang w:val="es-ES_tradnl"/>
              </w:rPr>
              <w:t xml:space="preserve">y divulgarlas a las </w:t>
            </w:r>
            <w:r w:rsidRPr="004013AF">
              <w:rPr>
                <w:sz w:val="20"/>
                <w:lang w:val="es-ES_tradnl"/>
              </w:rPr>
              <w:t>Partes Contratantes (Resolución XII.3</w:t>
            </w:r>
            <w:r w:rsidR="008F752F" w:rsidRPr="004013AF">
              <w:rPr>
                <w:sz w:val="20"/>
                <w:lang w:val="es-ES_tradnl"/>
              </w:rPr>
              <w:t>,</w:t>
            </w:r>
            <w:r w:rsidRPr="004013AF">
              <w:rPr>
                <w:sz w:val="20"/>
                <w:lang w:val="es-ES_tradnl"/>
              </w:rPr>
              <w:t xml:space="preserve"> párr.</w:t>
            </w:r>
            <w:r w:rsidR="003A5001" w:rsidRPr="004013AF">
              <w:rPr>
                <w:sz w:val="20"/>
                <w:lang w:val="es-ES_tradnl"/>
              </w:rPr>
              <w:t xml:space="preserve"> </w:t>
            </w:r>
            <w:r w:rsidRPr="004013AF">
              <w:rPr>
                <w:sz w:val="20"/>
                <w:lang w:val="es-ES_tradnl"/>
              </w:rPr>
              <w:t>41)</w:t>
            </w:r>
            <w:r w:rsidR="00BF6C18">
              <w:rPr>
                <w:sz w:val="20"/>
                <w:lang w:val="es-ES_tradnl"/>
              </w:rPr>
              <w:t>;</w:t>
            </w:r>
            <w:r w:rsidR="008F752F" w:rsidRPr="004013AF">
              <w:rPr>
                <w:sz w:val="20"/>
                <w:lang w:val="es-ES_tradnl"/>
              </w:rPr>
              <w:t xml:space="preserve"> trabajar con las OIA y otros asociados e informar a la </w:t>
            </w:r>
            <w:r w:rsidRPr="004013AF">
              <w:rPr>
                <w:sz w:val="20"/>
                <w:lang w:val="es-ES_tradnl"/>
              </w:rPr>
              <w:t xml:space="preserve">COP13. </w:t>
            </w:r>
            <w:r w:rsidRPr="004013AF">
              <w:rPr>
                <w:color w:val="000000" w:themeColor="text1"/>
                <w:sz w:val="20"/>
                <w:lang w:val="es-ES_tradnl"/>
              </w:rPr>
              <w:t>(</w:t>
            </w:r>
            <w:r w:rsidR="008F752F" w:rsidRPr="004013AF">
              <w:rPr>
                <w:color w:val="000000" w:themeColor="text1"/>
                <w:sz w:val="20"/>
                <w:lang w:val="es-ES_tradnl"/>
              </w:rPr>
              <w:t xml:space="preserve">Meta 3.1 del Plan de acción de CECoP). </w:t>
            </w:r>
          </w:p>
          <w:p w14:paraId="15AC5007" w14:textId="1C17F35B" w:rsidR="006A088C" w:rsidRPr="004013AF" w:rsidRDefault="006A088C" w:rsidP="00D30D4C">
            <w:pPr>
              <w:spacing w:after="0" w:line="240" w:lineRule="auto"/>
              <w:rPr>
                <w:sz w:val="20"/>
                <w:lang w:val="es-ES_tradnl"/>
              </w:rPr>
            </w:pPr>
          </w:p>
          <w:p w14:paraId="37CDB488" w14:textId="781BE8F8" w:rsidR="006A088C" w:rsidRPr="004013AF" w:rsidRDefault="006A088C" w:rsidP="00D30D4C">
            <w:pPr>
              <w:spacing w:after="0" w:line="240" w:lineRule="auto"/>
              <w:rPr>
                <w:strike/>
                <w:sz w:val="20"/>
                <w:lang w:val="es-ES_tradnl"/>
              </w:rPr>
            </w:pPr>
            <w:bookmarkStart w:id="2" w:name="OLE_LINK3"/>
            <w:bookmarkStart w:id="3" w:name="OLE_LINK4"/>
            <w:r w:rsidRPr="004013AF">
              <w:rPr>
                <w:sz w:val="20"/>
                <w:lang w:val="es-ES_tradnl"/>
              </w:rPr>
              <w:t>(Anteriormente Actividad 2.2</w:t>
            </w:r>
            <w:r w:rsidR="008F752F" w:rsidRPr="004013AF">
              <w:rPr>
                <w:sz w:val="20"/>
                <w:lang w:val="es-ES_tradnl"/>
              </w:rPr>
              <w:t xml:space="preserve"> </w:t>
            </w:r>
            <w:r w:rsidR="00B53548">
              <w:rPr>
                <w:sz w:val="20"/>
                <w:lang w:val="es-ES_tradnl"/>
              </w:rPr>
              <w:t>del PT</w:t>
            </w:r>
            <w:r w:rsidRPr="004013AF">
              <w:rPr>
                <w:sz w:val="20"/>
                <w:lang w:val="es-ES_tradnl"/>
              </w:rPr>
              <w:t>)</w:t>
            </w:r>
            <w:bookmarkEnd w:id="2"/>
            <w:bookmarkEnd w:id="3"/>
          </w:p>
        </w:tc>
        <w:tc>
          <w:tcPr>
            <w:tcW w:w="3228" w:type="dxa"/>
          </w:tcPr>
          <w:p w14:paraId="5A270054" w14:textId="4217F22F" w:rsidR="006A088C" w:rsidRPr="004013AF" w:rsidRDefault="007C35E6" w:rsidP="00D30D4C">
            <w:pPr>
              <w:spacing w:after="0" w:line="240" w:lineRule="auto"/>
              <w:rPr>
                <w:sz w:val="20"/>
                <w:lang w:val="es-ES_tradnl"/>
              </w:rPr>
            </w:pPr>
            <w:r w:rsidRPr="004013AF">
              <w:rPr>
                <w:sz w:val="20"/>
                <w:lang w:val="es-ES_tradnl"/>
              </w:rPr>
              <w:lastRenderedPageBreak/>
              <w:t>Orientaciones breves</w:t>
            </w:r>
            <w:r w:rsidR="00036EB2" w:rsidRPr="004013AF">
              <w:rPr>
                <w:sz w:val="20"/>
                <w:lang w:val="es-ES_tradnl"/>
              </w:rPr>
              <w:t xml:space="preserve"> con ejemplos de cómo la Convención contribuye a los ODS </w:t>
            </w:r>
            <w:r w:rsidR="00B94B01">
              <w:rPr>
                <w:sz w:val="20"/>
                <w:lang w:val="es-ES_tradnl"/>
              </w:rPr>
              <w:t>elaboradas</w:t>
            </w:r>
            <w:r w:rsidR="00036EB2" w:rsidRPr="004013AF">
              <w:rPr>
                <w:sz w:val="20"/>
                <w:lang w:val="es-ES_tradnl"/>
              </w:rPr>
              <w:t xml:space="preserve"> con</w:t>
            </w:r>
            <w:r w:rsidR="00B619A6" w:rsidRPr="004013AF">
              <w:rPr>
                <w:sz w:val="20"/>
                <w:lang w:val="es-ES_tradnl"/>
              </w:rPr>
              <w:t xml:space="preserve"> </w:t>
            </w:r>
            <w:r w:rsidR="006A088C" w:rsidRPr="004013AF">
              <w:rPr>
                <w:sz w:val="20"/>
                <w:lang w:val="es-ES_tradnl"/>
              </w:rPr>
              <w:t>Wetlands International.</w:t>
            </w:r>
          </w:p>
          <w:p w14:paraId="0EFAB509" w14:textId="77777777" w:rsidR="006A088C" w:rsidRPr="004013AF" w:rsidRDefault="006A088C" w:rsidP="00D30D4C">
            <w:pPr>
              <w:spacing w:after="0" w:line="240" w:lineRule="auto"/>
              <w:rPr>
                <w:sz w:val="20"/>
                <w:lang w:val="es-ES_tradnl"/>
              </w:rPr>
            </w:pPr>
          </w:p>
          <w:p w14:paraId="13BE5A29" w14:textId="666727EE" w:rsidR="006A088C" w:rsidRPr="004013AF" w:rsidRDefault="007C35E6" w:rsidP="00751E43">
            <w:pPr>
              <w:spacing w:after="0" w:line="240" w:lineRule="auto"/>
              <w:rPr>
                <w:sz w:val="20"/>
                <w:lang w:val="es-ES_tradnl"/>
              </w:rPr>
            </w:pPr>
            <w:r w:rsidRPr="004013AF">
              <w:rPr>
                <w:sz w:val="20"/>
                <w:lang w:val="es-ES_tradnl"/>
              </w:rPr>
              <w:t xml:space="preserve">Orientaciones breves </w:t>
            </w:r>
            <w:r w:rsidR="00751E43" w:rsidRPr="004013AF">
              <w:rPr>
                <w:sz w:val="20"/>
                <w:lang w:val="es-ES_tradnl"/>
              </w:rPr>
              <w:t>sobre las contribuciones al programa sobre el clima</w:t>
            </w:r>
            <w:r w:rsidR="006A088C" w:rsidRPr="004013AF">
              <w:rPr>
                <w:sz w:val="20"/>
                <w:lang w:val="es-ES_tradnl"/>
              </w:rPr>
              <w:t xml:space="preserve"> </w:t>
            </w:r>
            <w:r w:rsidRPr="004013AF">
              <w:rPr>
                <w:sz w:val="20"/>
                <w:lang w:val="es-ES_tradnl"/>
              </w:rPr>
              <w:t xml:space="preserve">con las OIA y los asociados, </w:t>
            </w:r>
            <w:r w:rsidRPr="004013AF">
              <w:rPr>
                <w:sz w:val="20"/>
                <w:lang w:val="es-ES_tradnl"/>
              </w:rPr>
              <w:lastRenderedPageBreak/>
              <w:t xml:space="preserve">vinculadas con la tarea del GECT. </w:t>
            </w:r>
          </w:p>
        </w:tc>
        <w:tc>
          <w:tcPr>
            <w:tcW w:w="3152" w:type="dxa"/>
            <w:shd w:val="clear" w:color="auto" w:fill="auto"/>
          </w:tcPr>
          <w:p w14:paraId="584D12C0" w14:textId="05233F69" w:rsidR="006A088C" w:rsidRPr="004013AF" w:rsidRDefault="00EB5987" w:rsidP="00D30D4C">
            <w:pPr>
              <w:spacing w:after="0" w:line="240" w:lineRule="auto"/>
              <w:rPr>
                <w:sz w:val="20"/>
                <w:lang w:val="es-ES_tradnl"/>
              </w:rPr>
            </w:pPr>
            <w:r w:rsidRPr="004013AF">
              <w:rPr>
                <w:sz w:val="20"/>
                <w:lang w:val="es-ES_tradnl"/>
              </w:rPr>
              <w:lastRenderedPageBreak/>
              <w:t>L</w:t>
            </w:r>
            <w:r w:rsidR="00036EB2" w:rsidRPr="004013AF">
              <w:rPr>
                <w:sz w:val="20"/>
                <w:lang w:val="es-ES_tradnl"/>
              </w:rPr>
              <w:t xml:space="preserve">as orientaciones </w:t>
            </w:r>
            <w:r w:rsidRPr="004013AF">
              <w:rPr>
                <w:sz w:val="20"/>
                <w:lang w:val="es-ES_tradnl"/>
              </w:rPr>
              <w:t xml:space="preserve">fueron </w:t>
            </w:r>
            <w:r w:rsidR="00B94B01">
              <w:rPr>
                <w:sz w:val="20"/>
                <w:lang w:val="es-ES_tradnl"/>
              </w:rPr>
              <w:t>elaboradas</w:t>
            </w:r>
            <w:r w:rsidRPr="004013AF">
              <w:rPr>
                <w:sz w:val="20"/>
                <w:lang w:val="es-ES_tradnl"/>
              </w:rPr>
              <w:t xml:space="preserve"> y difundidas a las </w:t>
            </w:r>
            <w:r w:rsidR="006A088C" w:rsidRPr="004013AF">
              <w:rPr>
                <w:sz w:val="20"/>
                <w:lang w:val="es-ES_tradnl"/>
              </w:rPr>
              <w:t>Partes Contratantes.</w:t>
            </w:r>
          </w:p>
          <w:p w14:paraId="25C03261" w14:textId="77777777" w:rsidR="006A088C" w:rsidRPr="004013AF" w:rsidRDefault="006A088C" w:rsidP="00D30D4C">
            <w:pPr>
              <w:spacing w:after="0" w:line="240" w:lineRule="auto"/>
              <w:rPr>
                <w:sz w:val="20"/>
                <w:lang w:val="es-ES_tradnl"/>
              </w:rPr>
            </w:pPr>
          </w:p>
          <w:p w14:paraId="6993A264" w14:textId="467259AA" w:rsidR="006A088C" w:rsidRPr="004013AF" w:rsidRDefault="00EB5987" w:rsidP="000B3D6A">
            <w:pPr>
              <w:spacing w:after="0" w:line="240" w:lineRule="auto"/>
              <w:rPr>
                <w:strike/>
                <w:sz w:val="20"/>
                <w:lang w:val="es-ES_tradnl"/>
              </w:rPr>
            </w:pPr>
            <w:r w:rsidRPr="004013AF">
              <w:rPr>
                <w:sz w:val="20"/>
                <w:lang w:val="es-ES_tradnl"/>
              </w:rPr>
              <w:t>Se prestó apoyo a los países pilotos</w:t>
            </w:r>
            <w:r w:rsidR="000B3D6A" w:rsidRPr="004013AF">
              <w:rPr>
                <w:sz w:val="20"/>
                <w:lang w:val="es-ES_tradnl"/>
              </w:rPr>
              <w:t xml:space="preserve"> en colaboración con las OIA y los asociados (pendiente de confirmación) </w:t>
            </w:r>
            <w:r w:rsidR="006A088C" w:rsidRPr="004013AF">
              <w:rPr>
                <w:sz w:val="20"/>
                <w:lang w:val="es-ES_tradnl"/>
              </w:rPr>
              <w:t>(2018).</w:t>
            </w:r>
          </w:p>
        </w:tc>
        <w:tc>
          <w:tcPr>
            <w:tcW w:w="1650" w:type="dxa"/>
            <w:shd w:val="clear" w:color="auto" w:fill="auto"/>
          </w:tcPr>
          <w:p w14:paraId="6546F123" w14:textId="159F15FF" w:rsidR="006A088C" w:rsidRPr="004013AF" w:rsidRDefault="00B619A6" w:rsidP="00D30D4C">
            <w:pPr>
              <w:spacing w:after="0" w:line="240" w:lineRule="auto"/>
              <w:rPr>
                <w:b/>
                <w:sz w:val="20"/>
                <w:lang w:val="es-ES_tradnl"/>
              </w:rPr>
            </w:pPr>
            <w:r w:rsidRPr="004013AF">
              <w:rPr>
                <w:b/>
                <w:sz w:val="20"/>
                <w:lang w:val="es-ES_tradnl"/>
              </w:rPr>
              <w:t>RCP</w:t>
            </w:r>
            <w:r w:rsidR="006A088C" w:rsidRPr="004013AF">
              <w:rPr>
                <w:b/>
                <w:sz w:val="20"/>
                <w:lang w:val="es-ES_tradnl"/>
              </w:rPr>
              <w:t>/</w:t>
            </w:r>
            <w:r w:rsidR="001B2E6A" w:rsidRPr="004013AF">
              <w:rPr>
                <w:b/>
                <w:sz w:val="20"/>
                <w:lang w:val="es-ES_tradnl"/>
              </w:rPr>
              <w:t>ARS</w:t>
            </w:r>
          </w:p>
          <w:p w14:paraId="2BE4F710" w14:textId="0EFEACB2" w:rsidR="006A088C" w:rsidRPr="004013AF" w:rsidRDefault="006A088C" w:rsidP="00D30D4C">
            <w:pPr>
              <w:spacing w:after="0" w:line="240" w:lineRule="auto"/>
              <w:rPr>
                <w:sz w:val="20"/>
                <w:lang w:val="es-ES_tradnl"/>
              </w:rPr>
            </w:pPr>
            <w:r w:rsidRPr="004013AF">
              <w:rPr>
                <w:sz w:val="20"/>
                <w:lang w:val="es-ES_tradnl"/>
              </w:rPr>
              <w:t xml:space="preserve">(SG, </w:t>
            </w:r>
            <w:r w:rsidR="001B2E6A" w:rsidRPr="004013AF">
              <w:rPr>
                <w:sz w:val="20"/>
                <w:lang w:val="es-ES_tradnl"/>
              </w:rPr>
              <w:t>SGA</w:t>
            </w:r>
            <w:r w:rsidRPr="004013AF">
              <w:rPr>
                <w:sz w:val="20"/>
                <w:lang w:val="es-ES_tradnl"/>
              </w:rPr>
              <w:t>)</w:t>
            </w:r>
          </w:p>
          <w:p w14:paraId="5FC9C020" w14:textId="4661FC6B" w:rsidR="006A088C" w:rsidRPr="004013AF" w:rsidRDefault="006A088C" w:rsidP="00D30D4C">
            <w:pPr>
              <w:spacing w:after="0" w:line="240" w:lineRule="auto"/>
              <w:rPr>
                <w:strike/>
                <w:sz w:val="20"/>
                <w:lang w:val="es-ES_tradnl"/>
              </w:rPr>
            </w:pPr>
          </w:p>
        </w:tc>
      </w:tr>
      <w:tr w:rsidR="006A088C" w:rsidRPr="004013AF" w14:paraId="2FA2246A" w14:textId="442BEBAD" w:rsidTr="006D2BE3">
        <w:tc>
          <w:tcPr>
            <w:tcW w:w="2420" w:type="dxa"/>
            <w:vMerge w:val="restart"/>
            <w:shd w:val="clear" w:color="auto" w:fill="auto"/>
            <w:hideMark/>
          </w:tcPr>
          <w:p w14:paraId="179345D8" w14:textId="67053C1D" w:rsidR="006A088C" w:rsidRPr="004013AF" w:rsidRDefault="006A088C" w:rsidP="00D30D4C">
            <w:pPr>
              <w:spacing w:after="0" w:line="240" w:lineRule="auto"/>
              <w:rPr>
                <w:sz w:val="20"/>
                <w:lang w:val="es-ES_tradnl"/>
              </w:rPr>
            </w:pPr>
            <w:r w:rsidRPr="004013AF">
              <w:rPr>
                <w:rFonts w:eastAsia="Times New Roman" w:cs="Arial"/>
                <w:b/>
                <w:bCs/>
                <w:color w:val="000000"/>
                <w:spacing w:val="-4"/>
                <w:sz w:val="20"/>
                <w:szCs w:val="20"/>
                <w:lang w:val="es-ES_tradnl" w:eastAsia="en-GB"/>
              </w:rPr>
              <w:lastRenderedPageBreak/>
              <w:t xml:space="preserve">Meta 3: </w:t>
            </w:r>
            <w:r w:rsidRPr="004013AF">
              <w:rPr>
                <w:rFonts w:eastAsia="Times New Roman" w:cs="Arial"/>
                <w:b/>
                <w:bCs/>
                <w:color w:val="000000"/>
                <w:spacing w:val="-4"/>
                <w:sz w:val="20"/>
                <w:szCs w:val="20"/>
                <w:lang w:val="es-ES_tradnl" w:eastAsia="en-GB"/>
              </w:rPr>
              <w:br/>
            </w:r>
            <w:r w:rsidRPr="004013AF">
              <w:rPr>
                <w:spacing w:val="-4"/>
                <w:sz w:val="20"/>
                <w:szCs w:val="20"/>
                <w:lang w:val="es-ES_tradnl"/>
              </w:rPr>
              <w:t>Los sectores público y privado han aumentado sus esfuerzos para aplicar lineamientos y buenas prácticas para el uso racional del agua y de los humedales</w:t>
            </w:r>
            <w:r w:rsidRPr="004013AF">
              <w:rPr>
                <w:rFonts w:eastAsia="Times New Roman" w:cs="Arial"/>
                <w:color w:val="000000"/>
                <w:spacing w:val="-4"/>
                <w:sz w:val="20"/>
                <w:szCs w:val="20"/>
                <w:lang w:val="es-ES_tradnl" w:eastAsia="en-GB"/>
              </w:rPr>
              <w:t xml:space="preserve">. </w:t>
            </w:r>
          </w:p>
        </w:tc>
        <w:tc>
          <w:tcPr>
            <w:tcW w:w="3850" w:type="dxa"/>
            <w:shd w:val="clear" w:color="auto" w:fill="auto"/>
            <w:hideMark/>
          </w:tcPr>
          <w:p w14:paraId="6A1AFB45" w14:textId="2C571BBE" w:rsidR="006A088C" w:rsidRPr="004013AF" w:rsidRDefault="007C35E6" w:rsidP="00D30D4C">
            <w:pPr>
              <w:spacing w:after="0" w:line="240" w:lineRule="auto"/>
              <w:rPr>
                <w:sz w:val="20"/>
                <w:lang w:val="es-ES_tradnl"/>
              </w:rPr>
            </w:pPr>
            <w:r w:rsidRPr="004013AF">
              <w:rPr>
                <w:sz w:val="20"/>
                <w:lang w:val="es-ES_tradnl"/>
              </w:rPr>
              <w:t xml:space="preserve">Seguir desarrollando </w:t>
            </w:r>
            <w:r w:rsidR="00EB5987" w:rsidRPr="004013AF">
              <w:rPr>
                <w:sz w:val="20"/>
                <w:lang w:val="es-ES_tradnl"/>
              </w:rPr>
              <w:t>las asociaciones de colaboración</w:t>
            </w:r>
            <w:r w:rsidRPr="004013AF">
              <w:rPr>
                <w:sz w:val="20"/>
                <w:lang w:val="es-ES_tradnl"/>
              </w:rPr>
              <w:t xml:space="preserve"> y promover el compromiso del sector empresarial con el objetivo de integrar los humedales en sus estrategias y prácticas empresariales y prestar apoyo a Ramsar, en colaboración con las OIA. </w:t>
            </w:r>
          </w:p>
          <w:p w14:paraId="676A48B6" w14:textId="77777777" w:rsidR="006A088C" w:rsidRPr="004013AF" w:rsidRDefault="006A088C" w:rsidP="00D30D4C">
            <w:pPr>
              <w:spacing w:after="0" w:line="240" w:lineRule="auto"/>
              <w:rPr>
                <w:sz w:val="20"/>
                <w:lang w:val="es-ES_tradnl"/>
              </w:rPr>
            </w:pPr>
          </w:p>
          <w:p w14:paraId="0C638B93" w14:textId="4C501039" w:rsidR="006A088C" w:rsidRPr="004013AF" w:rsidRDefault="006A088C" w:rsidP="00D30D4C">
            <w:pPr>
              <w:spacing w:after="0" w:line="240" w:lineRule="auto"/>
              <w:rPr>
                <w:sz w:val="20"/>
                <w:lang w:val="es-ES_tradnl"/>
              </w:rPr>
            </w:pPr>
            <w:r w:rsidRPr="004013AF">
              <w:rPr>
                <w:sz w:val="20"/>
                <w:lang w:val="es-ES_tradnl"/>
              </w:rPr>
              <w:t>(Resolución X.12)</w:t>
            </w:r>
          </w:p>
          <w:p w14:paraId="5BB5F675" w14:textId="77777777" w:rsidR="006A088C" w:rsidRPr="004013AF" w:rsidRDefault="006A088C" w:rsidP="00D30D4C">
            <w:pPr>
              <w:spacing w:after="0" w:line="240" w:lineRule="auto"/>
              <w:rPr>
                <w:sz w:val="20"/>
                <w:lang w:val="es-ES_tradnl"/>
              </w:rPr>
            </w:pPr>
          </w:p>
          <w:p w14:paraId="51105D50" w14:textId="169758CF" w:rsidR="006A088C" w:rsidRPr="004013AF" w:rsidRDefault="007C35E6" w:rsidP="00D30D4C">
            <w:pPr>
              <w:spacing w:after="0" w:line="240" w:lineRule="auto"/>
              <w:rPr>
                <w:sz w:val="20"/>
                <w:lang w:val="es-ES_tradnl"/>
              </w:rPr>
            </w:pPr>
            <w:r w:rsidRPr="004013AF">
              <w:rPr>
                <w:sz w:val="20"/>
                <w:lang w:val="es-ES_tradnl"/>
              </w:rPr>
              <w:t xml:space="preserve">Difundir las </w:t>
            </w:r>
            <w:r w:rsidR="006A088C" w:rsidRPr="004013AF">
              <w:rPr>
                <w:sz w:val="20"/>
                <w:lang w:val="es-ES_tradnl"/>
              </w:rPr>
              <w:t>orientaciones/</w:t>
            </w:r>
            <w:r w:rsidRPr="004013AF">
              <w:rPr>
                <w:sz w:val="20"/>
                <w:lang w:val="es-ES_tradnl"/>
              </w:rPr>
              <w:t xml:space="preserve">los </w:t>
            </w:r>
            <w:r w:rsidR="006A088C" w:rsidRPr="004013AF">
              <w:rPr>
                <w:sz w:val="20"/>
                <w:lang w:val="es-ES_tradnl"/>
              </w:rPr>
              <w:t xml:space="preserve">principios </w:t>
            </w:r>
            <w:r w:rsidR="004D6BD9">
              <w:rPr>
                <w:sz w:val="20"/>
                <w:lang w:val="es-ES_tradnl"/>
              </w:rPr>
              <w:t>para que</w:t>
            </w:r>
            <w:r w:rsidRPr="004013AF">
              <w:rPr>
                <w:sz w:val="20"/>
                <w:lang w:val="es-ES_tradnl"/>
              </w:rPr>
              <w:t xml:space="preserve"> las empresas integre</w:t>
            </w:r>
            <w:r w:rsidR="006A088C" w:rsidRPr="004013AF">
              <w:rPr>
                <w:sz w:val="20"/>
                <w:lang w:val="es-ES_tradnl"/>
              </w:rPr>
              <w:t xml:space="preserve">n cuestiones relacionadas con los humedales en sus estrategias empresariales y de sostenibilidad, </w:t>
            </w:r>
            <w:r w:rsidRPr="004013AF">
              <w:rPr>
                <w:sz w:val="20"/>
                <w:lang w:val="es-ES_tradnl"/>
              </w:rPr>
              <w:t xml:space="preserve">de acuerdo con </w:t>
            </w:r>
            <w:r w:rsidR="006A088C" w:rsidRPr="004013AF">
              <w:rPr>
                <w:sz w:val="20"/>
                <w:lang w:val="es-ES_tradnl"/>
              </w:rPr>
              <w:t>la Resolución</w:t>
            </w:r>
            <w:r w:rsidR="004D6BD9">
              <w:rPr>
                <w:sz w:val="20"/>
                <w:lang w:val="es-ES_tradnl"/>
              </w:rPr>
              <w:t xml:space="preserve"> </w:t>
            </w:r>
            <w:r w:rsidR="006A088C" w:rsidRPr="004013AF">
              <w:rPr>
                <w:sz w:val="20"/>
                <w:lang w:val="es-ES_tradnl"/>
              </w:rPr>
              <w:t>X.12.</w:t>
            </w:r>
          </w:p>
          <w:p w14:paraId="20D972A8" w14:textId="77777777" w:rsidR="006A088C" w:rsidRPr="004013AF" w:rsidRDefault="006A088C" w:rsidP="00D30D4C">
            <w:pPr>
              <w:spacing w:after="0" w:line="240" w:lineRule="auto"/>
              <w:rPr>
                <w:sz w:val="20"/>
                <w:lang w:val="es-ES_tradnl"/>
              </w:rPr>
            </w:pPr>
          </w:p>
          <w:p w14:paraId="5F67C6F8" w14:textId="418B30DB" w:rsidR="006A088C" w:rsidRPr="004013AF" w:rsidRDefault="003B4B26" w:rsidP="00D30D4C">
            <w:pPr>
              <w:spacing w:after="0" w:line="240" w:lineRule="auto"/>
              <w:rPr>
                <w:sz w:val="20"/>
                <w:lang w:val="es-ES_tradnl"/>
              </w:rPr>
            </w:pPr>
            <w:r w:rsidRPr="004013AF">
              <w:rPr>
                <w:sz w:val="20"/>
                <w:lang w:val="es-ES_tradnl"/>
              </w:rPr>
              <w:t xml:space="preserve">Fomentar el número de asociaciones entre el sector empresarial y </w:t>
            </w:r>
            <w:r w:rsidR="006A088C" w:rsidRPr="004013AF">
              <w:rPr>
                <w:sz w:val="20"/>
                <w:lang w:val="es-ES_tradnl"/>
              </w:rPr>
              <w:t>Ramsar (Res X.12).</w:t>
            </w:r>
          </w:p>
          <w:p w14:paraId="4012E2CC" w14:textId="77777777" w:rsidR="006A088C" w:rsidRPr="004013AF" w:rsidRDefault="006A088C" w:rsidP="00D30D4C">
            <w:pPr>
              <w:spacing w:after="0" w:line="240" w:lineRule="auto"/>
              <w:rPr>
                <w:sz w:val="20"/>
                <w:lang w:val="es-ES_tradnl"/>
              </w:rPr>
            </w:pPr>
          </w:p>
          <w:p w14:paraId="07EB2BF1" w14:textId="6FB8B42D" w:rsidR="006A088C" w:rsidRPr="00BE1E06" w:rsidRDefault="006A088C" w:rsidP="00D30D4C">
            <w:pPr>
              <w:spacing w:after="0" w:line="240" w:lineRule="auto"/>
              <w:rPr>
                <w:spacing w:val="-10"/>
                <w:sz w:val="20"/>
                <w:lang w:val="es-ES_tradnl"/>
              </w:rPr>
            </w:pPr>
            <w:r w:rsidRPr="00BE1E06">
              <w:rPr>
                <w:spacing w:val="-10"/>
                <w:sz w:val="20"/>
                <w:lang w:val="es-ES_tradnl"/>
              </w:rPr>
              <w:t>(Anteriormente Actividad</w:t>
            </w:r>
            <w:r w:rsidR="003B4B26" w:rsidRPr="00BE1E06">
              <w:rPr>
                <w:spacing w:val="-10"/>
                <w:sz w:val="20"/>
                <w:lang w:val="es-ES_tradnl"/>
              </w:rPr>
              <w:t>es 3.1, 3.2 y</w:t>
            </w:r>
            <w:r w:rsidRPr="00BE1E06">
              <w:rPr>
                <w:spacing w:val="-10"/>
                <w:sz w:val="20"/>
                <w:lang w:val="es-ES_tradnl"/>
              </w:rPr>
              <w:t xml:space="preserve"> 3.3</w:t>
            </w:r>
            <w:r w:rsidR="003B4B26" w:rsidRPr="00BE1E06">
              <w:rPr>
                <w:spacing w:val="-10"/>
                <w:sz w:val="20"/>
                <w:lang w:val="es-ES_tradnl"/>
              </w:rPr>
              <w:t xml:space="preserve"> </w:t>
            </w:r>
            <w:r w:rsidR="00B53548" w:rsidRPr="00BE1E06">
              <w:rPr>
                <w:spacing w:val="-10"/>
                <w:sz w:val="20"/>
                <w:lang w:val="es-ES_tradnl"/>
              </w:rPr>
              <w:t>del PT</w:t>
            </w:r>
            <w:r w:rsidRPr="00BE1E06">
              <w:rPr>
                <w:spacing w:val="-10"/>
                <w:sz w:val="20"/>
                <w:lang w:val="es-ES_tradnl"/>
              </w:rPr>
              <w:t>)</w:t>
            </w:r>
          </w:p>
        </w:tc>
        <w:tc>
          <w:tcPr>
            <w:tcW w:w="3228" w:type="dxa"/>
          </w:tcPr>
          <w:p w14:paraId="3322CC29" w14:textId="39AFCBA1" w:rsidR="006A088C" w:rsidRPr="004013AF" w:rsidRDefault="006A088C" w:rsidP="00D30D4C">
            <w:pPr>
              <w:spacing w:after="0" w:line="240" w:lineRule="auto"/>
              <w:rPr>
                <w:sz w:val="20"/>
                <w:lang w:val="es-ES_tradnl"/>
              </w:rPr>
            </w:pPr>
            <w:r w:rsidRPr="004013AF">
              <w:rPr>
                <w:sz w:val="20"/>
                <w:lang w:val="es-ES_tradnl"/>
              </w:rPr>
              <w:t>De</w:t>
            </w:r>
            <w:r w:rsidR="00A437DF" w:rsidRPr="004013AF">
              <w:rPr>
                <w:sz w:val="20"/>
                <w:lang w:val="es-ES_tradnl"/>
              </w:rPr>
              <w:t xml:space="preserve">sarrollar una estrategia de participación empresarial para </w:t>
            </w:r>
            <w:r w:rsidRPr="004013AF">
              <w:rPr>
                <w:sz w:val="20"/>
                <w:lang w:val="es-ES_tradnl"/>
              </w:rPr>
              <w:t xml:space="preserve">Ramsar, </w:t>
            </w:r>
            <w:r w:rsidR="00B94B01">
              <w:rPr>
                <w:sz w:val="20"/>
                <w:lang w:val="es-ES_tradnl"/>
              </w:rPr>
              <w:t>por ejemplo</w:t>
            </w:r>
            <w:r w:rsidR="00A437DF" w:rsidRPr="004013AF">
              <w:rPr>
                <w:sz w:val="20"/>
                <w:lang w:val="es-ES_tradnl"/>
              </w:rPr>
              <w:t xml:space="preserve"> a través de consultas con el </w:t>
            </w:r>
            <w:r w:rsidRPr="004013AF">
              <w:rPr>
                <w:sz w:val="20"/>
                <w:lang w:val="es-ES_tradnl"/>
              </w:rPr>
              <w:t xml:space="preserve">WBCSD, </w:t>
            </w:r>
            <w:r w:rsidR="00A437DF" w:rsidRPr="004013AF">
              <w:rPr>
                <w:sz w:val="20"/>
                <w:lang w:val="es-ES_tradnl"/>
              </w:rPr>
              <w:t xml:space="preserve">para que sea aprobada en la 54ª reunión del CP </w:t>
            </w:r>
            <w:r w:rsidRPr="004013AF">
              <w:rPr>
                <w:sz w:val="20"/>
                <w:lang w:val="es-ES_tradnl"/>
              </w:rPr>
              <w:t>(2018).</w:t>
            </w:r>
          </w:p>
          <w:p w14:paraId="4B0C4624" w14:textId="77777777" w:rsidR="006A088C" w:rsidRPr="004013AF" w:rsidRDefault="006A088C" w:rsidP="00D30D4C">
            <w:pPr>
              <w:spacing w:after="0" w:line="240" w:lineRule="auto"/>
              <w:rPr>
                <w:sz w:val="20"/>
                <w:lang w:val="es-ES_tradnl"/>
              </w:rPr>
            </w:pPr>
          </w:p>
          <w:p w14:paraId="4BA91BFE" w14:textId="17D9F1E2" w:rsidR="006A088C" w:rsidRPr="004013AF" w:rsidRDefault="00751E43" w:rsidP="00D30D4C">
            <w:pPr>
              <w:spacing w:after="0" w:line="240" w:lineRule="auto"/>
              <w:rPr>
                <w:sz w:val="20"/>
                <w:lang w:val="es-ES_tradnl"/>
              </w:rPr>
            </w:pPr>
            <w:r w:rsidRPr="004013AF">
              <w:rPr>
                <w:sz w:val="20"/>
                <w:lang w:val="es-ES_tradnl"/>
              </w:rPr>
              <w:t>Se proporcionaron o</w:t>
            </w:r>
            <w:r w:rsidR="004D6BD9">
              <w:rPr>
                <w:sz w:val="20"/>
                <w:lang w:val="es-ES_tradnl"/>
              </w:rPr>
              <w:t>rientaciones en el marco de la a</w:t>
            </w:r>
            <w:r w:rsidRPr="004013AF">
              <w:rPr>
                <w:sz w:val="20"/>
                <w:lang w:val="es-ES_tradnl"/>
              </w:rPr>
              <w:t>sociación de colaboración con Danone para que se integraran</w:t>
            </w:r>
            <w:r w:rsidR="00B619A6" w:rsidRPr="004013AF">
              <w:rPr>
                <w:sz w:val="20"/>
                <w:lang w:val="es-ES_tradnl"/>
              </w:rPr>
              <w:t xml:space="preserve"> </w:t>
            </w:r>
            <w:r w:rsidRPr="004013AF">
              <w:rPr>
                <w:sz w:val="20"/>
                <w:lang w:val="es-ES_tradnl"/>
              </w:rPr>
              <w:t xml:space="preserve">cuestiones relacionadas con los humedales en sus estrategias empresariales y de sostenibilidad. </w:t>
            </w:r>
          </w:p>
          <w:p w14:paraId="31A3B8AA" w14:textId="77777777" w:rsidR="006A088C" w:rsidRPr="004013AF" w:rsidRDefault="006A088C" w:rsidP="00D30D4C">
            <w:pPr>
              <w:spacing w:after="0" w:line="240" w:lineRule="auto"/>
              <w:rPr>
                <w:sz w:val="20"/>
                <w:lang w:val="es-ES_tradnl"/>
              </w:rPr>
            </w:pPr>
          </w:p>
          <w:p w14:paraId="5DF96F95" w14:textId="1F213C8D" w:rsidR="006A088C" w:rsidRPr="004013AF" w:rsidRDefault="004D755C" w:rsidP="00D30D4C">
            <w:pPr>
              <w:spacing w:after="0" w:line="240" w:lineRule="auto"/>
              <w:rPr>
                <w:sz w:val="20"/>
                <w:lang w:val="es-ES_tradnl"/>
              </w:rPr>
            </w:pPr>
            <w:r w:rsidRPr="004013AF">
              <w:rPr>
                <w:color w:val="000000" w:themeColor="text1"/>
                <w:sz w:val="20"/>
                <w:lang w:val="es-ES_tradnl"/>
              </w:rPr>
              <w:t xml:space="preserve">(Meta 1.5 del Plan de acción </w:t>
            </w:r>
            <w:r w:rsidR="004D6BD9">
              <w:rPr>
                <w:color w:val="000000" w:themeColor="text1"/>
                <w:sz w:val="20"/>
                <w:lang w:val="es-ES_tradnl"/>
              </w:rPr>
              <w:t xml:space="preserve">de </w:t>
            </w:r>
            <w:r w:rsidRPr="004013AF">
              <w:rPr>
                <w:color w:val="000000" w:themeColor="text1"/>
                <w:sz w:val="20"/>
                <w:lang w:val="es-ES_tradnl"/>
              </w:rPr>
              <w:t>CECoP)</w:t>
            </w:r>
          </w:p>
        </w:tc>
        <w:tc>
          <w:tcPr>
            <w:tcW w:w="3152" w:type="dxa"/>
            <w:shd w:val="clear" w:color="auto" w:fill="auto"/>
            <w:hideMark/>
          </w:tcPr>
          <w:p w14:paraId="21D4EE8D" w14:textId="252658A8" w:rsidR="006A088C" w:rsidRPr="004013AF" w:rsidRDefault="00A437DF" w:rsidP="00D30D4C">
            <w:pPr>
              <w:spacing w:after="0" w:line="240" w:lineRule="auto"/>
              <w:rPr>
                <w:sz w:val="20"/>
                <w:lang w:val="es-ES_tradnl"/>
              </w:rPr>
            </w:pPr>
            <w:r w:rsidRPr="004013AF">
              <w:rPr>
                <w:sz w:val="20"/>
                <w:lang w:val="es-ES_tradnl"/>
              </w:rPr>
              <w:t xml:space="preserve">Se presentó una estrategia de participación empresarial durante la 54ª reunión del CP. </w:t>
            </w:r>
          </w:p>
          <w:p w14:paraId="121BA007" w14:textId="77777777" w:rsidR="006A088C" w:rsidRPr="004013AF" w:rsidRDefault="006A088C" w:rsidP="00D30D4C">
            <w:pPr>
              <w:spacing w:after="0" w:line="240" w:lineRule="auto"/>
              <w:rPr>
                <w:sz w:val="20"/>
                <w:lang w:val="es-ES_tradnl"/>
              </w:rPr>
            </w:pPr>
          </w:p>
          <w:p w14:paraId="48D6EE08" w14:textId="00BFEACC" w:rsidR="006A088C" w:rsidRPr="004013AF" w:rsidRDefault="00A437DF" w:rsidP="00D30D4C">
            <w:pPr>
              <w:spacing w:after="0" w:line="240" w:lineRule="auto"/>
              <w:rPr>
                <w:sz w:val="20"/>
                <w:lang w:val="es-ES_tradnl"/>
              </w:rPr>
            </w:pPr>
            <w:r w:rsidRPr="004013AF">
              <w:rPr>
                <w:sz w:val="20"/>
                <w:lang w:val="es-ES_tradnl"/>
              </w:rPr>
              <w:t xml:space="preserve">Se ha firmado una serie de MdE con nuevos </w:t>
            </w:r>
            <w:r w:rsidR="00B429F3" w:rsidRPr="004013AF">
              <w:rPr>
                <w:sz w:val="20"/>
                <w:lang w:val="es-ES_tradnl"/>
              </w:rPr>
              <w:t xml:space="preserve">asociados y redes del sector privado. </w:t>
            </w:r>
          </w:p>
          <w:p w14:paraId="31A98C62" w14:textId="5E8087DB" w:rsidR="006A088C" w:rsidRPr="004013AF" w:rsidRDefault="006A088C" w:rsidP="00D30D4C">
            <w:pPr>
              <w:spacing w:after="0" w:line="240" w:lineRule="auto"/>
              <w:rPr>
                <w:sz w:val="20"/>
                <w:lang w:val="es-ES_tradnl"/>
              </w:rPr>
            </w:pPr>
          </w:p>
          <w:p w14:paraId="64016011" w14:textId="7A1FC480" w:rsidR="006A088C" w:rsidRPr="004013AF" w:rsidRDefault="00B429F3" w:rsidP="00475E53">
            <w:pPr>
              <w:spacing w:after="0" w:line="240" w:lineRule="auto"/>
              <w:rPr>
                <w:strike/>
                <w:sz w:val="20"/>
                <w:lang w:val="es-ES_tradnl"/>
              </w:rPr>
            </w:pPr>
            <w:r w:rsidRPr="004013AF">
              <w:rPr>
                <w:sz w:val="20"/>
                <w:lang w:val="es-ES_tradnl"/>
              </w:rPr>
              <w:t xml:space="preserve">Se difundieron las orientaciones a redes corporativas </w:t>
            </w:r>
            <w:r w:rsidR="006A088C" w:rsidRPr="004013AF">
              <w:rPr>
                <w:sz w:val="20"/>
                <w:lang w:val="es-ES_tradnl"/>
              </w:rPr>
              <w:t>(</w:t>
            </w:r>
            <w:r w:rsidR="00A42630">
              <w:rPr>
                <w:sz w:val="20"/>
                <w:lang w:val="es-ES_tradnl"/>
              </w:rPr>
              <w:t>p. ej.,</w:t>
            </w:r>
            <w:r w:rsidR="00475E53" w:rsidRPr="004013AF">
              <w:rPr>
                <w:sz w:val="20"/>
                <w:lang w:val="es-ES_tradnl"/>
              </w:rPr>
              <w:t xml:space="preserve"> </w:t>
            </w:r>
            <w:r w:rsidR="006A088C" w:rsidRPr="004013AF">
              <w:rPr>
                <w:sz w:val="20"/>
                <w:lang w:val="es-ES_tradnl"/>
              </w:rPr>
              <w:t xml:space="preserve">Danone, </w:t>
            </w:r>
            <w:r w:rsidR="00475E53" w:rsidRPr="004013AF">
              <w:rPr>
                <w:sz w:val="20"/>
                <w:lang w:val="es-ES_tradnl"/>
              </w:rPr>
              <w:t xml:space="preserve">el </w:t>
            </w:r>
            <w:r w:rsidR="006A088C" w:rsidRPr="004013AF">
              <w:rPr>
                <w:sz w:val="20"/>
                <w:lang w:val="es-ES_tradnl"/>
              </w:rPr>
              <w:t xml:space="preserve">WBCSD) </w:t>
            </w:r>
            <w:r w:rsidR="00475E53" w:rsidRPr="004013AF">
              <w:rPr>
                <w:sz w:val="20"/>
                <w:lang w:val="es-ES_tradnl"/>
              </w:rPr>
              <w:t xml:space="preserve">para </w:t>
            </w:r>
            <w:r w:rsidR="00B94B01">
              <w:rPr>
                <w:sz w:val="20"/>
                <w:lang w:val="es-ES_tradnl"/>
              </w:rPr>
              <w:t xml:space="preserve">su </w:t>
            </w:r>
            <w:r w:rsidR="00475E53" w:rsidRPr="004013AF">
              <w:rPr>
                <w:sz w:val="20"/>
                <w:lang w:val="es-ES_tradnl"/>
              </w:rPr>
              <w:t xml:space="preserve">mayor divulgación, y a asociados empresariales potenciales. </w:t>
            </w:r>
          </w:p>
        </w:tc>
        <w:tc>
          <w:tcPr>
            <w:tcW w:w="1650" w:type="dxa"/>
            <w:shd w:val="clear" w:color="auto" w:fill="auto"/>
            <w:hideMark/>
          </w:tcPr>
          <w:p w14:paraId="00D060A8" w14:textId="44AF51F1" w:rsidR="006A088C" w:rsidRPr="008A3A44" w:rsidRDefault="00B619A6" w:rsidP="00D30D4C">
            <w:pPr>
              <w:spacing w:after="0" w:line="240" w:lineRule="auto"/>
              <w:rPr>
                <w:b/>
                <w:sz w:val="20"/>
              </w:rPr>
            </w:pPr>
            <w:r w:rsidRPr="008A3A44">
              <w:rPr>
                <w:b/>
                <w:sz w:val="20"/>
              </w:rPr>
              <w:t>RMRP</w:t>
            </w:r>
          </w:p>
          <w:p w14:paraId="281D9B2A" w14:textId="33C407FD" w:rsidR="006A088C" w:rsidRPr="008A3A44" w:rsidRDefault="006A088C" w:rsidP="00D30D4C">
            <w:pPr>
              <w:spacing w:after="0" w:line="240" w:lineRule="auto"/>
              <w:rPr>
                <w:sz w:val="20"/>
              </w:rPr>
            </w:pPr>
            <w:r w:rsidRPr="008A3A44">
              <w:rPr>
                <w:sz w:val="20"/>
              </w:rPr>
              <w:t xml:space="preserve">(SG, </w:t>
            </w:r>
            <w:r w:rsidR="001B2E6A" w:rsidRPr="008A3A44">
              <w:rPr>
                <w:sz w:val="20"/>
              </w:rPr>
              <w:t>ARS</w:t>
            </w:r>
            <w:r w:rsidRPr="008A3A44">
              <w:rPr>
                <w:sz w:val="20"/>
              </w:rPr>
              <w:t>)</w:t>
            </w:r>
          </w:p>
          <w:p w14:paraId="25A11392" w14:textId="77777777" w:rsidR="006A088C" w:rsidRPr="008A3A44" w:rsidRDefault="006A088C" w:rsidP="00D30D4C">
            <w:pPr>
              <w:spacing w:after="0" w:line="240" w:lineRule="auto"/>
              <w:rPr>
                <w:sz w:val="20"/>
              </w:rPr>
            </w:pPr>
          </w:p>
          <w:p w14:paraId="591CB1B5" w14:textId="77777777" w:rsidR="004D6BD9" w:rsidRPr="008A3A44" w:rsidRDefault="004D6BD9" w:rsidP="00D30D4C">
            <w:pPr>
              <w:spacing w:after="0" w:line="240" w:lineRule="auto"/>
              <w:rPr>
                <w:b/>
                <w:sz w:val="20"/>
              </w:rPr>
            </w:pPr>
          </w:p>
          <w:p w14:paraId="2F789824" w14:textId="0CA13AE4" w:rsidR="006A088C" w:rsidRPr="008A3A44" w:rsidRDefault="00B619A6" w:rsidP="00D30D4C">
            <w:pPr>
              <w:spacing w:after="0" w:line="240" w:lineRule="auto"/>
              <w:rPr>
                <w:b/>
                <w:sz w:val="20"/>
              </w:rPr>
            </w:pPr>
            <w:r w:rsidRPr="008A3A44">
              <w:rPr>
                <w:b/>
                <w:sz w:val="20"/>
              </w:rPr>
              <w:t>RMRP</w:t>
            </w:r>
          </w:p>
          <w:p w14:paraId="40715739" w14:textId="27D0FC57" w:rsidR="006A088C" w:rsidRPr="008A3A44" w:rsidRDefault="006A088C" w:rsidP="00D30D4C">
            <w:pPr>
              <w:spacing w:after="0" w:line="240" w:lineRule="auto"/>
              <w:rPr>
                <w:sz w:val="20"/>
              </w:rPr>
            </w:pPr>
            <w:r w:rsidRPr="008A3A44">
              <w:rPr>
                <w:sz w:val="20"/>
              </w:rPr>
              <w:t>(</w:t>
            </w:r>
            <w:r w:rsidR="009538CA" w:rsidRPr="008A3A44">
              <w:rPr>
                <w:sz w:val="20"/>
              </w:rPr>
              <w:t>Equipos Regionales</w:t>
            </w:r>
            <w:r w:rsidRPr="008A3A44">
              <w:rPr>
                <w:sz w:val="20"/>
              </w:rPr>
              <w:t>)</w:t>
            </w:r>
          </w:p>
          <w:p w14:paraId="51E4A06B" w14:textId="77777777" w:rsidR="006A088C" w:rsidRPr="008A3A44" w:rsidRDefault="006A088C" w:rsidP="00D30D4C">
            <w:pPr>
              <w:spacing w:after="0" w:line="240" w:lineRule="auto"/>
              <w:rPr>
                <w:sz w:val="20"/>
              </w:rPr>
            </w:pPr>
          </w:p>
          <w:p w14:paraId="16E15428" w14:textId="77777777" w:rsidR="006A088C" w:rsidRPr="008A3A44" w:rsidRDefault="006A088C" w:rsidP="00D30D4C">
            <w:pPr>
              <w:spacing w:after="0" w:line="240" w:lineRule="auto"/>
              <w:rPr>
                <w:b/>
                <w:sz w:val="20"/>
              </w:rPr>
            </w:pPr>
          </w:p>
          <w:p w14:paraId="4AEB1478" w14:textId="28F18CB5" w:rsidR="006A088C" w:rsidRPr="008A3A44" w:rsidRDefault="00B619A6" w:rsidP="00D30D4C">
            <w:pPr>
              <w:spacing w:after="0" w:line="240" w:lineRule="auto"/>
              <w:rPr>
                <w:b/>
                <w:sz w:val="20"/>
              </w:rPr>
            </w:pPr>
            <w:r w:rsidRPr="008A3A44">
              <w:rPr>
                <w:b/>
                <w:sz w:val="20"/>
              </w:rPr>
              <w:t>RMRP</w:t>
            </w:r>
          </w:p>
          <w:p w14:paraId="377D1324" w14:textId="1DC6203C" w:rsidR="006A088C" w:rsidRPr="008A3A44" w:rsidRDefault="006A088C" w:rsidP="00D30D4C">
            <w:pPr>
              <w:spacing w:after="0" w:line="240" w:lineRule="auto"/>
              <w:rPr>
                <w:sz w:val="20"/>
              </w:rPr>
            </w:pPr>
            <w:r w:rsidRPr="008A3A44">
              <w:rPr>
                <w:sz w:val="20"/>
              </w:rPr>
              <w:t xml:space="preserve">(SG, </w:t>
            </w:r>
            <w:r w:rsidR="001B2E6A" w:rsidRPr="008A3A44">
              <w:rPr>
                <w:sz w:val="20"/>
              </w:rPr>
              <w:t>ARS</w:t>
            </w:r>
            <w:r w:rsidRPr="008A3A44">
              <w:rPr>
                <w:sz w:val="20"/>
              </w:rPr>
              <w:t>)</w:t>
            </w:r>
          </w:p>
          <w:p w14:paraId="624D92A8" w14:textId="77777777" w:rsidR="006A088C" w:rsidRPr="008A3A44" w:rsidRDefault="006A088C" w:rsidP="00D30D4C">
            <w:pPr>
              <w:spacing w:after="0" w:line="240" w:lineRule="auto"/>
              <w:rPr>
                <w:sz w:val="20"/>
              </w:rPr>
            </w:pPr>
          </w:p>
        </w:tc>
      </w:tr>
      <w:tr w:rsidR="006A088C" w:rsidRPr="004013AF" w14:paraId="7AE813E3" w14:textId="5C0A1101" w:rsidTr="006D2BE3">
        <w:tc>
          <w:tcPr>
            <w:tcW w:w="2420" w:type="dxa"/>
            <w:vMerge/>
            <w:hideMark/>
          </w:tcPr>
          <w:p w14:paraId="430DDB12" w14:textId="562D4019" w:rsidR="006A088C" w:rsidRPr="008A3A44" w:rsidRDefault="006A088C" w:rsidP="00D30D4C">
            <w:pPr>
              <w:spacing w:after="0" w:line="240" w:lineRule="auto"/>
              <w:rPr>
                <w:sz w:val="20"/>
              </w:rPr>
            </w:pPr>
          </w:p>
        </w:tc>
        <w:tc>
          <w:tcPr>
            <w:tcW w:w="3850" w:type="dxa"/>
            <w:vMerge w:val="restart"/>
            <w:shd w:val="clear" w:color="auto" w:fill="auto"/>
            <w:hideMark/>
          </w:tcPr>
          <w:p w14:paraId="5CECF476" w14:textId="24E0E218" w:rsidR="006A088C" w:rsidRPr="004013AF" w:rsidRDefault="00ED7F8C" w:rsidP="00D30D4C">
            <w:pPr>
              <w:spacing w:after="0" w:line="240" w:lineRule="auto"/>
              <w:rPr>
                <w:sz w:val="20"/>
                <w:lang w:val="es-ES_tradnl"/>
              </w:rPr>
            </w:pPr>
            <w:r w:rsidRPr="004013AF">
              <w:rPr>
                <w:sz w:val="20"/>
                <w:lang w:val="es-ES_tradnl"/>
              </w:rPr>
              <w:t>Prorrogar el acuerdo de colaboración actual con Danone</w:t>
            </w:r>
            <w:r w:rsidR="006A088C" w:rsidRPr="004013AF">
              <w:rPr>
                <w:sz w:val="20"/>
                <w:lang w:val="es-ES_tradnl"/>
              </w:rPr>
              <w:t xml:space="preserve"> </w:t>
            </w:r>
            <w:r w:rsidRPr="004013AF">
              <w:rPr>
                <w:sz w:val="20"/>
                <w:lang w:val="es-ES_tradnl"/>
              </w:rPr>
              <w:t xml:space="preserve">y el acuerdo de colaboración </w:t>
            </w:r>
            <w:r w:rsidR="006A088C" w:rsidRPr="004013AF">
              <w:rPr>
                <w:sz w:val="20"/>
                <w:lang w:val="es-ES_tradnl"/>
              </w:rPr>
              <w:t xml:space="preserve">“Biosphere Connections” </w:t>
            </w:r>
            <w:r w:rsidRPr="004013AF">
              <w:rPr>
                <w:sz w:val="20"/>
                <w:lang w:val="es-ES_tradnl"/>
              </w:rPr>
              <w:t xml:space="preserve">con </w:t>
            </w:r>
            <w:r w:rsidR="006A088C" w:rsidRPr="004013AF">
              <w:rPr>
                <w:sz w:val="20"/>
                <w:lang w:val="es-ES_tradnl"/>
              </w:rPr>
              <w:t>Star Alliance.</w:t>
            </w:r>
          </w:p>
          <w:p w14:paraId="096B3806" w14:textId="77777777" w:rsidR="006A088C" w:rsidRPr="004013AF" w:rsidRDefault="006A088C" w:rsidP="00D30D4C">
            <w:pPr>
              <w:spacing w:after="0" w:line="240" w:lineRule="auto"/>
              <w:rPr>
                <w:sz w:val="20"/>
                <w:lang w:val="es-ES_tradnl"/>
              </w:rPr>
            </w:pPr>
          </w:p>
          <w:p w14:paraId="059A0A39" w14:textId="4073ECA8" w:rsidR="006A088C" w:rsidRPr="004013AF" w:rsidRDefault="006A088C" w:rsidP="00D30D4C">
            <w:pPr>
              <w:spacing w:after="0" w:line="240" w:lineRule="auto"/>
              <w:rPr>
                <w:sz w:val="20"/>
                <w:lang w:val="es-ES_tradnl"/>
              </w:rPr>
            </w:pPr>
            <w:r w:rsidRPr="004013AF">
              <w:rPr>
                <w:sz w:val="20"/>
                <w:lang w:val="es-ES_tradnl"/>
              </w:rPr>
              <w:t>(Anteriormente Actividad 3.4</w:t>
            </w:r>
            <w:r w:rsidR="003B4B26" w:rsidRPr="004013AF">
              <w:rPr>
                <w:sz w:val="20"/>
                <w:lang w:val="es-ES_tradnl"/>
              </w:rPr>
              <w:t xml:space="preserve"> </w:t>
            </w:r>
            <w:r w:rsidR="00B53548">
              <w:rPr>
                <w:sz w:val="20"/>
                <w:lang w:val="es-ES_tradnl"/>
              </w:rPr>
              <w:t>del PT</w:t>
            </w:r>
            <w:r w:rsidRPr="004013AF">
              <w:rPr>
                <w:sz w:val="20"/>
                <w:lang w:val="es-ES_tradnl"/>
              </w:rPr>
              <w:t>)</w:t>
            </w:r>
          </w:p>
        </w:tc>
        <w:tc>
          <w:tcPr>
            <w:tcW w:w="3228" w:type="dxa"/>
          </w:tcPr>
          <w:p w14:paraId="03C57E4B" w14:textId="77777777" w:rsidR="004D755C" w:rsidRPr="004013AF" w:rsidRDefault="004D755C" w:rsidP="004D755C">
            <w:pPr>
              <w:spacing w:after="0" w:line="240" w:lineRule="auto"/>
              <w:rPr>
                <w:sz w:val="20"/>
                <w:lang w:val="es-ES_tradnl"/>
              </w:rPr>
            </w:pPr>
            <w:r w:rsidRPr="004013AF">
              <w:rPr>
                <w:sz w:val="20"/>
                <w:lang w:val="es-ES_tradnl"/>
              </w:rPr>
              <w:t>Prorrogar el acuerdo de colaboración actual con Danone y el acuerdo de colaboración “Biosphere Connections” con Star Alliance.</w:t>
            </w:r>
          </w:p>
          <w:p w14:paraId="34CC59CA" w14:textId="783DA145" w:rsidR="006A088C" w:rsidRPr="004013AF" w:rsidRDefault="006A088C" w:rsidP="004D755C">
            <w:pPr>
              <w:spacing w:after="0" w:line="240" w:lineRule="auto"/>
              <w:rPr>
                <w:sz w:val="20"/>
                <w:lang w:val="es-ES_tradnl"/>
              </w:rPr>
            </w:pPr>
            <w:r w:rsidRPr="004013AF">
              <w:rPr>
                <w:color w:val="000000" w:themeColor="text1"/>
                <w:sz w:val="20"/>
                <w:lang w:val="es-ES_tradnl"/>
              </w:rPr>
              <w:t>(</w:t>
            </w:r>
            <w:r w:rsidR="004D755C" w:rsidRPr="004013AF">
              <w:rPr>
                <w:color w:val="000000" w:themeColor="text1"/>
                <w:sz w:val="20"/>
                <w:lang w:val="es-ES_tradnl"/>
              </w:rPr>
              <w:t>Meta</w:t>
            </w:r>
            <w:r w:rsidRPr="004013AF">
              <w:rPr>
                <w:color w:val="000000" w:themeColor="text1"/>
                <w:sz w:val="20"/>
                <w:lang w:val="es-ES_tradnl"/>
              </w:rPr>
              <w:t xml:space="preserve"> 1.5</w:t>
            </w:r>
            <w:r w:rsidR="004D755C" w:rsidRPr="004013AF">
              <w:rPr>
                <w:color w:val="000000" w:themeColor="text1"/>
                <w:sz w:val="20"/>
                <w:lang w:val="es-ES_tradnl"/>
              </w:rPr>
              <w:t xml:space="preserve"> del Plan de acción CECoP</w:t>
            </w:r>
            <w:r w:rsidRPr="004013AF">
              <w:rPr>
                <w:color w:val="000000" w:themeColor="text1"/>
                <w:sz w:val="20"/>
                <w:lang w:val="es-ES_tradnl"/>
              </w:rPr>
              <w:t>).</w:t>
            </w:r>
          </w:p>
        </w:tc>
        <w:tc>
          <w:tcPr>
            <w:tcW w:w="3152" w:type="dxa"/>
            <w:shd w:val="clear" w:color="auto" w:fill="auto"/>
            <w:hideMark/>
          </w:tcPr>
          <w:p w14:paraId="0186E788" w14:textId="55FE68EC" w:rsidR="006A088C" w:rsidRPr="004013AF" w:rsidRDefault="00D94326" w:rsidP="0049681A">
            <w:pPr>
              <w:spacing w:after="0" w:line="240" w:lineRule="auto"/>
              <w:rPr>
                <w:sz w:val="20"/>
                <w:lang w:val="es-ES_tradnl"/>
              </w:rPr>
            </w:pPr>
            <w:r w:rsidRPr="004013AF">
              <w:rPr>
                <w:sz w:val="20"/>
                <w:lang w:val="es-ES_tradnl"/>
              </w:rPr>
              <w:t>Se negoció el MdE</w:t>
            </w:r>
            <w:r w:rsidR="006A088C" w:rsidRPr="004013AF">
              <w:rPr>
                <w:sz w:val="20"/>
                <w:lang w:val="es-ES_tradnl"/>
              </w:rPr>
              <w:t xml:space="preserve"> 2017-2020 </w:t>
            </w:r>
            <w:r w:rsidRPr="004013AF">
              <w:rPr>
                <w:sz w:val="20"/>
                <w:lang w:val="es-ES_tradnl"/>
              </w:rPr>
              <w:t xml:space="preserve">con </w:t>
            </w:r>
            <w:r w:rsidR="006A088C" w:rsidRPr="004013AF">
              <w:rPr>
                <w:sz w:val="20"/>
                <w:lang w:val="es-ES_tradnl"/>
              </w:rPr>
              <w:t xml:space="preserve">Danone </w:t>
            </w:r>
            <w:r w:rsidRPr="004013AF">
              <w:rPr>
                <w:sz w:val="20"/>
                <w:lang w:val="es-ES_tradnl"/>
              </w:rPr>
              <w:t xml:space="preserve">y se aprobaron el plan de trabajo y el presupuesto anuales correspondientes. </w:t>
            </w:r>
            <w:r w:rsidR="006A088C" w:rsidRPr="004013AF">
              <w:rPr>
                <w:sz w:val="20"/>
                <w:lang w:val="es-ES_tradnl"/>
              </w:rPr>
              <w:t xml:space="preserve">Danone </w:t>
            </w:r>
            <w:r w:rsidRPr="004013AF">
              <w:rPr>
                <w:sz w:val="20"/>
                <w:lang w:val="es-ES_tradnl"/>
              </w:rPr>
              <w:t xml:space="preserve">apoya activamente a </w:t>
            </w:r>
            <w:r w:rsidR="006A088C" w:rsidRPr="004013AF">
              <w:rPr>
                <w:sz w:val="20"/>
                <w:lang w:val="es-ES_tradnl"/>
              </w:rPr>
              <w:t xml:space="preserve">Ramsar </w:t>
            </w:r>
            <w:r w:rsidRPr="004013AF">
              <w:rPr>
                <w:sz w:val="20"/>
                <w:lang w:val="es-ES_tradnl"/>
              </w:rPr>
              <w:t xml:space="preserve">en la creación de nuevas asociaciones de colaboración empresarial </w:t>
            </w:r>
            <w:r w:rsidR="006A088C" w:rsidRPr="004013AF">
              <w:rPr>
                <w:sz w:val="20"/>
                <w:lang w:val="es-ES_tradnl"/>
              </w:rPr>
              <w:t>(</w:t>
            </w:r>
            <w:r w:rsidR="00A42630">
              <w:rPr>
                <w:sz w:val="20"/>
                <w:lang w:val="es-ES_tradnl"/>
              </w:rPr>
              <w:t>p. ej.,</w:t>
            </w:r>
            <w:r w:rsidRPr="004013AF">
              <w:rPr>
                <w:sz w:val="20"/>
                <w:lang w:val="es-ES_tradnl"/>
              </w:rPr>
              <w:t xml:space="preserve"> a través del</w:t>
            </w:r>
            <w:r w:rsidR="00B619A6" w:rsidRPr="004013AF">
              <w:rPr>
                <w:sz w:val="20"/>
                <w:lang w:val="es-ES_tradnl"/>
              </w:rPr>
              <w:t xml:space="preserve"> </w:t>
            </w:r>
            <w:r w:rsidR="0049681A" w:rsidRPr="004013AF">
              <w:rPr>
                <w:sz w:val="20"/>
                <w:lang w:val="es-ES_tradnl"/>
              </w:rPr>
              <w:t>Grupo sobre medios de subsistencia</w:t>
            </w:r>
            <w:r w:rsidR="00A2369A" w:rsidRPr="004013AF">
              <w:rPr>
                <w:sz w:val="20"/>
                <w:lang w:val="es-ES_tradnl"/>
              </w:rPr>
              <w:t xml:space="preserve">); el plan de trabajo y el presupuesto se han ejecutado en su </w:t>
            </w:r>
            <w:r w:rsidR="00A2369A" w:rsidRPr="004013AF">
              <w:rPr>
                <w:sz w:val="20"/>
                <w:lang w:val="es-ES_tradnl"/>
              </w:rPr>
              <w:lastRenderedPageBreak/>
              <w:t>totalidad.</w:t>
            </w:r>
          </w:p>
        </w:tc>
        <w:tc>
          <w:tcPr>
            <w:tcW w:w="1650" w:type="dxa"/>
            <w:shd w:val="clear" w:color="auto" w:fill="auto"/>
            <w:hideMark/>
          </w:tcPr>
          <w:p w14:paraId="0DAD9F05" w14:textId="533DB570" w:rsidR="006A088C" w:rsidRPr="004013AF" w:rsidRDefault="00B619A6" w:rsidP="00D30D4C">
            <w:pPr>
              <w:spacing w:after="0" w:line="240" w:lineRule="auto"/>
              <w:rPr>
                <w:b/>
                <w:sz w:val="20"/>
                <w:lang w:val="es-ES_tradnl"/>
              </w:rPr>
            </w:pPr>
            <w:r w:rsidRPr="004013AF">
              <w:rPr>
                <w:b/>
                <w:sz w:val="20"/>
                <w:lang w:val="es-ES_tradnl"/>
              </w:rPr>
              <w:lastRenderedPageBreak/>
              <w:t>RMRP</w:t>
            </w:r>
          </w:p>
          <w:p w14:paraId="7C4E5B11" w14:textId="49F0664C" w:rsidR="006A088C" w:rsidRPr="004013AF" w:rsidRDefault="006A088C" w:rsidP="00FA57C1">
            <w:pPr>
              <w:spacing w:after="0" w:line="240" w:lineRule="auto"/>
              <w:rPr>
                <w:sz w:val="20"/>
                <w:lang w:val="es-ES_tradnl"/>
              </w:rPr>
            </w:pPr>
            <w:r w:rsidRPr="004013AF">
              <w:rPr>
                <w:sz w:val="20"/>
                <w:lang w:val="es-ES_tradnl"/>
              </w:rPr>
              <w:t>(SG, Com</w:t>
            </w:r>
            <w:r w:rsidR="00B619A6" w:rsidRPr="004013AF">
              <w:rPr>
                <w:sz w:val="20"/>
                <w:lang w:val="es-ES_tradnl"/>
              </w:rPr>
              <w:t>unicaciones</w:t>
            </w:r>
            <w:r w:rsidRPr="004013AF">
              <w:rPr>
                <w:sz w:val="20"/>
                <w:lang w:val="es-ES_tradnl"/>
              </w:rPr>
              <w:t xml:space="preserve">, </w:t>
            </w:r>
            <w:r w:rsidR="001B2E6A" w:rsidRPr="004013AF">
              <w:rPr>
                <w:sz w:val="20"/>
                <w:lang w:val="es-ES_tradnl"/>
              </w:rPr>
              <w:t>ARS</w:t>
            </w:r>
            <w:r w:rsidRPr="004013AF">
              <w:rPr>
                <w:sz w:val="20"/>
                <w:lang w:val="es-ES_tradnl"/>
              </w:rPr>
              <w:t>)</w:t>
            </w:r>
          </w:p>
          <w:p w14:paraId="2F6CF013" w14:textId="34DB1BED" w:rsidR="006A088C" w:rsidRPr="004013AF" w:rsidRDefault="006A088C" w:rsidP="00D30D4C">
            <w:pPr>
              <w:spacing w:after="0" w:line="240" w:lineRule="auto"/>
              <w:rPr>
                <w:sz w:val="20"/>
                <w:lang w:val="es-ES_tradnl"/>
              </w:rPr>
            </w:pPr>
          </w:p>
        </w:tc>
      </w:tr>
      <w:tr w:rsidR="006A088C" w:rsidRPr="004013AF" w14:paraId="1B6E28D9" w14:textId="5126D37F" w:rsidTr="006D2BE3">
        <w:tc>
          <w:tcPr>
            <w:tcW w:w="2420" w:type="dxa"/>
            <w:vMerge/>
            <w:hideMark/>
          </w:tcPr>
          <w:p w14:paraId="344FEC62" w14:textId="6508A1AC" w:rsidR="006A088C" w:rsidRPr="004013AF" w:rsidRDefault="006A088C" w:rsidP="00D30D4C">
            <w:pPr>
              <w:spacing w:after="0" w:line="240" w:lineRule="auto"/>
              <w:rPr>
                <w:sz w:val="20"/>
                <w:lang w:val="es-ES_tradnl"/>
              </w:rPr>
            </w:pPr>
          </w:p>
        </w:tc>
        <w:tc>
          <w:tcPr>
            <w:tcW w:w="3850" w:type="dxa"/>
            <w:vMerge/>
            <w:hideMark/>
          </w:tcPr>
          <w:p w14:paraId="792C2B10" w14:textId="77777777" w:rsidR="006A088C" w:rsidRPr="004013AF" w:rsidRDefault="006A088C" w:rsidP="00D30D4C">
            <w:pPr>
              <w:spacing w:after="0" w:line="240" w:lineRule="auto"/>
              <w:rPr>
                <w:sz w:val="20"/>
                <w:lang w:val="es-ES_tradnl"/>
              </w:rPr>
            </w:pPr>
          </w:p>
        </w:tc>
        <w:tc>
          <w:tcPr>
            <w:tcW w:w="3228" w:type="dxa"/>
          </w:tcPr>
          <w:p w14:paraId="1553307E" w14:textId="06CDCA2B" w:rsidR="006A088C" w:rsidRPr="004013AF" w:rsidRDefault="00475E53" w:rsidP="00D30D4C">
            <w:pPr>
              <w:spacing w:after="0" w:line="240" w:lineRule="auto"/>
              <w:rPr>
                <w:sz w:val="20"/>
                <w:lang w:val="es-ES_tradnl"/>
              </w:rPr>
            </w:pPr>
            <w:r w:rsidRPr="004013AF">
              <w:rPr>
                <w:color w:val="000000" w:themeColor="text1"/>
                <w:sz w:val="20"/>
                <w:lang w:val="es-ES_tradnl"/>
              </w:rPr>
              <w:t>(Meta 5.5 del Plan de acción CECoP)</w:t>
            </w:r>
          </w:p>
        </w:tc>
        <w:tc>
          <w:tcPr>
            <w:tcW w:w="3152" w:type="dxa"/>
            <w:shd w:val="clear" w:color="auto" w:fill="auto"/>
            <w:hideMark/>
          </w:tcPr>
          <w:p w14:paraId="2E7CFF3F" w14:textId="7DDA7E98" w:rsidR="006A088C" w:rsidRPr="004013AF" w:rsidRDefault="001F1B82" w:rsidP="00013B1C">
            <w:pPr>
              <w:spacing w:after="0" w:line="240" w:lineRule="auto"/>
              <w:rPr>
                <w:sz w:val="20"/>
                <w:lang w:val="es-ES_tradnl"/>
              </w:rPr>
            </w:pPr>
            <w:r w:rsidRPr="004013AF">
              <w:rPr>
                <w:sz w:val="20"/>
                <w:lang w:val="es-ES_tradnl"/>
              </w:rPr>
              <w:t>Con mayor ayuda de Star Alliance, s</w:t>
            </w:r>
            <w:r w:rsidR="00D94080" w:rsidRPr="004013AF">
              <w:rPr>
                <w:sz w:val="20"/>
                <w:lang w:val="es-ES_tradnl"/>
              </w:rPr>
              <w:t>e apoyó</w:t>
            </w:r>
            <w:r w:rsidR="00A2369A" w:rsidRPr="004013AF">
              <w:rPr>
                <w:sz w:val="20"/>
                <w:lang w:val="es-ES_tradnl"/>
              </w:rPr>
              <w:t xml:space="preserve"> a expertos de Ramsar para </w:t>
            </w:r>
            <w:r w:rsidR="00D94080" w:rsidRPr="004013AF">
              <w:rPr>
                <w:sz w:val="20"/>
                <w:lang w:val="es-ES_tradnl"/>
              </w:rPr>
              <w:t>que asistieran a</w:t>
            </w:r>
            <w:r w:rsidR="006A088C" w:rsidRPr="004013AF">
              <w:rPr>
                <w:sz w:val="20"/>
                <w:lang w:val="es-ES_tradnl"/>
              </w:rPr>
              <w:t xml:space="preserve"> </w:t>
            </w:r>
            <w:r w:rsidR="00A2369A" w:rsidRPr="004013AF">
              <w:rPr>
                <w:sz w:val="20"/>
                <w:lang w:val="es-ES_tradnl"/>
              </w:rPr>
              <w:t xml:space="preserve">Misiones Ramsar de Asesoramiento </w:t>
            </w:r>
            <w:r w:rsidR="00D94080" w:rsidRPr="004013AF">
              <w:rPr>
                <w:sz w:val="20"/>
                <w:lang w:val="es-ES_tradnl"/>
              </w:rPr>
              <w:t xml:space="preserve">y reuniones sobre humedales. </w:t>
            </w:r>
            <w:r w:rsidR="00ED2C06" w:rsidRPr="004013AF">
              <w:rPr>
                <w:sz w:val="20"/>
                <w:lang w:val="es-ES_tradnl"/>
              </w:rPr>
              <w:t>S</w:t>
            </w:r>
            <w:r w:rsidR="00013B1C" w:rsidRPr="004013AF">
              <w:rPr>
                <w:sz w:val="20"/>
                <w:lang w:val="es-ES_tradnl"/>
              </w:rPr>
              <w:t>e contribuyó al boletín</w:t>
            </w:r>
            <w:r w:rsidR="004D6BD9">
              <w:rPr>
                <w:sz w:val="20"/>
                <w:lang w:val="es-ES_tradnl"/>
              </w:rPr>
              <w:t xml:space="preserve"> electrónico</w:t>
            </w:r>
            <w:r w:rsidR="00013B1C" w:rsidRPr="004013AF">
              <w:rPr>
                <w:sz w:val="20"/>
                <w:lang w:val="es-ES_tradnl"/>
              </w:rPr>
              <w:t xml:space="preserve"> de Biosphere Connections, incluyendo informes de viajes y noticias generales sobre Ramsar. </w:t>
            </w:r>
          </w:p>
        </w:tc>
        <w:tc>
          <w:tcPr>
            <w:tcW w:w="1650" w:type="dxa"/>
            <w:shd w:val="clear" w:color="auto" w:fill="auto"/>
            <w:hideMark/>
          </w:tcPr>
          <w:p w14:paraId="3D8BD551" w14:textId="4F446C61" w:rsidR="006A088C" w:rsidRPr="004013AF" w:rsidRDefault="00B619A6" w:rsidP="00D30D4C">
            <w:pPr>
              <w:spacing w:after="0" w:line="240" w:lineRule="auto"/>
              <w:rPr>
                <w:b/>
                <w:sz w:val="20"/>
                <w:lang w:val="es-ES_tradnl"/>
              </w:rPr>
            </w:pPr>
            <w:r w:rsidRPr="004013AF">
              <w:rPr>
                <w:b/>
                <w:sz w:val="20"/>
                <w:lang w:val="es-ES_tradnl"/>
              </w:rPr>
              <w:t>RMRP</w:t>
            </w:r>
            <w:r w:rsidR="006A088C" w:rsidRPr="004013AF">
              <w:rPr>
                <w:b/>
                <w:sz w:val="20"/>
                <w:lang w:val="es-ES_tradnl"/>
              </w:rPr>
              <w:t xml:space="preserve"> </w:t>
            </w:r>
            <w:r w:rsidRPr="004013AF">
              <w:rPr>
                <w:b/>
                <w:sz w:val="20"/>
                <w:lang w:val="es-ES_tradnl"/>
              </w:rPr>
              <w:t>y</w:t>
            </w:r>
            <w:r w:rsidR="006A088C" w:rsidRPr="004013AF">
              <w:rPr>
                <w:b/>
                <w:sz w:val="20"/>
                <w:lang w:val="es-ES_tradnl"/>
              </w:rPr>
              <w:t xml:space="preserve"> </w:t>
            </w:r>
            <w:r w:rsidR="001B2E6A" w:rsidRPr="004013AF">
              <w:rPr>
                <w:b/>
                <w:sz w:val="20"/>
                <w:lang w:val="es-ES_tradnl"/>
              </w:rPr>
              <w:t>ARS</w:t>
            </w:r>
            <w:r w:rsidR="006A088C" w:rsidRPr="004013AF">
              <w:rPr>
                <w:b/>
                <w:sz w:val="20"/>
                <w:lang w:val="es-ES_tradnl"/>
              </w:rPr>
              <w:t xml:space="preserve"> </w:t>
            </w:r>
            <w:r w:rsidRPr="004013AF">
              <w:rPr>
                <w:b/>
                <w:sz w:val="20"/>
                <w:lang w:val="es-ES_tradnl"/>
              </w:rPr>
              <w:t>pertinentes</w:t>
            </w:r>
          </w:p>
          <w:p w14:paraId="1729FB0B" w14:textId="77777777" w:rsidR="00B619A6" w:rsidRPr="004013AF" w:rsidRDefault="00B619A6" w:rsidP="00D30D4C">
            <w:pPr>
              <w:spacing w:after="0" w:line="240" w:lineRule="auto"/>
              <w:rPr>
                <w:b/>
                <w:sz w:val="20"/>
                <w:lang w:val="es-ES_tradnl"/>
              </w:rPr>
            </w:pPr>
          </w:p>
          <w:p w14:paraId="388354AD" w14:textId="77777777" w:rsidR="006A088C" w:rsidRPr="004013AF" w:rsidRDefault="006A088C" w:rsidP="00D30D4C">
            <w:pPr>
              <w:spacing w:after="0" w:line="240" w:lineRule="auto"/>
              <w:rPr>
                <w:sz w:val="20"/>
                <w:lang w:val="es-ES_tradnl"/>
              </w:rPr>
            </w:pPr>
          </w:p>
          <w:p w14:paraId="0C58E63D" w14:textId="513C24CA" w:rsidR="006A088C" w:rsidRPr="004013AF" w:rsidRDefault="006A088C" w:rsidP="00D30D4C">
            <w:pPr>
              <w:spacing w:after="0" w:line="240" w:lineRule="auto"/>
              <w:rPr>
                <w:strike/>
                <w:sz w:val="20"/>
                <w:lang w:val="es-ES_tradnl"/>
              </w:rPr>
            </w:pPr>
          </w:p>
        </w:tc>
      </w:tr>
      <w:tr w:rsidR="006A088C" w:rsidRPr="004013AF" w14:paraId="6539C2D2" w14:textId="3599CECA" w:rsidTr="006D2BE3">
        <w:tc>
          <w:tcPr>
            <w:tcW w:w="2420" w:type="dxa"/>
            <w:shd w:val="clear" w:color="auto" w:fill="auto"/>
            <w:hideMark/>
          </w:tcPr>
          <w:p w14:paraId="6C21DBF4" w14:textId="7AEA3061" w:rsidR="006A088C" w:rsidRPr="00BE1E06" w:rsidRDefault="006A088C" w:rsidP="00D30D4C">
            <w:pPr>
              <w:spacing w:after="0" w:line="240" w:lineRule="auto"/>
              <w:rPr>
                <w:rFonts w:eastAsia="Times New Roman" w:cs="Arial"/>
                <w:color w:val="000000"/>
                <w:sz w:val="20"/>
                <w:szCs w:val="20"/>
                <w:lang w:val="es-ES_tradnl" w:eastAsia="en-GB"/>
              </w:rPr>
            </w:pPr>
            <w:r w:rsidRPr="004013AF">
              <w:rPr>
                <w:rFonts w:eastAsia="Times New Roman" w:cs="Arial"/>
                <w:b/>
                <w:bCs/>
                <w:color w:val="000000"/>
                <w:sz w:val="20"/>
                <w:szCs w:val="20"/>
                <w:lang w:val="es-ES_tradnl" w:eastAsia="en-GB"/>
              </w:rPr>
              <w:t>Meta 4:</w:t>
            </w:r>
            <w:r w:rsidRPr="004013AF">
              <w:rPr>
                <w:rFonts w:eastAsia="Times New Roman" w:cs="Arial"/>
                <w:b/>
                <w:bCs/>
                <w:color w:val="000000"/>
                <w:sz w:val="20"/>
                <w:szCs w:val="20"/>
                <w:lang w:val="es-ES_tradnl" w:eastAsia="en-GB"/>
              </w:rPr>
              <w:br/>
            </w:r>
            <w:r w:rsidRPr="004013AF">
              <w:rPr>
                <w:sz w:val="20"/>
                <w:szCs w:val="20"/>
                <w:lang w:val="es-ES_tradnl"/>
              </w:rPr>
              <w:t>Se identifican y priorizan especies exóticas invasoras y sus vías de entrada y expansión, se controlan o erradican las especies exóticas invasoras prioritarias y se preparan y aplican medidas de manejo para evitar su introducción y establecimiento</w:t>
            </w:r>
            <w:r w:rsidR="00BE1E06">
              <w:rPr>
                <w:rFonts w:eastAsia="Times New Roman" w:cs="Arial"/>
                <w:color w:val="000000"/>
                <w:sz w:val="20"/>
                <w:szCs w:val="20"/>
                <w:lang w:val="es-ES_tradnl" w:eastAsia="en-GB"/>
              </w:rPr>
              <w:t>.</w:t>
            </w:r>
          </w:p>
        </w:tc>
        <w:tc>
          <w:tcPr>
            <w:tcW w:w="3850" w:type="dxa"/>
            <w:shd w:val="clear" w:color="auto" w:fill="auto"/>
            <w:hideMark/>
          </w:tcPr>
          <w:p w14:paraId="352C3DD7" w14:textId="48A6B433" w:rsidR="006A088C" w:rsidRPr="004013AF" w:rsidRDefault="002D7D2C" w:rsidP="00D30D4C">
            <w:pPr>
              <w:spacing w:after="0" w:line="240" w:lineRule="auto"/>
              <w:rPr>
                <w:sz w:val="20"/>
                <w:lang w:val="es-ES_tradnl"/>
              </w:rPr>
            </w:pPr>
            <w:r w:rsidRPr="004013AF">
              <w:rPr>
                <w:sz w:val="20"/>
                <w:lang w:val="es-ES_tradnl"/>
              </w:rPr>
              <w:t>Recopilar las orientaciones existentes y h</w:t>
            </w:r>
            <w:r w:rsidR="004D6BD9">
              <w:rPr>
                <w:sz w:val="20"/>
                <w:lang w:val="es-ES_tradnl"/>
              </w:rPr>
              <w:t xml:space="preserve">acerlas disponibles a través del sitio </w:t>
            </w:r>
            <w:r w:rsidRPr="004013AF">
              <w:rPr>
                <w:sz w:val="20"/>
                <w:lang w:val="es-ES_tradnl"/>
              </w:rPr>
              <w:t xml:space="preserve">web de Ramsar. </w:t>
            </w:r>
          </w:p>
          <w:p w14:paraId="62CA2698" w14:textId="77777777" w:rsidR="006A088C" w:rsidRPr="004013AF" w:rsidRDefault="006A088C" w:rsidP="00D30D4C">
            <w:pPr>
              <w:spacing w:after="0" w:line="240" w:lineRule="auto"/>
              <w:rPr>
                <w:sz w:val="20"/>
                <w:lang w:val="es-ES_tradnl"/>
              </w:rPr>
            </w:pPr>
          </w:p>
          <w:p w14:paraId="31B7D32D" w14:textId="45A41320" w:rsidR="006A088C" w:rsidRPr="004013AF" w:rsidRDefault="002D7D2C" w:rsidP="00D30D4C">
            <w:pPr>
              <w:spacing w:after="0" w:line="240" w:lineRule="auto"/>
              <w:rPr>
                <w:sz w:val="20"/>
                <w:lang w:val="es-ES_tradnl"/>
              </w:rPr>
            </w:pPr>
            <w:r w:rsidRPr="004013AF">
              <w:rPr>
                <w:sz w:val="20"/>
                <w:lang w:val="es-ES_tradnl"/>
              </w:rPr>
              <w:t xml:space="preserve">Realización de un análisis de los informes nacionales y distribución del mismo </w:t>
            </w:r>
            <w:r w:rsidR="006A088C" w:rsidRPr="004013AF">
              <w:rPr>
                <w:sz w:val="20"/>
                <w:lang w:val="es-ES_tradnl"/>
              </w:rPr>
              <w:t>(</w:t>
            </w:r>
            <w:r w:rsidRPr="004013AF">
              <w:rPr>
                <w:sz w:val="20"/>
                <w:lang w:val="es-ES_tradnl"/>
              </w:rPr>
              <w:t>solo en</w:t>
            </w:r>
            <w:r w:rsidR="006A088C" w:rsidRPr="004013AF">
              <w:rPr>
                <w:sz w:val="20"/>
                <w:lang w:val="es-ES_tradnl"/>
              </w:rPr>
              <w:t xml:space="preserve"> 2018).</w:t>
            </w:r>
          </w:p>
          <w:p w14:paraId="5DB6ABB0" w14:textId="77777777" w:rsidR="006A088C" w:rsidRPr="004013AF" w:rsidRDefault="006A088C" w:rsidP="00D30D4C">
            <w:pPr>
              <w:spacing w:after="0" w:line="240" w:lineRule="auto"/>
              <w:rPr>
                <w:sz w:val="20"/>
                <w:lang w:val="es-ES_tradnl"/>
              </w:rPr>
            </w:pPr>
          </w:p>
          <w:p w14:paraId="05BE730C" w14:textId="2159BEB6" w:rsidR="006A088C" w:rsidRPr="004013AF" w:rsidRDefault="002D7D2C" w:rsidP="00D30D4C">
            <w:pPr>
              <w:spacing w:after="0" w:line="240" w:lineRule="auto"/>
              <w:rPr>
                <w:sz w:val="20"/>
                <w:lang w:val="es-ES_tradnl"/>
              </w:rPr>
            </w:pPr>
            <w:r w:rsidRPr="004013AF">
              <w:rPr>
                <w:sz w:val="20"/>
                <w:lang w:val="es-ES_tradnl"/>
              </w:rPr>
              <w:t xml:space="preserve">Apoyar </w:t>
            </w:r>
            <w:r w:rsidR="006A088C" w:rsidRPr="004013AF">
              <w:rPr>
                <w:sz w:val="20"/>
                <w:lang w:val="es-ES_tradnl"/>
              </w:rPr>
              <w:t xml:space="preserve">a las Partes Contratantes individuales a través de </w:t>
            </w:r>
            <w:r w:rsidRPr="004013AF">
              <w:rPr>
                <w:sz w:val="20"/>
                <w:lang w:val="es-ES_tradnl"/>
              </w:rPr>
              <w:t xml:space="preserve">las OIA. </w:t>
            </w:r>
          </w:p>
          <w:p w14:paraId="7D4D2F2D" w14:textId="77777777" w:rsidR="006A088C" w:rsidRPr="004013AF" w:rsidRDefault="006A088C" w:rsidP="00D30D4C">
            <w:pPr>
              <w:spacing w:after="0" w:line="240" w:lineRule="auto"/>
              <w:rPr>
                <w:sz w:val="20"/>
                <w:lang w:val="es-ES_tradnl"/>
              </w:rPr>
            </w:pPr>
          </w:p>
          <w:p w14:paraId="6A0018A6" w14:textId="614DD4BE" w:rsidR="006A088C" w:rsidRPr="004013AF" w:rsidRDefault="006A088C" w:rsidP="00D30D4C">
            <w:pPr>
              <w:spacing w:after="0" w:line="240" w:lineRule="auto"/>
              <w:rPr>
                <w:strike/>
                <w:sz w:val="20"/>
                <w:lang w:val="es-ES_tradnl"/>
              </w:rPr>
            </w:pPr>
            <w:r w:rsidRPr="004013AF">
              <w:rPr>
                <w:sz w:val="20"/>
                <w:lang w:val="es-ES_tradnl"/>
              </w:rPr>
              <w:t>(Anteriormente Actividad 4.1</w:t>
            </w:r>
            <w:r w:rsidR="002D7D2C" w:rsidRPr="004013AF">
              <w:rPr>
                <w:sz w:val="20"/>
                <w:lang w:val="es-ES_tradnl"/>
              </w:rPr>
              <w:t xml:space="preserve"> </w:t>
            </w:r>
            <w:r w:rsidR="00B53548">
              <w:rPr>
                <w:sz w:val="20"/>
                <w:lang w:val="es-ES_tradnl"/>
              </w:rPr>
              <w:t>del PT</w:t>
            </w:r>
            <w:r w:rsidRPr="004013AF">
              <w:rPr>
                <w:sz w:val="20"/>
                <w:lang w:val="es-ES_tradnl"/>
              </w:rPr>
              <w:t>)</w:t>
            </w:r>
          </w:p>
        </w:tc>
        <w:tc>
          <w:tcPr>
            <w:tcW w:w="3228" w:type="dxa"/>
          </w:tcPr>
          <w:p w14:paraId="11A1E074" w14:textId="77777777" w:rsidR="006A088C" w:rsidRPr="004013AF" w:rsidRDefault="006A088C" w:rsidP="00D30D4C">
            <w:pPr>
              <w:spacing w:after="0" w:line="240" w:lineRule="auto"/>
              <w:rPr>
                <w:sz w:val="20"/>
                <w:lang w:val="es-ES_tradnl"/>
              </w:rPr>
            </w:pPr>
          </w:p>
          <w:p w14:paraId="519BC597" w14:textId="77777777" w:rsidR="006A088C" w:rsidRPr="004013AF" w:rsidRDefault="006A088C" w:rsidP="00D30D4C">
            <w:pPr>
              <w:spacing w:after="0" w:line="240" w:lineRule="auto"/>
              <w:rPr>
                <w:sz w:val="20"/>
                <w:lang w:val="es-ES_tradnl"/>
              </w:rPr>
            </w:pPr>
          </w:p>
          <w:p w14:paraId="5FF80074" w14:textId="77777777" w:rsidR="006A088C" w:rsidRPr="004013AF" w:rsidRDefault="006A088C" w:rsidP="00D30D4C">
            <w:pPr>
              <w:spacing w:after="0" w:line="240" w:lineRule="auto"/>
              <w:rPr>
                <w:sz w:val="20"/>
                <w:lang w:val="es-ES_tradnl"/>
              </w:rPr>
            </w:pPr>
          </w:p>
          <w:p w14:paraId="65236E23" w14:textId="77777777" w:rsidR="006A088C" w:rsidRPr="004013AF" w:rsidRDefault="006A088C" w:rsidP="00D30D4C">
            <w:pPr>
              <w:spacing w:after="0" w:line="240" w:lineRule="auto"/>
              <w:rPr>
                <w:sz w:val="20"/>
                <w:lang w:val="es-ES_tradnl"/>
              </w:rPr>
            </w:pPr>
          </w:p>
          <w:p w14:paraId="1E237D49" w14:textId="5F44A800" w:rsidR="006A088C" w:rsidRPr="004013AF" w:rsidRDefault="006A088C" w:rsidP="002D7D2C">
            <w:pPr>
              <w:spacing w:after="0" w:line="240" w:lineRule="auto"/>
              <w:rPr>
                <w:sz w:val="20"/>
                <w:lang w:val="es-ES_tradnl"/>
              </w:rPr>
            </w:pPr>
            <w:r w:rsidRPr="004013AF">
              <w:rPr>
                <w:sz w:val="20"/>
                <w:lang w:val="es-ES_tradnl"/>
              </w:rPr>
              <w:t>Pro</w:t>
            </w:r>
            <w:r w:rsidR="002D7D2C" w:rsidRPr="004013AF">
              <w:rPr>
                <w:sz w:val="20"/>
                <w:lang w:val="es-ES_tradnl"/>
              </w:rPr>
              <w:t>porcionar asesoramiento a las Partes individuales</w:t>
            </w:r>
            <w:r w:rsidRPr="004013AF">
              <w:rPr>
                <w:sz w:val="20"/>
                <w:lang w:val="es-ES_tradnl"/>
              </w:rPr>
              <w:t xml:space="preserve">, </w:t>
            </w:r>
            <w:r w:rsidR="002D7D2C" w:rsidRPr="004013AF">
              <w:rPr>
                <w:sz w:val="20"/>
                <w:lang w:val="es-ES_tradnl"/>
              </w:rPr>
              <w:t>en colaboración con las OIA</w:t>
            </w:r>
            <w:r w:rsidRPr="004013AF">
              <w:rPr>
                <w:sz w:val="20"/>
                <w:lang w:val="es-ES_tradnl"/>
              </w:rPr>
              <w:t xml:space="preserve"> (</w:t>
            </w:r>
            <w:r w:rsidR="002D7D2C" w:rsidRPr="004013AF">
              <w:rPr>
                <w:sz w:val="20"/>
                <w:lang w:val="es-ES_tradnl"/>
              </w:rPr>
              <w:t>pendiente de confirmación</w:t>
            </w:r>
            <w:r w:rsidRPr="004013AF">
              <w:rPr>
                <w:sz w:val="20"/>
                <w:lang w:val="es-ES_tradnl"/>
              </w:rPr>
              <w:t>).</w:t>
            </w:r>
          </w:p>
        </w:tc>
        <w:tc>
          <w:tcPr>
            <w:tcW w:w="3152" w:type="dxa"/>
            <w:shd w:val="clear" w:color="auto" w:fill="auto"/>
            <w:hideMark/>
          </w:tcPr>
          <w:p w14:paraId="483830E1" w14:textId="54DCCACC" w:rsidR="006A088C" w:rsidRPr="004013AF" w:rsidRDefault="006A088C" w:rsidP="00D30D4C">
            <w:pPr>
              <w:spacing w:after="0" w:line="240" w:lineRule="auto"/>
              <w:rPr>
                <w:sz w:val="20"/>
                <w:lang w:val="es-ES_tradnl"/>
              </w:rPr>
            </w:pPr>
            <w:r w:rsidRPr="004013AF">
              <w:rPr>
                <w:sz w:val="20"/>
                <w:lang w:val="es-ES_tradnl"/>
              </w:rPr>
              <w:t>Se</w:t>
            </w:r>
            <w:r w:rsidR="00013B1C" w:rsidRPr="004013AF">
              <w:rPr>
                <w:sz w:val="20"/>
                <w:lang w:val="es-ES_tradnl"/>
              </w:rPr>
              <w:t xml:space="preserve"> hizo accesible una selección de orientaciones a través de una</w:t>
            </w:r>
            <w:r w:rsidR="004D6BD9">
              <w:rPr>
                <w:sz w:val="20"/>
                <w:lang w:val="es-ES_tradnl"/>
              </w:rPr>
              <w:t xml:space="preserve"> sección temática específica del sitio </w:t>
            </w:r>
            <w:r w:rsidR="00013B1C" w:rsidRPr="004013AF">
              <w:rPr>
                <w:sz w:val="20"/>
                <w:lang w:val="es-ES_tradnl"/>
              </w:rPr>
              <w:t xml:space="preserve">web de Ramsar y se informó de ello a las </w:t>
            </w:r>
            <w:r w:rsidRPr="004013AF">
              <w:rPr>
                <w:sz w:val="20"/>
                <w:lang w:val="es-ES_tradnl"/>
              </w:rPr>
              <w:t>Partes Contratantes</w:t>
            </w:r>
            <w:r w:rsidR="00013B1C" w:rsidRPr="004013AF">
              <w:rPr>
                <w:sz w:val="20"/>
                <w:lang w:val="es-ES_tradnl"/>
              </w:rPr>
              <w:t>.</w:t>
            </w:r>
            <w:r w:rsidRPr="004013AF">
              <w:rPr>
                <w:sz w:val="20"/>
                <w:lang w:val="es-ES_tradnl"/>
              </w:rPr>
              <w:t xml:space="preserve"> </w:t>
            </w:r>
          </w:p>
          <w:p w14:paraId="1B450FAE" w14:textId="77777777" w:rsidR="006A088C" w:rsidRPr="004013AF" w:rsidRDefault="006A088C" w:rsidP="00D30D4C">
            <w:pPr>
              <w:spacing w:after="0" w:line="240" w:lineRule="auto"/>
              <w:rPr>
                <w:sz w:val="20"/>
                <w:lang w:val="es-ES_tradnl"/>
              </w:rPr>
            </w:pPr>
          </w:p>
          <w:p w14:paraId="20BE7FA2" w14:textId="3383C673" w:rsidR="006A088C" w:rsidRPr="004013AF" w:rsidRDefault="00ED2C06" w:rsidP="00ED2C06">
            <w:pPr>
              <w:spacing w:after="0" w:line="240" w:lineRule="auto"/>
              <w:rPr>
                <w:strike/>
                <w:sz w:val="20"/>
                <w:lang w:val="es-ES_tradnl"/>
              </w:rPr>
            </w:pPr>
            <w:r w:rsidRPr="004013AF">
              <w:rPr>
                <w:sz w:val="20"/>
                <w:lang w:val="es-ES_tradnl"/>
              </w:rPr>
              <w:t xml:space="preserve">Se proporcionó asesoramiento a las Partes individuales cuando fuera solicitado. </w:t>
            </w:r>
          </w:p>
        </w:tc>
        <w:tc>
          <w:tcPr>
            <w:tcW w:w="1650" w:type="dxa"/>
            <w:shd w:val="clear" w:color="auto" w:fill="auto"/>
            <w:hideMark/>
          </w:tcPr>
          <w:p w14:paraId="47332FD6" w14:textId="259767F9" w:rsidR="006A088C" w:rsidRPr="004013AF" w:rsidRDefault="00B619A6" w:rsidP="00D30D4C">
            <w:pPr>
              <w:spacing w:after="0" w:line="240" w:lineRule="auto"/>
              <w:rPr>
                <w:b/>
                <w:sz w:val="20"/>
                <w:lang w:val="es-ES_tradnl"/>
              </w:rPr>
            </w:pPr>
            <w:r w:rsidRPr="004013AF">
              <w:rPr>
                <w:b/>
                <w:sz w:val="20"/>
                <w:lang w:val="es-ES_tradnl"/>
              </w:rPr>
              <w:t>RCP</w:t>
            </w:r>
            <w:r w:rsidR="006A088C" w:rsidRPr="004013AF">
              <w:rPr>
                <w:b/>
                <w:sz w:val="20"/>
                <w:lang w:val="es-ES_tradnl"/>
              </w:rPr>
              <w:t>/</w:t>
            </w:r>
            <w:r w:rsidR="001B2E6A" w:rsidRPr="004013AF">
              <w:rPr>
                <w:b/>
                <w:sz w:val="20"/>
                <w:lang w:val="es-ES_tradnl"/>
              </w:rPr>
              <w:t>ARS</w:t>
            </w:r>
          </w:p>
        </w:tc>
      </w:tr>
    </w:tbl>
    <w:p w14:paraId="3421EFFD" w14:textId="77777777" w:rsidR="00724EF8" w:rsidRPr="004013AF" w:rsidRDefault="00724EF8" w:rsidP="00D30D4C">
      <w:pPr>
        <w:spacing w:after="0" w:line="240" w:lineRule="auto"/>
        <w:rPr>
          <w:b/>
          <w:sz w:val="24"/>
          <w:lang w:val="es-ES_tradnl"/>
        </w:rPr>
      </w:pPr>
    </w:p>
    <w:p w14:paraId="330C0F52" w14:textId="77777777" w:rsidR="00FA57C1" w:rsidRPr="004013AF" w:rsidRDefault="00FA57C1">
      <w:pPr>
        <w:rPr>
          <w:rFonts w:eastAsia="Calibri,Arial,Times New Roman" w:cs="Calibri,Arial,Times New Roman"/>
          <w:b/>
          <w:bCs/>
          <w:sz w:val="24"/>
          <w:szCs w:val="24"/>
          <w:lang w:val="es-ES_tradnl" w:eastAsia="en-GB"/>
        </w:rPr>
      </w:pPr>
      <w:r w:rsidRPr="004013AF">
        <w:rPr>
          <w:rFonts w:eastAsia="Calibri,Arial,Times New Roman" w:cs="Calibri,Arial,Times New Roman"/>
          <w:b/>
          <w:bCs/>
          <w:sz w:val="24"/>
          <w:szCs w:val="24"/>
          <w:lang w:val="es-ES_tradnl" w:eastAsia="en-GB"/>
        </w:rPr>
        <w:br w:type="page"/>
      </w:r>
    </w:p>
    <w:p w14:paraId="21D8885B" w14:textId="6ADD081A" w:rsidR="00B429F3" w:rsidRPr="004013AF" w:rsidRDefault="00B429F3" w:rsidP="00B429F3">
      <w:pPr>
        <w:spacing w:after="0" w:line="240" w:lineRule="auto"/>
        <w:rPr>
          <w:b/>
          <w:sz w:val="24"/>
          <w:lang w:val="es-ES_tradnl"/>
        </w:rPr>
      </w:pPr>
      <w:r w:rsidRPr="004013AF">
        <w:rPr>
          <w:b/>
          <w:sz w:val="24"/>
          <w:lang w:val="es-ES_tradnl"/>
        </w:rPr>
        <w:lastRenderedPageBreak/>
        <w:t>Objetivo 2: Llevar a cabo una conservación y un manejo eficaces de la red de sitios Ramsar</w:t>
      </w:r>
    </w:p>
    <w:p w14:paraId="083BDF68" w14:textId="77777777" w:rsidR="00FA57C1" w:rsidRPr="004013AF" w:rsidRDefault="00FA57C1" w:rsidP="00FA57C1">
      <w:pPr>
        <w:spacing w:after="0" w:line="240" w:lineRule="auto"/>
        <w:rPr>
          <w:rFonts w:eastAsia="Calibri,Arial,Times New Roman" w:cs="Calibri,Arial,Times New Roman"/>
          <w:b/>
          <w:bCs/>
          <w:sz w:val="24"/>
          <w:szCs w:val="24"/>
          <w:lang w:val="es-ES_tradnl" w:eastAsia="en-GB"/>
        </w:rPr>
      </w:pPr>
    </w:p>
    <w:tbl>
      <w:tblPr>
        <w:tblW w:w="14351" w:type="dxa"/>
        <w:tblInd w:w="93" w:type="dxa"/>
        <w:tblLayout w:type="fixed"/>
        <w:tblLook w:val="04A0" w:firstRow="1" w:lastRow="0" w:firstColumn="1" w:lastColumn="0" w:noHBand="0" w:noVBand="1"/>
      </w:tblPr>
      <w:tblGrid>
        <w:gridCol w:w="2425"/>
        <w:gridCol w:w="3827"/>
        <w:gridCol w:w="3261"/>
        <w:gridCol w:w="3118"/>
        <w:gridCol w:w="1720"/>
      </w:tblGrid>
      <w:tr w:rsidR="00013B1C" w:rsidRPr="004013AF" w14:paraId="38914156" w14:textId="77D6F5F2" w:rsidTr="009E1618">
        <w:trPr>
          <w:trHeight w:val="445"/>
          <w:tblHeader/>
        </w:trPr>
        <w:tc>
          <w:tcPr>
            <w:tcW w:w="2425"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hideMark/>
          </w:tcPr>
          <w:p w14:paraId="701747C5" w14:textId="58D39EF5" w:rsidR="00013B1C" w:rsidRPr="004013AF" w:rsidRDefault="00013B1C" w:rsidP="00D30D4C">
            <w:pPr>
              <w:spacing w:after="0" w:line="240" w:lineRule="auto"/>
              <w:jc w:val="center"/>
              <w:rPr>
                <w:b/>
                <w:sz w:val="20"/>
                <w:lang w:val="es-ES_tradnl"/>
              </w:rPr>
            </w:pPr>
            <w:r w:rsidRPr="004013AF">
              <w:rPr>
                <w:b/>
                <w:sz w:val="20"/>
                <w:lang w:val="es-ES_tradnl"/>
              </w:rPr>
              <w:t>Meta</w:t>
            </w:r>
          </w:p>
        </w:tc>
        <w:tc>
          <w:tcPr>
            <w:tcW w:w="382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315326F" w14:textId="37945D84" w:rsidR="00013B1C" w:rsidRPr="004013AF" w:rsidRDefault="00013B1C" w:rsidP="00D30D4C">
            <w:pPr>
              <w:spacing w:after="0" w:line="240" w:lineRule="auto"/>
              <w:jc w:val="center"/>
              <w:rPr>
                <w:b/>
                <w:sz w:val="20"/>
                <w:lang w:val="es-ES_tradnl"/>
              </w:rPr>
            </w:pPr>
            <w:r w:rsidRPr="004013AF">
              <w:rPr>
                <w:b/>
                <w:sz w:val="20"/>
                <w:lang w:val="es-ES_tradnl"/>
              </w:rPr>
              <w:t>Actividad para el trienio</w:t>
            </w:r>
          </w:p>
        </w:tc>
        <w:tc>
          <w:tcPr>
            <w:tcW w:w="326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7182FE7" w14:textId="5AC19A0F" w:rsidR="00013B1C" w:rsidRPr="004013AF" w:rsidRDefault="00013B1C" w:rsidP="00D30D4C">
            <w:pPr>
              <w:spacing w:after="0" w:line="240" w:lineRule="auto"/>
              <w:jc w:val="center"/>
              <w:rPr>
                <w:b/>
                <w:sz w:val="20"/>
                <w:lang w:val="es-ES_tradnl"/>
              </w:rPr>
            </w:pPr>
            <w:r w:rsidRPr="004013AF">
              <w:rPr>
                <w:b/>
                <w:sz w:val="20"/>
                <w:lang w:val="es-ES_tradnl"/>
              </w:rPr>
              <w:t xml:space="preserve">Actividad para 2017 </w:t>
            </w:r>
          </w:p>
        </w:tc>
        <w:tc>
          <w:tcPr>
            <w:tcW w:w="311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218C4CD" w14:textId="44AA5FCC" w:rsidR="00013B1C" w:rsidRPr="004013AF" w:rsidRDefault="00013B1C" w:rsidP="00D30D4C">
            <w:pPr>
              <w:spacing w:after="0" w:line="240" w:lineRule="auto"/>
              <w:jc w:val="center"/>
              <w:rPr>
                <w:b/>
                <w:sz w:val="20"/>
                <w:lang w:val="es-ES_tradnl"/>
              </w:rPr>
            </w:pPr>
            <w:r w:rsidRPr="004013AF">
              <w:rPr>
                <w:b/>
                <w:sz w:val="20"/>
                <w:lang w:val="es-ES_tradnl"/>
              </w:rPr>
              <w:t>Indicador /</w:t>
            </w:r>
            <w:r w:rsidRPr="004013AF">
              <w:rPr>
                <w:rFonts w:eastAsia="Calibri,Arial,Times New Roman" w:cs="Calibri,Arial,Times New Roman"/>
                <w:b/>
                <w:bCs/>
                <w:sz w:val="20"/>
                <w:szCs w:val="20"/>
                <w:lang w:val="es-ES_tradnl" w:eastAsia="en-GB"/>
              </w:rPr>
              <w:t xml:space="preserve"> </w:t>
            </w:r>
            <w:r w:rsidRPr="004013AF">
              <w:rPr>
                <w:b/>
                <w:sz w:val="20"/>
                <w:lang w:val="es-ES_tradnl"/>
              </w:rPr>
              <w:t>Meta (2018)</w:t>
            </w:r>
          </w:p>
        </w:tc>
        <w:tc>
          <w:tcPr>
            <w:tcW w:w="1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42B11C" w14:textId="7C201035" w:rsidR="00013B1C" w:rsidRPr="004013AF" w:rsidRDefault="00013B1C" w:rsidP="00D30D4C">
            <w:pPr>
              <w:spacing w:after="0" w:line="240" w:lineRule="auto"/>
              <w:jc w:val="center"/>
              <w:rPr>
                <w:b/>
                <w:sz w:val="20"/>
                <w:lang w:val="es-ES_tradnl"/>
              </w:rPr>
            </w:pPr>
            <w:r w:rsidRPr="004013AF">
              <w:rPr>
                <w:b/>
                <w:sz w:val="20"/>
                <w:lang w:val="es-ES_tradnl"/>
              </w:rPr>
              <w:t>Jefe del equipo</w:t>
            </w:r>
            <w:r w:rsidRPr="004013AF">
              <w:rPr>
                <w:rFonts w:ascii="Calibri,Arial,Times New Roman" w:eastAsia="Calibri,Arial,Times New Roman" w:hAnsi="Calibri,Arial,Times New Roman" w:cs="Calibri,Arial,Times New Roman"/>
                <w:b/>
                <w:bCs/>
                <w:sz w:val="20"/>
                <w:szCs w:val="20"/>
                <w:lang w:val="es-ES_tradnl" w:eastAsia="en-GB"/>
              </w:rPr>
              <w:t>*</w:t>
            </w:r>
            <w:r w:rsidRPr="004013AF">
              <w:rPr>
                <w:rFonts w:eastAsia="Calibri,Arial,Times New Roman" w:cs="Calibri,Arial,Times New Roman"/>
                <w:b/>
                <w:bCs/>
                <w:sz w:val="20"/>
                <w:szCs w:val="20"/>
                <w:lang w:val="es-ES_tradnl" w:eastAsia="en-GB"/>
              </w:rPr>
              <w:t xml:space="preserve"> (</w:t>
            </w:r>
            <w:r w:rsidRPr="004013AF">
              <w:rPr>
                <w:b/>
                <w:sz w:val="20"/>
                <w:lang w:val="es-ES_tradnl"/>
              </w:rPr>
              <w:t>Colaboradores)</w:t>
            </w:r>
          </w:p>
        </w:tc>
      </w:tr>
      <w:tr w:rsidR="00013B1C" w:rsidRPr="008A3A44" w14:paraId="5EE1771A" w14:textId="1EFCF0F8" w:rsidTr="00D30D4C">
        <w:tc>
          <w:tcPr>
            <w:tcW w:w="2425" w:type="dxa"/>
            <w:vMerge w:val="restart"/>
            <w:tcBorders>
              <w:top w:val="single" w:sz="6" w:space="0" w:color="auto"/>
              <w:left w:val="single" w:sz="6" w:space="0" w:color="auto"/>
              <w:right w:val="single" w:sz="6" w:space="0" w:color="auto"/>
            </w:tcBorders>
            <w:shd w:val="clear" w:color="auto" w:fill="auto"/>
            <w:hideMark/>
          </w:tcPr>
          <w:p w14:paraId="67FCF1C7" w14:textId="53CA642F" w:rsidR="00013B1C" w:rsidRPr="004013AF" w:rsidRDefault="00013B1C" w:rsidP="00D30D4C">
            <w:pPr>
              <w:spacing w:after="0" w:line="240" w:lineRule="auto"/>
              <w:rPr>
                <w:sz w:val="20"/>
                <w:lang w:val="es-ES_tradnl"/>
              </w:rPr>
            </w:pPr>
            <w:r w:rsidRPr="004013AF">
              <w:rPr>
                <w:rFonts w:eastAsia="Times New Roman" w:cs="Arial"/>
                <w:b/>
                <w:bCs/>
                <w:color w:val="000000"/>
                <w:sz w:val="20"/>
                <w:szCs w:val="20"/>
                <w:lang w:val="es-ES_tradnl" w:eastAsia="en-GB"/>
              </w:rPr>
              <w:t>Meta 5:</w:t>
            </w:r>
            <w:r w:rsidRPr="004013AF">
              <w:rPr>
                <w:rFonts w:eastAsia="Times New Roman" w:cs="Arial"/>
                <w:b/>
                <w:bCs/>
                <w:color w:val="000000"/>
                <w:sz w:val="20"/>
                <w:szCs w:val="20"/>
                <w:lang w:val="es-ES_tradnl" w:eastAsia="en-GB"/>
              </w:rPr>
              <w:br/>
            </w:r>
            <w:r w:rsidRPr="004013AF">
              <w:rPr>
                <w:sz w:val="20"/>
                <w:szCs w:val="20"/>
                <w:lang w:val="es-ES_tradnl"/>
              </w:rPr>
              <w:t>Se mantienen o restauran las características ecológicas de los sitios Ramsar a través de una planificación eficaz y un manejo integrado</w:t>
            </w:r>
            <w:r w:rsidRPr="004013AF">
              <w:rPr>
                <w:rFonts w:eastAsia="Times New Roman" w:cs="Arial"/>
                <w:color w:val="000000"/>
                <w:sz w:val="20"/>
                <w:szCs w:val="20"/>
                <w:lang w:val="es-ES_tradnl" w:eastAsia="en-GB"/>
              </w:rPr>
              <w:t>.</w:t>
            </w:r>
          </w:p>
          <w:p w14:paraId="57A11E83" w14:textId="77777777" w:rsidR="00013B1C" w:rsidRPr="004013AF" w:rsidRDefault="00013B1C" w:rsidP="00D30D4C">
            <w:pPr>
              <w:spacing w:after="0" w:line="240" w:lineRule="auto"/>
              <w:rPr>
                <w:rFonts w:eastAsia="Times New Roman" w:cs="Arial"/>
                <w:b/>
                <w:bCs/>
                <w:color w:val="000000"/>
                <w:sz w:val="20"/>
                <w:szCs w:val="20"/>
                <w:lang w:val="es-ES_tradnl" w:eastAsia="en-GB"/>
              </w:rPr>
            </w:pPr>
          </w:p>
          <w:p w14:paraId="6DD45095" w14:textId="43D4D94C" w:rsidR="00013B1C" w:rsidRPr="004013AF" w:rsidRDefault="00013B1C" w:rsidP="00D30D4C">
            <w:pPr>
              <w:spacing w:after="0" w:line="240" w:lineRule="auto"/>
              <w:rPr>
                <w:sz w:val="20"/>
                <w:lang w:val="es-ES_tradnl"/>
              </w:rPr>
            </w:pPr>
            <w:r w:rsidRPr="004013AF">
              <w:rPr>
                <w:rFonts w:eastAsia="Times New Roman" w:cs="Arial"/>
                <w:b/>
                <w:bCs/>
                <w:color w:val="000000"/>
                <w:sz w:val="20"/>
                <w:szCs w:val="20"/>
                <w:lang w:val="es-ES_tradnl" w:eastAsia="en-GB"/>
              </w:rPr>
              <w:t>Meta 7:</w:t>
            </w:r>
            <w:r w:rsidRPr="004013AF">
              <w:rPr>
                <w:rFonts w:eastAsia="Times New Roman" w:cs="Arial"/>
                <w:b/>
                <w:bCs/>
                <w:color w:val="000000"/>
                <w:sz w:val="20"/>
                <w:szCs w:val="20"/>
                <w:lang w:val="es-ES_tradnl" w:eastAsia="en-GB"/>
              </w:rPr>
              <w:br/>
            </w:r>
            <w:r w:rsidRPr="004013AF">
              <w:rPr>
                <w:sz w:val="20"/>
                <w:szCs w:val="20"/>
                <w:lang w:val="es-ES_tradnl"/>
              </w:rPr>
              <w:t>Se hace frente a las amenazas de los sitios con riesgo de cambios en sus características ecológicas</w:t>
            </w:r>
            <w:r w:rsidRPr="004013AF">
              <w:rPr>
                <w:rFonts w:eastAsia="Times New Roman" w:cs="Arial"/>
                <w:color w:val="000000"/>
                <w:sz w:val="20"/>
                <w:szCs w:val="20"/>
                <w:lang w:val="es-ES_tradnl" w:eastAsia="en-GB"/>
              </w:rPr>
              <w:t>.</w:t>
            </w:r>
          </w:p>
        </w:tc>
        <w:tc>
          <w:tcPr>
            <w:tcW w:w="3827" w:type="dxa"/>
            <w:vMerge w:val="restart"/>
            <w:tcBorders>
              <w:top w:val="single" w:sz="4" w:space="0" w:color="auto"/>
              <w:left w:val="single" w:sz="6" w:space="0" w:color="auto"/>
              <w:right w:val="single" w:sz="6" w:space="0" w:color="auto"/>
            </w:tcBorders>
            <w:shd w:val="clear" w:color="auto" w:fill="auto"/>
          </w:tcPr>
          <w:p w14:paraId="2641154B" w14:textId="657854D6" w:rsidR="00013B1C" w:rsidRPr="004013AF" w:rsidRDefault="00DC3306" w:rsidP="00D30D4C">
            <w:pPr>
              <w:spacing w:after="0" w:line="240" w:lineRule="auto"/>
              <w:rPr>
                <w:sz w:val="20"/>
                <w:lang w:val="es-ES_tradnl"/>
              </w:rPr>
            </w:pPr>
            <w:r w:rsidRPr="004013AF">
              <w:rPr>
                <w:sz w:val="20"/>
                <w:lang w:val="es-ES_tradnl"/>
              </w:rPr>
              <w:t xml:space="preserve">Apoyar la gestión de los sitios Ramsar </w:t>
            </w:r>
            <w:r w:rsidR="000B3D6A" w:rsidRPr="004013AF">
              <w:rPr>
                <w:sz w:val="20"/>
                <w:lang w:val="es-ES_tradnl"/>
              </w:rPr>
              <w:t xml:space="preserve">mediante planes de manejo, en colaboración con las OIA y recursos tales como </w:t>
            </w:r>
            <w:r w:rsidR="004F70BB" w:rsidRPr="004013AF">
              <w:rPr>
                <w:sz w:val="20"/>
                <w:lang w:val="es-ES_tradnl"/>
              </w:rPr>
              <w:t xml:space="preserve">la </w:t>
            </w:r>
            <w:r w:rsidR="00013B1C" w:rsidRPr="004013AF">
              <w:rPr>
                <w:sz w:val="20"/>
                <w:lang w:val="es-ES_tradnl"/>
              </w:rPr>
              <w:t>R-METT (</w:t>
            </w:r>
            <w:r w:rsidR="004F70BB" w:rsidRPr="004013AF">
              <w:rPr>
                <w:rFonts w:cs="Arial"/>
                <w:sz w:val="20"/>
                <w:szCs w:val="20"/>
                <w:lang w:val="es-ES_tradnl"/>
              </w:rPr>
              <w:t>Herramienta de seguimiento de la efectividad del manejo</w:t>
            </w:r>
            <w:r w:rsidR="00013B1C" w:rsidRPr="004013AF">
              <w:rPr>
                <w:sz w:val="20"/>
                <w:lang w:val="es-ES_tradnl"/>
              </w:rPr>
              <w:t xml:space="preserve">) </w:t>
            </w:r>
            <w:r w:rsidR="004F70BB" w:rsidRPr="004013AF">
              <w:rPr>
                <w:sz w:val="20"/>
                <w:lang w:val="es-ES_tradnl"/>
              </w:rPr>
              <w:t xml:space="preserve">u otras herramientas de evaluación de la efectividad del manejo. </w:t>
            </w:r>
          </w:p>
          <w:p w14:paraId="42CD0418" w14:textId="77777777" w:rsidR="00013B1C" w:rsidRPr="004013AF" w:rsidRDefault="00013B1C" w:rsidP="00D30D4C">
            <w:pPr>
              <w:spacing w:after="0" w:line="240" w:lineRule="auto"/>
              <w:rPr>
                <w:sz w:val="20"/>
                <w:lang w:val="es-ES_tradnl"/>
              </w:rPr>
            </w:pPr>
          </w:p>
          <w:p w14:paraId="5E18FA6C" w14:textId="463B8E51" w:rsidR="00013B1C" w:rsidRPr="004013AF" w:rsidRDefault="00013B1C" w:rsidP="00D30D4C">
            <w:pPr>
              <w:spacing w:after="0" w:line="240" w:lineRule="auto"/>
              <w:rPr>
                <w:sz w:val="20"/>
                <w:lang w:val="es-ES_tradnl"/>
              </w:rPr>
            </w:pPr>
            <w:r w:rsidRPr="004013AF">
              <w:rPr>
                <w:sz w:val="20"/>
                <w:lang w:val="es-ES_tradnl"/>
              </w:rPr>
              <w:t>(Resolución XII.15</w:t>
            </w:r>
            <w:r w:rsidR="004F70BB" w:rsidRPr="004013AF">
              <w:rPr>
                <w:sz w:val="20"/>
                <w:lang w:val="es-ES_tradnl"/>
              </w:rPr>
              <w:t>, párr.</w:t>
            </w:r>
            <w:r w:rsidRPr="004013AF">
              <w:rPr>
                <w:sz w:val="20"/>
                <w:lang w:val="es-ES_tradnl"/>
              </w:rPr>
              <w:t xml:space="preserve"> 21 </w:t>
            </w:r>
            <w:r w:rsidR="004F70BB" w:rsidRPr="004013AF">
              <w:rPr>
                <w:sz w:val="20"/>
                <w:lang w:val="es-ES_tradnl"/>
              </w:rPr>
              <w:t>y Resolución IX.1, An</w:t>
            </w:r>
            <w:r w:rsidRPr="004013AF">
              <w:rPr>
                <w:sz w:val="20"/>
                <w:lang w:val="es-ES_tradnl"/>
              </w:rPr>
              <w:t>ex</w:t>
            </w:r>
            <w:r w:rsidR="004F70BB" w:rsidRPr="004013AF">
              <w:rPr>
                <w:sz w:val="20"/>
                <w:lang w:val="es-ES_tradnl"/>
              </w:rPr>
              <w:t>o</w:t>
            </w:r>
            <w:r w:rsidRPr="004013AF">
              <w:rPr>
                <w:sz w:val="20"/>
                <w:lang w:val="es-ES_tradnl"/>
              </w:rPr>
              <w:t xml:space="preserve"> E)</w:t>
            </w:r>
          </w:p>
          <w:p w14:paraId="537F69E2" w14:textId="0C3E240F" w:rsidR="00013B1C" w:rsidRPr="004013AF" w:rsidRDefault="00B53548" w:rsidP="00D30D4C">
            <w:pPr>
              <w:spacing w:after="0" w:line="240" w:lineRule="auto"/>
              <w:rPr>
                <w:sz w:val="20"/>
                <w:lang w:val="es-ES_tradnl"/>
              </w:rPr>
            </w:pPr>
            <w:r>
              <w:rPr>
                <w:sz w:val="20"/>
                <w:lang w:val="es-ES_tradnl"/>
              </w:rPr>
              <w:t>(Anteriormente Actividades 5.1 y</w:t>
            </w:r>
            <w:r w:rsidR="00013B1C" w:rsidRPr="004013AF">
              <w:rPr>
                <w:sz w:val="20"/>
                <w:lang w:val="es-ES_tradnl"/>
              </w:rPr>
              <w:t xml:space="preserve"> 5.3</w:t>
            </w:r>
            <w:r>
              <w:rPr>
                <w:sz w:val="20"/>
                <w:lang w:val="es-ES_tradnl"/>
              </w:rPr>
              <w:t xml:space="preserve"> del PT</w:t>
            </w:r>
            <w:r w:rsidR="00013B1C" w:rsidRPr="004013AF">
              <w:rPr>
                <w:sz w:val="20"/>
                <w:lang w:val="es-ES_tradnl"/>
              </w:rPr>
              <w:t>)</w:t>
            </w: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337B1DF6" w14:textId="12390903" w:rsidR="00013B1C" w:rsidRPr="004013AF" w:rsidRDefault="00A04A4E" w:rsidP="00D30D4C">
            <w:pPr>
              <w:spacing w:after="0" w:line="240" w:lineRule="auto"/>
              <w:rPr>
                <w:sz w:val="20"/>
                <w:lang w:val="es-ES_tradnl"/>
              </w:rPr>
            </w:pPr>
            <w:r w:rsidRPr="004013AF">
              <w:rPr>
                <w:sz w:val="20"/>
                <w:lang w:val="es-ES_tradnl"/>
              </w:rPr>
              <w:t xml:space="preserve">Desarrollar un juego de herramientas en línea para </w:t>
            </w:r>
            <w:r w:rsidR="00C8311F" w:rsidRPr="004013AF">
              <w:rPr>
                <w:sz w:val="20"/>
                <w:lang w:val="es-ES_tradnl"/>
              </w:rPr>
              <w:t xml:space="preserve">los administradores de humedales </w:t>
            </w:r>
            <w:r w:rsidR="00013B1C" w:rsidRPr="004013AF">
              <w:rPr>
                <w:sz w:val="20"/>
                <w:lang w:val="es-ES_tradnl"/>
              </w:rPr>
              <w:t>(</w:t>
            </w:r>
            <w:r w:rsidR="00C8311F" w:rsidRPr="004013AF">
              <w:rPr>
                <w:sz w:val="20"/>
                <w:lang w:val="es-ES_tradnl"/>
              </w:rPr>
              <w:t>plan de trabajo del GECT</w:t>
            </w:r>
            <w:r w:rsidR="00013B1C" w:rsidRPr="004013AF">
              <w:rPr>
                <w:sz w:val="20"/>
                <w:lang w:val="es-ES_tradnl"/>
              </w:rPr>
              <w:t>) (</w:t>
            </w:r>
            <w:r w:rsidR="00A42630">
              <w:rPr>
                <w:sz w:val="20"/>
                <w:lang w:val="es-ES_tradnl"/>
              </w:rPr>
              <w:t>p. ej.,</w:t>
            </w:r>
            <w:r w:rsidR="00A230DF" w:rsidRPr="004013AF">
              <w:rPr>
                <w:sz w:val="20"/>
                <w:lang w:val="es-ES_tradnl"/>
              </w:rPr>
              <w:t xml:space="preserve"> una sección en </w:t>
            </w:r>
            <w:r w:rsidR="005C4618">
              <w:rPr>
                <w:sz w:val="20"/>
                <w:lang w:val="es-ES_tradnl"/>
              </w:rPr>
              <w:t xml:space="preserve">el sitio </w:t>
            </w:r>
            <w:r w:rsidR="00A230DF" w:rsidRPr="004013AF">
              <w:rPr>
                <w:sz w:val="20"/>
                <w:lang w:val="es-ES_tradnl"/>
              </w:rPr>
              <w:t xml:space="preserve">web de Ramsar) que incluya: </w:t>
            </w:r>
          </w:p>
          <w:p w14:paraId="63A4FB68" w14:textId="44281808" w:rsidR="00013B1C" w:rsidRPr="004013AF" w:rsidRDefault="00A230DF" w:rsidP="00D30D4C">
            <w:pPr>
              <w:pStyle w:val="ListParagraph"/>
              <w:numPr>
                <w:ilvl w:val="0"/>
                <w:numId w:val="3"/>
              </w:numPr>
              <w:spacing w:after="0" w:line="240" w:lineRule="auto"/>
              <w:ind w:left="176" w:hanging="176"/>
              <w:rPr>
                <w:sz w:val="20"/>
                <w:lang w:val="es-ES_tradnl"/>
              </w:rPr>
            </w:pPr>
            <w:r w:rsidRPr="004013AF">
              <w:rPr>
                <w:sz w:val="20"/>
                <w:lang w:val="es-ES_tradnl"/>
              </w:rPr>
              <w:t>Manual sobre el manejo de los sitios Ramsar;</w:t>
            </w:r>
          </w:p>
          <w:p w14:paraId="4B4DB433" w14:textId="57D361EE" w:rsidR="00013B1C" w:rsidRPr="004013AF" w:rsidRDefault="00A230DF" w:rsidP="00D30D4C">
            <w:pPr>
              <w:pStyle w:val="ListParagraph"/>
              <w:numPr>
                <w:ilvl w:val="0"/>
                <w:numId w:val="3"/>
              </w:numPr>
              <w:spacing w:after="0" w:line="240" w:lineRule="auto"/>
              <w:ind w:left="176" w:hanging="176"/>
              <w:rPr>
                <w:sz w:val="20"/>
                <w:lang w:val="es-ES_tradnl"/>
              </w:rPr>
            </w:pPr>
            <w:r w:rsidRPr="004013AF">
              <w:rPr>
                <w:sz w:val="20"/>
                <w:lang w:val="es-ES_tradnl"/>
              </w:rPr>
              <w:t xml:space="preserve">Planes de manejo de sitios Ramsar, etc.; </w:t>
            </w:r>
          </w:p>
          <w:p w14:paraId="7F06E62F" w14:textId="428632B9" w:rsidR="00013B1C" w:rsidRPr="004013AF" w:rsidRDefault="00013B1C" w:rsidP="001C3510">
            <w:pPr>
              <w:pStyle w:val="ListParagraph"/>
              <w:numPr>
                <w:ilvl w:val="0"/>
                <w:numId w:val="3"/>
              </w:numPr>
              <w:spacing w:after="0" w:line="240" w:lineRule="auto"/>
              <w:ind w:left="176" w:hanging="176"/>
              <w:rPr>
                <w:color w:val="000000" w:themeColor="text1"/>
                <w:sz w:val="20"/>
                <w:lang w:val="es-ES_tradnl"/>
              </w:rPr>
            </w:pPr>
            <w:r w:rsidRPr="004013AF">
              <w:rPr>
                <w:color w:val="000000" w:themeColor="text1"/>
                <w:sz w:val="20"/>
                <w:lang w:val="es-ES_tradnl"/>
              </w:rPr>
              <w:t>E</w:t>
            </w:r>
            <w:r w:rsidR="00A230DF" w:rsidRPr="004013AF">
              <w:rPr>
                <w:color w:val="000000" w:themeColor="text1"/>
                <w:sz w:val="20"/>
                <w:lang w:val="es-ES_tradnl"/>
              </w:rPr>
              <w:t>studiar la posibilidad de crear una base de datos de Administradores de sitios Ramsar (Meta 1.4 del Plan de acción de CECoP)</w:t>
            </w:r>
            <w:r w:rsidR="001C3510" w:rsidRPr="004013AF">
              <w:rPr>
                <w:color w:val="000000" w:themeColor="text1"/>
                <w:sz w:val="20"/>
                <w:lang w:val="es-ES_tradnl"/>
              </w:rPr>
              <w:t xml:space="preserve"> con los contactos que figuran en el SISR. </w:t>
            </w:r>
          </w:p>
        </w:tc>
        <w:tc>
          <w:tcPr>
            <w:tcW w:w="3118" w:type="dxa"/>
            <w:tcBorders>
              <w:top w:val="single" w:sz="4" w:space="0" w:color="auto"/>
              <w:left w:val="single" w:sz="4" w:space="0" w:color="auto"/>
              <w:bottom w:val="single" w:sz="4" w:space="0" w:color="auto"/>
              <w:right w:val="single" w:sz="4" w:space="0" w:color="auto"/>
            </w:tcBorders>
          </w:tcPr>
          <w:p w14:paraId="46B99B39" w14:textId="693206CF" w:rsidR="00013B1C" w:rsidRPr="004013AF" w:rsidRDefault="006D640F" w:rsidP="00D30D4C">
            <w:pPr>
              <w:spacing w:after="0" w:line="240" w:lineRule="auto"/>
              <w:rPr>
                <w:sz w:val="20"/>
                <w:lang w:val="es-ES_tradnl"/>
              </w:rPr>
            </w:pPr>
            <w:r w:rsidRPr="004013AF">
              <w:rPr>
                <w:sz w:val="20"/>
                <w:lang w:val="es-ES_tradnl"/>
              </w:rPr>
              <w:t xml:space="preserve">El </w:t>
            </w:r>
            <w:r w:rsidR="002E2A6E" w:rsidRPr="004013AF">
              <w:rPr>
                <w:sz w:val="20"/>
                <w:lang w:val="es-ES_tradnl"/>
              </w:rPr>
              <w:t xml:space="preserve">juego de herramientas </w:t>
            </w:r>
            <w:r w:rsidRPr="004013AF">
              <w:rPr>
                <w:sz w:val="20"/>
                <w:lang w:val="es-ES_tradnl"/>
              </w:rPr>
              <w:t xml:space="preserve">se publicó y se compartió con las </w:t>
            </w:r>
            <w:r w:rsidR="00013B1C" w:rsidRPr="004013AF">
              <w:rPr>
                <w:sz w:val="20"/>
                <w:lang w:val="es-ES_tradnl"/>
              </w:rPr>
              <w:t xml:space="preserve">Partes Contratantes, </w:t>
            </w:r>
            <w:r w:rsidRPr="004013AF">
              <w:rPr>
                <w:sz w:val="20"/>
                <w:lang w:val="es-ES_tradnl"/>
              </w:rPr>
              <w:t xml:space="preserve">las IRR, las OIA, los asociados, etc. </w:t>
            </w:r>
          </w:p>
          <w:p w14:paraId="24EF9E8C" w14:textId="77777777" w:rsidR="00013B1C" w:rsidRPr="004013AF" w:rsidRDefault="00013B1C" w:rsidP="00D30D4C">
            <w:pPr>
              <w:spacing w:after="0" w:line="240" w:lineRule="auto"/>
              <w:rPr>
                <w:sz w:val="20"/>
                <w:lang w:val="es-ES_tradnl"/>
              </w:rPr>
            </w:pPr>
          </w:p>
          <w:p w14:paraId="1F57C37B" w14:textId="77777777" w:rsidR="00616B14" w:rsidRPr="004013AF" w:rsidRDefault="00013B1C" w:rsidP="00D30D4C">
            <w:pPr>
              <w:spacing w:after="0" w:line="240" w:lineRule="auto"/>
              <w:rPr>
                <w:sz w:val="20"/>
                <w:lang w:val="es-ES_tradnl"/>
              </w:rPr>
            </w:pPr>
            <w:r w:rsidRPr="004013AF">
              <w:rPr>
                <w:sz w:val="20"/>
                <w:lang w:val="es-ES_tradnl"/>
              </w:rPr>
              <w:t>N</w:t>
            </w:r>
            <w:r w:rsidR="006D640F" w:rsidRPr="004013AF">
              <w:rPr>
                <w:sz w:val="20"/>
                <w:lang w:val="es-ES_tradnl"/>
              </w:rPr>
              <w:t xml:space="preserve">úmero de descargas </w:t>
            </w:r>
            <w:r w:rsidR="00616B14" w:rsidRPr="004013AF">
              <w:rPr>
                <w:sz w:val="20"/>
                <w:lang w:val="es-ES_tradnl"/>
              </w:rPr>
              <w:t xml:space="preserve">del contenido del juego de herramientas. </w:t>
            </w:r>
          </w:p>
          <w:p w14:paraId="7A4D148B" w14:textId="77777777" w:rsidR="00616B14" w:rsidRPr="004013AF" w:rsidRDefault="00616B14" w:rsidP="00D30D4C">
            <w:pPr>
              <w:spacing w:after="0" w:line="240" w:lineRule="auto"/>
              <w:rPr>
                <w:sz w:val="20"/>
                <w:lang w:val="es-ES_tradnl"/>
              </w:rPr>
            </w:pPr>
          </w:p>
          <w:p w14:paraId="61D9D963" w14:textId="32669FB4" w:rsidR="00013B1C" w:rsidRPr="004013AF" w:rsidRDefault="00616B14" w:rsidP="00D30D4C">
            <w:pPr>
              <w:spacing w:after="0" w:line="240" w:lineRule="auto"/>
              <w:rPr>
                <w:sz w:val="20"/>
                <w:lang w:val="es-ES_tradnl"/>
              </w:rPr>
            </w:pPr>
            <w:r w:rsidRPr="004013AF">
              <w:rPr>
                <w:sz w:val="20"/>
                <w:lang w:val="es-ES_tradnl"/>
              </w:rPr>
              <w:t xml:space="preserve">Se ha creado una base de datos con una serie de contactos de Administradores de sitios Ramsar. </w:t>
            </w:r>
          </w:p>
          <w:p w14:paraId="17A21B88" w14:textId="77777777" w:rsidR="00013B1C" w:rsidRPr="004013AF" w:rsidRDefault="00013B1C" w:rsidP="00D30D4C">
            <w:pPr>
              <w:spacing w:after="0" w:line="240" w:lineRule="auto"/>
              <w:rPr>
                <w:sz w:val="20"/>
                <w:lang w:val="es-ES_tradnl"/>
              </w:rPr>
            </w:pPr>
          </w:p>
          <w:p w14:paraId="25184127" w14:textId="260999C1" w:rsidR="00013B1C" w:rsidRPr="004013AF" w:rsidRDefault="00013B1C" w:rsidP="00D30D4C">
            <w:pPr>
              <w:spacing w:after="0" w:line="240" w:lineRule="auto"/>
              <w:rPr>
                <w:sz w:val="20"/>
                <w:lang w:val="es-ES_tradnl"/>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3A04A2AC" w14:textId="4B34AC90" w:rsidR="00013B1C" w:rsidRPr="004013AF" w:rsidRDefault="00B619A6" w:rsidP="00E57E5E">
            <w:pPr>
              <w:spacing w:after="0" w:line="240" w:lineRule="auto"/>
              <w:rPr>
                <w:sz w:val="20"/>
                <w:lang w:val="es-ES_tradnl"/>
              </w:rPr>
            </w:pPr>
            <w:r w:rsidRPr="004013AF">
              <w:rPr>
                <w:b/>
                <w:sz w:val="20"/>
                <w:lang w:val="es-ES_tradnl"/>
              </w:rPr>
              <w:t>RCP</w:t>
            </w:r>
            <w:r w:rsidR="00013B1C" w:rsidRPr="004013AF">
              <w:rPr>
                <w:b/>
                <w:sz w:val="20"/>
                <w:lang w:val="es-ES_tradnl"/>
              </w:rPr>
              <w:t>/</w:t>
            </w:r>
            <w:r w:rsidR="00E57E5E" w:rsidRPr="004013AF">
              <w:rPr>
                <w:b/>
                <w:sz w:val="20"/>
                <w:lang w:val="es-ES_tradnl"/>
              </w:rPr>
              <w:t xml:space="preserve">Oficial del GECT </w:t>
            </w:r>
            <w:r w:rsidR="00013B1C" w:rsidRPr="004013AF">
              <w:rPr>
                <w:sz w:val="20"/>
                <w:lang w:val="es-ES_tradnl"/>
              </w:rPr>
              <w:t>(</w:t>
            </w:r>
            <w:r w:rsidR="001B2E6A" w:rsidRPr="004013AF">
              <w:rPr>
                <w:sz w:val="20"/>
                <w:lang w:val="es-ES_tradnl"/>
              </w:rPr>
              <w:t>ARS</w:t>
            </w:r>
            <w:r w:rsidR="00013B1C" w:rsidRPr="004013AF">
              <w:rPr>
                <w:sz w:val="20"/>
                <w:lang w:val="es-ES_tradnl"/>
              </w:rPr>
              <w:t xml:space="preserve">, </w:t>
            </w:r>
            <w:r w:rsidR="00A06996" w:rsidRPr="004013AF">
              <w:rPr>
                <w:sz w:val="20"/>
                <w:lang w:val="es-ES_tradnl"/>
              </w:rPr>
              <w:t>Oficial de Tecnologías de la Información</w:t>
            </w:r>
            <w:r w:rsidR="00013B1C" w:rsidRPr="004013AF">
              <w:rPr>
                <w:sz w:val="20"/>
                <w:lang w:val="es-ES_tradnl"/>
              </w:rPr>
              <w:t xml:space="preserve">, </w:t>
            </w:r>
            <w:r w:rsidR="00735EB8" w:rsidRPr="004013AF">
              <w:rPr>
                <w:sz w:val="20"/>
                <w:lang w:val="es-ES_tradnl"/>
              </w:rPr>
              <w:t>Comunicaciones</w:t>
            </w:r>
            <w:r w:rsidR="00013B1C" w:rsidRPr="004013AF">
              <w:rPr>
                <w:sz w:val="20"/>
                <w:lang w:val="es-ES_tradnl"/>
              </w:rPr>
              <w:t>)</w:t>
            </w:r>
          </w:p>
        </w:tc>
      </w:tr>
      <w:tr w:rsidR="00013B1C" w:rsidRPr="008A3A44" w14:paraId="56F28E30" w14:textId="3B4BA555" w:rsidTr="00D30D4C">
        <w:tc>
          <w:tcPr>
            <w:tcW w:w="2425" w:type="dxa"/>
            <w:vMerge/>
            <w:tcBorders>
              <w:left w:val="single" w:sz="6" w:space="0" w:color="auto"/>
              <w:right w:val="single" w:sz="6" w:space="0" w:color="auto"/>
            </w:tcBorders>
            <w:shd w:val="clear" w:color="auto" w:fill="auto"/>
          </w:tcPr>
          <w:p w14:paraId="0AA2F964" w14:textId="04F30680" w:rsidR="00013B1C" w:rsidRPr="004013AF" w:rsidRDefault="00013B1C" w:rsidP="00D30D4C">
            <w:pPr>
              <w:spacing w:after="0" w:line="240" w:lineRule="auto"/>
              <w:rPr>
                <w:b/>
                <w:sz w:val="20"/>
                <w:lang w:val="es-ES_tradnl"/>
              </w:rPr>
            </w:pPr>
          </w:p>
        </w:tc>
        <w:tc>
          <w:tcPr>
            <w:tcW w:w="3827" w:type="dxa"/>
            <w:vMerge/>
            <w:tcBorders>
              <w:left w:val="single" w:sz="6" w:space="0" w:color="auto"/>
              <w:bottom w:val="single" w:sz="4" w:space="0" w:color="auto"/>
              <w:right w:val="single" w:sz="6" w:space="0" w:color="auto"/>
            </w:tcBorders>
            <w:shd w:val="clear" w:color="auto" w:fill="auto"/>
          </w:tcPr>
          <w:p w14:paraId="294615BF" w14:textId="77777777" w:rsidR="00013B1C" w:rsidRPr="004013AF" w:rsidRDefault="00013B1C" w:rsidP="00D30D4C">
            <w:pPr>
              <w:spacing w:after="0" w:line="240" w:lineRule="auto"/>
              <w:rPr>
                <w:sz w:val="20"/>
                <w:lang w:val="es-ES_tradnl"/>
              </w:rPr>
            </w:pP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00BCFE82" w14:textId="3E44AC9F" w:rsidR="00013B1C" w:rsidRPr="004013AF" w:rsidRDefault="00013B1C" w:rsidP="00D30D4C">
            <w:pPr>
              <w:spacing w:after="0" w:line="240" w:lineRule="auto"/>
              <w:rPr>
                <w:sz w:val="20"/>
                <w:lang w:val="es-ES_tradnl"/>
              </w:rPr>
            </w:pPr>
            <w:r w:rsidRPr="004013AF">
              <w:rPr>
                <w:sz w:val="20"/>
                <w:lang w:val="es-ES_tradnl"/>
              </w:rPr>
              <w:t>D</w:t>
            </w:r>
            <w:r w:rsidR="001C3510" w:rsidRPr="004013AF">
              <w:rPr>
                <w:sz w:val="20"/>
                <w:lang w:val="es-ES_tradnl"/>
              </w:rPr>
              <w:t xml:space="preserve">esarrollar una versión de </w:t>
            </w:r>
            <w:r w:rsidRPr="004013AF">
              <w:rPr>
                <w:sz w:val="20"/>
                <w:lang w:val="es-ES_tradnl"/>
              </w:rPr>
              <w:t>R-METT</w:t>
            </w:r>
            <w:r w:rsidR="001C3510" w:rsidRPr="004013AF">
              <w:rPr>
                <w:sz w:val="20"/>
                <w:lang w:val="es-ES_tradnl"/>
              </w:rPr>
              <w:t xml:space="preserve"> fácil de usar.</w:t>
            </w:r>
            <w:r w:rsidRPr="004013AF">
              <w:rPr>
                <w:sz w:val="20"/>
                <w:lang w:val="es-ES_tradnl"/>
              </w:rPr>
              <w:t xml:space="preserve"> </w:t>
            </w:r>
          </w:p>
          <w:p w14:paraId="6D7C6497" w14:textId="415C7A23" w:rsidR="001C3510" w:rsidRPr="004013AF" w:rsidRDefault="001C3510" w:rsidP="001C3510">
            <w:pPr>
              <w:spacing w:after="0" w:line="240" w:lineRule="auto"/>
              <w:rPr>
                <w:sz w:val="20"/>
                <w:lang w:val="es-ES_tradnl"/>
              </w:rPr>
            </w:pPr>
            <w:r w:rsidRPr="004013AF">
              <w:rPr>
                <w:color w:val="000000" w:themeColor="text1"/>
                <w:sz w:val="20"/>
                <w:lang w:val="es-ES_tradnl"/>
              </w:rPr>
              <w:t>(Meta</w:t>
            </w:r>
            <w:r w:rsidR="005C4618">
              <w:rPr>
                <w:color w:val="000000" w:themeColor="text1"/>
                <w:sz w:val="20"/>
                <w:lang w:val="es-ES_tradnl"/>
              </w:rPr>
              <w:t>s 3.2 y</w:t>
            </w:r>
            <w:r w:rsidRPr="004013AF">
              <w:rPr>
                <w:color w:val="000000" w:themeColor="text1"/>
                <w:sz w:val="20"/>
                <w:lang w:val="es-ES_tradnl"/>
              </w:rPr>
              <w:t xml:space="preserve"> 4.1 del Plan de acción de CECoP) </w:t>
            </w:r>
          </w:p>
        </w:tc>
        <w:tc>
          <w:tcPr>
            <w:tcW w:w="3118" w:type="dxa"/>
            <w:tcBorders>
              <w:top w:val="single" w:sz="4" w:space="0" w:color="auto"/>
              <w:left w:val="single" w:sz="4" w:space="0" w:color="auto"/>
              <w:bottom w:val="single" w:sz="4" w:space="0" w:color="auto"/>
              <w:right w:val="single" w:sz="4" w:space="0" w:color="auto"/>
            </w:tcBorders>
          </w:tcPr>
          <w:p w14:paraId="582BEADE" w14:textId="537F9272" w:rsidR="00013B1C" w:rsidRPr="004013AF" w:rsidRDefault="00013B1C" w:rsidP="00616B14">
            <w:pPr>
              <w:spacing w:after="0" w:line="240" w:lineRule="auto"/>
              <w:rPr>
                <w:sz w:val="20"/>
                <w:lang w:val="es-ES_tradnl"/>
              </w:rPr>
            </w:pPr>
            <w:r w:rsidRPr="004013AF">
              <w:rPr>
                <w:sz w:val="20"/>
                <w:lang w:val="es-ES_tradnl"/>
              </w:rPr>
              <w:t>N</w:t>
            </w:r>
            <w:r w:rsidR="00616B14" w:rsidRPr="004013AF">
              <w:rPr>
                <w:sz w:val="20"/>
                <w:lang w:val="es-ES_tradnl"/>
              </w:rPr>
              <w:t>úmero de</w:t>
            </w:r>
            <w:r w:rsidRPr="004013AF">
              <w:rPr>
                <w:sz w:val="20"/>
                <w:lang w:val="es-ES_tradnl"/>
              </w:rPr>
              <w:t xml:space="preserve"> Partes Contratantes</w:t>
            </w:r>
            <w:r w:rsidR="00616B14" w:rsidRPr="004013AF">
              <w:rPr>
                <w:sz w:val="20"/>
                <w:lang w:val="es-ES_tradnl"/>
              </w:rPr>
              <w:t xml:space="preserve"> que utilizan R-METT para evaluar la eficacia del manejo de sus sitios Ramsar para el informe nacional para la </w:t>
            </w:r>
            <w:r w:rsidRPr="004013AF">
              <w:rPr>
                <w:sz w:val="20"/>
                <w:lang w:val="es-ES_tradnl"/>
              </w:rPr>
              <w:t>COP13</w:t>
            </w:r>
            <w:r w:rsidR="00616B14" w:rsidRPr="004013AF">
              <w:rPr>
                <w:sz w:val="20"/>
                <w:lang w:val="es-ES_tradnl"/>
              </w:rPr>
              <w:t>.</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19F13E5F" w14:textId="5B1D084F" w:rsidR="00013B1C" w:rsidRPr="004013AF" w:rsidRDefault="009538CA" w:rsidP="00D30D4C">
            <w:pPr>
              <w:spacing w:after="0" w:line="240" w:lineRule="auto"/>
              <w:rPr>
                <w:sz w:val="20"/>
                <w:lang w:val="es-ES_tradnl"/>
              </w:rPr>
            </w:pPr>
            <w:r w:rsidRPr="004013AF">
              <w:rPr>
                <w:b/>
                <w:sz w:val="20"/>
                <w:lang w:val="es-ES_tradnl"/>
              </w:rPr>
              <w:t>Equipo de Comunicaciones</w:t>
            </w:r>
            <w:r w:rsidR="00013B1C" w:rsidRPr="004013AF">
              <w:rPr>
                <w:sz w:val="20"/>
                <w:lang w:val="es-ES_tradnl"/>
              </w:rPr>
              <w:t xml:space="preserve"> (</w:t>
            </w:r>
            <w:r w:rsidRPr="004013AF">
              <w:rPr>
                <w:sz w:val="20"/>
                <w:lang w:val="es-ES_tradnl"/>
              </w:rPr>
              <w:t>Equipos Regionales</w:t>
            </w:r>
            <w:r w:rsidR="00013B1C" w:rsidRPr="004013AF">
              <w:rPr>
                <w:sz w:val="20"/>
                <w:lang w:val="es-ES_tradnl"/>
              </w:rPr>
              <w:t>)</w:t>
            </w:r>
          </w:p>
        </w:tc>
      </w:tr>
      <w:tr w:rsidR="00013B1C" w:rsidRPr="004013AF" w14:paraId="5F688C02" w14:textId="7BC0EF26" w:rsidTr="00D30D4C">
        <w:tc>
          <w:tcPr>
            <w:tcW w:w="2425" w:type="dxa"/>
            <w:vMerge/>
            <w:tcBorders>
              <w:left w:val="single" w:sz="6" w:space="0" w:color="auto"/>
              <w:right w:val="single" w:sz="6" w:space="0" w:color="auto"/>
            </w:tcBorders>
            <w:shd w:val="clear" w:color="auto" w:fill="auto"/>
          </w:tcPr>
          <w:p w14:paraId="3245B2D0" w14:textId="77777777" w:rsidR="00013B1C" w:rsidRPr="004013AF" w:rsidRDefault="00013B1C" w:rsidP="00D30D4C">
            <w:pPr>
              <w:spacing w:after="0" w:line="240" w:lineRule="auto"/>
              <w:rPr>
                <w:b/>
                <w:sz w:val="20"/>
                <w:lang w:val="es-ES_tradnl"/>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36E99434" w14:textId="2FC25511" w:rsidR="00013B1C" w:rsidRPr="004013AF" w:rsidRDefault="00013B1C" w:rsidP="00D30D4C">
            <w:pPr>
              <w:spacing w:after="0" w:line="240" w:lineRule="auto"/>
              <w:rPr>
                <w:sz w:val="20"/>
                <w:lang w:val="es-ES_tradnl"/>
              </w:rPr>
            </w:pPr>
            <w:r w:rsidRPr="004013AF">
              <w:rPr>
                <w:sz w:val="20"/>
                <w:lang w:val="es-ES_tradnl"/>
              </w:rPr>
              <w:t xml:space="preserve">Recibir los informes sobre amenazas que afectan </w:t>
            </w:r>
            <w:r w:rsidR="00B94B01">
              <w:rPr>
                <w:sz w:val="20"/>
                <w:lang w:val="es-ES_tradnl"/>
              </w:rPr>
              <w:t xml:space="preserve">a </w:t>
            </w:r>
            <w:r w:rsidR="000B3D6A" w:rsidRPr="004013AF">
              <w:rPr>
                <w:sz w:val="20"/>
                <w:lang w:val="es-ES_tradnl"/>
              </w:rPr>
              <w:t>los sitios Ramsar y responder a ellos (Artículo</w:t>
            </w:r>
            <w:r w:rsidRPr="004013AF">
              <w:rPr>
                <w:sz w:val="20"/>
                <w:lang w:val="es-ES_tradnl"/>
              </w:rPr>
              <w:t xml:space="preserve"> 3.2).</w:t>
            </w:r>
          </w:p>
          <w:p w14:paraId="39E76309" w14:textId="77777777" w:rsidR="00013B1C" w:rsidRPr="004013AF" w:rsidRDefault="00013B1C" w:rsidP="00D30D4C">
            <w:pPr>
              <w:spacing w:after="0" w:line="240" w:lineRule="auto"/>
              <w:rPr>
                <w:sz w:val="20"/>
                <w:lang w:val="es-ES_tradnl"/>
              </w:rPr>
            </w:pPr>
          </w:p>
          <w:p w14:paraId="7CCF296E" w14:textId="06CD455B" w:rsidR="00013B1C" w:rsidRPr="004013AF" w:rsidRDefault="00013B1C" w:rsidP="00D30D4C">
            <w:pPr>
              <w:spacing w:after="0" w:line="240" w:lineRule="auto"/>
              <w:rPr>
                <w:sz w:val="20"/>
                <w:lang w:val="es-ES_tradnl"/>
              </w:rPr>
            </w:pPr>
            <w:r w:rsidRPr="004013AF">
              <w:rPr>
                <w:sz w:val="20"/>
                <w:lang w:val="es-ES_tradnl"/>
              </w:rPr>
              <w:t>(Resolución XII.6</w:t>
            </w:r>
            <w:r w:rsidR="005C4618">
              <w:rPr>
                <w:sz w:val="20"/>
                <w:lang w:val="es-ES_tradnl"/>
              </w:rPr>
              <w:t>,</w:t>
            </w:r>
            <w:r w:rsidRPr="004013AF">
              <w:rPr>
                <w:sz w:val="20"/>
                <w:lang w:val="es-ES_tradnl"/>
              </w:rPr>
              <w:t xml:space="preserve"> </w:t>
            </w:r>
            <w:r w:rsidR="00A42630">
              <w:rPr>
                <w:sz w:val="20"/>
                <w:lang w:val="es-ES_tradnl"/>
              </w:rPr>
              <w:t xml:space="preserve">párr. </w:t>
            </w:r>
            <w:r w:rsidRPr="004013AF">
              <w:rPr>
                <w:sz w:val="20"/>
                <w:lang w:val="es-ES_tradnl"/>
              </w:rPr>
              <w:t>22)</w:t>
            </w:r>
          </w:p>
          <w:p w14:paraId="32756702" w14:textId="42EC250D" w:rsidR="00013B1C" w:rsidRPr="004013AF" w:rsidRDefault="00013B1C" w:rsidP="00D30D4C">
            <w:pPr>
              <w:spacing w:after="0" w:line="240" w:lineRule="auto"/>
              <w:rPr>
                <w:sz w:val="20"/>
                <w:lang w:val="es-ES_tradnl"/>
              </w:rPr>
            </w:pPr>
            <w:r w:rsidRPr="004013AF">
              <w:rPr>
                <w:sz w:val="20"/>
                <w:lang w:val="es-ES_tradnl"/>
              </w:rPr>
              <w:t>(Anteriormente Actividad 5.2</w:t>
            </w:r>
            <w:r w:rsidR="00F97F10">
              <w:rPr>
                <w:sz w:val="20"/>
                <w:lang w:val="es-ES_tradnl"/>
              </w:rPr>
              <w:t xml:space="preserve"> del PT</w:t>
            </w:r>
            <w:r w:rsidRPr="004013AF">
              <w:rPr>
                <w:sz w:val="20"/>
                <w:lang w:val="es-ES_tradnl"/>
              </w:rPr>
              <w:t>)</w:t>
            </w:r>
          </w:p>
        </w:tc>
        <w:tc>
          <w:tcPr>
            <w:tcW w:w="3261" w:type="dxa"/>
            <w:tcBorders>
              <w:top w:val="single" w:sz="4" w:space="0" w:color="auto"/>
              <w:left w:val="single" w:sz="6" w:space="0" w:color="auto"/>
              <w:bottom w:val="single" w:sz="4" w:space="0" w:color="auto"/>
              <w:right w:val="single" w:sz="6" w:space="0" w:color="auto"/>
            </w:tcBorders>
            <w:shd w:val="clear" w:color="auto" w:fill="auto"/>
          </w:tcPr>
          <w:p w14:paraId="5CFD8FEA" w14:textId="60897401" w:rsidR="00013B1C" w:rsidRPr="004013AF" w:rsidRDefault="001C3510" w:rsidP="00D30D4C">
            <w:pPr>
              <w:spacing w:after="0" w:line="240" w:lineRule="auto"/>
              <w:rPr>
                <w:sz w:val="20"/>
                <w:lang w:val="es-ES_tradnl"/>
              </w:rPr>
            </w:pPr>
            <w:r w:rsidRPr="004013AF">
              <w:rPr>
                <w:sz w:val="20"/>
                <w:lang w:val="es-ES_tradnl"/>
              </w:rPr>
              <w:t xml:space="preserve">En curso. </w:t>
            </w:r>
          </w:p>
          <w:p w14:paraId="0686FC32" w14:textId="77777777" w:rsidR="00013B1C" w:rsidRPr="004013AF" w:rsidRDefault="00013B1C" w:rsidP="00D30D4C">
            <w:pPr>
              <w:spacing w:after="0" w:line="240" w:lineRule="auto"/>
              <w:rPr>
                <w:sz w:val="20"/>
                <w:lang w:val="es-ES_tradnl"/>
              </w:rPr>
            </w:pPr>
          </w:p>
          <w:p w14:paraId="0385CB22" w14:textId="74364038" w:rsidR="00013B1C" w:rsidRPr="004013AF" w:rsidRDefault="001C3510" w:rsidP="0099708D">
            <w:pPr>
              <w:spacing w:after="0" w:line="240" w:lineRule="auto"/>
              <w:rPr>
                <w:sz w:val="20"/>
                <w:lang w:val="es-ES_tradnl"/>
              </w:rPr>
            </w:pPr>
            <w:r w:rsidRPr="004013AF">
              <w:rPr>
                <w:sz w:val="20"/>
                <w:lang w:val="es-ES_tradnl"/>
              </w:rPr>
              <w:t>Informar al Comité Permanente sobre la situación de los sitios Ramsar</w:t>
            </w:r>
            <w:r w:rsidR="0099708D">
              <w:rPr>
                <w:sz w:val="20"/>
                <w:lang w:val="es-ES_tradnl"/>
              </w:rPr>
              <w:t xml:space="preserve"> de la Lista del</w:t>
            </w:r>
            <w:r w:rsidR="0049681A" w:rsidRPr="004013AF">
              <w:rPr>
                <w:sz w:val="20"/>
                <w:lang w:val="es-ES_tradnl"/>
              </w:rPr>
              <w:t xml:space="preserve"> Artículo 3.2.</w:t>
            </w:r>
          </w:p>
        </w:tc>
        <w:tc>
          <w:tcPr>
            <w:tcW w:w="3118" w:type="dxa"/>
            <w:tcBorders>
              <w:top w:val="single" w:sz="4" w:space="0" w:color="auto"/>
              <w:left w:val="single" w:sz="6" w:space="0" w:color="auto"/>
              <w:bottom w:val="single" w:sz="4" w:space="0" w:color="auto"/>
              <w:right w:val="single" w:sz="4" w:space="0" w:color="auto"/>
            </w:tcBorders>
          </w:tcPr>
          <w:p w14:paraId="2280257B" w14:textId="163E8E35" w:rsidR="00013B1C" w:rsidRPr="004013AF" w:rsidRDefault="00013B1C" w:rsidP="00D30D4C">
            <w:pPr>
              <w:spacing w:after="0" w:line="240" w:lineRule="auto"/>
              <w:rPr>
                <w:sz w:val="20"/>
                <w:lang w:val="es-ES_tradnl"/>
              </w:rPr>
            </w:pPr>
            <w:r w:rsidRPr="004013AF">
              <w:rPr>
                <w:sz w:val="20"/>
                <w:lang w:val="es-ES_tradnl"/>
              </w:rPr>
              <w:t>N</w:t>
            </w:r>
            <w:r w:rsidR="00616B14" w:rsidRPr="004013AF">
              <w:rPr>
                <w:sz w:val="20"/>
                <w:lang w:val="es-ES_tradnl"/>
              </w:rPr>
              <w:t xml:space="preserve">úmero de respuestas proporcionadas a los informes recibidos. </w:t>
            </w:r>
          </w:p>
          <w:p w14:paraId="618D3B5E" w14:textId="77777777" w:rsidR="00013B1C" w:rsidRPr="004013AF" w:rsidRDefault="00013B1C" w:rsidP="00D30D4C">
            <w:pPr>
              <w:spacing w:after="0" w:line="240" w:lineRule="auto"/>
              <w:rPr>
                <w:sz w:val="20"/>
                <w:lang w:val="es-ES_tradnl"/>
              </w:rPr>
            </w:pPr>
          </w:p>
          <w:p w14:paraId="11B6FAF6" w14:textId="1A9287F9" w:rsidR="00013B1C" w:rsidRPr="004013AF" w:rsidRDefault="00616B14" w:rsidP="00B94B01">
            <w:pPr>
              <w:spacing w:after="0" w:line="240" w:lineRule="auto"/>
              <w:rPr>
                <w:sz w:val="20"/>
                <w:lang w:val="es-ES_tradnl"/>
              </w:rPr>
            </w:pPr>
            <w:r w:rsidRPr="004013AF">
              <w:rPr>
                <w:sz w:val="20"/>
                <w:lang w:val="es-ES_tradnl"/>
              </w:rPr>
              <w:t xml:space="preserve">Se presentó un informe en la 53ª reunión del CP, con Anexos </w:t>
            </w:r>
            <w:r w:rsidR="005C4618">
              <w:rPr>
                <w:sz w:val="20"/>
                <w:lang w:val="es-ES_tradnl"/>
              </w:rPr>
              <w:t xml:space="preserve">sobre los </w:t>
            </w:r>
            <w:r w:rsidR="00B94B01">
              <w:rPr>
                <w:sz w:val="20"/>
                <w:lang w:val="es-ES_tradnl"/>
              </w:rPr>
              <w:t>expedientes</w:t>
            </w:r>
            <w:r w:rsidR="005C4618">
              <w:rPr>
                <w:sz w:val="20"/>
                <w:lang w:val="es-ES_tradnl"/>
              </w:rPr>
              <w:t xml:space="preserve"> de la Lista</w:t>
            </w:r>
            <w:r w:rsidR="0099708D">
              <w:rPr>
                <w:sz w:val="20"/>
                <w:lang w:val="es-ES_tradnl"/>
              </w:rPr>
              <w:t xml:space="preserve"> del</w:t>
            </w:r>
            <w:r w:rsidR="005C4618">
              <w:rPr>
                <w:sz w:val="20"/>
                <w:lang w:val="es-ES_tradnl"/>
              </w:rPr>
              <w:t xml:space="preserve"> Art.3.2</w:t>
            </w:r>
            <w:r w:rsidR="00013B1C" w:rsidRPr="004013AF">
              <w:rPr>
                <w:sz w:val="20"/>
                <w:lang w:val="es-ES_tradnl"/>
              </w:rPr>
              <w:t>.</w:t>
            </w:r>
          </w:p>
        </w:tc>
        <w:tc>
          <w:tcPr>
            <w:tcW w:w="1720" w:type="dxa"/>
            <w:tcBorders>
              <w:top w:val="single" w:sz="4" w:space="0" w:color="auto"/>
              <w:left w:val="single" w:sz="4" w:space="0" w:color="auto"/>
              <w:bottom w:val="single" w:sz="4" w:space="0" w:color="auto"/>
              <w:right w:val="single" w:sz="6" w:space="0" w:color="auto"/>
            </w:tcBorders>
            <w:shd w:val="clear" w:color="auto" w:fill="auto"/>
            <w:noWrap/>
          </w:tcPr>
          <w:p w14:paraId="33C6744D" w14:textId="128D0287" w:rsidR="00013B1C" w:rsidRPr="004013AF" w:rsidRDefault="009538CA" w:rsidP="00D30D4C">
            <w:pPr>
              <w:spacing w:after="0" w:line="240" w:lineRule="auto"/>
              <w:rPr>
                <w:b/>
                <w:sz w:val="20"/>
                <w:lang w:val="es-ES_tradnl"/>
              </w:rPr>
            </w:pPr>
            <w:r w:rsidRPr="004013AF">
              <w:rPr>
                <w:b/>
                <w:sz w:val="20"/>
                <w:lang w:val="es-ES_tradnl"/>
              </w:rPr>
              <w:t>Equipos Regionales</w:t>
            </w:r>
          </w:p>
        </w:tc>
      </w:tr>
      <w:tr w:rsidR="00013B1C" w:rsidRPr="008A3A44" w14:paraId="4B6B7B6B" w14:textId="56B4152F" w:rsidTr="00D30D4C">
        <w:tc>
          <w:tcPr>
            <w:tcW w:w="2425" w:type="dxa"/>
            <w:vMerge/>
            <w:tcBorders>
              <w:left w:val="single" w:sz="6" w:space="0" w:color="auto"/>
              <w:bottom w:val="single" w:sz="4" w:space="0" w:color="auto"/>
              <w:right w:val="single" w:sz="6" w:space="0" w:color="auto"/>
            </w:tcBorders>
            <w:shd w:val="clear" w:color="auto" w:fill="auto"/>
          </w:tcPr>
          <w:p w14:paraId="6637F9A5" w14:textId="77777777" w:rsidR="00013B1C" w:rsidRPr="004013AF" w:rsidRDefault="00013B1C" w:rsidP="00D30D4C">
            <w:pPr>
              <w:spacing w:after="0" w:line="240" w:lineRule="auto"/>
              <w:rPr>
                <w:rFonts w:eastAsia="Times New Roman" w:cs="Arial"/>
                <w:b/>
                <w:bCs/>
                <w:sz w:val="20"/>
                <w:szCs w:val="20"/>
                <w:lang w:val="es-ES_tradnl" w:eastAsia="en-GB"/>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0C710E1B" w14:textId="250CCE7E" w:rsidR="00013B1C" w:rsidRPr="004013AF" w:rsidRDefault="00013B1C" w:rsidP="00D30D4C">
            <w:pPr>
              <w:spacing w:after="0" w:line="240" w:lineRule="auto"/>
              <w:rPr>
                <w:sz w:val="20"/>
                <w:lang w:val="es-ES_tradnl"/>
              </w:rPr>
            </w:pPr>
            <w:r w:rsidRPr="004013AF">
              <w:rPr>
                <w:sz w:val="20"/>
                <w:lang w:val="es-ES_tradnl"/>
              </w:rPr>
              <w:t xml:space="preserve">Ayudar a las Partes Contratantes a </w:t>
            </w:r>
            <w:r w:rsidR="0079096E" w:rsidRPr="004013AF">
              <w:rPr>
                <w:sz w:val="20"/>
                <w:lang w:val="es-ES_tradnl"/>
              </w:rPr>
              <w:t>determina</w:t>
            </w:r>
            <w:r w:rsidRPr="004013AF">
              <w:rPr>
                <w:sz w:val="20"/>
                <w:lang w:val="es-ES_tradnl"/>
              </w:rPr>
              <w:t xml:space="preserve">r y aplicar medidas, incluyendo visitas a los sitios y </w:t>
            </w:r>
            <w:r w:rsidR="0079096E" w:rsidRPr="004013AF">
              <w:rPr>
                <w:sz w:val="20"/>
                <w:lang w:val="es-ES_tradnl"/>
              </w:rPr>
              <w:t xml:space="preserve">Misiones Ramsar de Asesoramiento, para </w:t>
            </w:r>
            <w:r w:rsidR="00A04A4E" w:rsidRPr="004013AF">
              <w:rPr>
                <w:sz w:val="20"/>
                <w:lang w:val="es-ES_tradnl"/>
              </w:rPr>
              <w:t>suprimir sitios de</w:t>
            </w:r>
            <w:r w:rsidR="0099708D">
              <w:rPr>
                <w:sz w:val="20"/>
                <w:lang w:val="es-ES_tradnl"/>
              </w:rPr>
              <w:t xml:space="preserve"> </w:t>
            </w:r>
            <w:r w:rsidR="00A04A4E" w:rsidRPr="004013AF">
              <w:rPr>
                <w:sz w:val="20"/>
                <w:lang w:val="es-ES_tradnl"/>
              </w:rPr>
              <w:t>l</w:t>
            </w:r>
            <w:r w:rsidR="0099708D">
              <w:rPr>
                <w:sz w:val="20"/>
                <w:lang w:val="es-ES_tradnl"/>
              </w:rPr>
              <w:t xml:space="preserve">a </w:t>
            </w:r>
            <w:r w:rsidR="0099708D">
              <w:rPr>
                <w:sz w:val="20"/>
                <w:lang w:val="es-ES_tradnl"/>
              </w:rPr>
              <w:lastRenderedPageBreak/>
              <w:t>Lista del</w:t>
            </w:r>
            <w:r w:rsidR="00A04A4E" w:rsidRPr="004013AF">
              <w:rPr>
                <w:sz w:val="20"/>
                <w:lang w:val="es-ES_tradnl"/>
              </w:rPr>
              <w:t xml:space="preserve"> Artículo 3.2 o del Registro de Montreux. </w:t>
            </w:r>
          </w:p>
          <w:p w14:paraId="6836C925" w14:textId="77777777" w:rsidR="00013B1C" w:rsidRPr="004013AF" w:rsidRDefault="00013B1C" w:rsidP="00D30D4C">
            <w:pPr>
              <w:spacing w:after="0" w:line="240" w:lineRule="auto"/>
              <w:rPr>
                <w:sz w:val="20"/>
                <w:lang w:val="es-ES_tradnl"/>
              </w:rPr>
            </w:pPr>
          </w:p>
          <w:p w14:paraId="56C0AD2D" w14:textId="2A4F901C" w:rsidR="00013B1C" w:rsidRPr="004013AF" w:rsidRDefault="00013B1C" w:rsidP="00D30D4C">
            <w:pPr>
              <w:spacing w:after="0" w:line="240" w:lineRule="auto"/>
              <w:rPr>
                <w:sz w:val="20"/>
                <w:lang w:val="es-ES_tradnl"/>
              </w:rPr>
            </w:pPr>
            <w:r w:rsidRPr="004013AF">
              <w:rPr>
                <w:sz w:val="20"/>
                <w:lang w:val="es-ES_tradnl"/>
              </w:rPr>
              <w:t>(Resolución XII.6.18)</w:t>
            </w:r>
          </w:p>
          <w:p w14:paraId="4CA8AEBE" w14:textId="3D2C1275" w:rsidR="00013B1C" w:rsidRPr="004013AF" w:rsidRDefault="00013B1C" w:rsidP="00D30D4C">
            <w:pPr>
              <w:spacing w:after="0" w:line="240" w:lineRule="auto"/>
              <w:rPr>
                <w:sz w:val="20"/>
                <w:lang w:val="es-ES_tradnl"/>
              </w:rPr>
            </w:pPr>
            <w:r w:rsidRPr="004013AF">
              <w:rPr>
                <w:sz w:val="20"/>
                <w:lang w:val="es-ES_tradnl"/>
              </w:rPr>
              <w:t>(Anteriormente Actividades 5.2,</w:t>
            </w:r>
            <w:r w:rsidR="0099708D">
              <w:rPr>
                <w:sz w:val="20"/>
                <w:lang w:val="es-ES_tradnl"/>
              </w:rPr>
              <w:t xml:space="preserve"> </w:t>
            </w:r>
            <w:r w:rsidRPr="004013AF">
              <w:rPr>
                <w:sz w:val="20"/>
                <w:lang w:val="es-ES_tradnl"/>
              </w:rPr>
              <w:t xml:space="preserve">6.3 </w:t>
            </w:r>
            <w:r w:rsidR="00A42630">
              <w:rPr>
                <w:sz w:val="20"/>
                <w:lang w:val="es-ES_tradnl"/>
              </w:rPr>
              <w:t>y</w:t>
            </w:r>
            <w:r w:rsidRPr="004013AF">
              <w:rPr>
                <w:sz w:val="20"/>
                <w:lang w:val="es-ES_tradnl"/>
              </w:rPr>
              <w:t xml:space="preserve"> 7.1</w:t>
            </w:r>
            <w:r w:rsidR="00F97F10">
              <w:rPr>
                <w:sz w:val="20"/>
                <w:lang w:val="es-ES_tradnl"/>
              </w:rPr>
              <w:t xml:space="preserve"> del PT</w:t>
            </w:r>
            <w:r w:rsidRPr="004013AF">
              <w:rPr>
                <w:sz w:val="20"/>
                <w:lang w:val="es-ES_tradnl"/>
              </w:rPr>
              <w:t>)</w:t>
            </w:r>
          </w:p>
        </w:tc>
        <w:tc>
          <w:tcPr>
            <w:tcW w:w="3261" w:type="dxa"/>
            <w:tcBorders>
              <w:top w:val="single" w:sz="4" w:space="0" w:color="auto"/>
              <w:left w:val="single" w:sz="6" w:space="0" w:color="auto"/>
              <w:bottom w:val="single" w:sz="4" w:space="0" w:color="auto"/>
              <w:right w:val="single" w:sz="6" w:space="0" w:color="auto"/>
            </w:tcBorders>
            <w:shd w:val="clear" w:color="auto" w:fill="auto"/>
          </w:tcPr>
          <w:p w14:paraId="7E449359" w14:textId="6792BE26" w:rsidR="00013B1C" w:rsidRPr="004013AF" w:rsidRDefault="00013B1C" w:rsidP="00D30D4C">
            <w:pPr>
              <w:spacing w:after="0" w:line="240" w:lineRule="auto"/>
              <w:rPr>
                <w:sz w:val="20"/>
                <w:lang w:val="es-ES_tradnl"/>
              </w:rPr>
            </w:pPr>
            <w:bookmarkStart w:id="4" w:name="OLE_LINK10"/>
            <w:bookmarkStart w:id="5" w:name="OLE_LINK11"/>
            <w:r w:rsidRPr="004013AF">
              <w:rPr>
                <w:sz w:val="20"/>
                <w:lang w:val="es-ES_tradnl"/>
              </w:rPr>
              <w:lastRenderedPageBreak/>
              <w:t>F</w:t>
            </w:r>
            <w:r w:rsidR="006D640F" w:rsidRPr="004013AF">
              <w:rPr>
                <w:sz w:val="20"/>
                <w:lang w:val="es-ES_tradnl"/>
              </w:rPr>
              <w:t>ondos obtenidos para la organización de visitas a sitios Ramsar y para MRA.</w:t>
            </w:r>
          </w:p>
          <w:bookmarkEnd w:id="4"/>
          <w:bookmarkEnd w:id="5"/>
          <w:p w14:paraId="79692B24" w14:textId="77777777" w:rsidR="00013B1C" w:rsidRPr="004013AF" w:rsidRDefault="00013B1C" w:rsidP="00D30D4C">
            <w:pPr>
              <w:spacing w:after="0" w:line="240" w:lineRule="auto"/>
              <w:rPr>
                <w:sz w:val="20"/>
                <w:lang w:val="es-ES_tradnl"/>
              </w:rPr>
            </w:pPr>
          </w:p>
          <w:p w14:paraId="27D5C5DA" w14:textId="3ECCE68E" w:rsidR="00013B1C" w:rsidRPr="004013AF" w:rsidRDefault="00616B14" w:rsidP="00616B14">
            <w:pPr>
              <w:spacing w:after="0" w:line="240" w:lineRule="auto"/>
              <w:rPr>
                <w:sz w:val="20"/>
                <w:lang w:val="es-ES_tradnl"/>
              </w:rPr>
            </w:pPr>
            <w:r w:rsidRPr="002823C0">
              <w:rPr>
                <w:sz w:val="20"/>
                <w:lang w:val="es-ES_tradnl"/>
              </w:rPr>
              <w:lastRenderedPageBreak/>
              <w:t xml:space="preserve">Con la ayuda de Star Alliance, se apoyó a expertos de </w:t>
            </w:r>
            <w:r w:rsidR="00013B1C" w:rsidRPr="002823C0">
              <w:rPr>
                <w:sz w:val="20"/>
                <w:lang w:val="es-ES_tradnl"/>
              </w:rPr>
              <w:t>Ramsar</w:t>
            </w:r>
            <w:r w:rsidRPr="002823C0">
              <w:rPr>
                <w:sz w:val="20"/>
                <w:lang w:val="es-ES_tradnl"/>
              </w:rPr>
              <w:t xml:space="preserve"> para que asistieran a</w:t>
            </w:r>
            <w:r w:rsidRPr="004013AF">
              <w:rPr>
                <w:sz w:val="20"/>
                <w:lang w:val="es-ES_tradnl"/>
              </w:rPr>
              <w:t xml:space="preserve"> las MRA</w:t>
            </w:r>
            <w:r w:rsidR="00E57E5E" w:rsidRPr="004013AF">
              <w:rPr>
                <w:sz w:val="20"/>
                <w:lang w:val="es-ES_tradnl"/>
              </w:rPr>
              <w:t xml:space="preserve"> </w:t>
            </w:r>
            <w:r w:rsidR="00013B1C" w:rsidRPr="004013AF">
              <w:rPr>
                <w:color w:val="000000" w:themeColor="text1"/>
                <w:sz w:val="20"/>
                <w:lang w:val="es-ES_tradnl"/>
              </w:rPr>
              <w:t>(</w:t>
            </w:r>
            <w:r w:rsidRPr="004013AF">
              <w:rPr>
                <w:color w:val="000000" w:themeColor="text1"/>
                <w:sz w:val="20"/>
                <w:lang w:val="es-ES_tradnl"/>
              </w:rPr>
              <w:t>Metas 5.5 y</w:t>
            </w:r>
            <w:r w:rsidR="00013B1C" w:rsidRPr="004013AF">
              <w:rPr>
                <w:color w:val="000000" w:themeColor="text1"/>
                <w:sz w:val="20"/>
                <w:lang w:val="es-ES_tradnl"/>
              </w:rPr>
              <w:t xml:space="preserve"> 4.1</w:t>
            </w:r>
            <w:r w:rsidRPr="004013AF">
              <w:rPr>
                <w:color w:val="000000" w:themeColor="text1"/>
                <w:sz w:val="20"/>
                <w:lang w:val="es-ES_tradnl"/>
              </w:rPr>
              <w:t xml:space="preserve"> del Plan de acción de CECoP</w:t>
            </w:r>
            <w:r w:rsidR="00013B1C" w:rsidRPr="004013AF">
              <w:rPr>
                <w:color w:val="000000" w:themeColor="text1"/>
                <w:sz w:val="20"/>
                <w:lang w:val="es-ES_tradnl"/>
              </w:rPr>
              <w:t>).</w:t>
            </w:r>
          </w:p>
        </w:tc>
        <w:tc>
          <w:tcPr>
            <w:tcW w:w="3118" w:type="dxa"/>
            <w:tcBorders>
              <w:top w:val="single" w:sz="4" w:space="0" w:color="auto"/>
              <w:left w:val="single" w:sz="6" w:space="0" w:color="auto"/>
              <w:bottom w:val="single" w:sz="4" w:space="0" w:color="auto"/>
              <w:right w:val="single" w:sz="4" w:space="0" w:color="auto"/>
            </w:tcBorders>
          </w:tcPr>
          <w:p w14:paraId="4F14143C" w14:textId="5959722E" w:rsidR="00013B1C" w:rsidRPr="004013AF" w:rsidRDefault="00616B14" w:rsidP="00D30D4C">
            <w:pPr>
              <w:spacing w:after="0" w:line="240" w:lineRule="auto"/>
              <w:rPr>
                <w:sz w:val="20"/>
                <w:lang w:val="es-ES_tradnl"/>
              </w:rPr>
            </w:pPr>
            <w:r w:rsidRPr="004013AF">
              <w:rPr>
                <w:sz w:val="20"/>
                <w:lang w:val="es-ES_tradnl"/>
              </w:rPr>
              <w:lastRenderedPageBreak/>
              <w:t xml:space="preserve">Se obtuvieron fondos para las MRA. </w:t>
            </w:r>
          </w:p>
          <w:p w14:paraId="000403E8" w14:textId="77777777" w:rsidR="00013B1C" w:rsidRPr="004013AF" w:rsidRDefault="00013B1C" w:rsidP="00D30D4C">
            <w:pPr>
              <w:spacing w:after="0" w:line="240" w:lineRule="auto"/>
              <w:rPr>
                <w:sz w:val="20"/>
                <w:lang w:val="es-ES_tradnl"/>
              </w:rPr>
            </w:pPr>
          </w:p>
          <w:p w14:paraId="351683F8" w14:textId="20458779" w:rsidR="00013B1C" w:rsidRPr="004013AF" w:rsidRDefault="00013B1C" w:rsidP="00D30D4C">
            <w:pPr>
              <w:spacing w:after="0" w:line="240" w:lineRule="auto"/>
              <w:rPr>
                <w:sz w:val="20"/>
                <w:lang w:val="es-ES_tradnl"/>
              </w:rPr>
            </w:pPr>
            <w:r w:rsidRPr="004013AF">
              <w:rPr>
                <w:sz w:val="20"/>
                <w:lang w:val="es-ES_tradnl"/>
              </w:rPr>
              <w:t>N</w:t>
            </w:r>
            <w:r w:rsidR="00616B14" w:rsidRPr="004013AF">
              <w:rPr>
                <w:sz w:val="20"/>
                <w:lang w:val="es-ES_tradnl"/>
              </w:rPr>
              <w:t xml:space="preserve">úmero de MRA realizadas y de </w:t>
            </w:r>
            <w:r w:rsidR="00616B14" w:rsidRPr="004013AF">
              <w:rPr>
                <w:sz w:val="20"/>
                <w:lang w:val="es-ES_tradnl"/>
              </w:rPr>
              <w:lastRenderedPageBreak/>
              <w:t>informes publicados.</w:t>
            </w:r>
          </w:p>
          <w:p w14:paraId="02FC8008" w14:textId="77777777" w:rsidR="005C4618" w:rsidRDefault="005C4618" w:rsidP="00D30D4C">
            <w:pPr>
              <w:spacing w:after="0" w:line="240" w:lineRule="auto"/>
              <w:rPr>
                <w:sz w:val="20"/>
                <w:lang w:val="es-ES_tradnl"/>
              </w:rPr>
            </w:pPr>
          </w:p>
          <w:p w14:paraId="07FB9191" w14:textId="6601330D" w:rsidR="00013B1C" w:rsidRPr="004013AF" w:rsidRDefault="00013B1C" w:rsidP="00D30D4C">
            <w:pPr>
              <w:spacing w:after="0" w:line="240" w:lineRule="auto"/>
              <w:rPr>
                <w:sz w:val="20"/>
                <w:lang w:val="es-ES_tradnl"/>
              </w:rPr>
            </w:pPr>
            <w:r w:rsidRPr="004013AF">
              <w:rPr>
                <w:sz w:val="20"/>
                <w:lang w:val="es-ES_tradnl"/>
              </w:rPr>
              <w:t>N</w:t>
            </w:r>
            <w:r w:rsidR="00616B14" w:rsidRPr="004013AF">
              <w:rPr>
                <w:sz w:val="20"/>
                <w:lang w:val="es-ES_tradnl"/>
              </w:rPr>
              <w:t>úmero de sitios Ramsar suprimidos de</w:t>
            </w:r>
            <w:r w:rsidR="0049681A" w:rsidRPr="004013AF">
              <w:rPr>
                <w:sz w:val="20"/>
                <w:lang w:val="es-ES_tradnl"/>
              </w:rPr>
              <w:t xml:space="preserve"> </w:t>
            </w:r>
            <w:r w:rsidR="00616B14" w:rsidRPr="004013AF">
              <w:rPr>
                <w:sz w:val="20"/>
                <w:lang w:val="es-ES_tradnl"/>
              </w:rPr>
              <w:t>l</w:t>
            </w:r>
            <w:r w:rsidR="0049681A" w:rsidRPr="004013AF">
              <w:rPr>
                <w:sz w:val="20"/>
                <w:lang w:val="es-ES_tradnl"/>
              </w:rPr>
              <w:t>a Lista, conforme al Artículo</w:t>
            </w:r>
            <w:r w:rsidRPr="004013AF">
              <w:rPr>
                <w:sz w:val="20"/>
                <w:lang w:val="es-ES_tradnl"/>
              </w:rPr>
              <w:t xml:space="preserve"> 3.2</w:t>
            </w:r>
            <w:r w:rsidR="0049681A" w:rsidRPr="004013AF">
              <w:rPr>
                <w:sz w:val="20"/>
                <w:lang w:val="es-ES_tradnl"/>
              </w:rPr>
              <w:t>,</w:t>
            </w:r>
            <w:r w:rsidRPr="004013AF">
              <w:rPr>
                <w:sz w:val="20"/>
                <w:lang w:val="es-ES_tradnl"/>
              </w:rPr>
              <w:t xml:space="preserve"> </w:t>
            </w:r>
            <w:r w:rsidR="00616B14" w:rsidRPr="004013AF">
              <w:rPr>
                <w:sz w:val="20"/>
                <w:lang w:val="es-ES_tradnl"/>
              </w:rPr>
              <w:t xml:space="preserve">y del Registro de Montreux. </w:t>
            </w:r>
          </w:p>
          <w:p w14:paraId="3BD18CC6" w14:textId="77777777" w:rsidR="00013B1C" w:rsidRPr="004013AF" w:rsidRDefault="00013B1C" w:rsidP="00D30D4C">
            <w:pPr>
              <w:spacing w:after="0" w:line="240" w:lineRule="auto"/>
              <w:rPr>
                <w:sz w:val="20"/>
                <w:lang w:val="es-ES_tradnl"/>
              </w:rPr>
            </w:pPr>
          </w:p>
          <w:p w14:paraId="590C2CE9" w14:textId="1EF3A425" w:rsidR="00013B1C" w:rsidRPr="004013AF" w:rsidRDefault="00013B1C" w:rsidP="00616B14">
            <w:pPr>
              <w:spacing w:after="0" w:line="240" w:lineRule="auto"/>
              <w:rPr>
                <w:sz w:val="20"/>
                <w:lang w:val="es-ES_tradnl"/>
              </w:rPr>
            </w:pPr>
            <w:r w:rsidRPr="004013AF">
              <w:rPr>
                <w:sz w:val="20"/>
                <w:lang w:val="es-ES_tradnl"/>
              </w:rPr>
              <w:t>N</w:t>
            </w:r>
            <w:r w:rsidR="00616B14" w:rsidRPr="004013AF">
              <w:rPr>
                <w:sz w:val="20"/>
                <w:lang w:val="es-ES_tradnl"/>
              </w:rPr>
              <w:t xml:space="preserve">úmero de visitas realizadas a sitios Ramsar. </w:t>
            </w:r>
          </w:p>
        </w:tc>
        <w:tc>
          <w:tcPr>
            <w:tcW w:w="1720" w:type="dxa"/>
            <w:tcBorders>
              <w:top w:val="single" w:sz="4" w:space="0" w:color="auto"/>
              <w:left w:val="single" w:sz="4" w:space="0" w:color="auto"/>
              <w:bottom w:val="single" w:sz="4" w:space="0" w:color="auto"/>
              <w:right w:val="single" w:sz="6" w:space="0" w:color="auto"/>
            </w:tcBorders>
            <w:shd w:val="clear" w:color="auto" w:fill="auto"/>
            <w:noWrap/>
          </w:tcPr>
          <w:p w14:paraId="4323BA31" w14:textId="010F19D7" w:rsidR="00013B1C" w:rsidRPr="004013AF" w:rsidRDefault="009538CA" w:rsidP="00D30D4C">
            <w:pPr>
              <w:spacing w:after="0" w:line="240" w:lineRule="auto"/>
              <w:rPr>
                <w:b/>
                <w:sz w:val="20"/>
                <w:lang w:val="es-ES_tradnl"/>
              </w:rPr>
            </w:pPr>
            <w:r w:rsidRPr="004013AF">
              <w:rPr>
                <w:b/>
                <w:sz w:val="20"/>
                <w:lang w:val="es-ES_tradnl"/>
              </w:rPr>
              <w:lastRenderedPageBreak/>
              <w:t>Equipos Regionales</w:t>
            </w:r>
          </w:p>
          <w:p w14:paraId="4CAAB195" w14:textId="3A014787" w:rsidR="00013B1C" w:rsidRPr="004013AF" w:rsidRDefault="00013B1C" w:rsidP="00FA57C1">
            <w:pPr>
              <w:spacing w:after="0" w:line="240" w:lineRule="auto"/>
              <w:rPr>
                <w:sz w:val="20"/>
                <w:lang w:val="es-ES_tradnl"/>
              </w:rPr>
            </w:pPr>
            <w:r w:rsidRPr="004013AF">
              <w:rPr>
                <w:sz w:val="20"/>
                <w:lang w:val="es-ES_tradnl"/>
              </w:rPr>
              <w:t>(</w:t>
            </w:r>
            <w:r w:rsidR="00B619A6" w:rsidRPr="004013AF">
              <w:rPr>
                <w:sz w:val="20"/>
                <w:lang w:val="es-ES_tradnl"/>
              </w:rPr>
              <w:t>RMRP</w:t>
            </w:r>
            <w:r w:rsidRPr="004013AF">
              <w:rPr>
                <w:sz w:val="20"/>
                <w:lang w:val="es-ES_tradnl"/>
              </w:rPr>
              <w:t xml:space="preserve">, </w:t>
            </w:r>
            <w:r w:rsidR="00B619A6" w:rsidRPr="004013AF">
              <w:rPr>
                <w:sz w:val="20"/>
                <w:lang w:val="es-ES_tradnl"/>
              </w:rPr>
              <w:t>RCP</w:t>
            </w:r>
            <w:r w:rsidRPr="004013AF">
              <w:rPr>
                <w:sz w:val="20"/>
                <w:lang w:val="es-ES_tradnl"/>
              </w:rPr>
              <w:t xml:space="preserve">, </w:t>
            </w:r>
            <w:r w:rsidR="00E57E5E" w:rsidRPr="004013AF">
              <w:rPr>
                <w:sz w:val="20"/>
                <w:lang w:val="es-ES_tradnl"/>
              </w:rPr>
              <w:t xml:space="preserve"> </w:t>
            </w:r>
            <w:r w:rsidR="00735EB8" w:rsidRPr="004013AF">
              <w:rPr>
                <w:sz w:val="20"/>
                <w:lang w:val="es-ES_tradnl"/>
              </w:rPr>
              <w:t>Comunicaciones</w:t>
            </w:r>
            <w:r w:rsidRPr="004013AF">
              <w:rPr>
                <w:sz w:val="20"/>
                <w:lang w:val="es-ES_tradnl"/>
              </w:rPr>
              <w:t>)</w:t>
            </w:r>
          </w:p>
        </w:tc>
      </w:tr>
      <w:tr w:rsidR="00013B1C" w:rsidRPr="008A3A44" w14:paraId="1CAA97CE" w14:textId="7863E939" w:rsidTr="00732227">
        <w:tc>
          <w:tcPr>
            <w:tcW w:w="2425" w:type="dxa"/>
            <w:vMerge w:val="restart"/>
            <w:tcBorders>
              <w:top w:val="single" w:sz="6" w:space="0" w:color="auto"/>
              <w:left w:val="single" w:sz="6" w:space="0" w:color="auto"/>
              <w:right w:val="single" w:sz="6" w:space="0" w:color="auto"/>
            </w:tcBorders>
            <w:shd w:val="clear" w:color="auto" w:fill="auto"/>
          </w:tcPr>
          <w:p w14:paraId="756A8CFD" w14:textId="57FD88DE" w:rsidR="00013B1C" w:rsidRPr="004013AF" w:rsidRDefault="00013B1C" w:rsidP="00D30D4C">
            <w:pPr>
              <w:spacing w:after="0" w:line="240" w:lineRule="auto"/>
              <w:rPr>
                <w:sz w:val="20"/>
                <w:lang w:val="es-ES_tradnl"/>
              </w:rPr>
            </w:pPr>
            <w:r w:rsidRPr="004013AF">
              <w:rPr>
                <w:rFonts w:eastAsia="Times New Roman" w:cs="Arial"/>
                <w:b/>
                <w:bCs/>
                <w:color w:val="000000"/>
                <w:sz w:val="20"/>
                <w:szCs w:val="20"/>
                <w:lang w:val="es-ES_tradnl" w:eastAsia="en-GB"/>
              </w:rPr>
              <w:lastRenderedPageBreak/>
              <w:t>Meta 6:</w:t>
            </w:r>
            <w:r w:rsidRPr="004013AF">
              <w:rPr>
                <w:rFonts w:eastAsia="Times New Roman" w:cs="Arial"/>
                <w:b/>
                <w:bCs/>
                <w:color w:val="000000"/>
                <w:sz w:val="20"/>
                <w:szCs w:val="20"/>
                <w:lang w:val="es-ES_tradnl" w:eastAsia="en-GB"/>
              </w:rPr>
              <w:br/>
            </w:r>
            <w:r w:rsidRPr="004013AF">
              <w:rPr>
                <w:sz w:val="20"/>
                <w:szCs w:val="20"/>
                <w:lang w:val="es-ES_tradnl"/>
              </w:rPr>
              <w:t>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r w:rsidRPr="004013AF">
              <w:rPr>
                <w:rFonts w:eastAsia="Times New Roman" w:cs="Arial"/>
                <w:color w:val="000000"/>
                <w:sz w:val="20"/>
                <w:szCs w:val="20"/>
                <w:lang w:val="es-ES_tradnl" w:eastAsia="en-GB"/>
              </w:rPr>
              <w:t>.</w:t>
            </w: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2F300016" w14:textId="479965B7" w:rsidR="00013B1C" w:rsidRPr="004013AF" w:rsidRDefault="00013B1C" w:rsidP="00616B14">
            <w:pPr>
              <w:tabs>
                <w:tab w:val="left" w:pos="927"/>
              </w:tabs>
              <w:spacing w:after="0" w:line="240" w:lineRule="auto"/>
              <w:rPr>
                <w:sz w:val="20"/>
                <w:highlight w:val="green"/>
                <w:lang w:val="es-ES_tradnl"/>
              </w:rPr>
            </w:pPr>
            <w:r w:rsidRPr="004013AF">
              <w:rPr>
                <w:sz w:val="20"/>
                <w:lang w:val="es-ES_tradnl"/>
              </w:rPr>
              <w:t>(</w:t>
            </w:r>
            <w:r w:rsidR="00616B14" w:rsidRPr="004013AF">
              <w:rPr>
                <w:sz w:val="20"/>
                <w:lang w:val="es-ES_tradnl"/>
              </w:rPr>
              <w:t>Véase la Meta</w:t>
            </w:r>
            <w:r w:rsidRPr="004013AF">
              <w:rPr>
                <w:sz w:val="20"/>
                <w:lang w:val="es-ES_tradnl"/>
              </w:rPr>
              <w:t xml:space="preserve"> 8 </w:t>
            </w:r>
            <w:r w:rsidR="00616B14" w:rsidRPr="004013AF">
              <w:rPr>
                <w:sz w:val="20"/>
                <w:lang w:val="es-ES_tradnl"/>
              </w:rPr>
              <w:t>referente a inventarios</w:t>
            </w:r>
            <w:r w:rsidRPr="004013AF">
              <w:rPr>
                <w:sz w:val="20"/>
                <w:lang w:val="es-ES_tradnl"/>
              </w:rPr>
              <w:t>)</w:t>
            </w:r>
          </w:p>
        </w:tc>
        <w:tc>
          <w:tcPr>
            <w:tcW w:w="3261" w:type="dxa"/>
            <w:tcBorders>
              <w:top w:val="single" w:sz="4" w:space="0" w:color="auto"/>
              <w:left w:val="single" w:sz="6" w:space="0" w:color="auto"/>
              <w:bottom w:val="single" w:sz="4" w:space="0" w:color="auto"/>
              <w:right w:val="single" w:sz="6" w:space="0" w:color="auto"/>
            </w:tcBorders>
            <w:shd w:val="clear" w:color="auto" w:fill="auto"/>
          </w:tcPr>
          <w:p w14:paraId="3E72CEE5" w14:textId="50EE6766" w:rsidR="00013B1C" w:rsidRPr="004013AF" w:rsidRDefault="00013B1C" w:rsidP="00D30D4C">
            <w:pPr>
              <w:spacing w:after="0" w:line="240" w:lineRule="auto"/>
              <w:rPr>
                <w:sz w:val="20"/>
                <w:highlight w:val="green"/>
                <w:lang w:val="es-ES_tradnl"/>
              </w:rPr>
            </w:pPr>
          </w:p>
        </w:tc>
        <w:tc>
          <w:tcPr>
            <w:tcW w:w="3118" w:type="dxa"/>
            <w:tcBorders>
              <w:top w:val="single" w:sz="4" w:space="0" w:color="auto"/>
              <w:left w:val="single" w:sz="6" w:space="0" w:color="auto"/>
              <w:bottom w:val="single" w:sz="4" w:space="0" w:color="auto"/>
              <w:right w:val="single" w:sz="4" w:space="0" w:color="auto"/>
            </w:tcBorders>
          </w:tcPr>
          <w:p w14:paraId="79C36AF1" w14:textId="0DA4FB07" w:rsidR="00013B1C" w:rsidRPr="004013AF" w:rsidRDefault="00013B1C" w:rsidP="00D30D4C">
            <w:pPr>
              <w:spacing w:after="0" w:line="240" w:lineRule="auto"/>
              <w:rPr>
                <w:sz w:val="20"/>
                <w:highlight w:val="green"/>
                <w:lang w:val="es-ES_tradnl"/>
              </w:rPr>
            </w:pPr>
          </w:p>
        </w:tc>
        <w:tc>
          <w:tcPr>
            <w:tcW w:w="1720" w:type="dxa"/>
            <w:tcBorders>
              <w:top w:val="single" w:sz="4" w:space="0" w:color="auto"/>
              <w:left w:val="single" w:sz="4" w:space="0" w:color="auto"/>
              <w:bottom w:val="single" w:sz="4" w:space="0" w:color="auto"/>
              <w:right w:val="single" w:sz="6" w:space="0" w:color="auto"/>
            </w:tcBorders>
            <w:shd w:val="clear" w:color="auto" w:fill="auto"/>
            <w:noWrap/>
          </w:tcPr>
          <w:p w14:paraId="3D16543E" w14:textId="0D3F043A" w:rsidR="00013B1C" w:rsidRPr="004013AF" w:rsidRDefault="00013B1C" w:rsidP="00D30D4C">
            <w:pPr>
              <w:spacing w:after="0" w:line="240" w:lineRule="auto"/>
              <w:rPr>
                <w:b/>
                <w:sz w:val="20"/>
                <w:lang w:val="es-ES_tradnl"/>
              </w:rPr>
            </w:pPr>
          </w:p>
        </w:tc>
      </w:tr>
      <w:tr w:rsidR="00013B1C" w:rsidRPr="008A3A44" w14:paraId="78FCBA3E" w14:textId="5A453078" w:rsidTr="00D30D4C">
        <w:tc>
          <w:tcPr>
            <w:tcW w:w="2425" w:type="dxa"/>
            <w:vMerge/>
            <w:tcBorders>
              <w:left w:val="single" w:sz="6" w:space="0" w:color="auto"/>
              <w:right w:val="single" w:sz="6" w:space="0" w:color="auto"/>
            </w:tcBorders>
            <w:shd w:val="clear" w:color="auto" w:fill="auto"/>
          </w:tcPr>
          <w:p w14:paraId="578E8609" w14:textId="77777777" w:rsidR="00013B1C" w:rsidRPr="004013AF" w:rsidRDefault="00013B1C" w:rsidP="00D30D4C">
            <w:pPr>
              <w:spacing w:after="0" w:line="240" w:lineRule="auto"/>
              <w:rPr>
                <w:b/>
                <w:sz w:val="20"/>
                <w:lang w:val="es-ES_tradnl"/>
              </w:rPr>
            </w:pPr>
          </w:p>
        </w:tc>
        <w:tc>
          <w:tcPr>
            <w:tcW w:w="3827" w:type="dxa"/>
            <w:tcBorders>
              <w:top w:val="single" w:sz="4" w:space="0" w:color="auto"/>
              <w:left w:val="single" w:sz="6" w:space="0" w:color="auto"/>
              <w:right w:val="single" w:sz="6" w:space="0" w:color="auto"/>
            </w:tcBorders>
            <w:shd w:val="clear" w:color="auto" w:fill="auto"/>
          </w:tcPr>
          <w:p w14:paraId="11B8FD0F" w14:textId="79598C50" w:rsidR="00013B1C" w:rsidRPr="004013AF" w:rsidRDefault="00013B1C" w:rsidP="00D30D4C">
            <w:pPr>
              <w:spacing w:after="0" w:line="240" w:lineRule="auto"/>
              <w:rPr>
                <w:sz w:val="20"/>
                <w:lang w:val="es-ES_tradnl"/>
              </w:rPr>
            </w:pPr>
            <w:r w:rsidRPr="004013AF">
              <w:rPr>
                <w:sz w:val="20"/>
                <w:lang w:val="es-ES_tradnl"/>
              </w:rPr>
              <w:t xml:space="preserve">Realizar y compartir el análisis para la identificación de </w:t>
            </w:r>
            <w:r w:rsidR="00616B14" w:rsidRPr="004013AF">
              <w:rPr>
                <w:sz w:val="20"/>
                <w:lang w:val="es-ES_tradnl"/>
              </w:rPr>
              <w:t xml:space="preserve">los </w:t>
            </w:r>
            <w:r w:rsidRPr="004013AF">
              <w:rPr>
                <w:sz w:val="20"/>
                <w:lang w:val="es-ES_tradnl"/>
              </w:rPr>
              <w:t xml:space="preserve">tipos de humedales </w:t>
            </w:r>
            <w:r w:rsidR="00616B14" w:rsidRPr="004013AF">
              <w:rPr>
                <w:sz w:val="20"/>
                <w:lang w:val="es-ES_tradnl"/>
              </w:rPr>
              <w:t xml:space="preserve">insuficientemente </w:t>
            </w:r>
            <w:r w:rsidR="005C4618">
              <w:rPr>
                <w:sz w:val="20"/>
                <w:lang w:val="es-ES_tradnl"/>
              </w:rPr>
              <w:t>representado</w:t>
            </w:r>
            <w:r w:rsidRPr="004013AF">
              <w:rPr>
                <w:sz w:val="20"/>
                <w:lang w:val="es-ES_tradnl"/>
              </w:rPr>
              <w:t xml:space="preserve">s tales como las turberas. </w:t>
            </w:r>
          </w:p>
          <w:p w14:paraId="6AAB4113" w14:textId="77777777" w:rsidR="00013B1C" w:rsidRPr="004013AF" w:rsidRDefault="00013B1C" w:rsidP="00D30D4C">
            <w:pPr>
              <w:spacing w:after="0" w:line="240" w:lineRule="auto"/>
              <w:rPr>
                <w:sz w:val="20"/>
                <w:lang w:val="es-ES_tradnl"/>
              </w:rPr>
            </w:pPr>
          </w:p>
          <w:p w14:paraId="74B032A7" w14:textId="12D180CB" w:rsidR="00013B1C" w:rsidRPr="004013AF" w:rsidRDefault="00F97F10" w:rsidP="00D30D4C">
            <w:pPr>
              <w:spacing w:after="0" w:line="240" w:lineRule="auto"/>
              <w:rPr>
                <w:sz w:val="20"/>
                <w:lang w:val="es-ES_tradnl"/>
              </w:rPr>
            </w:pPr>
            <w:r>
              <w:rPr>
                <w:sz w:val="20"/>
                <w:lang w:val="es-ES_tradnl"/>
              </w:rPr>
              <w:t>(Anteriormente Actividades 6.1 y</w:t>
            </w:r>
            <w:r w:rsidR="00013B1C" w:rsidRPr="004013AF">
              <w:rPr>
                <w:sz w:val="20"/>
                <w:lang w:val="es-ES_tradnl"/>
              </w:rPr>
              <w:t xml:space="preserve"> 6.4</w:t>
            </w:r>
            <w:r>
              <w:rPr>
                <w:sz w:val="20"/>
                <w:lang w:val="es-ES_tradnl"/>
              </w:rPr>
              <w:t xml:space="preserve"> del PT</w:t>
            </w:r>
            <w:r w:rsidR="00013B1C" w:rsidRPr="004013AF">
              <w:rPr>
                <w:sz w:val="20"/>
                <w:lang w:val="es-ES_tradnl"/>
              </w:rPr>
              <w:t>)</w:t>
            </w:r>
          </w:p>
        </w:tc>
        <w:tc>
          <w:tcPr>
            <w:tcW w:w="3261" w:type="dxa"/>
            <w:tcBorders>
              <w:top w:val="single" w:sz="4" w:space="0" w:color="auto"/>
              <w:left w:val="single" w:sz="6" w:space="0" w:color="auto"/>
              <w:right w:val="single" w:sz="4" w:space="0" w:color="auto"/>
            </w:tcBorders>
            <w:shd w:val="clear" w:color="auto" w:fill="auto"/>
          </w:tcPr>
          <w:p w14:paraId="1EA506DE" w14:textId="7F4C6ADD" w:rsidR="00013B1C" w:rsidRPr="004013AF" w:rsidRDefault="00013B1C" w:rsidP="006D2BE3">
            <w:pPr>
              <w:spacing w:after="0" w:line="240" w:lineRule="auto"/>
              <w:rPr>
                <w:sz w:val="20"/>
                <w:lang w:val="es-ES_tradnl"/>
              </w:rPr>
            </w:pPr>
          </w:p>
        </w:tc>
        <w:tc>
          <w:tcPr>
            <w:tcW w:w="3118" w:type="dxa"/>
            <w:tcBorders>
              <w:top w:val="single" w:sz="4" w:space="0" w:color="auto"/>
              <w:left w:val="single" w:sz="4" w:space="0" w:color="auto"/>
              <w:right w:val="single" w:sz="4" w:space="0" w:color="auto"/>
            </w:tcBorders>
          </w:tcPr>
          <w:p w14:paraId="475150E2" w14:textId="2F391B28" w:rsidR="00013B1C" w:rsidRPr="004013AF" w:rsidRDefault="00616B14" w:rsidP="006D2BE3">
            <w:pPr>
              <w:spacing w:after="0" w:line="240" w:lineRule="auto"/>
              <w:rPr>
                <w:sz w:val="20"/>
                <w:lang w:val="es-ES_tradnl"/>
              </w:rPr>
            </w:pPr>
            <w:r w:rsidRPr="004013AF">
              <w:rPr>
                <w:sz w:val="20"/>
                <w:lang w:val="es-ES_tradnl"/>
              </w:rPr>
              <w:t xml:space="preserve">El análisis fue realizado y difundido a las </w:t>
            </w:r>
            <w:r w:rsidR="00013B1C" w:rsidRPr="004013AF">
              <w:rPr>
                <w:sz w:val="20"/>
                <w:lang w:val="es-ES_tradnl"/>
              </w:rPr>
              <w:t xml:space="preserve">Partes Contratantes, </w:t>
            </w:r>
            <w:r w:rsidR="006755B9" w:rsidRPr="004013AF">
              <w:rPr>
                <w:sz w:val="20"/>
                <w:lang w:val="es-ES_tradnl"/>
              </w:rPr>
              <w:t xml:space="preserve">las IRR, las OIA y los asociados. </w:t>
            </w:r>
          </w:p>
          <w:p w14:paraId="1598DB5A" w14:textId="77777777" w:rsidR="00013B1C" w:rsidRPr="004013AF" w:rsidRDefault="00013B1C" w:rsidP="006D2BE3">
            <w:pPr>
              <w:spacing w:after="0" w:line="240" w:lineRule="auto"/>
              <w:rPr>
                <w:sz w:val="20"/>
                <w:lang w:val="es-ES_tradnl"/>
              </w:rPr>
            </w:pPr>
          </w:p>
          <w:p w14:paraId="3C052C0B" w14:textId="4FAED236" w:rsidR="00013B1C" w:rsidRPr="004013AF" w:rsidRDefault="00013B1C" w:rsidP="006755B9">
            <w:pPr>
              <w:spacing w:after="0" w:line="240" w:lineRule="auto"/>
              <w:rPr>
                <w:sz w:val="20"/>
                <w:lang w:val="es-ES_tradnl"/>
              </w:rPr>
            </w:pPr>
            <w:r w:rsidRPr="004013AF">
              <w:rPr>
                <w:sz w:val="20"/>
                <w:lang w:val="es-ES_tradnl"/>
              </w:rPr>
              <w:t>N</w:t>
            </w:r>
            <w:r w:rsidR="006755B9" w:rsidRPr="004013AF">
              <w:rPr>
                <w:sz w:val="20"/>
                <w:lang w:val="es-ES_tradnl"/>
              </w:rPr>
              <w:t xml:space="preserve">úmero de descargas del análisis del sitio web de Ramsar. </w:t>
            </w:r>
          </w:p>
        </w:tc>
        <w:tc>
          <w:tcPr>
            <w:tcW w:w="1720" w:type="dxa"/>
            <w:tcBorders>
              <w:top w:val="single" w:sz="4" w:space="0" w:color="auto"/>
              <w:left w:val="single" w:sz="4" w:space="0" w:color="auto"/>
              <w:right w:val="single" w:sz="4" w:space="0" w:color="auto"/>
            </w:tcBorders>
            <w:shd w:val="clear" w:color="auto" w:fill="auto"/>
            <w:noWrap/>
          </w:tcPr>
          <w:p w14:paraId="2D778115" w14:textId="0F3B605D" w:rsidR="00013B1C" w:rsidRPr="004013AF" w:rsidRDefault="00B619A6" w:rsidP="00D30D4C">
            <w:pPr>
              <w:spacing w:after="0" w:line="240" w:lineRule="auto"/>
              <w:rPr>
                <w:b/>
                <w:sz w:val="20"/>
                <w:lang w:val="es-ES_tradnl"/>
              </w:rPr>
            </w:pPr>
            <w:r w:rsidRPr="004013AF">
              <w:rPr>
                <w:b/>
                <w:sz w:val="20"/>
                <w:lang w:val="es-ES_tradnl"/>
              </w:rPr>
              <w:t>RCP</w:t>
            </w:r>
            <w:r w:rsidR="00013B1C" w:rsidRPr="004013AF">
              <w:rPr>
                <w:b/>
                <w:sz w:val="20"/>
                <w:lang w:val="es-ES_tradnl"/>
              </w:rPr>
              <w:t>/</w:t>
            </w:r>
            <w:r w:rsidR="00A06996" w:rsidRPr="004013AF">
              <w:rPr>
                <w:b/>
                <w:sz w:val="20"/>
                <w:lang w:val="es-ES_tradnl"/>
              </w:rPr>
              <w:t>Oficial de Tecnologías de la Información</w:t>
            </w:r>
          </w:p>
          <w:p w14:paraId="5C9FC95C" w14:textId="7D1B5A8F" w:rsidR="00013B1C" w:rsidRPr="004013AF" w:rsidRDefault="00013B1C" w:rsidP="00D31F83">
            <w:pPr>
              <w:spacing w:after="0" w:line="240" w:lineRule="auto"/>
              <w:rPr>
                <w:sz w:val="20"/>
                <w:lang w:val="es-ES_tradnl"/>
              </w:rPr>
            </w:pPr>
            <w:r w:rsidRPr="004013AF">
              <w:rPr>
                <w:sz w:val="20"/>
                <w:lang w:val="es-ES_tradnl"/>
              </w:rPr>
              <w:t>(</w:t>
            </w:r>
            <w:r w:rsidR="00D31F83">
              <w:rPr>
                <w:sz w:val="20"/>
                <w:lang w:val="es-ES_tradnl"/>
              </w:rPr>
              <w:t>el GECT</w:t>
            </w:r>
            <w:r w:rsidRPr="004013AF">
              <w:rPr>
                <w:sz w:val="20"/>
                <w:lang w:val="es-ES_tradnl"/>
              </w:rPr>
              <w:t xml:space="preserve">, </w:t>
            </w:r>
            <w:r w:rsidR="009538CA" w:rsidRPr="004013AF">
              <w:rPr>
                <w:sz w:val="20"/>
                <w:lang w:val="es-ES_tradnl"/>
              </w:rPr>
              <w:t>Equipos Regionales</w:t>
            </w:r>
            <w:r w:rsidRPr="004013AF">
              <w:rPr>
                <w:sz w:val="20"/>
                <w:lang w:val="es-ES_tradnl"/>
              </w:rPr>
              <w:t xml:space="preserve">, </w:t>
            </w:r>
            <w:r w:rsidR="00735EB8" w:rsidRPr="004013AF">
              <w:rPr>
                <w:sz w:val="20"/>
                <w:lang w:val="es-ES_tradnl"/>
              </w:rPr>
              <w:t>Comunicaciones</w:t>
            </w:r>
            <w:r w:rsidRPr="004013AF">
              <w:rPr>
                <w:sz w:val="20"/>
                <w:lang w:val="es-ES_tradnl"/>
              </w:rPr>
              <w:t>)</w:t>
            </w:r>
          </w:p>
        </w:tc>
      </w:tr>
      <w:tr w:rsidR="00013B1C" w:rsidRPr="004013AF" w14:paraId="08393F05" w14:textId="531531A5" w:rsidTr="00D30D4C">
        <w:tc>
          <w:tcPr>
            <w:tcW w:w="2425" w:type="dxa"/>
            <w:vMerge/>
            <w:tcBorders>
              <w:left w:val="single" w:sz="6" w:space="0" w:color="auto"/>
              <w:right w:val="single" w:sz="6" w:space="0" w:color="auto"/>
            </w:tcBorders>
            <w:shd w:val="clear" w:color="auto" w:fill="auto"/>
          </w:tcPr>
          <w:p w14:paraId="1281C4FA" w14:textId="77777777" w:rsidR="00013B1C" w:rsidRPr="004013AF" w:rsidRDefault="00013B1C" w:rsidP="00D30D4C">
            <w:pPr>
              <w:spacing w:after="0" w:line="240" w:lineRule="auto"/>
              <w:rPr>
                <w:rFonts w:eastAsia="Times New Roman" w:cs="Arial"/>
                <w:b/>
                <w:bCs/>
                <w:sz w:val="20"/>
                <w:szCs w:val="20"/>
                <w:lang w:val="es-ES_tradnl" w:eastAsia="en-GB"/>
              </w:rPr>
            </w:pPr>
          </w:p>
        </w:tc>
        <w:tc>
          <w:tcPr>
            <w:tcW w:w="3827" w:type="dxa"/>
            <w:vMerge w:val="restart"/>
            <w:tcBorders>
              <w:top w:val="single" w:sz="4" w:space="0" w:color="auto"/>
              <w:left w:val="single" w:sz="6" w:space="0" w:color="auto"/>
              <w:right w:val="single" w:sz="6" w:space="0" w:color="auto"/>
            </w:tcBorders>
            <w:shd w:val="clear" w:color="auto" w:fill="auto"/>
          </w:tcPr>
          <w:p w14:paraId="176E6664" w14:textId="630A2117" w:rsidR="00013B1C" w:rsidRPr="004013AF" w:rsidRDefault="00013B1C" w:rsidP="00D30D4C">
            <w:pPr>
              <w:spacing w:after="0" w:line="240" w:lineRule="auto"/>
              <w:rPr>
                <w:sz w:val="20"/>
                <w:lang w:val="es-ES_tradnl"/>
              </w:rPr>
            </w:pPr>
            <w:r w:rsidRPr="004013AF">
              <w:rPr>
                <w:sz w:val="20"/>
                <w:lang w:val="es-ES_tradnl"/>
              </w:rPr>
              <w:t xml:space="preserve">Gestionar y tramitar </w:t>
            </w:r>
            <w:r w:rsidR="009B0D4C" w:rsidRPr="004013AF">
              <w:rPr>
                <w:sz w:val="20"/>
                <w:lang w:val="es-ES_tradnl"/>
              </w:rPr>
              <w:t>las</w:t>
            </w:r>
            <w:r w:rsidRPr="004013AF">
              <w:rPr>
                <w:sz w:val="20"/>
                <w:lang w:val="es-ES_tradnl"/>
              </w:rPr>
              <w:t xml:space="preserve"> designaciones de </w:t>
            </w:r>
            <w:r w:rsidR="009B0D4C" w:rsidRPr="004013AF">
              <w:rPr>
                <w:sz w:val="20"/>
                <w:lang w:val="es-ES_tradnl"/>
              </w:rPr>
              <w:t xml:space="preserve">nuevos sitios Ramsar </w:t>
            </w:r>
            <w:r w:rsidRPr="004013AF">
              <w:rPr>
                <w:sz w:val="20"/>
                <w:lang w:val="es-ES_tradnl"/>
              </w:rPr>
              <w:t>y las actualizaciones de los mismos</w:t>
            </w:r>
            <w:r w:rsidR="009B0D4C" w:rsidRPr="004013AF">
              <w:rPr>
                <w:sz w:val="20"/>
                <w:lang w:val="es-ES_tradnl"/>
              </w:rPr>
              <w:t xml:space="preserve">; comprobar que los datos y mapas </w:t>
            </w:r>
            <w:r w:rsidR="00D31F83">
              <w:rPr>
                <w:sz w:val="20"/>
                <w:lang w:val="es-ES_tradnl"/>
              </w:rPr>
              <w:t xml:space="preserve">del SISR </w:t>
            </w:r>
            <w:r w:rsidR="009B0D4C" w:rsidRPr="004013AF">
              <w:rPr>
                <w:sz w:val="20"/>
                <w:lang w:val="es-ES_tradnl"/>
              </w:rPr>
              <w:t>están completos</w:t>
            </w:r>
            <w:r w:rsidR="00D31F83">
              <w:rPr>
                <w:sz w:val="20"/>
                <w:lang w:val="es-ES_tradnl"/>
              </w:rPr>
              <w:t>.</w:t>
            </w:r>
          </w:p>
          <w:p w14:paraId="31D648FC" w14:textId="77777777" w:rsidR="00013B1C" w:rsidRPr="004013AF" w:rsidRDefault="00013B1C" w:rsidP="00D30D4C">
            <w:pPr>
              <w:spacing w:after="0" w:line="240" w:lineRule="auto"/>
              <w:rPr>
                <w:sz w:val="20"/>
                <w:lang w:val="es-ES_tradnl"/>
              </w:rPr>
            </w:pPr>
          </w:p>
          <w:p w14:paraId="04BAC61A" w14:textId="63595B00" w:rsidR="00013B1C" w:rsidRPr="004013AF" w:rsidRDefault="00013B1C" w:rsidP="00D30D4C">
            <w:pPr>
              <w:spacing w:after="0" w:line="240" w:lineRule="auto"/>
              <w:rPr>
                <w:sz w:val="20"/>
                <w:lang w:val="es-ES_tradnl"/>
              </w:rPr>
            </w:pPr>
            <w:r w:rsidRPr="004013AF">
              <w:rPr>
                <w:sz w:val="20"/>
                <w:lang w:val="es-ES_tradnl"/>
              </w:rPr>
              <w:t>(Resolución XII.6</w:t>
            </w:r>
            <w:r w:rsidR="009B0D4C" w:rsidRPr="004013AF">
              <w:rPr>
                <w:sz w:val="20"/>
                <w:lang w:val="es-ES_tradnl"/>
              </w:rPr>
              <w:t>,</w:t>
            </w:r>
            <w:r w:rsidRPr="004013AF">
              <w:rPr>
                <w:sz w:val="20"/>
                <w:lang w:val="es-ES_tradnl"/>
              </w:rPr>
              <w:t xml:space="preserve"> párr.</w:t>
            </w:r>
            <w:r w:rsidR="00A37543" w:rsidRPr="004013AF">
              <w:rPr>
                <w:sz w:val="20"/>
                <w:lang w:val="es-ES_tradnl"/>
              </w:rPr>
              <w:t xml:space="preserve"> </w:t>
            </w:r>
            <w:r w:rsidRPr="004013AF">
              <w:rPr>
                <w:sz w:val="20"/>
                <w:lang w:val="es-ES_tradnl"/>
              </w:rPr>
              <w:t>12)</w:t>
            </w:r>
          </w:p>
          <w:p w14:paraId="0C4E8769" w14:textId="514EAB47" w:rsidR="00013B1C" w:rsidRPr="004013AF" w:rsidRDefault="00013B1C" w:rsidP="00D30D4C">
            <w:pPr>
              <w:spacing w:after="0" w:line="240" w:lineRule="auto"/>
              <w:rPr>
                <w:sz w:val="20"/>
                <w:lang w:val="es-ES_tradnl"/>
              </w:rPr>
            </w:pPr>
            <w:r w:rsidRPr="004013AF">
              <w:rPr>
                <w:sz w:val="20"/>
                <w:lang w:val="es-ES_tradnl"/>
              </w:rPr>
              <w:t>(Anteriormente Actividades</w:t>
            </w:r>
            <w:r w:rsidR="00A37543" w:rsidRPr="004013AF">
              <w:rPr>
                <w:sz w:val="20"/>
                <w:lang w:val="es-ES_tradnl"/>
              </w:rPr>
              <w:t xml:space="preserve"> 6.3 y</w:t>
            </w:r>
            <w:r w:rsidRPr="004013AF">
              <w:rPr>
                <w:sz w:val="20"/>
                <w:lang w:val="es-ES_tradnl"/>
              </w:rPr>
              <w:t xml:space="preserve"> 6.4</w:t>
            </w:r>
            <w:r w:rsidR="00F97F10">
              <w:rPr>
                <w:sz w:val="20"/>
                <w:lang w:val="es-ES_tradnl"/>
              </w:rPr>
              <w:t xml:space="preserve"> del PT</w:t>
            </w:r>
            <w:r w:rsidRPr="004013AF">
              <w:rPr>
                <w:sz w:val="20"/>
                <w:lang w:val="es-ES_tradnl"/>
              </w:rPr>
              <w:t>)</w:t>
            </w: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72A51400" w14:textId="4A09A246" w:rsidR="00013B1C" w:rsidRPr="004013AF" w:rsidRDefault="009B0D4C" w:rsidP="00D30D4C">
            <w:pPr>
              <w:spacing w:after="0" w:line="240" w:lineRule="auto"/>
              <w:rPr>
                <w:sz w:val="20"/>
                <w:lang w:val="es-ES_tradnl"/>
              </w:rPr>
            </w:pPr>
            <w:r w:rsidRPr="004013AF">
              <w:rPr>
                <w:sz w:val="20"/>
                <w:lang w:val="es-ES_tradnl"/>
              </w:rPr>
              <w:t>En curso.</w:t>
            </w:r>
          </w:p>
          <w:p w14:paraId="16A456E9" w14:textId="77777777" w:rsidR="00D31F83" w:rsidRDefault="00D31F83" w:rsidP="00D30D4C">
            <w:pPr>
              <w:spacing w:after="0" w:line="240" w:lineRule="auto"/>
              <w:rPr>
                <w:color w:val="000000" w:themeColor="text1"/>
                <w:sz w:val="20"/>
                <w:lang w:val="es-ES_tradnl"/>
              </w:rPr>
            </w:pPr>
          </w:p>
          <w:p w14:paraId="0BF66877" w14:textId="73F7ACE4" w:rsidR="00013B1C" w:rsidRPr="004013AF" w:rsidRDefault="00013B1C" w:rsidP="00D30D4C">
            <w:pPr>
              <w:spacing w:after="0" w:line="240" w:lineRule="auto"/>
              <w:rPr>
                <w:sz w:val="20"/>
                <w:lang w:val="es-ES_tradnl"/>
              </w:rPr>
            </w:pPr>
            <w:r w:rsidRPr="004013AF">
              <w:rPr>
                <w:color w:val="000000" w:themeColor="text1"/>
                <w:sz w:val="20"/>
                <w:lang w:val="es-ES_tradnl"/>
              </w:rPr>
              <w:t>(</w:t>
            </w:r>
            <w:r w:rsidR="009B0D4C" w:rsidRPr="004013AF">
              <w:rPr>
                <w:color w:val="000000" w:themeColor="text1"/>
                <w:sz w:val="20"/>
                <w:lang w:val="es-ES_tradnl"/>
              </w:rPr>
              <w:t>Meta 3.3 del Plan de acción de CECoP)</w:t>
            </w:r>
          </w:p>
        </w:tc>
        <w:tc>
          <w:tcPr>
            <w:tcW w:w="3118" w:type="dxa"/>
            <w:tcBorders>
              <w:top w:val="single" w:sz="4" w:space="0" w:color="auto"/>
              <w:left w:val="single" w:sz="4" w:space="0" w:color="auto"/>
              <w:bottom w:val="single" w:sz="4" w:space="0" w:color="auto"/>
              <w:right w:val="single" w:sz="4" w:space="0" w:color="auto"/>
            </w:tcBorders>
          </w:tcPr>
          <w:p w14:paraId="0712477E" w14:textId="77F473F4" w:rsidR="00013B1C" w:rsidRPr="004013AF" w:rsidRDefault="00A37543" w:rsidP="00D30D4C">
            <w:pPr>
              <w:spacing w:after="0" w:line="240" w:lineRule="auto"/>
              <w:rPr>
                <w:sz w:val="20"/>
                <w:lang w:val="es-ES_tradnl"/>
              </w:rPr>
            </w:pPr>
            <w:r w:rsidRPr="004013AF">
              <w:rPr>
                <w:sz w:val="20"/>
                <w:lang w:val="es-ES_tradnl"/>
              </w:rPr>
              <w:t>Todas las FIR están completa</w:t>
            </w:r>
            <w:r w:rsidR="00E5371C" w:rsidRPr="004013AF">
              <w:rPr>
                <w:sz w:val="20"/>
                <w:lang w:val="es-ES_tradnl"/>
              </w:rPr>
              <w:t>da</w:t>
            </w:r>
            <w:r w:rsidRPr="004013AF">
              <w:rPr>
                <w:sz w:val="20"/>
                <w:lang w:val="es-ES_tradnl"/>
              </w:rPr>
              <w:t xml:space="preserve">s y actualizadas. </w:t>
            </w:r>
          </w:p>
          <w:p w14:paraId="63797314" w14:textId="054EF3E6" w:rsidR="00013B1C" w:rsidRPr="004013AF" w:rsidRDefault="00E5371C" w:rsidP="006D2BE3">
            <w:pPr>
              <w:spacing w:after="0" w:line="240" w:lineRule="auto"/>
              <w:rPr>
                <w:sz w:val="20"/>
                <w:lang w:val="es-ES_tradnl"/>
              </w:rPr>
            </w:pPr>
            <w:r w:rsidRPr="004013AF">
              <w:rPr>
                <w:sz w:val="20"/>
                <w:lang w:val="es-ES_tradnl"/>
              </w:rPr>
              <w:t xml:space="preserve">Se ha resumido la información de todos los sitios Ramsar y está disponible. Se enviaron las cartas y los certificados. Se aumentó el número y </w:t>
            </w:r>
            <w:r w:rsidR="006E7E49" w:rsidRPr="004013AF">
              <w:rPr>
                <w:sz w:val="20"/>
                <w:lang w:val="es-ES_tradnl"/>
              </w:rPr>
              <w:t xml:space="preserve">la superficie </w:t>
            </w:r>
            <w:r w:rsidRPr="004013AF">
              <w:rPr>
                <w:sz w:val="20"/>
                <w:lang w:val="es-ES_tradnl"/>
              </w:rPr>
              <w:t xml:space="preserve">de humedales designados como sitios Ramsar, especialmente </w:t>
            </w:r>
            <w:r w:rsidR="006E7E49" w:rsidRPr="004013AF">
              <w:rPr>
                <w:sz w:val="20"/>
                <w:lang w:val="es-ES_tradnl"/>
              </w:rPr>
              <w:t>los tipos de humedales insuficientemente representados en ecorregiones insuficientemente repre</w:t>
            </w:r>
            <w:r w:rsidR="00D31F83">
              <w:rPr>
                <w:sz w:val="20"/>
                <w:lang w:val="es-ES_tradnl"/>
              </w:rPr>
              <w:t>sentadas y zonas transfronteriza</w:t>
            </w:r>
            <w:r w:rsidR="006E7E49" w:rsidRPr="004013AF">
              <w:rPr>
                <w:sz w:val="20"/>
                <w:lang w:val="es-ES_tradnl"/>
              </w:rPr>
              <w:t xml:space="preserve">s. </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4540A700" w14:textId="147031F4" w:rsidR="00013B1C" w:rsidRPr="004013AF" w:rsidRDefault="009538CA" w:rsidP="00D30D4C">
            <w:pPr>
              <w:spacing w:after="0" w:line="240" w:lineRule="auto"/>
              <w:rPr>
                <w:b/>
                <w:sz w:val="20"/>
                <w:lang w:val="es-ES_tradnl"/>
              </w:rPr>
            </w:pPr>
            <w:r w:rsidRPr="004013AF">
              <w:rPr>
                <w:b/>
                <w:sz w:val="20"/>
                <w:lang w:val="es-ES_tradnl"/>
              </w:rPr>
              <w:t>Equipos Regionales</w:t>
            </w:r>
            <w:r w:rsidR="00013B1C" w:rsidRPr="004013AF">
              <w:rPr>
                <w:b/>
                <w:sz w:val="20"/>
                <w:lang w:val="es-ES_tradnl"/>
              </w:rPr>
              <w:t>/</w:t>
            </w:r>
            <w:r w:rsidR="0099708D">
              <w:rPr>
                <w:b/>
                <w:sz w:val="20"/>
                <w:lang w:val="es-ES_tradnl"/>
              </w:rPr>
              <w:t xml:space="preserve"> </w:t>
            </w:r>
            <w:r w:rsidR="00A06996" w:rsidRPr="004013AF">
              <w:rPr>
                <w:b/>
                <w:sz w:val="20"/>
                <w:lang w:val="es-ES_tradnl"/>
              </w:rPr>
              <w:t>Oficial de Tecnologías de la Información</w:t>
            </w:r>
          </w:p>
          <w:p w14:paraId="5C537195" w14:textId="030EE77B" w:rsidR="00013B1C" w:rsidRPr="004013AF" w:rsidRDefault="00013B1C" w:rsidP="00D31F83">
            <w:pPr>
              <w:spacing w:after="0" w:line="240" w:lineRule="auto"/>
              <w:rPr>
                <w:sz w:val="20"/>
                <w:lang w:val="es-ES_tradnl"/>
              </w:rPr>
            </w:pPr>
            <w:r w:rsidRPr="004013AF">
              <w:rPr>
                <w:sz w:val="20"/>
                <w:lang w:val="es-ES_tradnl"/>
              </w:rPr>
              <w:t>(</w:t>
            </w:r>
            <w:r w:rsidR="00D31F83">
              <w:rPr>
                <w:sz w:val="20"/>
                <w:lang w:val="es-ES_tradnl"/>
              </w:rPr>
              <w:t xml:space="preserve">Oficial de </w:t>
            </w:r>
            <w:r w:rsidRPr="004013AF">
              <w:rPr>
                <w:sz w:val="20"/>
                <w:lang w:val="es-ES_tradnl"/>
              </w:rPr>
              <w:t>Documenta</w:t>
            </w:r>
            <w:r w:rsidR="00D31F83">
              <w:rPr>
                <w:sz w:val="20"/>
                <w:lang w:val="es-ES_tradnl"/>
              </w:rPr>
              <w:t>ción</w:t>
            </w:r>
            <w:r w:rsidRPr="004013AF">
              <w:rPr>
                <w:sz w:val="20"/>
                <w:lang w:val="es-ES_tradnl"/>
              </w:rPr>
              <w:t xml:space="preserve">, </w:t>
            </w:r>
            <w:r w:rsidR="00735EB8" w:rsidRPr="004013AF">
              <w:rPr>
                <w:sz w:val="20"/>
                <w:lang w:val="es-ES_tradnl"/>
              </w:rPr>
              <w:t>Comunicaciones</w:t>
            </w:r>
            <w:r w:rsidRPr="004013AF">
              <w:rPr>
                <w:sz w:val="20"/>
                <w:lang w:val="es-ES_tradnl"/>
              </w:rPr>
              <w:t>)</w:t>
            </w:r>
          </w:p>
        </w:tc>
      </w:tr>
      <w:tr w:rsidR="00013B1C" w:rsidRPr="004013AF" w14:paraId="328BD2CE" w14:textId="5A660F1A" w:rsidTr="00D30D4C">
        <w:tc>
          <w:tcPr>
            <w:tcW w:w="2425" w:type="dxa"/>
            <w:vMerge/>
            <w:tcBorders>
              <w:left w:val="single" w:sz="6" w:space="0" w:color="auto"/>
              <w:right w:val="single" w:sz="6" w:space="0" w:color="auto"/>
            </w:tcBorders>
            <w:shd w:val="clear" w:color="auto" w:fill="auto"/>
          </w:tcPr>
          <w:p w14:paraId="173346C9" w14:textId="77777777" w:rsidR="00013B1C" w:rsidRPr="004013AF" w:rsidRDefault="00013B1C" w:rsidP="00D30D4C">
            <w:pPr>
              <w:spacing w:after="0" w:line="240" w:lineRule="auto"/>
              <w:rPr>
                <w:rFonts w:eastAsia="Times New Roman" w:cs="Arial"/>
                <w:b/>
                <w:bCs/>
                <w:sz w:val="20"/>
                <w:szCs w:val="20"/>
                <w:lang w:val="es-ES_tradnl" w:eastAsia="en-GB"/>
              </w:rPr>
            </w:pPr>
          </w:p>
        </w:tc>
        <w:tc>
          <w:tcPr>
            <w:tcW w:w="3827" w:type="dxa"/>
            <w:vMerge/>
            <w:tcBorders>
              <w:left w:val="single" w:sz="6" w:space="0" w:color="auto"/>
              <w:bottom w:val="single" w:sz="4" w:space="0" w:color="auto"/>
              <w:right w:val="single" w:sz="6" w:space="0" w:color="auto"/>
            </w:tcBorders>
            <w:shd w:val="clear" w:color="auto" w:fill="auto"/>
          </w:tcPr>
          <w:p w14:paraId="252F47B1" w14:textId="77777777" w:rsidR="00013B1C" w:rsidRPr="004013AF" w:rsidRDefault="00013B1C" w:rsidP="00D30D4C">
            <w:pPr>
              <w:spacing w:after="0" w:line="240" w:lineRule="auto"/>
              <w:rPr>
                <w:sz w:val="20"/>
                <w:lang w:val="es-ES_tradnl"/>
              </w:rPr>
            </w:pPr>
          </w:p>
        </w:tc>
        <w:tc>
          <w:tcPr>
            <w:tcW w:w="3261" w:type="dxa"/>
            <w:tcBorders>
              <w:top w:val="single" w:sz="4" w:space="0" w:color="auto"/>
              <w:left w:val="single" w:sz="6" w:space="0" w:color="auto"/>
              <w:bottom w:val="single" w:sz="4" w:space="0" w:color="auto"/>
              <w:right w:val="single" w:sz="4" w:space="0" w:color="auto"/>
            </w:tcBorders>
            <w:shd w:val="clear" w:color="auto" w:fill="auto"/>
          </w:tcPr>
          <w:p w14:paraId="21DE0D65" w14:textId="56E5D5F6" w:rsidR="00013B1C" w:rsidRPr="004013AF" w:rsidRDefault="009B0D4C" w:rsidP="004C3645">
            <w:pPr>
              <w:spacing w:after="0" w:line="240" w:lineRule="auto"/>
              <w:rPr>
                <w:sz w:val="20"/>
                <w:lang w:val="es-ES_tradnl"/>
              </w:rPr>
            </w:pPr>
            <w:r w:rsidRPr="004013AF">
              <w:rPr>
                <w:sz w:val="20"/>
                <w:lang w:val="es-ES_tradnl"/>
              </w:rPr>
              <w:t>Alentar a las</w:t>
            </w:r>
            <w:r w:rsidR="00013B1C" w:rsidRPr="004013AF">
              <w:rPr>
                <w:sz w:val="20"/>
                <w:lang w:val="es-ES_tradnl"/>
              </w:rPr>
              <w:t xml:space="preserve"> Partes Contratantes </w:t>
            </w:r>
            <w:r w:rsidR="00D31F83">
              <w:rPr>
                <w:sz w:val="20"/>
                <w:lang w:val="es-ES_tradnl"/>
              </w:rPr>
              <w:t xml:space="preserve">a designar al menos </w:t>
            </w:r>
            <w:r w:rsidRPr="004013AF">
              <w:rPr>
                <w:sz w:val="20"/>
                <w:lang w:val="es-ES_tradnl"/>
              </w:rPr>
              <w:t xml:space="preserve">una zona de turberas como sitio Ramsar idóneo </w:t>
            </w:r>
            <w:r w:rsidRPr="004013AF">
              <w:rPr>
                <w:sz w:val="20"/>
                <w:lang w:val="es-ES_tradnl"/>
              </w:rPr>
              <w:lastRenderedPageBreak/>
              <w:t xml:space="preserve">para fomentar la conciencia sobre el uso racional de las turberas y sus servicios. </w:t>
            </w:r>
            <w:r w:rsidR="00013B1C" w:rsidRPr="004013AF">
              <w:rPr>
                <w:sz w:val="20"/>
                <w:lang w:val="es-ES_tradnl"/>
              </w:rPr>
              <w:t>(Resolución XII.11</w:t>
            </w:r>
            <w:r w:rsidR="004C3645" w:rsidRPr="004013AF">
              <w:rPr>
                <w:sz w:val="20"/>
                <w:lang w:val="es-ES_tradnl"/>
              </w:rPr>
              <w:t>, párr.</w:t>
            </w:r>
            <w:r w:rsidR="00013B1C" w:rsidRPr="004013AF">
              <w:rPr>
                <w:sz w:val="20"/>
                <w:lang w:val="es-ES_tradnl"/>
              </w:rPr>
              <w:t xml:space="preserve"> 22, </w:t>
            </w:r>
            <w:r w:rsidR="004C3645" w:rsidRPr="004013AF">
              <w:rPr>
                <w:sz w:val="20"/>
                <w:lang w:val="es-ES_tradnl"/>
              </w:rPr>
              <w:t>Tarea 1.2 del GECT</w:t>
            </w:r>
            <w:r w:rsidR="00013B1C" w:rsidRPr="004013AF">
              <w:rPr>
                <w:sz w:val="20"/>
                <w:lang w:val="es-ES_tradnl"/>
              </w:rPr>
              <w:t>).</w:t>
            </w:r>
          </w:p>
        </w:tc>
        <w:tc>
          <w:tcPr>
            <w:tcW w:w="3118" w:type="dxa"/>
            <w:tcBorders>
              <w:top w:val="single" w:sz="4" w:space="0" w:color="auto"/>
              <w:left w:val="single" w:sz="4" w:space="0" w:color="auto"/>
              <w:bottom w:val="single" w:sz="4" w:space="0" w:color="auto"/>
              <w:right w:val="single" w:sz="4" w:space="0" w:color="auto"/>
            </w:tcBorders>
          </w:tcPr>
          <w:p w14:paraId="5EB4A917" w14:textId="32DAE5B8" w:rsidR="00013B1C" w:rsidRPr="004013AF" w:rsidRDefault="00013B1C" w:rsidP="006E7E49">
            <w:pPr>
              <w:spacing w:after="0" w:line="240" w:lineRule="auto"/>
              <w:rPr>
                <w:sz w:val="20"/>
                <w:lang w:val="es-ES_tradnl"/>
              </w:rPr>
            </w:pPr>
            <w:r w:rsidRPr="004013AF">
              <w:rPr>
                <w:sz w:val="20"/>
                <w:lang w:val="es-ES_tradnl"/>
              </w:rPr>
              <w:lastRenderedPageBreak/>
              <w:t>N</w:t>
            </w:r>
            <w:r w:rsidR="006E7E49" w:rsidRPr="004013AF">
              <w:rPr>
                <w:sz w:val="20"/>
                <w:lang w:val="es-ES_tradnl"/>
              </w:rPr>
              <w:t>úmero de zonas de turberas designadas como nuev</w:t>
            </w:r>
            <w:r w:rsidR="00D31F83">
              <w:rPr>
                <w:sz w:val="20"/>
                <w:lang w:val="es-ES_tradnl"/>
              </w:rPr>
              <w:t>os sitios Ramsar que se utilizan</w:t>
            </w:r>
            <w:r w:rsidR="006E7E49" w:rsidRPr="004013AF">
              <w:rPr>
                <w:sz w:val="20"/>
                <w:lang w:val="es-ES_tradnl"/>
              </w:rPr>
              <w:t xml:space="preserve"> para </w:t>
            </w:r>
            <w:r w:rsidR="006E7E49" w:rsidRPr="004013AF">
              <w:rPr>
                <w:sz w:val="20"/>
                <w:lang w:val="es-ES_tradnl"/>
              </w:rPr>
              <w:lastRenderedPageBreak/>
              <w:t xml:space="preserve">fomentar la conciencia. </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53C7C98C" w14:textId="2545C2F4" w:rsidR="00013B1C" w:rsidRPr="004013AF" w:rsidRDefault="009538CA" w:rsidP="00D30D4C">
            <w:pPr>
              <w:spacing w:after="0" w:line="240" w:lineRule="auto"/>
              <w:rPr>
                <w:b/>
                <w:sz w:val="20"/>
                <w:lang w:val="es-ES_tradnl"/>
              </w:rPr>
            </w:pPr>
            <w:r w:rsidRPr="004013AF">
              <w:rPr>
                <w:b/>
                <w:sz w:val="20"/>
                <w:lang w:val="es-ES_tradnl"/>
              </w:rPr>
              <w:lastRenderedPageBreak/>
              <w:t>Equipos Regionales</w:t>
            </w:r>
          </w:p>
        </w:tc>
      </w:tr>
      <w:tr w:rsidR="00013B1C" w:rsidRPr="004013AF" w14:paraId="3DAA5591" w14:textId="65D32925" w:rsidTr="00D30D4C">
        <w:tc>
          <w:tcPr>
            <w:tcW w:w="2425" w:type="dxa"/>
            <w:vMerge/>
            <w:tcBorders>
              <w:left w:val="single" w:sz="6" w:space="0" w:color="auto"/>
              <w:right w:val="single" w:sz="6" w:space="0" w:color="auto"/>
            </w:tcBorders>
            <w:shd w:val="clear" w:color="auto" w:fill="auto"/>
          </w:tcPr>
          <w:p w14:paraId="39230599" w14:textId="31284CCF" w:rsidR="00013B1C" w:rsidRPr="004013AF" w:rsidRDefault="00013B1C" w:rsidP="00D30D4C">
            <w:pPr>
              <w:spacing w:after="0" w:line="240" w:lineRule="auto"/>
              <w:rPr>
                <w:rFonts w:eastAsia="Times New Roman" w:cs="Arial"/>
                <w:b/>
                <w:bCs/>
                <w:sz w:val="20"/>
                <w:szCs w:val="20"/>
                <w:lang w:val="es-ES_tradnl" w:eastAsia="en-GB"/>
              </w:rPr>
            </w:pPr>
          </w:p>
        </w:tc>
        <w:tc>
          <w:tcPr>
            <w:tcW w:w="3827" w:type="dxa"/>
            <w:tcBorders>
              <w:top w:val="single" w:sz="4" w:space="0" w:color="auto"/>
              <w:left w:val="single" w:sz="6" w:space="0" w:color="auto"/>
              <w:bottom w:val="single" w:sz="4" w:space="0" w:color="auto"/>
              <w:right w:val="single" w:sz="4" w:space="0" w:color="auto"/>
            </w:tcBorders>
            <w:shd w:val="clear" w:color="auto" w:fill="auto"/>
          </w:tcPr>
          <w:p w14:paraId="0F9A937B" w14:textId="48B77DDA" w:rsidR="00013B1C" w:rsidRPr="004013AF" w:rsidRDefault="006E7E49" w:rsidP="00D30D4C">
            <w:pPr>
              <w:spacing w:after="0" w:line="240" w:lineRule="auto"/>
              <w:rPr>
                <w:sz w:val="20"/>
                <w:lang w:val="es-ES_tradnl"/>
              </w:rPr>
            </w:pPr>
            <w:r w:rsidRPr="004013AF">
              <w:rPr>
                <w:sz w:val="20"/>
                <w:lang w:val="es-ES_tradnl"/>
              </w:rPr>
              <w:t>Apoyar a las</w:t>
            </w:r>
            <w:r w:rsidR="00013B1C" w:rsidRPr="004013AF">
              <w:rPr>
                <w:sz w:val="20"/>
                <w:lang w:val="es-ES_tradnl"/>
              </w:rPr>
              <w:t xml:space="preserve"> Partes Contratantes </w:t>
            </w:r>
            <w:r w:rsidRPr="004013AF">
              <w:rPr>
                <w:sz w:val="20"/>
                <w:lang w:val="es-ES_tradnl"/>
              </w:rPr>
              <w:t>para que envíen las FIR actualizadas al menos cada seis años.</w:t>
            </w:r>
          </w:p>
          <w:p w14:paraId="1F2AA8E4" w14:textId="77777777" w:rsidR="00013B1C" w:rsidRPr="004013AF" w:rsidRDefault="00013B1C" w:rsidP="00D30D4C">
            <w:pPr>
              <w:spacing w:after="0" w:line="240" w:lineRule="auto"/>
              <w:rPr>
                <w:sz w:val="20"/>
                <w:lang w:val="es-ES_tradnl"/>
              </w:rPr>
            </w:pPr>
          </w:p>
          <w:p w14:paraId="429DE854" w14:textId="0F3E5252" w:rsidR="00013B1C" w:rsidRPr="004013AF" w:rsidRDefault="00013B1C" w:rsidP="00D30D4C">
            <w:pPr>
              <w:spacing w:after="0" w:line="240" w:lineRule="auto"/>
              <w:rPr>
                <w:sz w:val="20"/>
                <w:lang w:val="es-ES_tradnl"/>
              </w:rPr>
            </w:pPr>
            <w:r w:rsidRPr="004013AF">
              <w:rPr>
                <w:sz w:val="20"/>
                <w:lang w:val="es-ES_tradnl"/>
              </w:rPr>
              <w:t>(Resolución VI.13)</w:t>
            </w:r>
          </w:p>
          <w:p w14:paraId="3EE6AC84" w14:textId="6E810D0E" w:rsidR="00013B1C" w:rsidRPr="004013AF" w:rsidRDefault="00013B1C" w:rsidP="00D30D4C">
            <w:pPr>
              <w:spacing w:after="0" w:line="240" w:lineRule="auto"/>
              <w:rPr>
                <w:sz w:val="20"/>
                <w:lang w:val="es-ES_tradnl"/>
              </w:rPr>
            </w:pPr>
            <w:r w:rsidRPr="004013AF">
              <w:rPr>
                <w:sz w:val="20"/>
                <w:lang w:val="es-ES_tradnl"/>
              </w:rPr>
              <w:t>(Anteriormente Actividad 6.2</w:t>
            </w:r>
            <w:r w:rsidR="00F97F10">
              <w:rPr>
                <w:sz w:val="20"/>
                <w:lang w:val="es-ES_tradnl"/>
              </w:rPr>
              <w:t xml:space="preserve"> del PT</w:t>
            </w:r>
            <w:r w:rsidRPr="004013AF">
              <w:rPr>
                <w:sz w:val="20"/>
                <w:lang w:val="es-ES_tradnl"/>
              </w:rPr>
              <w:t>)</w:t>
            </w:r>
          </w:p>
        </w:tc>
        <w:tc>
          <w:tcPr>
            <w:tcW w:w="3261" w:type="dxa"/>
            <w:tcBorders>
              <w:top w:val="single" w:sz="4" w:space="0" w:color="auto"/>
              <w:left w:val="nil"/>
              <w:bottom w:val="single" w:sz="4" w:space="0" w:color="auto"/>
              <w:right w:val="single" w:sz="4" w:space="0" w:color="auto"/>
            </w:tcBorders>
            <w:shd w:val="clear" w:color="auto" w:fill="auto"/>
          </w:tcPr>
          <w:p w14:paraId="3275212A" w14:textId="4BF826BA" w:rsidR="00013B1C" w:rsidRPr="004013AF" w:rsidRDefault="00D31F83" w:rsidP="00D30D4C">
            <w:pPr>
              <w:spacing w:after="0" w:line="240" w:lineRule="auto"/>
              <w:rPr>
                <w:sz w:val="20"/>
                <w:lang w:val="es-ES_tradnl"/>
              </w:rPr>
            </w:pPr>
            <w:r>
              <w:rPr>
                <w:sz w:val="20"/>
                <w:lang w:val="es-ES_tradnl"/>
              </w:rPr>
              <w:t>Encargarse de</w:t>
            </w:r>
            <w:r w:rsidR="006E7E49" w:rsidRPr="004013AF">
              <w:rPr>
                <w:sz w:val="20"/>
                <w:lang w:val="es-ES_tradnl"/>
              </w:rPr>
              <w:t xml:space="preserve"> que todas las versiones antiguas fuera de línea de las FIR sean transferidas a las FIR en línea.</w:t>
            </w:r>
          </w:p>
          <w:p w14:paraId="05668863" w14:textId="77777777" w:rsidR="00013B1C" w:rsidRPr="004013AF" w:rsidRDefault="00013B1C" w:rsidP="00D30D4C">
            <w:pPr>
              <w:pStyle w:val="ListParagraph"/>
              <w:spacing w:after="0" w:line="240" w:lineRule="auto"/>
              <w:ind w:left="0"/>
              <w:rPr>
                <w:sz w:val="20"/>
                <w:lang w:val="es-ES_tradnl"/>
              </w:rPr>
            </w:pPr>
          </w:p>
          <w:p w14:paraId="2AA61ED0" w14:textId="026DBD33" w:rsidR="00013B1C" w:rsidRPr="004013AF" w:rsidRDefault="00013B1C" w:rsidP="00D76CAE">
            <w:pPr>
              <w:spacing w:after="0" w:line="240" w:lineRule="auto"/>
              <w:rPr>
                <w:sz w:val="20"/>
                <w:lang w:val="es-ES_tradnl"/>
              </w:rPr>
            </w:pPr>
            <w:r w:rsidRPr="004013AF">
              <w:rPr>
                <w:sz w:val="20"/>
                <w:lang w:val="es-ES_tradnl"/>
              </w:rPr>
              <w:t>Re</w:t>
            </w:r>
            <w:r w:rsidR="00D76CAE" w:rsidRPr="004013AF">
              <w:rPr>
                <w:sz w:val="20"/>
                <w:lang w:val="es-ES_tradnl"/>
              </w:rPr>
              <w:t>cordar a las</w:t>
            </w:r>
            <w:r w:rsidRPr="004013AF">
              <w:rPr>
                <w:sz w:val="20"/>
                <w:lang w:val="es-ES_tradnl"/>
              </w:rPr>
              <w:t xml:space="preserve"> Partes Contratantes </w:t>
            </w:r>
            <w:r w:rsidR="00D76CAE" w:rsidRPr="004013AF">
              <w:rPr>
                <w:sz w:val="20"/>
                <w:lang w:val="es-ES_tradnl"/>
              </w:rPr>
              <w:t>que actualicen sus FIR obsoletas, incluyendo la actualización d</w:t>
            </w:r>
            <w:r w:rsidR="00834C75">
              <w:rPr>
                <w:sz w:val="20"/>
                <w:lang w:val="es-ES_tradnl"/>
              </w:rPr>
              <w:t>e mapas y ficheros SIG que falta</w:t>
            </w:r>
            <w:r w:rsidR="00D76CAE" w:rsidRPr="004013AF">
              <w:rPr>
                <w:sz w:val="20"/>
                <w:lang w:val="es-ES_tradnl"/>
              </w:rPr>
              <w:t>n (</w:t>
            </w:r>
            <w:r w:rsidR="00A42630">
              <w:rPr>
                <w:sz w:val="20"/>
                <w:lang w:val="es-ES_tradnl"/>
              </w:rPr>
              <w:t>p. ej.,</w:t>
            </w:r>
            <w:r w:rsidR="00D76CAE" w:rsidRPr="004013AF">
              <w:rPr>
                <w:sz w:val="20"/>
                <w:lang w:val="es-ES_tradnl"/>
              </w:rPr>
              <w:t xml:space="preserve"> mediante la aportación de fondos y competencia técnica). </w:t>
            </w:r>
          </w:p>
          <w:p w14:paraId="5BD3C749" w14:textId="77777777" w:rsidR="00D76CAE" w:rsidRPr="004013AF" w:rsidRDefault="00D76CAE" w:rsidP="00D76CAE">
            <w:pPr>
              <w:spacing w:after="0" w:line="240" w:lineRule="auto"/>
              <w:rPr>
                <w:sz w:val="20"/>
                <w:lang w:val="es-ES_tradnl"/>
              </w:rPr>
            </w:pPr>
          </w:p>
          <w:p w14:paraId="787881B0" w14:textId="2B39D8AC" w:rsidR="00013B1C" w:rsidRPr="004013AF" w:rsidRDefault="00013B1C" w:rsidP="00906684">
            <w:pPr>
              <w:spacing w:after="0" w:line="240" w:lineRule="auto"/>
              <w:rPr>
                <w:sz w:val="20"/>
                <w:lang w:val="es-ES_tradnl"/>
              </w:rPr>
            </w:pPr>
            <w:r w:rsidRPr="004013AF">
              <w:rPr>
                <w:sz w:val="20"/>
                <w:lang w:val="es-ES_tradnl"/>
              </w:rPr>
              <w:t>Promo</w:t>
            </w:r>
            <w:r w:rsidR="00906684" w:rsidRPr="004013AF">
              <w:rPr>
                <w:sz w:val="20"/>
                <w:lang w:val="es-ES_tradnl"/>
              </w:rPr>
              <w:t xml:space="preserve">ver los videos de formación sobre el SISR entre las </w:t>
            </w:r>
            <w:r w:rsidRPr="004013AF">
              <w:rPr>
                <w:sz w:val="20"/>
                <w:lang w:val="es-ES_tradnl"/>
              </w:rPr>
              <w:t>Partes Contratantes.</w:t>
            </w:r>
          </w:p>
        </w:tc>
        <w:tc>
          <w:tcPr>
            <w:tcW w:w="3118" w:type="dxa"/>
            <w:tcBorders>
              <w:top w:val="single" w:sz="4" w:space="0" w:color="auto"/>
              <w:left w:val="nil"/>
              <w:bottom w:val="single" w:sz="4" w:space="0" w:color="auto"/>
              <w:right w:val="single" w:sz="4" w:space="0" w:color="auto"/>
            </w:tcBorders>
          </w:tcPr>
          <w:p w14:paraId="6FC5A48A" w14:textId="22B94603" w:rsidR="00013B1C" w:rsidRPr="004013AF" w:rsidRDefault="00906684" w:rsidP="00D30D4C">
            <w:pPr>
              <w:spacing w:after="0" w:line="240" w:lineRule="auto"/>
              <w:rPr>
                <w:sz w:val="20"/>
                <w:lang w:val="es-ES_tradnl"/>
              </w:rPr>
            </w:pPr>
            <w:r w:rsidRPr="004013AF">
              <w:rPr>
                <w:sz w:val="20"/>
                <w:lang w:val="es-ES_tradnl"/>
              </w:rPr>
              <w:t>Se produjeron y se promovieron los videos de formación sobre el SISR.</w:t>
            </w:r>
          </w:p>
          <w:p w14:paraId="2D67BA29" w14:textId="77777777" w:rsidR="00906684" w:rsidRPr="004013AF" w:rsidRDefault="00906684" w:rsidP="00D30D4C">
            <w:pPr>
              <w:spacing w:after="0" w:line="240" w:lineRule="auto"/>
              <w:rPr>
                <w:sz w:val="20"/>
                <w:lang w:val="es-ES_tradnl"/>
              </w:rPr>
            </w:pPr>
          </w:p>
          <w:p w14:paraId="1AA040AD" w14:textId="21390A0C" w:rsidR="00013B1C" w:rsidRPr="004013AF" w:rsidRDefault="00906684" w:rsidP="00906684">
            <w:pPr>
              <w:spacing w:after="0" w:line="240" w:lineRule="auto"/>
              <w:rPr>
                <w:sz w:val="20"/>
                <w:lang w:val="es-ES_tradnl"/>
              </w:rPr>
            </w:pPr>
            <w:r w:rsidRPr="004013AF">
              <w:rPr>
                <w:sz w:val="20"/>
                <w:lang w:val="es-ES_tradnl"/>
              </w:rPr>
              <w:t>Número de sitios Ramsar que ha</w:t>
            </w:r>
            <w:r w:rsidR="00ED6F85">
              <w:rPr>
                <w:sz w:val="20"/>
                <w:lang w:val="es-ES_tradnl"/>
              </w:rPr>
              <w:t>n</w:t>
            </w:r>
            <w:r w:rsidRPr="004013AF">
              <w:rPr>
                <w:sz w:val="20"/>
                <w:lang w:val="es-ES_tradnl"/>
              </w:rPr>
              <w:t xml:space="preserve"> recibido apoyo para actualizar sus FIR, incluyendo los mapas y los ficheros SIG. </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10DDF1C9" w14:textId="1A0CC7D4" w:rsidR="00013B1C" w:rsidRPr="004013AF" w:rsidRDefault="009538CA" w:rsidP="00D30D4C">
            <w:pPr>
              <w:spacing w:after="0" w:line="240" w:lineRule="auto"/>
              <w:rPr>
                <w:b/>
                <w:sz w:val="20"/>
                <w:lang w:val="es-ES_tradnl"/>
              </w:rPr>
            </w:pPr>
            <w:r w:rsidRPr="004013AF">
              <w:rPr>
                <w:b/>
                <w:sz w:val="20"/>
                <w:lang w:val="es-ES_tradnl"/>
              </w:rPr>
              <w:t>Equipos Regionales</w:t>
            </w:r>
            <w:r w:rsidR="00E57E5E" w:rsidRPr="004013AF">
              <w:rPr>
                <w:b/>
                <w:sz w:val="20"/>
                <w:lang w:val="es-ES_tradnl"/>
              </w:rPr>
              <w:t xml:space="preserve"> </w:t>
            </w:r>
            <w:r w:rsidR="00013B1C" w:rsidRPr="004013AF">
              <w:rPr>
                <w:b/>
                <w:sz w:val="20"/>
                <w:lang w:val="es-ES_tradnl"/>
              </w:rPr>
              <w:t>/</w:t>
            </w:r>
            <w:r w:rsidR="00E57E5E" w:rsidRPr="004013AF">
              <w:rPr>
                <w:b/>
                <w:sz w:val="20"/>
                <w:lang w:val="es-ES_tradnl"/>
              </w:rPr>
              <w:t xml:space="preserve"> </w:t>
            </w:r>
            <w:r w:rsidR="00A06996" w:rsidRPr="004013AF">
              <w:rPr>
                <w:b/>
                <w:sz w:val="20"/>
                <w:lang w:val="es-ES_tradnl"/>
              </w:rPr>
              <w:t>Oficia</w:t>
            </w:r>
            <w:r w:rsidR="00E57E5E" w:rsidRPr="004013AF">
              <w:rPr>
                <w:b/>
                <w:sz w:val="20"/>
                <w:lang w:val="es-ES_tradnl"/>
              </w:rPr>
              <w:t>l</w:t>
            </w:r>
            <w:r w:rsidR="00A06996" w:rsidRPr="004013AF">
              <w:rPr>
                <w:b/>
                <w:sz w:val="20"/>
                <w:lang w:val="es-ES_tradnl"/>
              </w:rPr>
              <w:t xml:space="preserve"> de Tecnologías de la Información</w:t>
            </w:r>
          </w:p>
          <w:p w14:paraId="2D9163B1" w14:textId="7F38B5AA" w:rsidR="00013B1C" w:rsidRPr="004013AF" w:rsidRDefault="00013B1C" w:rsidP="00D30D4C">
            <w:pPr>
              <w:spacing w:after="0" w:line="240" w:lineRule="auto"/>
              <w:rPr>
                <w:sz w:val="20"/>
                <w:lang w:val="es-ES_tradnl"/>
              </w:rPr>
            </w:pPr>
            <w:r w:rsidRPr="004013AF">
              <w:rPr>
                <w:sz w:val="20"/>
                <w:lang w:val="es-ES_tradnl"/>
              </w:rPr>
              <w:t>(</w:t>
            </w:r>
            <w:r w:rsidR="009538CA" w:rsidRPr="004013AF">
              <w:rPr>
                <w:b/>
                <w:sz w:val="20"/>
                <w:lang w:val="es-ES_tradnl"/>
              </w:rPr>
              <w:t>Equipo de Comunicaciones</w:t>
            </w:r>
            <w:r w:rsidRPr="004013AF">
              <w:rPr>
                <w:sz w:val="20"/>
                <w:lang w:val="es-ES_tradnl"/>
              </w:rPr>
              <w:t>)</w:t>
            </w:r>
          </w:p>
        </w:tc>
      </w:tr>
      <w:tr w:rsidR="00013B1C" w:rsidRPr="008A3A44" w14:paraId="54DC2BAD" w14:textId="433A4D92" w:rsidTr="004A6BE5">
        <w:trPr>
          <w:trHeight w:val="216"/>
        </w:trPr>
        <w:tc>
          <w:tcPr>
            <w:tcW w:w="2425" w:type="dxa"/>
            <w:vMerge/>
            <w:tcBorders>
              <w:left w:val="single" w:sz="6" w:space="0" w:color="auto"/>
              <w:bottom w:val="single" w:sz="4" w:space="0" w:color="auto"/>
              <w:right w:val="single" w:sz="6" w:space="0" w:color="auto"/>
            </w:tcBorders>
            <w:shd w:val="clear" w:color="auto" w:fill="auto"/>
          </w:tcPr>
          <w:p w14:paraId="4AA17477" w14:textId="77777777" w:rsidR="00013B1C" w:rsidRPr="004013AF" w:rsidRDefault="00013B1C" w:rsidP="00D30D4C">
            <w:pPr>
              <w:spacing w:after="0" w:line="240" w:lineRule="auto"/>
              <w:rPr>
                <w:rFonts w:eastAsia="Times New Roman" w:cs="Arial"/>
                <w:b/>
                <w:bCs/>
                <w:sz w:val="20"/>
                <w:szCs w:val="20"/>
                <w:lang w:val="es-ES_tradnl" w:eastAsia="en-GB"/>
              </w:rPr>
            </w:pPr>
          </w:p>
        </w:tc>
        <w:tc>
          <w:tcPr>
            <w:tcW w:w="3827" w:type="dxa"/>
            <w:tcBorders>
              <w:top w:val="single" w:sz="4" w:space="0" w:color="auto"/>
              <w:left w:val="single" w:sz="6" w:space="0" w:color="auto"/>
              <w:bottom w:val="single" w:sz="4" w:space="0" w:color="auto"/>
              <w:right w:val="single" w:sz="4" w:space="0" w:color="auto"/>
            </w:tcBorders>
            <w:shd w:val="clear" w:color="auto" w:fill="auto"/>
          </w:tcPr>
          <w:p w14:paraId="2EFDDC70" w14:textId="7D252C62" w:rsidR="00013B1C" w:rsidRPr="004013AF" w:rsidRDefault="00F35FF6" w:rsidP="00D30D4C">
            <w:pPr>
              <w:spacing w:after="0" w:line="240" w:lineRule="auto"/>
              <w:rPr>
                <w:sz w:val="20"/>
                <w:lang w:val="es-ES_tradnl"/>
              </w:rPr>
            </w:pPr>
            <w:r w:rsidRPr="004013AF">
              <w:rPr>
                <w:sz w:val="20"/>
                <w:lang w:val="es-ES_tradnl"/>
              </w:rPr>
              <w:t xml:space="preserve">Encargarse del mantenimiento y funcionamiento del Servicio de Información sobre Sitios Ramsar (SISR) que </w:t>
            </w:r>
            <w:r w:rsidR="00834C75">
              <w:rPr>
                <w:sz w:val="20"/>
                <w:lang w:val="es-ES_tradnl"/>
              </w:rPr>
              <w:t>proporciona</w:t>
            </w:r>
            <w:r w:rsidRPr="004013AF">
              <w:rPr>
                <w:sz w:val="20"/>
                <w:lang w:val="es-ES_tradnl"/>
              </w:rPr>
              <w:t xml:space="preserve"> una serie de herramientas y apoyo a las Partes Contratantes para ayudarles a identificar las lagunas y prioridades para la designación de sitios Ramsar adicionales.</w:t>
            </w:r>
          </w:p>
          <w:p w14:paraId="5BFE7B0B" w14:textId="77777777" w:rsidR="00013B1C" w:rsidRPr="004013AF" w:rsidRDefault="00013B1C" w:rsidP="00D30D4C">
            <w:pPr>
              <w:spacing w:after="0" w:line="240" w:lineRule="auto"/>
              <w:rPr>
                <w:sz w:val="20"/>
                <w:lang w:val="es-ES_tradnl"/>
              </w:rPr>
            </w:pPr>
          </w:p>
          <w:p w14:paraId="4CC34457" w14:textId="6AA92D74" w:rsidR="00013B1C" w:rsidRPr="004013AF" w:rsidRDefault="00013B1C" w:rsidP="00D30D4C">
            <w:pPr>
              <w:spacing w:after="0" w:line="240" w:lineRule="auto"/>
              <w:rPr>
                <w:sz w:val="20"/>
                <w:lang w:val="es-ES_tradnl"/>
              </w:rPr>
            </w:pPr>
            <w:r w:rsidRPr="004013AF">
              <w:rPr>
                <w:sz w:val="20"/>
                <w:lang w:val="es-ES_tradnl"/>
              </w:rPr>
              <w:t>(Anteriormente Actividad 6.1</w:t>
            </w:r>
            <w:r w:rsidR="00F97F10">
              <w:rPr>
                <w:sz w:val="20"/>
                <w:lang w:val="es-ES_tradnl"/>
              </w:rPr>
              <w:t xml:space="preserve"> del PT</w:t>
            </w:r>
            <w:r w:rsidRPr="004013AF">
              <w:rPr>
                <w:sz w:val="20"/>
                <w:lang w:val="es-ES_tradnl"/>
              </w:rPr>
              <w:t>)</w:t>
            </w:r>
          </w:p>
        </w:tc>
        <w:tc>
          <w:tcPr>
            <w:tcW w:w="3261" w:type="dxa"/>
            <w:tcBorders>
              <w:top w:val="single" w:sz="4" w:space="0" w:color="auto"/>
              <w:left w:val="nil"/>
              <w:bottom w:val="single" w:sz="4" w:space="0" w:color="auto"/>
              <w:right w:val="single" w:sz="4" w:space="0" w:color="auto"/>
            </w:tcBorders>
            <w:shd w:val="clear" w:color="auto" w:fill="auto"/>
          </w:tcPr>
          <w:p w14:paraId="7C4AEDA9" w14:textId="14CF12F7" w:rsidR="005B3999" w:rsidRPr="004013AF" w:rsidRDefault="00F35FF6" w:rsidP="006D2BE3">
            <w:pPr>
              <w:spacing w:after="0" w:line="240" w:lineRule="auto"/>
              <w:rPr>
                <w:sz w:val="20"/>
                <w:lang w:val="es-ES_tradnl"/>
              </w:rPr>
            </w:pPr>
            <w:r w:rsidRPr="004013AF">
              <w:rPr>
                <w:sz w:val="20"/>
                <w:lang w:val="es-ES_tradnl"/>
              </w:rPr>
              <w:t>Mantenimiento y desarrollo</w:t>
            </w:r>
            <w:r w:rsidR="00834C75">
              <w:rPr>
                <w:sz w:val="20"/>
                <w:lang w:val="es-ES_tradnl"/>
              </w:rPr>
              <w:t xml:space="preserve"> funcional</w:t>
            </w:r>
            <w:r w:rsidRPr="004013AF">
              <w:rPr>
                <w:sz w:val="20"/>
                <w:lang w:val="es-ES_tradnl"/>
              </w:rPr>
              <w:t xml:space="preserve"> conti</w:t>
            </w:r>
            <w:r w:rsidR="005B3999" w:rsidRPr="004013AF">
              <w:rPr>
                <w:sz w:val="20"/>
                <w:lang w:val="es-ES_tradnl"/>
              </w:rPr>
              <w:t>nuo del SISR.</w:t>
            </w:r>
          </w:p>
          <w:p w14:paraId="7A21944B" w14:textId="36D3F42B" w:rsidR="00013B1C" w:rsidRPr="004013AF" w:rsidRDefault="00F35FF6" w:rsidP="006D2BE3">
            <w:pPr>
              <w:spacing w:after="0" w:line="240" w:lineRule="auto"/>
              <w:rPr>
                <w:sz w:val="20"/>
                <w:lang w:val="es-ES_tradnl"/>
              </w:rPr>
            </w:pPr>
            <w:r w:rsidRPr="004013AF">
              <w:rPr>
                <w:sz w:val="20"/>
                <w:lang w:val="es-ES_tradnl"/>
              </w:rPr>
              <w:t xml:space="preserve">(Meta 3.3 del Plan de acción de CECoP). </w:t>
            </w:r>
          </w:p>
          <w:p w14:paraId="4CA3E9BE" w14:textId="77777777" w:rsidR="00013B1C" w:rsidRPr="004013AF" w:rsidRDefault="00013B1C" w:rsidP="006D2BE3">
            <w:pPr>
              <w:spacing w:after="0" w:line="240" w:lineRule="auto"/>
              <w:rPr>
                <w:sz w:val="20"/>
                <w:lang w:val="es-ES_tradnl"/>
              </w:rPr>
            </w:pPr>
          </w:p>
          <w:p w14:paraId="3712EAF6" w14:textId="10BA1A9F" w:rsidR="005B3999" w:rsidRPr="004013AF" w:rsidRDefault="00F35FF6" w:rsidP="005B3999">
            <w:pPr>
              <w:spacing w:after="0" w:line="240" w:lineRule="auto"/>
              <w:rPr>
                <w:sz w:val="20"/>
                <w:lang w:val="es-ES_tradnl"/>
              </w:rPr>
            </w:pPr>
            <w:r w:rsidRPr="004013AF">
              <w:rPr>
                <w:sz w:val="20"/>
                <w:lang w:val="es-ES_tradnl"/>
              </w:rPr>
              <w:t>Desarrollar vínculos más estrechos entre la base de datos de áreas protegidas de</w:t>
            </w:r>
            <w:r w:rsidR="0012452A">
              <w:rPr>
                <w:sz w:val="20"/>
                <w:lang w:val="es-ES_tradnl"/>
              </w:rPr>
              <w:t>l</w:t>
            </w:r>
            <w:r w:rsidRPr="004013AF">
              <w:rPr>
                <w:sz w:val="20"/>
                <w:lang w:val="es-ES_tradnl"/>
              </w:rPr>
              <w:t xml:space="preserve"> Patrimonio Mundial, el CMVC</w:t>
            </w:r>
            <w:r w:rsidR="005B3999" w:rsidRPr="004013AF">
              <w:rPr>
                <w:sz w:val="20"/>
                <w:lang w:val="es-ES_tradnl"/>
              </w:rPr>
              <w:t>, InforMEA</w:t>
            </w:r>
            <w:r w:rsidRPr="004013AF">
              <w:rPr>
                <w:sz w:val="20"/>
                <w:lang w:val="es-ES_tradnl"/>
              </w:rPr>
              <w:t xml:space="preserve"> y el SISR. </w:t>
            </w:r>
          </w:p>
          <w:p w14:paraId="544F8BD1" w14:textId="2D3FE99F" w:rsidR="005B3999" w:rsidRPr="004013AF" w:rsidRDefault="005B3999" w:rsidP="005B3999">
            <w:pPr>
              <w:spacing w:after="0" w:line="240" w:lineRule="auto"/>
              <w:rPr>
                <w:sz w:val="20"/>
                <w:lang w:val="es-ES_tradnl"/>
              </w:rPr>
            </w:pPr>
            <w:r w:rsidRPr="004013AF">
              <w:rPr>
                <w:sz w:val="20"/>
                <w:lang w:val="es-ES_tradnl"/>
              </w:rPr>
              <w:t xml:space="preserve">(Meta 3.6 del Plan de acción de CECoP). </w:t>
            </w:r>
          </w:p>
          <w:p w14:paraId="17971863" w14:textId="2551F5CD" w:rsidR="00013B1C" w:rsidRPr="004013AF" w:rsidRDefault="00013B1C" w:rsidP="005B3999">
            <w:pPr>
              <w:spacing w:after="0" w:line="240" w:lineRule="auto"/>
              <w:rPr>
                <w:sz w:val="20"/>
                <w:lang w:val="es-ES_tradnl"/>
              </w:rPr>
            </w:pPr>
          </w:p>
        </w:tc>
        <w:tc>
          <w:tcPr>
            <w:tcW w:w="3118" w:type="dxa"/>
            <w:tcBorders>
              <w:top w:val="single" w:sz="4" w:space="0" w:color="auto"/>
              <w:left w:val="nil"/>
              <w:bottom w:val="single" w:sz="4" w:space="0" w:color="auto"/>
              <w:right w:val="single" w:sz="4" w:space="0" w:color="auto"/>
            </w:tcBorders>
          </w:tcPr>
          <w:p w14:paraId="1A8F5B25" w14:textId="37B29FFF" w:rsidR="00013B1C" w:rsidRPr="004013AF" w:rsidRDefault="005B3999" w:rsidP="00D30D4C">
            <w:pPr>
              <w:spacing w:after="0" w:line="240" w:lineRule="auto"/>
              <w:rPr>
                <w:sz w:val="20"/>
                <w:lang w:val="es-ES_tradnl"/>
              </w:rPr>
            </w:pPr>
            <w:r w:rsidRPr="004013AF">
              <w:rPr>
                <w:sz w:val="20"/>
                <w:lang w:val="es-ES_tradnl"/>
              </w:rPr>
              <w:t xml:space="preserve">Se prestaron servicios eficaces y eficientes a las </w:t>
            </w:r>
            <w:r w:rsidR="00013B1C" w:rsidRPr="004013AF">
              <w:rPr>
                <w:sz w:val="20"/>
                <w:lang w:val="es-ES_tradnl"/>
              </w:rPr>
              <w:t xml:space="preserve">Partes Contratantes </w:t>
            </w:r>
            <w:r w:rsidRPr="004013AF">
              <w:rPr>
                <w:sz w:val="20"/>
                <w:lang w:val="es-ES_tradnl"/>
              </w:rPr>
              <w:t xml:space="preserve">en lo que se refiere a la designación de los sitios Ramsar y las actualizaciones correspondientes mediante la aportación </w:t>
            </w:r>
            <w:r w:rsidR="00160612">
              <w:rPr>
                <w:sz w:val="20"/>
                <w:lang w:val="es-ES_tradnl"/>
              </w:rPr>
              <w:t>de datos pertinentes que ayudaro</w:t>
            </w:r>
            <w:r w:rsidRPr="004013AF">
              <w:rPr>
                <w:sz w:val="20"/>
                <w:lang w:val="es-ES_tradnl"/>
              </w:rPr>
              <w:t xml:space="preserve">n a las </w:t>
            </w:r>
            <w:r w:rsidR="00013B1C" w:rsidRPr="004013AF">
              <w:rPr>
                <w:rFonts w:eastAsia="Times New Roman" w:cs="Arial"/>
                <w:color w:val="000000" w:themeColor="text1"/>
                <w:sz w:val="20"/>
                <w:szCs w:val="20"/>
                <w:lang w:val="es-ES_tradnl" w:eastAsia="en-GB"/>
              </w:rPr>
              <w:t xml:space="preserve">Partes Contratantes </w:t>
            </w:r>
            <w:r w:rsidRPr="004013AF">
              <w:rPr>
                <w:rFonts w:eastAsia="Times New Roman" w:cs="Arial"/>
                <w:color w:val="000000" w:themeColor="text1"/>
                <w:sz w:val="20"/>
                <w:szCs w:val="20"/>
                <w:lang w:val="es-ES_tradnl" w:eastAsia="en-GB"/>
              </w:rPr>
              <w:t xml:space="preserve">a </w:t>
            </w:r>
            <w:r w:rsidRPr="004013AF">
              <w:rPr>
                <w:sz w:val="20"/>
                <w:lang w:val="es-ES_tradnl"/>
              </w:rPr>
              <w:t xml:space="preserve">identificar las lagunas y prioridades; se mejoró la comunicación sobre </w:t>
            </w:r>
            <w:r w:rsidR="003E3A69" w:rsidRPr="004013AF">
              <w:rPr>
                <w:sz w:val="20"/>
                <w:lang w:val="es-ES_tradnl"/>
              </w:rPr>
              <w:t xml:space="preserve">los </w:t>
            </w:r>
            <w:r w:rsidRPr="004013AF">
              <w:rPr>
                <w:sz w:val="20"/>
                <w:lang w:val="es-ES_tradnl"/>
              </w:rPr>
              <w:t xml:space="preserve">sitios Ramsar a escala mundial. </w:t>
            </w:r>
          </w:p>
          <w:p w14:paraId="65C0A6B6" w14:textId="77777777" w:rsidR="00013B1C" w:rsidRPr="004013AF" w:rsidRDefault="00013B1C" w:rsidP="00D30D4C">
            <w:pPr>
              <w:pStyle w:val="ListParagraph"/>
              <w:spacing w:after="0" w:line="240" w:lineRule="auto"/>
              <w:ind w:left="0"/>
              <w:rPr>
                <w:sz w:val="20"/>
                <w:lang w:val="es-ES_tradnl"/>
              </w:rPr>
            </w:pPr>
          </w:p>
          <w:p w14:paraId="3C463C18" w14:textId="7A74533B" w:rsidR="00013B1C" w:rsidRPr="004013AF" w:rsidRDefault="003E3A69" w:rsidP="003E3A69">
            <w:pPr>
              <w:spacing w:after="0" w:line="240" w:lineRule="auto"/>
              <w:rPr>
                <w:sz w:val="20"/>
                <w:lang w:val="es-ES_tradnl"/>
              </w:rPr>
            </w:pPr>
            <w:r w:rsidRPr="004013AF">
              <w:rPr>
                <w:sz w:val="20"/>
                <w:lang w:val="es-ES_tradnl"/>
              </w:rPr>
              <w:t xml:space="preserve">Mayor conocimiento del estado de </w:t>
            </w:r>
            <w:r w:rsidRPr="004013AF">
              <w:rPr>
                <w:sz w:val="20"/>
                <w:lang w:val="es-ES_tradnl"/>
              </w:rPr>
              <w:lastRenderedPageBreak/>
              <w:t xml:space="preserve">conservación de los sitios Ramsar. </w:t>
            </w:r>
          </w:p>
        </w:tc>
        <w:tc>
          <w:tcPr>
            <w:tcW w:w="1720" w:type="dxa"/>
            <w:tcBorders>
              <w:top w:val="single" w:sz="4" w:space="0" w:color="auto"/>
              <w:left w:val="single" w:sz="4" w:space="0" w:color="auto"/>
              <w:bottom w:val="single" w:sz="4" w:space="0" w:color="auto"/>
              <w:right w:val="single" w:sz="4" w:space="0" w:color="auto"/>
            </w:tcBorders>
            <w:shd w:val="clear" w:color="auto" w:fill="auto"/>
            <w:noWrap/>
          </w:tcPr>
          <w:p w14:paraId="6D7C405B" w14:textId="67274E0B" w:rsidR="00013B1C" w:rsidRPr="004013AF" w:rsidRDefault="00A06996" w:rsidP="00D30D4C">
            <w:pPr>
              <w:spacing w:after="0" w:line="240" w:lineRule="auto"/>
              <w:rPr>
                <w:b/>
                <w:sz w:val="20"/>
                <w:lang w:val="es-ES_tradnl"/>
              </w:rPr>
            </w:pPr>
            <w:r w:rsidRPr="004013AF">
              <w:rPr>
                <w:b/>
                <w:sz w:val="20"/>
                <w:lang w:val="es-ES_tradnl"/>
              </w:rPr>
              <w:lastRenderedPageBreak/>
              <w:t>Oficial de Tecnologías de la Información</w:t>
            </w:r>
            <w:r w:rsidR="00013B1C" w:rsidRPr="004013AF">
              <w:rPr>
                <w:b/>
                <w:sz w:val="20"/>
                <w:lang w:val="es-ES_tradnl"/>
              </w:rPr>
              <w:t xml:space="preserve"> </w:t>
            </w:r>
          </w:p>
          <w:p w14:paraId="7C90FF5E" w14:textId="70D3E888" w:rsidR="00E57E5E" w:rsidRPr="004013AF" w:rsidRDefault="00013B1C" w:rsidP="00D30D4C">
            <w:pPr>
              <w:spacing w:after="0" w:line="240" w:lineRule="auto"/>
              <w:rPr>
                <w:sz w:val="20"/>
                <w:lang w:val="es-ES_tradnl"/>
              </w:rPr>
            </w:pPr>
            <w:r w:rsidRPr="004013AF">
              <w:rPr>
                <w:sz w:val="20"/>
                <w:lang w:val="es-ES_tradnl"/>
              </w:rPr>
              <w:t>(</w:t>
            </w:r>
            <w:r w:rsidR="00E57E5E" w:rsidRPr="004013AF">
              <w:rPr>
                <w:sz w:val="20"/>
                <w:lang w:val="es-ES_tradnl"/>
              </w:rPr>
              <w:t xml:space="preserve">Equipo básico del </w:t>
            </w:r>
          </w:p>
          <w:p w14:paraId="52BDC284" w14:textId="1C2A453C" w:rsidR="00013B1C" w:rsidRPr="004013AF" w:rsidRDefault="00D9217E" w:rsidP="00D9217E">
            <w:pPr>
              <w:spacing w:after="0" w:line="240" w:lineRule="auto"/>
              <w:rPr>
                <w:sz w:val="20"/>
                <w:lang w:val="es-ES_tradnl"/>
              </w:rPr>
            </w:pPr>
            <w:r w:rsidRPr="004013AF">
              <w:rPr>
                <w:sz w:val="20"/>
                <w:lang w:val="es-ES_tradnl"/>
              </w:rPr>
              <w:t>SISR</w:t>
            </w:r>
            <w:r w:rsidR="00013B1C" w:rsidRPr="004013AF">
              <w:rPr>
                <w:sz w:val="20"/>
                <w:lang w:val="es-ES_tradnl"/>
              </w:rPr>
              <w:t xml:space="preserve">, </w:t>
            </w:r>
            <w:r w:rsidR="009538CA" w:rsidRPr="004013AF">
              <w:rPr>
                <w:sz w:val="20"/>
                <w:lang w:val="es-ES_tradnl"/>
              </w:rPr>
              <w:t>Equipos Regionales</w:t>
            </w:r>
            <w:r w:rsidR="00013B1C" w:rsidRPr="004013AF">
              <w:rPr>
                <w:sz w:val="20"/>
                <w:lang w:val="es-ES_tradnl"/>
              </w:rPr>
              <w:t xml:space="preserve">, </w:t>
            </w:r>
            <w:r w:rsidRPr="004013AF">
              <w:rPr>
                <w:sz w:val="20"/>
                <w:lang w:val="es-ES_tradnl"/>
              </w:rPr>
              <w:t>Oficial de Documentación</w:t>
            </w:r>
            <w:r w:rsidR="00013B1C" w:rsidRPr="004013AF">
              <w:rPr>
                <w:sz w:val="20"/>
                <w:lang w:val="es-ES_tradnl"/>
              </w:rPr>
              <w:t>)</w:t>
            </w:r>
          </w:p>
        </w:tc>
      </w:tr>
    </w:tbl>
    <w:p w14:paraId="4636183B" w14:textId="6594BD82" w:rsidR="00000B2E" w:rsidRPr="004013AF" w:rsidRDefault="00000B2E" w:rsidP="00000B2E">
      <w:pPr>
        <w:spacing w:after="0" w:line="240" w:lineRule="auto"/>
        <w:rPr>
          <w:rFonts w:eastAsia="Times New Roman" w:cs="Arial"/>
          <w:b/>
          <w:bCs/>
          <w:color w:val="000000"/>
          <w:sz w:val="20"/>
          <w:szCs w:val="20"/>
          <w:lang w:val="es-ES_tradnl" w:eastAsia="en-GB"/>
        </w:rPr>
      </w:pPr>
      <w:r w:rsidRPr="004013AF">
        <w:rPr>
          <w:rFonts w:eastAsia="Times New Roman" w:cs="Arial"/>
          <w:b/>
          <w:bCs/>
          <w:color w:val="000000"/>
          <w:sz w:val="24"/>
          <w:szCs w:val="24"/>
          <w:lang w:val="es-ES_tradnl" w:eastAsia="en-GB"/>
        </w:rPr>
        <w:lastRenderedPageBreak/>
        <w:t xml:space="preserve">Objetivo 3: </w:t>
      </w:r>
      <w:r w:rsidRPr="004013AF">
        <w:rPr>
          <w:b/>
          <w:sz w:val="24"/>
          <w:szCs w:val="24"/>
          <w:lang w:val="es-ES_tradnl"/>
        </w:rPr>
        <w:t>Realizar un uso racional de todos los humedales</w:t>
      </w:r>
    </w:p>
    <w:p w14:paraId="7F303BBB" w14:textId="77777777" w:rsidR="00B27367" w:rsidRPr="004013AF" w:rsidRDefault="00B27367" w:rsidP="00D30D4C">
      <w:pPr>
        <w:spacing w:after="0" w:line="240" w:lineRule="auto"/>
        <w:outlineLvl w:val="0"/>
        <w:rPr>
          <w:b/>
          <w:sz w:val="24"/>
          <w:lang w:val="es-ES_tradnl"/>
        </w:rPr>
      </w:pPr>
    </w:p>
    <w:tbl>
      <w:tblPr>
        <w:tblW w:w="14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827"/>
        <w:gridCol w:w="3261"/>
        <w:gridCol w:w="3118"/>
        <w:gridCol w:w="1759"/>
        <w:gridCol w:w="11"/>
      </w:tblGrid>
      <w:tr w:rsidR="003E3A69" w:rsidRPr="004013AF" w14:paraId="5277B75F" w14:textId="4537585D" w:rsidTr="00D30D4C">
        <w:trPr>
          <w:gridAfter w:val="1"/>
          <w:wAfter w:w="11" w:type="dxa"/>
          <w:trHeight w:val="446"/>
          <w:tblHeader/>
        </w:trPr>
        <w:tc>
          <w:tcPr>
            <w:tcW w:w="2410" w:type="dxa"/>
            <w:shd w:val="clear" w:color="auto" w:fill="C6D9F1" w:themeFill="text2" w:themeFillTint="33"/>
            <w:vAlign w:val="center"/>
            <w:hideMark/>
          </w:tcPr>
          <w:p w14:paraId="14A45870" w14:textId="5C6F2E9C" w:rsidR="003E3A69" w:rsidRPr="004013AF" w:rsidRDefault="003E3A69" w:rsidP="00D30D4C">
            <w:pPr>
              <w:spacing w:after="0" w:line="240" w:lineRule="auto"/>
              <w:jc w:val="center"/>
              <w:rPr>
                <w:b/>
                <w:sz w:val="20"/>
                <w:lang w:val="es-ES_tradnl"/>
              </w:rPr>
            </w:pPr>
            <w:r w:rsidRPr="004013AF">
              <w:rPr>
                <w:b/>
                <w:sz w:val="20"/>
                <w:lang w:val="es-ES_tradnl"/>
              </w:rPr>
              <w:t>Meta</w:t>
            </w:r>
          </w:p>
        </w:tc>
        <w:tc>
          <w:tcPr>
            <w:tcW w:w="3827" w:type="dxa"/>
            <w:shd w:val="clear" w:color="auto" w:fill="C6D9F1" w:themeFill="text2" w:themeFillTint="33"/>
            <w:noWrap/>
            <w:vAlign w:val="center"/>
            <w:hideMark/>
          </w:tcPr>
          <w:p w14:paraId="7FE18BD6" w14:textId="55F2378C" w:rsidR="003E3A69" w:rsidRPr="004013AF" w:rsidRDefault="003E3A69" w:rsidP="00D30D4C">
            <w:pPr>
              <w:spacing w:after="0" w:line="240" w:lineRule="auto"/>
              <w:jc w:val="center"/>
              <w:rPr>
                <w:b/>
                <w:sz w:val="20"/>
                <w:lang w:val="es-ES_tradnl"/>
              </w:rPr>
            </w:pPr>
            <w:r w:rsidRPr="004013AF">
              <w:rPr>
                <w:b/>
                <w:sz w:val="20"/>
                <w:lang w:val="es-ES_tradnl"/>
              </w:rPr>
              <w:t>Actividad para el trienio</w:t>
            </w:r>
          </w:p>
        </w:tc>
        <w:tc>
          <w:tcPr>
            <w:tcW w:w="3261" w:type="dxa"/>
            <w:shd w:val="clear" w:color="auto" w:fill="C6D9F1" w:themeFill="text2" w:themeFillTint="33"/>
            <w:vAlign w:val="center"/>
          </w:tcPr>
          <w:p w14:paraId="0ABE9811" w14:textId="569A2AB1" w:rsidR="003E3A69" w:rsidRPr="004013AF" w:rsidRDefault="003E3A69" w:rsidP="00D30D4C">
            <w:pPr>
              <w:spacing w:after="0" w:line="240" w:lineRule="auto"/>
              <w:jc w:val="center"/>
              <w:rPr>
                <w:b/>
                <w:sz w:val="20"/>
                <w:lang w:val="es-ES_tradnl"/>
              </w:rPr>
            </w:pPr>
            <w:r w:rsidRPr="004013AF">
              <w:rPr>
                <w:b/>
                <w:sz w:val="20"/>
                <w:lang w:val="es-ES_tradnl"/>
              </w:rPr>
              <w:t xml:space="preserve">Actividad para 2017 </w:t>
            </w:r>
          </w:p>
        </w:tc>
        <w:tc>
          <w:tcPr>
            <w:tcW w:w="3118" w:type="dxa"/>
            <w:shd w:val="clear" w:color="auto" w:fill="C6D9F1" w:themeFill="text2" w:themeFillTint="33"/>
            <w:noWrap/>
            <w:vAlign w:val="center"/>
            <w:hideMark/>
          </w:tcPr>
          <w:p w14:paraId="4CDC7973" w14:textId="7A2828A8" w:rsidR="003E3A69" w:rsidRPr="004013AF" w:rsidRDefault="003E3A69" w:rsidP="00D30D4C">
            <w:pPr>
              <w:spacing w:after="0" w:line="240" w:lineRule="auto"/>
              <w:jc w:val="center"/>
              <w:rPr>
                <w:b/>
                <w:sz w:val="20"/>
                <w:lang w:val="es-ES_tradnl"/>
              </w:rPr>
            </w:pPr>
            <w:r w:rsidRPr="004013AF">
              <w:rPr>
                <w:b/>
                <w:sz w:val="20"/>
                <w:lang w:val="es-ES_tradnl"/>
              </w:rPr>
              <w:t>Indicador /</w:t>
            </w:r>
            <w:r w:rsidRPr="004013AF">
              <w:rPr>
                <w:rFonts w:eastAsia="Calibri,Arial,Times New Roman" w:cs="Calibri,Arial,Times New Roman"/>
                <w:b/>
                <w:bCs/>
                <w:sz w:val="20"/>
                <w:szCs w:val="20"/>
                <w:lang w:val="es-ES_tradnl" w:eastAsia="en-GB"/>
              </w:rPr>
              <w:t xml:space="preserve"> </w:t>
            </w:r>
            <w:r w:rsidRPr="004013AF">
              <w:rPr>
                <w:b/>
                <w:sz w:val="20"/>
                <w:lang w:val="es-ES_tradnl"/>
              </w:rPr>
              <w:t>Meta (2018)</w:t>
            </w:r>
          </w:p>
        </w:tc>
        <w:tc>
          <w:tcPr>
            <w:tcW w:w="1759" w:type="dxa"/>
            <w:shd w:val="clear" w:color="auto" w:fill="C6D9F1" w:themeFill="text2" w:themeFillTint="33"/>
            <w:vAlign w:val="center"/>
            <w:hideMark/>
          </w:tcPr>
          <w:p w14:paraId="412C103C" w14:textId="07E5A53D" w:rsidR="003E3A69" w:rsidRPr="004013AF" w:rsidRDefault="003E3A69" w:rsidP="00D30D4C">
            <w:pPr>
              <w:spacing w:after="0" w:line="240" w:lineRule="auto"/>
              <w:jc w:val="center"/>
              <w:rPr>
                <w:b/>
                <w:sz w:val="20"/>
                <w:lang w:val="es-ES_tradnl"/>
              </w:rPr>
            </w:pPr>
            <w:r w:rsidRPr="004013AF">
              <w:rPr>
                <w:b/>
                <w:sz w:val="20"/>
                <w:lang w:val="es-ES_tradnl"/>
              </w:rPr>
              <w:t>Jefe del equipo</w:t>
            </w:r>
            <w:r w:rsidRPr="004013AF">
              <w:rPr>
                <w:rFonts w:ascii="Calibri,Arial,Times New Roman" w:eastAsia="Calibri,Arial,Times New Roman" w:hAnsi="Calibri,Arial,Times New Roman" w:cs="Calibri,Arial,Times New Roman"/>
                <w:b/>
                <w:bCs/>
                <w:sz w:val="20"/>
                <w:szCs w:val="20"/>
                <w:lang w:val="es-ES_tradnl" w:eastAsia="en-GB"/>
              </w:rPr>
              <w:t>*</w:t>
            </w:r>
            <w:r w:rsidRPr="004013AF">
              <w:rPr>
                <w:rFonts w:eastAsia="Calibri,Arial,Times New Roman" w:cs="Calibri,Arial,Times New Roman"/>
                <w:b/>
                <w:bCs/>
                <w:sz w:val="20"/>
                <w:szCs w:val="20"/>
                <w:lang w:val="es-ES_tradnl" w:eastAsia="en-GB"/>
              </w:rPr>
              <w:t xml:space="preserve"> (</w:t>
            </w:r>
            <w:r w:rsidRPr="004013AF">
              <w:rPr>
                <w:b/>
                <w:sz w:val="20"/>
                <w:lang w:val="es-ES_tradnl"/>
              </w:rPr>
              <w:t>Colaboradores)</w:t>
            </w:r>
          </w:p>
        </w:tc>
      </w:tr>
      <w:tr w:rsidR="003E3A69" w:rsidRPr="004013AF" w14:paraId="203A0AF2" w14:textId="77777777" w:rsidTr="005C38C5">
        <w:trPr>
          <w:gridAfter w:val="1"/>
          <w:wAfter w:w="11" w:type="dxa"/>
          <w:cantSplit/>
          <w:trHeight w:val="146"/>
        </w:trPr>
        <w:tc>
          <w:tcPr>
            <w:tcW w:w="2410" w:type="dxa"/>
            <w:shd w:val="clear" w:color="auto" w:fill="FFFFFF" w:themeFill="background1"/>
          </w:tcPr>
          <w:p w14:paraId="018FB015" w14:textId="77777777" w:rsidR="003E3A69" w:rsidRPr="004013AF" w:rsidRDefault="003E3A69" w:rsidP="00D30D4C">
            <w:pPr>
              <w:spacing w:after="0" w:line="240" w:lineRule="auto"/>
              <w:rPr>
                <w:b/>
                <w:sz w:val="20"/>
                <w:lang w:val="es-ES_tradnl"/>
              </w:rPr>
            </w:pPr>
          </w:p>
        </w:tc>
        <w:tc>
          <w:tcPr>
            <w:tcW w:w="3827" w:type="dxa"/>
            <w:shd w:val="clear" w:color="auto" w:fill="auto"/>
          </w:tcPr>
          <w:p w14:paraId="02A411B4" w14:textId="50D009A1" w:rsidR="003E3A69" w:rsidRPr="004013AF" w:rsidRDefault="00000B2E" w:rsidP="00D30D4C">
            <w:pPr>
              <w:spacing w:after="0" w:line="240" w:lineRule="auto"/>
              <w:rPr>
                <w:sz w:val="20"/>
                <w:lang w:val="es-ES_tradnl"/>
              </w:rPr>
            </w:pPr>
            <w:r w:rsidRPr="004013AF">
              <w:rPr>
                <w:sz w:val="20"/>
                <w:lang w:val="es-ES_tradnl"/>
              </w:rPr>
              <w:t xml:space="preserve">Proporcionar apoyo a las </w:t>
            </w:r>
            <w:r w:rsidR="003E3A69" w:rsidRPr="004013AF">
              <w:rPr>
                <w:sz w:val="20"/>
                <w:lang w:val="es-ES_tradnl"/>
              </w:rPr>
              <w:t xml:space="preserve">Partes Contratantes </w:t>
            </w:r>
            <w:r w:rsidRPr="004013AF">
              <w:rPr>
                <w:sz w:val="20"/>
                <w:lang w:val="es-ES_tradnl"/>
              </w:rPr>
              <w:t xml:space="preserve">para que </w:t>
            </w:r>
            <w:r w:rsidR="002A7B32">
              <w:rPr>
                <w:sz w:val="20"/>
                <w:lang w:val="es-ES_tradnl"/>
              </w:rPr>
              <w:t>elaboren</w:t>
            </w:r>
            <w:r w:rsidRPr="004013AF">
              <w:rPr>
                <w:sz w:val="20"/>
                <w:lang w:val="es-ES_tradnl"/>
              </w:rPr>
              <w:t xml:space="preserve"> o actualicen sus inventarios de humedales (véase la Meta 8). </w:t>
            </w:r>
          </w:p>
          <w:p w14:paraId="6B47E10F" w14:textId="77777777" w:rsidR="003E3A69" w:rsidRPr="004013AF" w:rsidRDefault="003E3A69" w:rsidP="00D30D4C">
            <w:pPr>
              <w:spacing w:after="0" w:line="240" w:lineRule="auto"/>
              <w:rPr>
                <w:sz w:val="20"/>
                <w:lang w:val="es-ES_tradnl"/>
              </w:rPr>
            </w:pPr>
          </w:p>
          <w:p w14:paraId="0062BAF3" w14:textId="7025CC85" w:rsidR="003E3A69" w:rsidRPr="004013AF" w:rsidRDefault="003E3A69" w:rsidP="00000B2E">
            <w:pPr>
              <w:spacing w:after="0" w:line="240" w:lineRule="auto"/>
              <w:rPr>
                <w:strike/>
                <w:sz w:val="20"/>
                <w:lang w:val="es-ES_tradnl"/>
              </w:rPr>
            </w:pPr>
            <w:r w:rsidRPr="004013AF">
              <w:rPr>
                <w:sz w:val="20"/>
                <w:lang w:val="es-ES_tradnl"/>
              </w:rPr>
              <w:t>(</w:t>
            </w:r>
            <w:r w:rsidR="00000B2E" w:rsidRPr="004013AF">
              <w:rPr>
                <w:sz w:val="20"/>
                <w:lang w:val="es-ES_tradnl"/>
              </w:rPr>
              <w:t>Resoluciones X.15 y</w:t>
            </w:r>
            <w:r w:rsidRPr="004013AF">
              <w:rPr>
                <w:sz w:val="20"/>
                <w:lang w:val="es-ES_tradnl"/>
              </w:rPr>
              <w:t xml:space="preserve"> VIII.6</w:t>
            </w:r>
            <w:r w:rsidR="00000B2E" w:rsidRPr="004013AF">
              <w:rPr>
                <w:sz w:val="20"/>
                <w:lang w:val="es-ES_tradnl"/>
              </w:rPr>
              <w:t>,</w:t>
            </w:r>
            <w:r w:rsidR="00160612">
              <w:rPr>
                <w:sz w:val="20"/>
                <w:lang w:val="es-ES_tradnl"/>
              </w:rPr>
              <w:t xml:space="preserve"> </w:t>
            </w:r>
            <w:r w:rsidR="00000B2E" w:rsidRPr="004013AF">
              <w:rPr>
                <w:sz w:val="20"/>
                <w:lang w:val="es-ES_tradnl"/>
              </w:rPr>
              <w:t>y Manual 15 de Ramsar</w:t>
            </w:r>
            <w:r w:rsidRPr="004013AF">
              <w:rPr>
                <w:sz w:val="20"/>
                <w:lang w:val="es-ES_tradnl"/>
              </w:rPr>
              <w:t>)</w:t>
            </w:r>
          </w:p>
        </w:tc>
        <w:tc>
          <w:tcPr>
            <w:tcW w:w="3261" w:type="dxa"/>
            <w:shd w:val="clear" w:color="auto" w:fill="auto"/>
          </w:tcPr>
          <w:p w14:paraId="2D5233FE" w14:textId="374490B0" w:rsidR="00000B2E" w:rsidRPr="004013AF" w:rsidRDefault="00000B2E" w:rsidP="00D30D4C">
            <w:pPr>
              <w:spacing w:after="0" w:line="240" w:lineRule="auto"/>
              <w:rPr>
                <w:sz w:val="20"/>
                <w:lang w:val="es-ES_tradnl"/>
              </w:rPr>
            </w:pPr>
            <w:r w:rsidRPr="004013AF">
              <w:rPr>
                <w:sz w:val="20"/>
                <w:lang w:val="es-ES_tradnl"/>
              </w:rPr>
              <w:t>Identificar a las</w:t>
            </w:r>
            <w:r w:rsidR="003E3A69" w:rsidRPr="004013AF">
              <w:rPr>
                <w:sz w:val="20"/>
                <w:lang w:val="es-ES_tradnl"/>
              </w:rPr>
              <w:t xml:space="preserve"> Partes Contratantes </w:t>
            </w:r>
            <w:r w:rsidRPr="004013AF">
              <w:rPr>
                <w:sz w:val="20"/>
                <w:lang w:val="es-ES_tradnl"/>
              </w:rPr>
              <w:t xml:space="preserve">que necesiten apoyo para desarrollar o actualizar sus inventarios de humedales. </w:t>
            </w:r>
          </w:p>
          <w:p w14:paraId="5BE229B3" w14:textId="77777777" w:rsidR="00000B2E" w:rsidRPr="004013AF" w:rsidRDefault="00000B2E" w:rsidP="00D30D4C">
            <w:pPr>
              <w:spacing w:after="0" w:line="240" w:lineRule="auto"/>
              <w:rPr>
                <w:sz w:val="20"/>
                <w:lang w:val="es-ES_tradnl"/>
              </w:rPr>
            </w:pPr>
          </w:p>
          <w:p w14:paraId="404F6B52" w14:textId="651F6173" w:rsidR="003E3A69" w:rsidRPr="004013AF" w:rsidRDefault="00000B2E" w:rsidP="00D30D4C">
            <w:pPr>
              <w:spacing w:after="0" w:line="240" w:lineRule="auto"/>
              <w:rPr>
                <w:sz w:val="20"/>
                <w:lang w:val="es-ES_tradnl"/>
              </w:rPr>
            </w:pPr>
            <w:r w:rsidRPr="004013AF">
              <w:rPr>
                <w:sz w:val="20"/>
                <w:lang w:val="es-ES_tradnl"/>
              </w:rPr>
              <w:t xml:space="preserve">Proporcionar apoyo a las Partes Contratantes </w:t>
            </w:r>
            <w:r w:rsidR="00160612">
              <w:rPr>
                <w:sz w:val="20"/>
                <w:lang w:val="es-ES_tradnl"/>
              </w:rPr>
              <w:t xml:space="preserve">en lo que se refiere a los inventarios de humedales, </w:t>
            </w:r>
            <w:r w:rsidRPr="004013AF">
              <w:rPr>
                <w:sz w:val="20"/>
                <w:lang w:val="es-ES_tradnl"/>
              </w:rPr>
              <w:t xml:space="preserve">directamente o a través de asociaciones de colaboración </w:t>
            </w:r>
            <w:r w:rsidR="00160612">
              <w:rPr>
                <w:sz w:val="20"/>
                <w:lang w:val="es-ES_tradnl"/>
              </w:rPr>
              <w:t>(</w:t>
            </w:r>
            <w:r w:rsidR="00A42630">
              <w:rPr>
                <w:sz w:val="20"/>
                <w:lang w:val="es-ES_tradnl"/>
              </w:rPr>
              <w:t>p. ej.,</w:t>
            </w:r>
            <w:r w:rsidR="00160612">
              <w:rPr>
                <w:sz w:val="20"/>
                <w:lang w:val="es-ES_tradnl"/>
              </w:rPr>
              <w:t xml:space="preserve"> financiación y conocimientos expertos).</w:t>
            </w:r>
          </w:p>
          <w:p w14:paraId="41D5076C" w14:textId="77777777" w:rsidR="003E3A69" w:rsidRPr="004013AF" w:rsidRDefault="003E3A69" w:rsidP="00D30D4C">
            <w:pPr>
              <w:spacing w:after="0" w:line="240" w:lineRule="auto"/>
              <w:rPr>
                <w:sz w:val="20"/>
                <w:lang w:val="es-ES_tradnl"/>
              </w:rPr>
            </w:pPr>
          </w:p>
          <w:p w14:paraId="132B1DBA" w14:textId="379905D8" w:rsidR="003E3A69" w:rsidRPr="004013AF" w:rsidRDefault="00870A25" w:rsidP="00D30D4C">
            <w:pPr>
              <w:spacing w:after="0" w:line="240" w:lineRule="auto"/>
              <w:rPr>
                <w:sz w:val="20"/>
                <w:lang w:val="es-ES_tradnl"/>
              </w:rPr>
            </w:pPr>
            <w:r w:rsidRPr="004013AF">
              <w:rPr>
                <w:sz w:val="20"/>
                <w:lang w:val="es-ES_tradnl"/>
              </w:rPr>
              <w:t>Participar en el trabajo sobre</w:t>
            </w:r>
            <w:r w:rsidR="001D2776" w:rsidRPr="004013AF">
              <w:rPr>
                <w:sz w:val="20"/>
                <w:lang w:val="es-ES_tradnl"/>
              </w:rPr>
              <w:t xml:space="preserve"> los indicador</w:t>
            </w:r>
            <w:r w:rsidR="004C2540" w:rsidRPr="004013AF">
              <w:rPr>
                <w:sz w:val="20"/>
                <w:lang w:val="es-ES_tradnl"/>
              </w:rPr>
              <w:t xml:space="preserve">es de los ODS </w:t>
            </w:r>
            <w:r w:rsidRPr="004013AF">
              <w:rPr>
                <w:sz w:val="20"/>
                <w:lang w:val="es-ES_tradnl"/>
              </w:rPr>
              <w:t xml:space="preserve">con el fin de </w:t>
            </w:r>
            <w:r w:rsidR="00235506" w:rsidRPr="004013AF">
              <w:rPr>
                <w:sz w:val="20"/>
                <w:lang w:val="es-ES_tradnl"/>
              </w:rPr>
              <w:t xml:space="preserve">posicionar el proceso aplicado por Ramsar para medir la extensión de los ecosistemas </w:t>
            </w:r>
            <w:r w:rsidRPr="004013AF">
              <w:rPr>
                <w:sz w:val="20"/>
                <w:lang w:val="es-ES_tradnl"/>
              </w:rPr>
              <w:t>relacionados con el agua (véase la Meta</w:t>
            </w:r>
            <w:r w:rsidR="003E3A69" w:rsidRPr="004013AF">
              <w:rPr>
                <w:sz w:val="20"/>
                <w:lang w:val="es-ES_tradnl"/>
              </w:rPr>
              <w:t xml:space="preserve"> 18).</w:t>
            </w:r>
          </w:p>
          <w:p w14:paraId="782012C0" w14:textId="77777777" w:rsidR="003E3A69" w:rsidRPr="004013AF" w:rsidRDefault="003E3A69" w:rsidP="00D30D4C">
            <w:pPr>
              <w:spacing w:after="0" w:line="240" w:lineRule="auto"/>
              <w:rPr>
                <w:sz w:val="20"/>
                <w:lang w:val="es-ES_tradnl"/>
              </w:rPr>
            </w:pPr>
          </w:p>
          <w:p w14:paraId="66AA9AEC" w14:textId="3EF6178F" w:rsidR="003E3A69" w:rsidRPr="00BE1E06" w:rsidRDefault="004C2540" w:rsidP="00D30D4C">
            <w:pPr>
              <w:spacing w:after="0" w:line="240" w:lineRule="auto"/>
              <w:rPr>
                <w:sz w:val="20"/>
                <w:lang w:val="es-ES_tradnl"/>
              </w:rPr>
            </w:pPr>
            <w:r w:rsidRPr="004013AF">
              <w:rPr>
                <w:sz w:val="20"/>
                <w:lang w:val="es-ES_tradnl"/>
              </w:rPr>
              <w:t>Publicar y promover buenos ejemplos de inventarios en el sitio web, incluyendo también zonas de turberas (Meta 3.3</w:t>
            </w:r>
            <w:r w:rsidR="00BE1E06">
              <w:rPr>
                <w:sz w:val="20"/>
                <w:lang w:val="es-ES_tradnl"/>
              </w:rPr>
              <w:t xml:space="preserve"> del Plan de acción de CECoP). </w:t>
            </w:r>
          </w:p>
        </w:tc>
        <w:tc>
          <w:tcPr>
            <w:tcW w:w="3118" w:type="dxa"/>
            <w:shd w:val="clear" w:color="auto" w:fill="auto"/>
          </w:tcPr>
          <w:p w14:paraId="7440FF40" w14:textId="53919E1C" w:rsidR="003E3A69" w:rsidRPr="004013AF" w:rsidRDefault="00254B03" w:rsidP="00D30D4C">
            <w:pPr>
              <w:spacing w:after="0" w:line="240" w:lineRule="auto"/>
              <w:rPr>
                <w:sz w:val="20"/>
                <w:lang w:val="es-ES_tradnl"/>
              </w:rPr>
            </w:pPr>
            <w:r w:rsidRPr="004013AF">
              <w:rPr>
                <w:sz w:val="20"/>
                <w:lang w:val="es-ES_tradnl"/>
              </w:rPr>
              <w:t>Número de</w:t>
            </w:r>
            <w:r w:rsidR="003E3A69" w:rsidRPr="004013AF">
              <w:rPr>
                <w:sz w:val="20"/>
                <w:lang w:val="es-ES_tradnl"/>
              </w:rPr>
              <w:t xml:space="preserve"> Partes Contratantes </w:t>
            </w:r>
            <w:r w:rsidRPr="004013AF">
              <w:rPr>
                <w:sz w:val="20"/>
                <w:lang w:val="es-ES_tradnl"/>
              </w:rPr>
              <w:t xml:space="preserve">que recibieron apoyo para desarrollar o actualizar sus inventarios de humedales. </w:t>
            </w:r>
          </w:p>
          <w:p w14:paraId="7C8D37C0" w14:textId="77777777" w:rsidR="003E3A69" w:rsidRPr="004013AF" w:rsidRDefault="003E3A69" w:rsidP="00D30D4C">
            <w:pPr>
              <w:pStyle w:val="ListParagraph"/>
              <w:spacing w:after="0" w:line="240" w:lineRule="auto"/>
              <w:ind w:left="0"/>
              <w:rPr>
                <w:sz w:val="20"/>
                <w:lang w:val="es-ES_tradnl"/>
              </w:rPr>
            </w:pPr>
          </w:p>
          <w:p w14:paraId="50A0CA8B" w14:textId="4BC61F06" w:rsidR="003E3A69" w:rsidRPr="004013AF" w:rsidRDefault="003E3A69" w:rsidP="00D30D4C">
            <w:pPr>
              <w:spacing w:after="0" w:line="240" w:lineRule="auto"/>
              <w:rPr>
                <w:sz w:val="20"/>
                <w:lang w:val="es-ES_tradnl"/>
              </w:rPr>
            </w:pPr>
            <w:r w:rsidRPr="004013AF">
              <w:rPr>
                <w:sz w:val="20"/>
                <w:lang w:val="es-ES_tradnl"/>
              </w:rPr>
              <w:t>N</w:t>
            </w:r>
            <w:r w:rsidR="00254B03" w:rsidRPr="004013AF">
              <w:rPr>
                <w:sz w:val="20"/>
                <w:lang w:val="es-ES_tradnl"/>
              </w:rPr>
              <w:t xml:space="preserve">úmero de inventarios </w:t>
            </w:r>
            <w:r w:rsidR="00870A25" w:rsidRPr="004013AF">
              <w:rPr>
                <w:sz w:val="20"/>
                <w:lang w:val="es-ES_tradnl"/>
              </w:rPr>
              <w:t xml:space="preserve">promovidos y publicados (sección específica en el sitio web). </w:t>
            </w:r>
          </w:p>
          <w:p w14:paraId="438711D5" w14:textId="77777777" w:rsidR="003E3A69" w:rsidRPr="004013AF" w:rsidRDefault="003E3A69" w:rsidP="00D30D4C">
            <w:pPr>
              <w:spacing w:after="0" w:line="240" w:lineRule="auto"/>
              <w:rPr>
                <w:sz w:val="20"/>
                <w:lang w:val="es-ES_tradnl"/>
              </w:rPr>
            </w:pPr>
          </w:p>
          <w:p w14:paraId="048202F1" w14:textId="77777777" w:rsidR="00870A25" w:rsidRPr="004013AF" w:rsidRDefault="00870A25" w:rsidP="00D30D4C">
            <w:pPr>
              <w:spacing w:after="0" w:line="240" w:lineRule="auto"/>
              <w:rPr>
                <w:sz w:val="20"/>
                <w:lang w:val="es-ES_tradnl"/>
              </w:rPr>
            </w:pPr>
            <w:r w:rsidRPr="004013AF">
              <w:rPr>
                <w:sz w:val="20"/>
                <w:lang w:val="es-ES_tradnl"/>
              </w:rPr>
              <w:t>El proceso de seguimiento de Ramsar se reflejó en el trabajo sobre los indicadores de los ODS.</w:t>
            </w:r>
          </w:p>
          <w:p w14:paraId="3A06403D" w14:textId="405D0632" w:rsidR="003E3A69" w:rsidRPr="004013AF" w:rsidRDefault="003E3A69" w:rsidP="00D30D4C">
            <w:pPr>
              <w:spacing w:after="0" w:line="240" w:lineRule="auto"/>
              <w:rPr>
                <w:strike/>
                <w:sz w:val="20"/>
                <w:lang w:val="es-ES_tradnl"/>
              </w:rPr>
            </w:pPr>
          </w:p>
        </w:tc>
        <w:tc>
          <w:tcPr>
            <w:tcW w:w="1759" w:type="dxa"/>
            <w:shd w:val="clear" w:color="auto" w:fill="auto"/>
          </w:tcPr>
          <w:p w14:paraId="1CDB32D6" w14:textId="21D1C005" w:rsidR="003E3A69" w:rsidRPr="004013AF" w:rsidRDefault="00B619A6" w:rsidP="00D30D4C">
            <w:pPr>
              <w:spacing w:after="0" w:line="240" w:lineRule="auto"/>
              <w:rPr>
                <w:b/>
                <w:strike/>
                <w:sz w:val="20"/>
                <w:lang w:val="es-ES_tradnl"/>
              </w:rPr>
            </w:pPr>
            <w:r w:rsidRPr="004013AF">
              <w:rPr>
                <w:b/>
                <w:sz w:val="20"/>
                <w:lang w:val="es-ES_tradnl"/>
              </w:rPr>
              <w:t>RCP</w:t>
            </w:r>
            <w:r w:rsidR="003E3A69" w:rsidRPr="004013AF">
              <w:rPr>
                <w:b/>
                <w:sz w:val="20"/>
                <w:lang w:val="es-ES_tradnl"/>
              </w:rPr>
              <w:t>/</w:t>
            </w:r>
            <w:r w:rsidR="009538CA" w:rsidRPr="004013AF">
              <w:rPr>
                <w:b/>
                <w:sz w:val="20"/>
                <w:lang w:val="es-ES_tradnl"/>
              </w:rPr>
              <w:t>Equipos Regionales</w:t>
            </w:r>
          </w:p>
        </w:tc>
      </w:tr>
      <w:tr w:rsidR="003E3A69" w:rsidRPr="004013AF" w14:paraId="59AA7C69" w14:textId="531A9EF6" w:rsidTr="005C38C5">
        <w:trPr>
          <w:gridAfter w:val="1"/>
          <w:wAfter w:w="11" w:type="dxa"/>
          <w:trHeight w:val="1828"/>
        </w:trPr>
        <w:tc>
          <w:tcPr>
            <w:tcW w:w="2410" w:type="dxa"/>
            <w:vMerge w:val="restart"/>
            <w:shd w:val="clear" w:color="auto" w:fill="auto"/>
            <w:hideMark/>
          </w:tcPr>
          <w:p w14:paraId="47F12ADE" w14:textId="0AB7985E" w:rsidR="003E3A69" w:rsidRPr="004013AF" w:rsidRDefault="003E3A69" w:rsidP="00D30D4C">
            <w:pPr>
              <w:spacing w:after="0" w:line="240" w:lineRule="auto"/>
              <w:rPr>
                <w:sz w:val="20"/>
                <w:lang w:val="es-ES_tradnl"/>
              </w:rPr>
            </w:pPr>
            <w:r w:rsidRPr="004013AF">
              <w:rPr>
                <w:rFonts w:eastAsia="Times New Roman" w:cs="Arial"/>
                <w:b/>
                <w:bCs/>
                <w:color w:val="000000"/>
                <w:sz w:val="20"/>
                <w:szCs w:val="20"/>
                <w:lang w:val="es-ES_tradnl" w:eastAsia="en-GB"/>
              </w:rPr>
              <w:lastRenderedPageBreak/>
              <w:t>Meta 9:</w:t>
            </w:r>
            <w:r w:rsidRPr="004013AF">
              <w:rPr>
                <w:rFonts w:eastAsia="Times New Roman" w:cs="Arial"/>
                <w:b/>
                <w:bCs/>
                <w:color w:val="000000"/>
                <w:sz w:val="20"/>
                <w:szCs w:val="20"/>
                <w:lang w:val="es-ES_tradnl" w:eastAsia="en-GB"/>
              </w:rPr>
              <w:br/>
            </w:r>
            <w:r w:rsidRPr="004013AF">
              <w:rPr>
                <w:sz w:val="20"/>
                <w:szCs w:val="20"/>
                <w:lang w:val="es-ES_tradnl"/>
              </w:rPr>
              <w:t>El uso racional de los humedales se refuerza a través del manejo integrado de los recursos a la escala adecuada, por ejemplo, en una cuenca hidrográfica o una zona costera</w:t>
            </w:r>
            <w:r w:rsidRPr="004013AF">
              <w:rPr>
                <w:rFonts w:eastAsia="Times New Roman" w:cs="Arial"/>
                <w:color w:val="000000"/>
                <w:sz w:val="20"/>
                <w:szCs w:val="20"/>
                <w:lang w:val="es-ES_tradnl" w:eastAsia="en-GB"/>
              </w:rPr>
              <w:t xml:space="preserve">. </w:t>
            </w:r>
          </w:p>
        </w:tc>
        <w:tc>
          <w:tcPr>
            <w:tcW w:w="3827" w:type="dxa"/>
            <w:shd w:val="clear" w:color="auto" w:fill="auto"/>
            <w:hideMark/>
          </w:tcPr>
          <w:p w14:paraId="20AA8BB8" w14:textId="489F5CAE" w:rsidR="004B27CD" w:rsidRPr="002C5EDF" w:rsidRDefault="00870A25" w:rsidP="004B27CD">
            <w:pPr>
              <w:spacing w:after="0" w:line="240" w:lineRule="auto"/>
              <w:rPr>
                <w:sz w:val="20"/>
                <w:lang w:val="es-ES_tradnl"/>
              </w:rPr>
            </w:pPr>
            <w:r w:rsidRPr="002C5EDF">
              <w:rPr>
                <w:sz w:val="20"/>
                <w:lang w:val="es-ES_tradnl"/>
              </w:rPr>
              <w:t xml:space="preserve">Difundir </w:t>
            </w:r>
            <w:r w:rsidR="00160612">
              <w:rPr>
                <w:rFonts w:eastAsia="Times New Roman" w:cs="Arial"/>
                <w:color w:val="000000"/>
                <w:sz w:val="20"/>
                <w:szCs w:val="20"/>
                <w:lang w:val="es-ES_tradnl" w:eastAsia="en-GB"/>
              </w:rPr>
              <w:t>los Manuales Ramsar</w:t>
            </w:r>
            <w:r w:rsidR="004B27CD" w:rsidRPr="002C5EDF">
              <w:rPr>
                <w:rFonts w:eastAsia="Times New Roman" w:cs="Arial"/>
                <w:color w:val="000000"/>
                <w:sz w:val="20"/>
                <w:szCs w:val="20"/>
                <w:lang w:val="es-ES_tradnl" w:eastAsia="en-GB"/>
              </w:rPr>
              <w:t xml:space="preserve">, Fichas Informativas, Notas Informativas y otros productos del GECT </w:t>
            </w:r>
            <w:r w:rsidR="00160612" w:rsidRPr="002C5EDF">
              <w:rPr>
                <w:rFonts w:eastAsia="Times New Roman" w:cs="Arial"/>
                <w:color w:val="000000"/>
                <w:sz w:val="20"/>
                <w:szCs w:val="20"/>
                <w:lang w:val="es-ES_tradnl" w:eastAsia="en-GB"/>
              </w:rPr>
              <w:t>existentes</w:t>
            </w:r>
            <w:r w:rsidR="00160612">
              <w:rPr>
                <w:rFonts w:eastAsia="Times New Roman" w:cs="Arial"/>
                <w:color w:val="000000"/>
                <w:sz w:val="20"/>
                <w:szCs w:val="20"/>
                <w:lang w:val="es-ES_tradnl" w:eastAsia="en-GB"/>
              </w:rPr>
              <w:t xml:space="preserve"> </w:t>
            </w:r>
            <w:r w:rsidR="004B27CD" w:rsidRPr="002C5EDF">
              <w:rPr>
                <w:rFonts w:eastAsia="Times New Roman" w:cs="Arial"/>
                <w:color w:val="000000"/>
                <w:sz w:val="20"/>
                <w:szCs w:val="20"/>
                <w:lang w:val="es-ES_tradnl" w:eastAsia="en-GB"/>
              </w:rPr>
              <w:t xml:space="preserve">sobre orientaciones relacionadas con el agua y el manejo integrado de los recursos. hídricos y </w:t>
            </w:r>
          </w:p>
          <w:p w14:paraId="42A83684" w14:textId="305A8FED" w:rsidR="003E3A69" w:rsidRPr="002C5EDF" w:rsidRDefault="003E3A69" w:rsidP="00D30D4C">
            <w:pPr>
              <w:spacing w:after="0" w:line="240" w:lineRule="auto"/>
              <w:rPr>
                <w:sz w:val="20"/>
                <w:lang w:val="es-ES_tradnl"/>
              </w:rPr>
            </w:pPr>
            <w:r w:rsidRPr="002C5EDF">
              <w:rPr>
                <w:sz w:val="20"/>
                <w:lang w:val="es-ES_tradnl"/>
              </w:rPr>
              <w:t>(</w:t>
            </w:r>
            <w:r w:rsidR="004B27CD" w:rsidRPr="002C5EDF">
              <w:rPr>
                <w:sz w:val="20"/>
                <w:lang w:val="es-ES_tradnl"/>
              </w:rPr>
              <w:t>véase la Meta</w:t>
            </w:r>
            <w:r w:rsidRPr="002C5EDF">
              <w:rPr>
                <w:sz w:val="20"/>
                <w:lang w:val="es-ES_tradnl"/>
              </w:rPr>
              <w:t xml:space="preserve"> 2).</w:t>
            </w:r>
          </w:p>
          <w:p w14:paraId="4A40482F" w14:textId="77777777" w:rsidR="003E3A69" w:rsidRPr="002C5EDF" w:rsidRDefault="003E3A69" w:rsidP="00D30D4C">
            <w:pPr>
              <w:spacing w:after="0" w:line="240" w:lineRule="auto"/>
              <w:rPr>
                <w:sz w:val="20"/>
                <w:lang w:val="es-ES_tradnl"/>
              </w:rPr>
            </w:pPr>
          </w:p>
          <w:p w14:paraId="0E6E32CC" w14:textId="73522324" w:rsidR="003E3A69" w:rsidRPr="002C5EDF" w:rsidRDefault="003E3A69" w:rsidP="00D30D4C">
            <w:pPr>
              <w:spacing w:after="0" w:line="240" w:lineRule="auto"/>
              <w:rPr>
                <w:sz w:val="20"/>
                <w:lang w:val="es-ES_tradnl"/>
              </w:rPr>
            </w:pPr>
            <w:r w:rsidRPr="002C5EDF">
              <w:rPr>
                <w:sz w:val="20"/>
                <w:lang w:val="es-ES_tradnl"/>
              </w:rPr>
              <w:t>(Resolución IX.1</w:t>
            </w:r>
            <w:r w:rsidR="004B27CD" w:rsidRPr="002C5EDF">
              <w:rPr>
                <w:sz w:val="20"/>
                <w:lang w:val="es-ES_tradnl"/>
              </w:rPr>
              <w:t>,</w:t>
            </w:r>
            <w:r w:rsidRPr="002C5EDF">
              <w:rPr>
                <w:sz w:val="20"/>
                <w:lang w:val="es-ES_tradnl"/>
              </w:rPr>
              <w:t xml:space="preserve"> An</w:t>
            </w:r>
            <w:r w:rsidR="004B27CD" w:rsidRPr="002C5EDF">
              <w:rPr>
                <w:sz w:val="20"/>
                <w:lang w:val="es-ES_tradnl"/>
              </w:rPr>
              <w:t>exos</w:t>
            </w:r>
            <w:r w:rsidRPr="002C5EDF">
              <w:rPr>
                <w:sz w:val="20"/>
                <w:lang w:val="es-ES_tradnl"/>
              </w:rPr>
              <w:t xml:space="preserve"> A </w:t>
            </w:r>
            <w:r w:rsidR="00A42630">
              <w:rPr>
                <w:sz w:val="20"/>
                <w:lang w:val="es-ES_tradnl"/>
              </w:rPr>
              <w:t>y</w:t>
            </w:r>
            <w:r w:rsidRPr="002C5EDF">
              <w:rPr>
                <w:sz w:val="20"/>
                <w:lang w:val="es-ES_tradnl"/>
              </w:rPr>
              <w:t xml:space="preserve"> C, Resolución XI.21)</w:t>
            </w:r>
          </w:p>
          <w:p w14:paraId="0A0664B0" w14:textId="7489E12A" w:rsidR="003E3A69" w:rsidRPr="002C5EDF" w:rsidRDefault="003E3A69" w:rsidP="00F97F10">
            <w:pPr>
              <w:spacing w:after="0" w:line="240" w:lineRule="auto"/>
              <w:rPr>
                <w:sz w:val="20"/>
                <w:lang w:val="es-ES_tradnl"/>
              </w:rPr>
            </w:pPr>
            <w:r w:rsidRPr="002C5EDF">
              <w:rPr>
                <w:sz w:val="20"/>
                <w:lang w:val="es-ES_tradnl"/>
              </w:rPr>
              <w:t xml:space="preserve">(Anteriormente Actividad </w:t>
            </w:r>
            <w:r w:rsidR="00F97F10" w:rsidRPr="002C5EDF">
              <w:rPr>
                <w:sz w:val="20"/>
                <w:lang w:val="es-ES_tradnl"/>
              </w:rPr>
              <w:t>2.1 del PT</w:t>
            </w:r>
            <w:r w:rsidRPr="002C5EDF">
              <w:rPr>
                <w:sz w:val="20"/>
                <w:lang w:val="es-ES_tradnl"/>
              </w:rPr>
              <w:t>)</w:t>
            </w:r>
          </w:p>
        </w:tc>
        <w:tc>
          <w:tcPr>
            <w:tcW w:w="3261" w:type="dxa"/>
          </w:tcPr>
          <w:p w14:paraId="10F8852D" w14:textId="21810B89" w:rsidR="003E3A69" w:rsidRPr="004013AF" w:rsidRDefault="003E3A69" w:rsidP="00D30D4C">
            <w:pPr>
              <w:spacing w:after="0" w:line="240" w:lineRule="auto"/>
              <w:rPr>
                <w:sz w:val="20"/>
                <w:highlight w:val="yellow"/>
                <w:lang w:val="es-ES_tradnl"/>
              </w:rPr>
            </w:pPr>
          </w:p>
          <w:p w14:paraId="2919D6E8" w14:textId="77777777" w:rsidR="003E3A69" w:rsidRPr="004013AF" w:rsidRDefault="003E3A69" w:rsidP="00D30D4C">
            <w:pPr>
              <w:spacing w:after="0" w:line="240" w:lineRule="auto"/>
              <w:rPr>
                <w:sz w:val="20"/>
                <w:highlight w:val="yellow"/>
                <w:lang w:val="es-ES_tradnl"/>
              </w:rPr>
            </w:pPr>
          </w:p>
          <w:p w14:paraId="325165D7" w14:textId="43CBC6E0" w:rsidR="003E3A69" w:rsidRPr="004013AF" w:rsidRDefault="00142778" w:rsidP="00142778">
            <w:pPr>
              <w:spacing w:after="0" w:line="240" w:lineRule="auto"/>
              <w:rPr>
                <w:sz w:val="20"/>
                <w:highlight w:val="yellow"/>
                <w:lang w:val="es-ES_tradnl"/>
              </w:rPr>
            </w:pPr>
            <w:r w:rsidRPr="004013AF">
              <w:rPr>
                <w:sz w:val="20"/>
                <w:lang w:val="es-ES_tradnl"/>
              </w:rPr>
              <w:t>En curso</w:t>
            </w:r>
            <w:r w:rsidR="003E3A69" w:rsidRPr="004013AF">
              <w:rPr>
                <w:sz w:val="20"/>
                <w:lang w:val="es-ES_tradnl"/>
              </w:rPr>
              <w:t xml:space="preserve"> (</w:t>
            </w:r>
            <w:r w:rsidRPr="004013AF">
              <w:rPr>
                <w:sz w:val="20"/>
                <w:lang w:val="es-ES_tradnl"/>
              </w:rPr>
              <w:t>referencia cruzada Meta 2</w:t>
            </w:r>
            <w:r w:rsidR="003E3A69" w:rsidRPr="004013AF">
              <w:rPr>
                <w:sz w:val="20"/>
                <w:lang w:val="es-ES_tradnl"/>
              </w:rPr>
              <w:t>).</w:t>
            </w:r>
          </w:p>
        </w:tc>
        <w:tc>
          <w:tcPr>
            <w:tcW w:w="3118" w:type="dxa"/>
            <w:shd w:val="clear" w:color="auto" w:fill="auto"/>
            <w:hideMark/>
          </w:tcPr>
          <w:p w14:paraId="34706FD0" w14:textId="01094730" w:rsidR="003E3A69" w:rsidRPr="004013AF" w:rsidRDefault="00142778" w:rsidP="00D30D4C">
            <w:pPr>
              <w:spacing w:after="0" w:line="240" w:lineRule="auto"/>
              <w:rPr>
                <w:sz w:val="20"/>
                <w:lang w:val="es-ES_tradnl"/>
              </w:rPr>
            </w:pPr>
            <w:r w:rsidRPr="004013AF">
              <w:rPr>
                <w:sz w:val="20"/>
                <w:lang w:val="es-ES_tradnl"/>
              </w:rPr>
              <w:t xml:space="preserve">Las orientaciones de Ramsar sobre la asignación y el manejo del agua </w:t>
            </w:r>
          </w:p>
          <w:p w14:paraId="485AC8A9" w14:textId="19377ED4" w:rsidR="00142778" w:rsidRPr="004013AF" w:rsidRDefault="00142778" w:rsidP="00D30D4C">
            <w:pPr>
              <w:spacing w:after="0" w:line="240" w:lineRule="auto"/>
              <w:rPr>
                <w:sz w:val="20"/>
                <w:lang w:val="es-ES_tradnl"/>
              </w:rPr>
            </w:pPr>
            <w:r w:rsidRPr="004013AF">
              <w:rPr>
                <w:sz w:val="20"/>
                <w:lang w:val="es-ES_tradnl"/>
              </w:rPr>
              <w:t xml:space="preserve">para los ecosistemas se difundieron a todas las Partes Contratantes y están disponibles en la sección "manejo del agua" del sitio web de Ramsar. </w:t>
            </w:r>
          </w:p>
          <w:p w14:paraId="587E5EEB" w14:textId="77777777" w:rsidR="003E3A69" w:rsidRPr="004013AF" w:rsidRDefault="003E3A69" w:rsidP="00D30D4C">
            <w:pPr>
              <w:spacing w:after="0" w:line="240" w:lineRule="auto"/>
              <w:rPr>
                <w:sz w:val="20"/>
                <w:lang w:val="es-ES_tradnl"/>
              </w:rPr>
            </w:pPr>
          </w:p>
          <w:p w14:paraId="77BCC1E4" w14:textId="7E30FADA" w:rsidR="003E3A69" w:rsidRPr="004013AF" w:rsidRDefault="00FB0723" w:rsidP="00FB0723">
            <w:pPr>
              <w:spacing w:after="0" w:line="240" w:lineRule="auto"/>
              <w:rPr>
                <w:sz w:val="20"/>
                <w:highlight w:val="yellow"/>
                <w:lang w:val="es-ES_tradnl"/>
              </w:rPr>
            </w:pPr>
            <w:r w:rsidRPr="004013AF">
              <w:rPr>
                <w:sz w:val="20"/>
                <w:lang w:val="es-ES_tradnl"/>
              </w:rPr>
              <w:t>Se pidió a los coordinadores nacionales de CECoP que distribuyeran los materiales e informaran al respecto. Se recibió la información solicitada que fue analizada y se publicó un resumen de los resultados (2018).</w:t>
            </w:r>
          </w:p>
        </w:tc>
        <w:tc>
          <w:tcPr>
            <w:tcW w:w="1759" w:type="dxa"/>
            <w:shd w:val="clear" w:color="auto" w:fill="auto"/>
            <w:hideMark/>
          </w:tcPr>
          <w:p w14:paraId="1F675166" w14:textId="76EA67E9" w:rsidR="003E3A69" w:rsidRPr="004013AF" w:rsidRDefault="009538CA" w:rsidP="00D30D4C">
            <w:pPr>
              <w:spacing w:after="0" w:line="240" w:lineRule="auto"/>
              <w:rPr>
                <w:sz w:val="20"/>
                <w:lang w:val="es-ES_tradnl"/>
              </w:rPr>
            </w:pPr>
            <w:r w:rsidRPr="004013AF">
              <w:rPr>
                <w:b/>
                <w:sz w:val="20"/>
                <w:lang w:val="es-ES_tradnl"/>
              </w:rPr>
              <w:t>Equipo de Comunicaciones</w:t>
            </w:r>
          </w:p>
        </w:tc>
      </w:tr>
      <w:tr w:rsidR="003E3A69" w:rsidRPr="004013AF" w14:paraId="44D72DD5" w14:textId="50AB2A51" w:rsidTr="005C38C5">
        <w:trPr>
          <w:gridAfter w:val="1"/>
          <w:wAfter w:w="11" w:type="dxa"/>
          <w:trHeight w:val="146"/>
        </w:trPr>
        <w:tc>
          <w:tcPr>
            <w:tcW w:w="2410" w:type="dxa"/>
            <w:vMerge/>
            <w:shd w:val="clear" w:color="auto" w:fill="auto"/>
          </w:tcPr>
          <w:p w14:paraId="7C73B77C" w14:textId="77777777" w:rsidR="003E3A69" w:rsidRPr="004013AF" w:rsidRDefault="003E3A69" w:rsidP="00D30D4C">
            <w:pPr>
              <w:spacing w:after="0" w:line="240" w:lineRule="auto"/>
              <w:rPr>
                <w:b/>
                <w:sz w:val="20"/>
                <w:lang w:val="es-ES_tradnl"/>
              </w:rPr>
            </w:pPr>
          </w:p>
        </w:tc>
        <w:tc>
          <w:tcPr>
            <w:tcW w:w="3827" w:type="dxa"/>
            <w:shd w:val="clear" w:color="auto" w:fill="auto"/>
          </w:tcPr>
          <w:p w14:paraId="4756AB42" w14:textId="1B2B917C" w:rsidR="003E3A69" w:rsidRPr="002C5EDF" w:rsidRDefault="003E3A69" w:rsidP="00D30D4C">
            <w:pPr>
              <w:spacing w:after="0" w:line="240" w:lineRule="auto"/>
              <w:rPr>
                <w:sz w:val="20"/>
                <w:lang w:val="es-ES_tradnl"/>
              </w:rPr>
            </w:pPr>
            <w:r w:rsidRPr="002C5EDF">
              <w:rPr>
                <w:sz w:val="20"/>
                <w:lang w:val="es-ES_tradnl"/>
              </w:rPr>
              <w:t>Promo</w:t>
            </w:r>
            <w:r w:rsidR="004B27CD" w:rsidRPr="002C5EDF">
              <w:rPr>
                <w:sz w:val="20"/>
                <w:lang w:val="es-ES_tradnl"/>
              </w:rPr>
              <w:t>ver las herramientas de</w:t>
            </w:r>
            <w:r w:rsidRPr="002C5EDF">
              <w:rPr>
                <w:sz w:val="20"/>
                <w:lang w:val="es-ES_tradnl"/>
              </w:rPr>
              <w:t xml:space="preserve"> Ramsar </w:t>
            </w:r>
            <w:r w:rsidR="004B27CD" w:rsidRPr="002C5EDF">
              <w:rPr>
                <w:sz w:val="20"/>
                <w:lang w:val="es-ES_tradnl"/>
              </w:rPr>
              <w:t>rel</w:t>
            </w:r>
            <w:r w:rsidR="000D33FF">
              <w:rPr>
                <w:sz w:val="20"/>
                <w:lang w:val="es-ES_tradnl"/>
              </w:rPr>
              <w:t xml:space="preserve">ativas a los humedales y el agua y a los caudales </w:t>
            </w:r>
            <w:r w:rsidR="004B27CD" w:rsidRPr="002C5EDF">
              <w:rPr>
                <w:sz w:val="20"/>
                <w:lang w:val="es-ES_tradnl"/>
              </w:rPr>
              <w:t>ambiental</w:t>
            </w:r>
            <w:r w:rsidR="000D33FF">
              <w:rPr>
                <w:sz w:val="20"/>
                <w:lang w:val="es-ES_tradnl"/>
              </w:rPr>
              <w:t>es</w:t>
            </w:r>
            <w:r w:rsidR="004B27CD" w:rsidRPr="002C5EDF">
              <w:rPr>
                <w:sz w:val="20"/>
                <w:lang w:val="es-ES_tradnl"/>
              </w:rPr>
              <w:t xml:space="preserve">. </w:t>
            </w:r>
          </w:p>
          <w:p w14:paraId="663E15CE" w14:textId="77777777" w:rsidR="003E3A69" w:rsidRPr="002C5EDF" w:rsidRDefault="003E3A69" w:rsidP="00D30D4C">
            <w:pPr>
              <w:spacing w:after="0" w:line="240" w:lineRule="auto"/>
              <w:rPr>
                <w:sz w:val="20"/>
                <w:lang w:val="es-ES_tradnl"/>
              </w:rPr>
            </w:pPr>
          </w:p>
          <w:p w14:paraId="3CF0A022" w14:textId="38485ED3" w:rsidR="003E3A69" w:rsidRPr="002C5EDF" w:rsidRDefault="003E3A69" w:rsidP="00D30D4C">
            <w:pPr>
              <w:spacing w:after="0" w:line="240" w:lineRule="auto"/>
              <w:rPr>
                <w:sz w:val="20"/>
                <w:lang w:val="es-ES_tradnl"/>
              </w:rPr>
            </w:pPr>
            <w:r w:rsidRPr="002C5EDF">
              <w:rPr>
                <w:sz w:val="20"/>
                <w:lang w:val="es-ES_tradnl"/>
              </w:rPr>
              <w:t>(Resolución XII.12</w:t>
            </w:r>
            <w:r w:rsidR="00870A25" w:rsidRPr="002C5EDF">
              <w:rPr>
                <w:sz w:val="20"/>
                <w:lang w:val="es-ES_tradnl"/>
              </w:rPr>
              <w:t>,</w:t>
            </w:r>
            <w:r w:rsidRPr="002C5EDF">
              <w:rPr>
                <w:sz w:val="20"/>
                <w:lang w:val="es-ES_tradnl"/>
              </w:rPr>
              <w:t xml:space="preserve"> </w:t>
            </w:r>
            <w:r w:rsidR="00A42630">
              <w:rPr>
                <w:sz w:val="20"/>
                <w:lang w:val="es-ES_tradnl"/>
              </w:rPr>
              <w:t xml:space="preserve">párr. </w:t>
            </w:r>
            <w:r w:rsidRPr="002C5EDF">
              <w:rPr>
                <w:sz w:val="20"/>
                <w:lang w:val="es-ES_tradnl"/>
              </w:rPr>
              <w:t>24)</w:t>
            </w:r>
          </w:p>
          <w:p w14:paraId="7E530D19" w14:textId="7400F67A" w:rsidR="003E3A69" w:rsidRPr="002C5EDF" w:rsidRDefault="003E3A69" w:rsidP="00D30D4C">
            <w:pPr>
              <w:spacing w:after="0" w:line="240" w:lineRule="auto"/>
              <w:rPr>
                <w:sz w:val="20"/>
                <w:lang w:val="es-ES_tradnl"/>
              </w:rPr>
            </w:pPr>
            <w:r w:rsidRPr="002C5EDF">
              <w:rPr>
                <w:sz w:val="20"/>
                <w:lang w:val="es-ES_tradnl"/>
              </w:rPr>
              <w:t>(Anteriormente Actividad</w:t>
            </w:r>
            <w:r w:rsidR="00F97F10" w:rsidRPr="002C5EDF">
              <w:rPr>
                <w:sz w:val="20"/>
                <w:lang w:val="es-ES_tradnl"/>
              </w:rPr>
              <w:t>es  9.1 y 9.2 del PT</w:t>
            </w:r>
            <w:r w:rsidRPr="002C5EDF">
              <w:rPr>
                <w:sz w:val="20"/>
                <w:lang w:val="es-ES_tradnl"/>
              </w:rPr>
              <w:t>)</w:t>
            </w:r>
          </w:p>
        </w:tc>
        <w:tc>
          <w:tcPr>
            <w:tcW w:w="3261" w:type="dxa"/>
          </w:tcPr>
          <w:p w14:paraId="532A7E6D" w14:textId="5C05F41C" w:rsidR="003E3A69" w:rsidRPr="004013AF" w:rsidRDefault="00142778" w:rsidP="000D33FF">
            <w:pPr>
              <w:spacing w:after="0" w:line="240" w:lineRule="auto"/>
              <w:rPr>
                <w:sz w:val="20"/>
                <w:lang w:val="es-ES_tradnl"/>
              </w:rPr>
            </w:pPr>
            <w:r w:rsidRPr="004013AF">
              <w:rPr>
                <w:sz w:val="20"/>
                <w:lang w:val="es-ES_tradnl"/>
              </w:rPr>
              <w:t>Tarea 4.1 del GECT; preparación de un</w:t>
            </w:r>
            <w:r w:rsidR="004B27CD" w:rsidRPr="004013AF">
              <w:rPr>
                <w:sz w:val="20"/>
                <w:lang w:val="es-ES_tradnl"/>
              </w:rPr>
              <w:t xml:space="preserve"> informe conjunto sobre </w:t>
            </w:r>
            <w:r w:rsidRPr="004013AF">
              <w:rPr>
                <w:sz w:val="20"/>
                <w:lang w:val="es-ES_tradnl"/>
              </w:rPr>
              <w:t xml:space="preserve">los </w:t>
            </w:r>
            <w:r w:rsidR="000D33FF">
              <w:rPr>
                <w:sz w:val="20"/>
                <w:lang w:val="es-ES_tradnl"/>
              </w:rPr>
              <w:t>caudales</w:t>
            </w:r>
            <w:r w:rsidRPr="004013AF">
              <w:rPr>
                <w:sz w:val="20"/>
                <w:lang w:val="es-ES_tradnl"/>
              </w:rPr>
              <w:t xml:space="preserve"> ambientales en colaboración con WWF. </w:t>
            </w:r>
          </w:p>
        </w:tc>
        <w:tc>
          <w:tcPr>
            <w:tcW w:w="3118" w:type="dxa"/>
            <w:shd w:val="clear" w:color="auto" w:fill="auto"/>
          </w:tcPr>
          <w:p w14:paraId="20410FAA" w14:textId="02900946" w:rsidR="003E3A69" w:rsidRPr="004013AF" w:rsidRDefault="004F5E3B" w:rsidP="000D33FF">
            <w:pPr>
              <w:spacing w:after="0" w:line="240" w:lineRule="auto"/>
              <w:rPr>
                <w:sz w:val="20"/>
                <w:lang w:val="es-ES_tradnl"/>
              </w:rPr>
            </w:pPr>
            <w:r w:rsidRPr="004013AF">
              <w:rPr>
                <w:sz w:val="20"/>
                <w:lang w:val="es-ES_tradnl"/>
              </w:rPr>
              <w:t xml:space="preserve">Las herramientas de Ramsar relativas a </w:t>
            </w:r>
            <w:r w:rsidR="000D33FF">
              <w:rPr>
                <w:sz w:val="20"/>
                <w:lang w:val="es-ES_tradnl"/>
              </w:rPr>
              <w:t xml:space="preserve">los </w:t>
            </w:r>
            <w:r w:rsidRPr="004013AF">
              <w:rPr>
                <w:sz w:val="20"/>
                <w:lang w:val="es-ES_tradnl"/>
              </w:rPr>
              <w:t xml:space="preserve">humedales y </w:t>
            </w:r>
            <w:r w:rsidR="000D33FF">
              <w:rPr>
                <w:sz w:val="20"/>
                <w:lang w:val="es-ES_tradnl"/>
              </w:rPr>
              <w:t xml:space="preserve">el </w:t>
            </w:r>
            <w:r w:rsidRPr="004013AF">
              <w:rPr>
                <w:sz w:val="20"/>
                <w:lang w:val="es-ES_tradnl"/>
              </w:rPr>
              <w:t>agua, y a</w:t>
            </w:r>
            <w:r w:rsidR="000D33FF">
              <w:rPr>
                <w:sz w:val="20"/>
                <w:lang w:val="es-ES_tradnl"/>
              </w:rPr>
              <w:t xml:space="preserve"> los caudales ambientales </w:t>
            </w:r>
            <w:r w:rsidRPr="004013AF">
              <w:rPr>
                <w:sz w:val="20"/>
                <w:lang w:val="es-ES_tradnl"/>
              </w:rPr>
              <w:t xml:space="preserve">están disponibles y se difunden a través del sitio web de Ramsar. </w:t>
            </w:r>
          </w:p>
        </w:tc>
        <w:tc>
          <w:tcPr>
            <w:tcW w:w="1759" w:type="dxa"/>
            <w:shd w:val="clear" w:color="auto" w:fill="auto"/>
          </w:tcPr>
          <w:p w14:paraId="30DDB78B" w14:textId="49CA8489" w:rsidR="003E3A69" w:rsidRPr="004013AF" w:rsidRDefault="00B619A6" w:rsidP="00A06996">
            <w:pPr>
              <w:spacing w:after="0" w:line="240" w:lineRule="auto"/>
              <w:rPr>
                <w:sz w:val="20"/>
                <w:lang w:val="es-ES_tradnl"/>
              </w:rPr>
            </w:pPr>
            <w:r w:rsidRPr="004013AF">
              <w:rPr>
                <w:b/>
                <w:sz w:val="20"/>
                <w:lang w:val="es-ES_tradnl"/>
              </w:rPr>
              <w:t>RCP</w:t>
            </w:r>
            <w:r w:rsidR="003E3A69" w:rsidRPr="004013AF">
              <w:rPr>
                <w:b/>
                <w:sz w:val="20"/>
                <w:lang w:val="es-ES_tradnl"/>
              </w:rPr>
              <w:t xml:space="preserve"> </w:t>
            </w:r>
            <w:r w:rsidR="003E3A69" w:rsidRPr="004013AF">
              <w:rPr>
                <w:sz w:val="20"/>
                <w:lang w:val="es-ES_tradnl"/>
              </w:rPr>
              <w:t xml:space="preserve">(WWF, </w:t>
            </w:r>
            <w:r w:rsidR="00A06996" w:rsidRPr="004013AF">
              <w:rPr>
                <w:sz w:val="20"/>
                <w:lang w:val="es-ES_tradnl"/>
              </w:rPr>
              <w:t>el GECT</w:t>
            </w:r>
            <w:r w:rsidR="003E3A69" w:rsidRPr="004013AF">
              <w:rPr>
                <w:sz w:val="20"/>
                <w:lang w:val="es-ES_tradnl"/>
              </w:rPr>
              <w:t>)</w:t>
            </w:r>
          </w:p>
        </w:tc>
      </w:tr>
      <w:tr w:rsidR="003E3A69" w:rsidRPr="008A3A44" w14:paraId="6E04A2D8" w14:textId="1359D3EA" w:rsidTr="00BE1E06">
        <w:trPr>
          <w:gridAfter w:val="1"/>
          <w:wAfter w:w="11" w:type="dxa"/>
        </w:trPr>
        <w:tc>
          <w:tcPr>
            <w:tcW w:w="2410" w:type="dxa"/>
            <w:vMerge w:val="restart"/>
            <w:shd w:val="clear" w:color="auto" w:fill="auto"/>
            <w:hideMark/>
          </w:tcPr>
          <w:p w14:paraId="0E061228" w14:textId="2195E020" w:rsidR="003E3A69" w:rsidRPr="004013AF" w:rsidRDefault="003E3A69" w:rsidP="00D30D4C">
            <w:pPr>
              <w:spacing w:after="0" w:line="240" w:lineRule="auto"/>
              <w:rPr>
                <w:sz w:val="20"/>
                <w:lang w:val="es-ES_tradnl"/>
              </w:rPr>
            </w:pPr>
            <w:r w:rsidRPr="004013AF">
              <w:rPr>
                <w:rFonts w:eastAsia="Times New Roman" w:cs="Arial"/>
                <w:b/>
                <w:bCs/>
                <w:color w:val="000000"/>
                <w:sz w:val="20"/>
                <w:szCs w:val="20"/>
                <w:lang w:val="es-ES_tradnl" w:eastAsia="en-GB"/>
              </w:rPr>
              <w:t xml:space="preserve">Meta 10: </w:t>
            </w:r>
            <w:r w:rsidRPr="004013AF">
              <w:rPr>
                <w:rFonts w:eastAsia="Times New Roman" w:cs="Arial"/>
                <w:b/>
                <w:bCs/>
                <w:color w:val="000000"/>
                <w:sz w:val="20"/>
                <w:szCs w:val="20"/>
                <w:lang w:val="es-ES_tradnl" w:eastAsia="en-GB"/>
              </w:rPr>
              <w:br/>
            </w:r>
            <w:r w:rsidRPr="004013AF">
              <w:rPr>
                <w:sz w:val="20"/>
                <w:szCs w:val="20"/>
                <w:lang w:val="es-ES_tradnl"/>
              </w:rPr>
              <w:t xml:space="preserve">El conocimiento tradicional, las innovaciones y las prácticas de los pueblos indígenas y las comunidades locales relevantes para el uso racional de los humedales y su uso consuetudinario de los recursos de los </w:t>
            </w:r>
            <w:r w:rsidRPr="004013AF">
              <w:rPr>
                <w:sz w:val="20"/>
                <w:szCs w:val="20"/>
                <w:lang w:val="es-ES_tradnl"/>
              </w:rPr>
              <w:lastRenderedPageBreak/>
              <w:t>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Pr="004013AF">
              <w:rPr>
                <w:rFonts w:eastAsia="Times New Roman" w:cs="Arial"/>
                <w:color w:val="000000"/>
                <w:sz w:val="20"/>
                <w:szCs w:val="20"/>
                <w:lang w:val="es-ES_tradnl" w:eastAsia="en-GB"/>
              </w:rPr>
              <w:t xml:space="preserve">. </w:t>
            </w:r>
          </w:p>
        </w:tc>
        <w:tc>
          <w:tcPr>
            <w:tcW w:w="3827" w:type="dxa"/>
            <w:shd w:val="clear" w:color="auto" w:fill="auto"/>
            <w:hideMark/>
          </w:tcPr>
          <w:p w14:paraId="4CA7A839" w14:textId="5CA9A193" w:rsidR="003E3A69" w:rsidRPr="004013AF" w:rsidRDefault="007664FB" w:rsidP="00D30D4C">
            <w:pPr>
              <w:spacing w:after="0" w:line="240" w:lineRule="auto"/>
              <w:rPr>
                <w:sz w:val="20"/>
                <w:lang w:val="es-ES_tradnl"/>
              </w:rPr>
            </w:pPr>
            <w:r w:rsidRPr="004013AF">
              <w:rPr>
                <w:sz w:val="20"/>
                <w:lang w:val="es-ES_tradnl"/>
              </w:rPr>
              <w:lastRenderedPageBreak/>
              <w:t xml:space="preserve">Llevar a cabo el proyecto </w:t>
            </w:r>
            <w:r w:rsidR="003E3A69" w:rsidRPr="004013AF">
              <w:rPr>
                <w:sz w:val="20"/>
                <w:lang w:val="es-ES_tradnl"/>
              </w:rPr>
              <w:t>“</w:t>
            </w:r>
            <w:r w:rsidRPr="004013AF">
              <w:rPr>
                <w:sz w:val="20"/>
                <w:lang w:val="es-ES_tradnl"/>
              </w:rPr>
              <w:t>Patrimonio n</w:t>
            </w:r>
            <w:r w:rsidR="003E3A69" w:rsidRPr="004013AF">
              <w:rPr>
                <w:sz w:val="20"/>
                <w:lang w:val="es-ES_tradnl"/>
              </w:rPr>
              <w:t xml:space="preserve">atural </w:t>
            </w:r>
            <w:r w:rsidRPr="004013AF">
              <w:rPr>
                <w:sz w:val="20"/>
                <w:lang w:val="es-ES_tradnl"/>
              </w:rPr>
              <w:t>y c</w:t>
            </w:r>
            <w:r w:rsidR="003E3A69" w:rsidRPr="004013AF">
              <w:rPr>
                <w:sz w:val="20"/>
                <w:lang w:val="es-ES_tradnl"/>
              </w:rPr>
              <w:t xml:space="preserve">ultural </w:t>
            </w:r>
            <w:r w:rsidR="000D33FF">
              <w:rPr>
                <w:sz w:val="20"/>
                <w:lang w:val="es-ES_tradnl"/>
              </w:rPr>
              <w:t>en</w:t>
            </w:r>
            <w:r w:rsidRPr="004013AF">
              <w:rPr>
                <w:sz w:val="20"/>
                <w:lang w:val="es-ES_tradnl"/>
              </w:rPr>
              <w:t xml:space="preserve"> los humedales” financiado por la Fundación MAVA.</w:t>
            </w:r>
          </w:p>
          <w:p w14:paraId="6D7B47C1" w14:textId="77777777" w:rsidR="003E3A69" w:rsidRPr="004013AF" w:rsidRDefault="003E3A69" w:rsidP="00D30D4C">
            <w:pPr>
              <w:spacing w:after="0" w:line="240" w:lineRule="auto"/>
              <w:rPr>
                <w:sz w:val="20"/>
                <w:lang w:val="es-ES_tradnl"/>
              </w:rPr>
            </w:pPr>
          </w:p>
          <w:p w14:paraId="4B8C4A9D" w14:textId="405E26F0" w:rsidR="003E3A69" w:rsidRPr="004013AF" w:rsidRDefault="001062BB" w:rsidP="00D30D4C">
            <w:pPr>
              <w:spacing w:after="0" w:line="240" w:lineRule="auto"/>
              <w:rPr>
                <w:sz w:val="20"/>
                <w:lang w:val="es-ES_tradnl"/>
              </w:rPr>
            </w:pPr>
            <w:r w:rsidRPr="004013AF">
              <w:rPr>
                <w:sz w:val="20"/>
                <w:lang w:val="es-ES_tradnl"/>
              </w:rPr>
              <w:t xml:space="preserve">La Red de Cultura de Ramsar </w:t>
            </w:r>
            <w:r w:rsidR="007664FB" w:rsidRPr="004013AF">
              <w:rPr>
                <w:sz w:val="20"/>
                <w:lang w:val="es-ES_tradnl"/>
              </w:rPr>
              <w:t xml:space="preserve">desarrollará orientaciones y estudios de casos sobre la integración de los valores culturales por las </w:t>
            </w:r>
            <w:r w:rsidR="003E3A69" w:rsidRPr="004013AF">
              <w:rPr>
                <w:sz w:val="20"/>
                <w:lang w:val="es-ES_tradnl"/>
              </w:rPr>
              <w:t xml:space="preserve">Partes Contratantes </w:t>
            </w:r>
            <w:r w:rsidR="007664FB" w:rsidRPr="004013AF">
              <w:rPr>
                <w:sz w:val="20"/>
                <w:lang w:val="es-ES_tradnl"/>
              </w:rPr>
              <w:t>y colaborará en el desarrollo de i</w:t>
            </w:r>
            <w:r w:rsidR="00B30F85">
              <w:rPr>
                <w:sz w:val="20"/>
                <w:lang w:val="es-ES_tradnl"/>
              </w:rPr>
              <w:t>ndicadores para la Meta 10 del Cuarto Plan E</w:t>
            </w:r>
            <w:r w:rsidR="007664FB" w:rsidRPr="004013AF">
              <w:rPr>
                <w:sz w:val="20"/>
                <w:lang w:val="es-ES_tradnl"/>
              </w:rPr>
              <w:t xml:space="preserve">stratégico. </w:t>
            </w:r>
          </w:p>
          <w:p w14:paraId="72240CB7" w14:textId="77777777" w:rsidR="003E3A69" w:rsidRPr="004013AF" w:rsidRDefault="003E3A69" w:rsidP="00D30D4C">
            <w:pPr>
              <w:spacing w:after="0" w:line="240" w:lineRule="auto"/>
              <w:rPr>
                <w:sz w:val="20"/>
                <w:lang w:val="es-ES_tradnl"/>
              </w:rPr>
            </w:pPr>
          </w:p>
          <w:p w14:paraId="19F350D7" w14:textId="6C067199" w:rsidR="003E3A69" w:rsidRPr="004013AF" w:rsidRDefault="003E3A69" w:rsidP="00D30D4C">
            <w:pPr>
              <w:spacing w:after="0" w:line="240" w:lineRule="auto"/>
              <w:rPr>
                <w:sz w:val="20"/>
                <w:highlight w:val="yellow"/>
                <w:lang w:val="es-ES_tradnl"/>
              </w:rPr>
            </w:pPr>
            <w:r w:rsidRPr="004013AF">
              <w:rPr>
                <w:sz w:val="20"/>
                <w:lang w:val="es-ES_tradnl"/>
              </w:rPr>
              <w:lastRenderedPageBreak/>
              <w:t>(Anteriormente Actividad 10.1</w:t>
            </w:r>
            <w:r w:rsidR="00F97F10">
              <w:rPr>
                <w:sz w:val="20"/>
                <w:lang w:val="es-ES_tradnl"/>
              </w:rPr>
              <w:t xml:space="preserve"> del PT</w:t>
            </w:r>
            <w:r w:rsidRPr="004013AF">
              <w:rPr>
                <w:sz w:val="20"/>
                <w:lang w:val="es-ES_tradnl"/>
              </w:rPr>
              <w:t>)</w:t>
            </w:r>
          </w:p>
        </w:tc>
        <w:tc>
          <w:tcPr>
            <w:tcW w:w="3261" w:type="dxa"/>
          </w:tcPr>
          <w:p w14:paraId="2D7C9E24" w14:textId="31F6271A" w:rsidR="003E3A69" w:rsidRPr="004013AF" w:rsidRDefault="007664FB" w:rsidP="00D30D4C">
            <w:pPr>
              <w:spacing w:after="0" w:line="240" w:lineRule="auto"/>
              <w:rPr>
                <w:sz w:val="20"/>
                <w:lang w:val="es-ES_tradnl"/>
              </w:rPr>
            </w:pPr>
            <w:r w:rsidRPr="004013AF">
              <w:rPr>
                <w:sz w:val="20"/>
                <w:lang w:val="es-ES_tradnl"/>
              </w:rPr>
              <w:lastRenderedPageBreak/>
              <w:t>Realizar inventarios culturales</w:t>
            </w:r>
            <w:r w:rsidR="00B30F85">
              <w:rPr>
                <w:sz w:val="20"/>
                <w:lang w:val="es-ES_tradnl"/>
              </w:rPr>
              <w:t xml:space="preserve"> rápidos</w:t>
            </w:r>
            <w:r w:rsidRPr="004013AF">
              <w:rPr>
                <w:sz w:val="20"/>
                <w:lang w:val="es-ES_tradnl"/>
              </w:rPr>
              <w:t xml:space="preserve">, estudios de casos y boletines y difundirlos. </w:t>
            </w:r>
          </w:p>
          <w:p w14:paraId="26B43DF2" w14:textId="77777777" w:rsidR="003E3A69" w:rsidRPr="004013AF" w:rsidRDefault="003E3A69" w:rsidP="00D30D4C">
            <w:pPr>
              <w:spacing w:after="0" w:line="240" w:lineRule="auto"/>
              <w:rPr>
                <w:sz w:val="20"/>
                <w:highlight w:val="yellow"/>
                <w:lang w:val="es-ES_tradnl"/>
              </w:rPr>
            </w:pPr>
          </w:p>
          <w:p w14:paraId="6AFC9C2D" w14:textId="21595AC0" w:rsidR="007664FB" w:rsidRPr="004013AF" w:rsidRDefault="007664FB" w:rsidP="007664FB">
            <w:pPr>
              <w:spacing w:after="0" w:line="240" w:lineRule="auto"/>
              <w:rPr>
                <w:sz w:val="20"/>
                <w:lang w:val="es-ES_tradnl"/>
              </w:rPr>
            </w:pPr>
            <w:r w:rsidRPr="004013AF">
              <w:rPr>
                <w:sz w:val="20"/>
                <w:lang w:val="es-ES_tradnl"/>
              </w:rPr>
              <w:t>La Red de Cultura de Ramsar desarrollará orientaciones y estudios de casos sobre la integración de los valores culturales por las Partes Contratantes y colaborará en el desarrollo de indicadores para la Met</w:t>
            </w:r>
            <w:r w:rsidR="00B30F85">
              <w:rPr>
                <w:sz w:val="20"/>
                <w:lang w:val="es-ES_tradnl"/>
              </w:rPr>
              <w:t>a 10 del Cuarto Plan E</w:t>
            </w:r>
            <w:r w:rsidRPr="004013AF">
              <w:rPr>
                <w:sz w:val="20"/>
                <w:lang w:val="es-ES_tradnl"/>
              </w:rPr>
              <w:t xml:space="preserve">stratégico. </w:t>
            </w:r>
          </w:p>
          <w:p w14:paraId="149820D0" w14:textId="77777777" w:rsidR="003E3A69" w:rsidRPr="004013AF" w:rsidRDefault="003E3A69" w:rsidP="00D30D4C">
            <w:pPr>
              <w:spacing w:after="0" w:line="240" w:lineRule="auto"/>
              <w:rPr>
                <w:sz w:val="20"/>
                <w:highlight w:val="yellow"/>
                <w:lang w:val="es-ES_tradnl"/>
              </w:rPr>
            </w:pPr>
          </w:p>
          <w:p w14:paraId="26710673" w14:textId="72C9F604" w:rsidR="003E3A69" w:rsidRPr="004013AF" w:rsidRDefault="003E3A69" w:rsidP="004F5E3B">
            <w:pPr>
              <w:spacing w:after="0" w:line="240" w:lineRule="auto"/>
              <w:rPr>
                <w:sz w:val="20"/>
                <w:highlight w:val="yellow"/>
                <w:lang w:val="es-ES_tradnl"/>
              </w:rPr>
            </w:pPr>
            <w:r w:rsidRPr="004013AF">
              <w:rPr>
                <w:color w:val="000000" w:themeColor="text1"/>
                <w:sz w:val="20"/>
                <w:lang w:val="es-ES_tradnl"/>
              </w:rPr>
              <w:t>(</w:t>
            </w:r>
            <w:r w:rsidR="00B30F85">
              <w:rPr>
                <w:color w:val="000000" w:themeColor="text1"/>
                <w:sz w:val="20"/>
                <w:lang w:val="es-ES_tradnl"/>
              </w:rPr>
              <w:t>Meta 1.5</w:t>
            </w:r>
            <w:r w:rsidR="004F5E3B" w:rsidRPr="004013AF">
              <w:rPr>
                <w:color w:val="000000" w:themeColor="text1"/>
                <w:sz w:val="20"/>
                <w:lang w:val="es-ES_tradnl"/>
              </w:rPr>
              <w:t xml:space="preserve"> del Plan de acción de CECoP</w:t>
            </w:r>
            <w:r w:rsidRPr="004013AF">
              <w:rPr>
                <w:sz w:val="20"/>
                <w:lang w:val="es-ES_tradnl"/>
              </w:rPr>
              <w:t>)</w:t>
            </w:r>
          </w:p>
        </w:tc>
        <w:tc>
          <w:tcPr>
            <w:tcW w:w="3118" w:type="dxa"/>
            <w:vMerge w:val="restart"/>
            <w:shd w:val="clear" w:color="auto" w:fill="auto"/>
          </w:tcPr>
          <w:p w14:paraId="27B1864B" w14:textId="3EDA1BF4" w:rsidR="003E3A69" w:rsidRPr="004013AF" w:rsidRDefault="007664FB" w:rsidP="00D30D4C">
            <w:pPr>
              <w:spacing w:after="0" w:line="240" w:lineRule="auto"/>
              <w:rPr>
                <w:sz w:val="20"/>
                <w:lang w:val="es-ES_tradnl"/>
              </w:rPr>
            </w:pPr>
            <w:r w:rsidRPr="004013AF">
              <w:rPr>
                <w:sz w:val="20"/>
                <w:lang w:val="es-ES_tradnl"/>
              </w:rPr>
              <w:lastRenderedPageBreak/>
              <w:t xml:space="preserve">Se publicaron orientaciones, herramientas y estudios de casos en el sitio web de Ramsar. </w:t>
            </w:r>
          </w:p>
          <w:p w14:paraId="35AB26CB" w14:textId="77777777" w:rsidR="003E3A69" w:rsidRPr="004013AF" w:rsidRDefault="003E3A69" w:rsidP="00D30D4C">
            <w:pPr>
              <w:spacing w:after="0" w:line="240" w:lineRule="auto"/>
              <w:rPr>
                <w:sz w:val="20"/>
                <w:lang w:val="es-ES_tradnl"/>
              </w:rPr>
            </w:pPr>
          </w:p>
          <w:p w14:paraId="119ABFF3" w14:textId="3A054BC8" w:rsidR="003E3A69" w:rsidRPr="004013AF" w:rsidRDefault="006E54C5" w:rsidP="00D30D4C">
            <w:pPr>
              <w:spacing w:after="0" w:line="240" w:lineRule="auto"/>
              <w:rPr>
                <w:sz w:val="20"/>
                <w:lang w:val="es-ES_tradnl"/>
              </w:rPr>
            </w:pPr>
            <w:r w:rsidRPr="004013AF">
              <w:rPr>
                <w:sz w:val="20"/>
                <w:lang w:val="es-ES_tradnl"/>
              </w:rPr>
              <w:t>Los i</w:t>
            </w:r>
            <w:r w:rsidR="00B30F85">
              <w:rPr>
                <w:sz w:val="20"/>
                <w:lang w:val="es-ES_tradnl"/>
              </w:rPr>
              <w:t>ndicadores para la Meta 10 del Cuarto Plan E</w:t>
            </w:r>
            <w:r w:rsidRPr="004013AF">
              <w:rPr>
                <w:sz w:val="20"/>
                <w:lang w:val="es-ES_tradnl"/>
              </w:rPr>
              <w:t xml:space="preserve">stratégico están disponibles. </w:t>
            </w:r>
          </w:p>
          <w:p w14:paraId="555D2A64" w14:textId="77777777" w:rsidR="006E54C5" w:rsidRPr="004013AF" w:rsidRDefault="006E54C5" w:rsidP="00D30D4C">
            <w:pPr>
              <w:spacing w:after="0" w:line="240" w:lineRule="auto"/>
              <w:rPr>
                <w:sz w:val="20"/>
                <w:highlight w:val="yellow"/>
                <w:lang w:val="es-ES_tradnl"/>
              </w:rPr>
            </w:pPr>
          </w:p>
          <w:p w14:paraId="5911220C" w14:textId="204B6A16" w:rsidR="003E3A69" w:rsidRPr="004013AF" w:rsidRDefault="003E3A69" w:rsidP="006E54C5">
            <w:pPr>
              <w:spacing w:after="0" w:line="240" w:lineRule="auto"/>
              <w:rPr>
                <w:sz w:val="20"/>
                <w:highlight w:val="yellow"/>
                <w:lang w:val="es-ES_tradnl"/>
              </w:rPr>
            </w:pPr>
            <w:r w:rsidRPr="004013AF">
              <w:rPr>
                <w:sz w:val="20"/>
                <w:lang w:val="es-ES_tradnl"/>
              </w:rPr>
              <w:t>N</w:t>
            </w:r>
            <w:r w:rsidR="006E54C5" w:rsidRPr="004013AF">
              <w:rPr>
                <w:sz w:val="20"/>
                <w:lang w:val="es-ES_tradnl"/>
              </w:rPr>
              <w:t>úmero de</w:t>
            </w:r>
            <w:r w:rsidR="00B30F85">
              <w:rPr>
                <w:sz w:val="20"/>
                <w:lang w:val="es-ES_tradnl"/>
              </w:rPr>
              <w:t xml:space="preserve"> boletines de la Red de C</w:t>
            </w:r>
            <w:r w:rsidR="006E54C5" w:rsidRPr="004013AF">
              <w:rPr>
                <w:sz w:val="20"/>
                <w:lang w:val="es-ES_tradnl"/>
              </w:rPr>
              <w:t xml:space="preserve">ultura de Ramsar producidos y distribuidos. </w:t>
            </w:r>
          </w:p>
        </w:tc>
        <w:tc>
          <w:tcPr>
            <w:tcW w:w="1759" w:type="dxa"/>
            <w:shd w:val="clear" w:color="auto" w:fill="auto"/>
            <w:hideMark/>
          </w:tcPr>
          <w:p w14:paraId="10F6FAEA" w14:textId="31DF4F3B" w:rsidR="003E3A69" w:rsidRPr="004013AF" w:rsidRDefault="00B30F85" w:rsidP="00D9217E">
            <w:pPr>
              <w:spacing w:after="0" w:line="240" w:lineRule="auto"/>
              <w:rPr>
                <w:sz w:val="20"/>
                <w:lang w:val="es-ES_tradnl"/>
              </w:rPr>
            </w:pPr>
            <w:r>
              <w:rPr>
                <w:b/>
                <w:sz w:val="20"/>
                <w:lang w:val="es-ES_tradnl"/>
              </w:rPr>
              <w:t>Responsable</w:t>
            </w:r>
            <w:r w:rsidR="00D9217E" w:rsidRPr="004013AF">
              <w:rPr>
                <w:b/>
                <w:sz w:val="20"/>
                <w:lang w:val="es-ES_tradnl"/>
              </w:rPr>
              <w:t xml:space="preserve"> de Cultura y Medios de subsistencia</w:t>
            </w:r>
          </w:p>
        </w:tc>
      </w:tr>
      <w:tr w:rsidR="003E3A69" w:rsidRPr="008A3A44" w14:paraId="016774FC" w14:textId="06AD9161" w:rsidTr="005C38C5">
        <w:trPr>
          <w:gridAfter w:val="1"/>
          <w:wAfter w:w="11" w:type="dxa"/>
          <w:trHeight w:val="146"/>
        </w:trPr>
        <w:tc>
          <w:tcPr>
            <w:tcW w:w="2410" w:type="dxa"/>
            <w:vMerge/>
            <w:shd w:val="clear" w:color="auto" w:fill="auto"/>
          </w:tcPr>
          <w:p w14:paraId="42E83AE2" w14:textId="77777777" w:rsidR="003E3A69" w:rsidRPr="004013AF" w:rsidRDefault="003E3A69" w:rsidP="00D30D4C">
            <w:pPr>
              <w:spacing w:after="0" w:line="240" w:lineRule="auto"/>
              <w:rPr>
                <w:b/>
                <w:sz w:val="20"/>
                <w:lang w:val="es-ES_tradnl"/>
              </w:rPr>
            </w:pPr>
          </w:p>
        </w:tc>
        <w:tc>
          <w:tcPr>
            <w:tcW w:w="3827" w:type="dxa"/>
            <w:shd w:val="clear" w:color="auto" w:fill="auto"/>
          </w:tcPr>
          <w:p w14:paraId="37B6E13E" w14:textId="5355C136" w:rsidR="003E3A69" w:rsidRPr="004013AF" w:rsidRDefault="00FB23F6" w:rsidP="00D30D4C">
            <w:pPr>
              <w:spacing w:after="0" w:line="240" w:lineRule="auto"/>
              <w:rPr>
                <w:sz w:val="20"/>
                <w:lang w:val="es-ES_tradnl"/>
              </w:rPr>
            </w:pPr>
            <w:r w:rsidRPr="004013AF">
              <w:rPr>
                <w:rFonts w:cs="Arial"/>
                <w:sz w:val="20"/>
                <w:szCs w:val="20"/>
                <w:lang w:val="es-ES_tradnl"/>
              </w:rPr>
              <w:t xml:space="preserve">Recopilar datos sobre la relación de los pueblos indígenas y las comunidades locales con los humedales. </w:t>
            </w:r>
          </w:p>
          <w:p w14:paraId="4C4EE7E8" w14:textId="77777777" w:rsidR="003E3A69" w:rsidRPr="004013AF" w:rsidRDefault="003E3A69" w:rsidP="00D30D4C">
            <w:pPr>
              <w:spacing w:after="0" w:line="240" w:lineRule="auto"/>
              <w:rPr>
                <w:sz w:val="20"/>
                <w:lang w:val="es-ES_tradnl"/>
              </w:rPr>
            </w:pPr>
          </w:p>
          <w:p w14:paraId="771D2FCB" w14:textId="53BF5FE9" w:rsidR="003E3A69" w:rsidRPr="004013AF" w:rsidRDefault="003E3A69" w:rsidP="00D30D4C">
            <w:pPr>
              <w:spacing w:after="0" w:line="240" w:lineRule="auto"/>
              <w:rPr>
                <w:sz w:val="20"/>
                <w:lang w:val="es-ES_tradnl"/>
              </w:rPr>
            </w:pPr>
            <w:r w:rsidRPr="004013AF">
              <w:rPr>
                <w:sz w:val="20"/>
                <w:lang w:val="es-ES_tradnl"/>
              </w:rPr>
              <w:t>(Resolución XII.2</w:t>
            </w:r>
            <w:r w:rsidR="00AC757C">
              <w:rPr>
                <w:sz w:val="20"/>
                <w:lang w:val="es-ES_tradnl"/>
              </w:rPr>
              <w:t>,</w:t>
            </w:r>
            <w:r w:rsidRPr="004013AF">
              <w:rPr>
                <w:sz w:val="20"/>
                <w:lang w:val="es-ES_tradnl"/>
              </w:rPr>
              <w:t xml:space="preserve"> </w:t>
            </w:r>
            <w:r w:rsidR="00A42630">
              <w:rPr>
                <w:sz w:val="20"/>
                <w:lang w:val="es-ES_tradnl"/>
              </w:rPr>
              <w:t xml:space="preserve">párr. </w:t>
            </w:r>
            <w:r w:rsidRPr="004013AF">
              <w:rPr>
                <w:sz w:val="20"/>
                <w:lang w:val="es-ES_tradnl"/>
              </w:rPr>
              <w:t>20)</w:t>
            </w:r>
          </w:p>
          <w:p w14:paraId="6227BC74" w14:textId="2B218287" w:rsidR="003E3A69" w:rsidRPr="004013AF" w:rsidRDefault="003E3A69" w:rsidP="00D30D4C">
            <w:pPr>
              <w:spacing w:after="0" w:line="240" w:lineRule="auto"/>
              <w:rPr>
                <w:sz w:val="20"/>
                <w:lang w:val="es-ES_tradnl"/>
              </w:rPr>
            </w:pPr>
            <w:r w:rsidRPr="004013AF">
              <w:rPr>
                <w:sz w:val="20"/>
                <w:lang w:val="es-ES_tradnl"/>
              </w:rPr>
              <w:t>(Anteriormente Actividad 10.2</w:t>
            </w:r>
            <w:r w:rsidR="00F97F10">
              <w:rPr>
                <w:sz w:val="20"/>
                <w:lang w:val="es-ES_tradnl"/>
              </w:rPr>
              <w:t xml:space="preserve"> del PT</w:t>
            </w:r>
            <w:r w:rsidRPr="004013AF">
              <w:rPr>
                <w:sz w:val="20"/>
                <w:lang w:val="es-ES_tradnl"/>
              </w:rPr>
              <w:t>)</w:t>
            </w:r>
          </w:p>
        </w:tc>
        <w:tc>
          <w:tcPr>
            <w:tcW w:w="3261" w:type="dxa"/>
          </w:tcPr>
          <w:p w14:paraId="29758B81" w14:textId="66207B4D" w:rsidR="003E3A69" w:rsidRPr="004013AF" w:rsidRDefault="00FB23F6" w:rsidP="00FB23F6">
            <w:pPr>
              <w:spacing w:after="0" w:line="240" w:lineRule="auto"/>
              <w:rPr>
                <w:sz w:val="20"/>
                <w:lang w:val="es-ES_tradnl"/>
              </w:rPr>
            </w:pPr>
            <w:r w:rsidRPr="004013AF">
              <w:rPr>
                <w:sz w:val="20"/>
                <w:lang w:val="es-ES_tradnl"/>
              </w:rPr>
              <w:t>Recopilar datos de los informes nacionales y otros informes sobre l</w:t>
            </w:r>
            <w:r w:rsidR="00B30F85">
              <w:rPr>
                <w:sz w:val="20"/>
                <w:lang w:val="es-ES_tradnl"/>
              </w:rPr>
              <w:t>a aplicación de la Meta 10 del Cuarto Plan E</w:t>
            </w:r>
            <w:r w:rsidRPr="004013AF">
              <w:rPr>
                <w:sz w:val="20"/>
                <w:lang w:val="es-ES_tradnl"/>
              </w:rPr>
              <w:t xml:space="preserve">stratégico. </w:t>
            </w:r>
          </w:p>
        </w:tc>
        <w:tc>
          <w:tcPr>
            <w:tcW w:w="3118" w:type="dxa"/>
            <w:vMerge/>
            <w:shd w:val="clear" w:color="auto" w:fill="auto"/>
          </w:tcPr>
          <w:p w14:paraId="1D7593C8" w14:textId="77777777" w:rsidR="003E3A69" w:rsidRPr="004013AF" w:rsidRDefault="003E3A69" w:rsidP="00D30D4C">
            <w:pPr>
              <w:spacing w:after="0" w:line="240" w:lineRule="auto"/>
              <w:rPr>
                <w:sz w:val="20"/>
                <w:lang w:val="es-ES_tradnl"/>
              </w:rPr>
            </w:pPr>
          </w:p>
        </w:tc>
        <w:tc>
          <w:tcPr>
            <w:tcW w:w="1759" w:type="dxa"/>
            <w:shd w:val="clear" w:color="auto" w:fill="auto"/>
          </w:tcPr>
          <w:p w14:paraId="7F65D9F4" w14:textId="37E92923" w:rsidR="003E3A69" w:rsidRPr="004013AF" w:rsidRDefault="00A06996" w:rsidP="002B58C3">
            <w:pPr>
              <w:spacing w:after="0" w:line="240" w:lineRule="auto"/>
              <w:rPr>
                <w:sz w:val="20"/>
                <w:lang w:val="es-ES_tradnl"/>
              </w:rPr>
            </w:pPr>
            <w:r w:rsidRPr="004013AF">
              <w:rPr>
                <w:b/>
                <w:sz w:val="20"/>
                <w:lang w:val="es-ES_tradnl"/>
              </w:rPr>
              <w:t>Oficial de Tecnologías de la Información</w:t>
            </w:r>
            <w:r w:rsidR="003E3A69" w:rsidRPr="004013AF">
              <w:rPr>
                <w:b/>
                <w:sz w:val="20"/>
                <w:lang w:val="es-ES_tradnl"/>
              </w:rPr>
              <w:t xml:space="preserve"> /</w:t>
            </w:r>
            <w:r w:rsidR="00D9217E" w:rsidRPr="004013AF">
              <w:rPr>
                <w:b/>
                <w:sz w:val="20"/>
                <w:lang w:val="es-ES_tradnl"/>
              </w:rPr>
              <w:t xml:space="preserve"> Responsable de Cultura y Medios de subsistencia</w:t>
            </w:r>
          </w:p>
        </w:tc>
      </w:tr>
      <w:tr w:rsidR="003E3A69" w:rsidRPr="008A3A44" w14:paraId="530967AB" w14:textId="6A6D4835" w:rsidTr="005C38C5">
        <w:trPr>
          <w:gridAfter w:val="1"/>
          <w:wAfter w:w="11" w:type="dxa"/>
          <w:trHeight w:val="146"/>
        </w:trPr>
        <w:tc>
          <w:tcPr>
            <w:tcW w:w="2410" w:type="dxa"/>
            <w:vMerge/>
            <w:tcBorders>
              <w:bottom w:val="single" w:sz="4" w:space="0" w:color="auto"/>
            </w:tcBorders>
            <w:shd w:val="clear" w:color="auto" w:fill="auto"/>
          </w:tcPr>
          <w:p w14:paraId="78FF8717" w14:textId="4911EF28" w:rsidR="003E3A69" w:rsidRPr="004013AF" w:rsidRDefault="003E3A69" w:rsidP="00D30D4C">
            <w:pPr>
              <w:spacing w:after="0" w:line="240" w:lineRule="auto"/>
              <w:rPr>
                <w:b/>
                <w:sz w:val="20"/>
                <w:lang w:val="es-ES_tradnl"/>
              </w:rPr>
            </w:pPr>
          </w:p>
        </w:tc>
        <w:tc>
          <w:tcPr>
            <w:tcW w:w="3827" w:type="dxa"/>
            <w:tcBorders>
              <w:bottom w:val="single" w:sz="4" w:space="0" w:color="auto"/>
            </w:tcBorders>
            <w:shd w:val="clear" w:color="auto" w:fill="auto"/>
          </w:tcPr>
          <w:p w14:paraId="7DEE6940" w14:textId="462310AA" w:rsidR="003E3A69" w:rsidRPr="004013AF" w:rsidRDefault="00FB23F6" w:rsidP="00D30D4C">
            <w:pPr>
              <w:spacing w:after="0" w:line="240" w:lineRule="auto"/>
              <w:rPr>
                <w:sz w:val="20"/>
                <w:lang w:val="es-ES_tradnl"/>
              </w:rPr>
            </w:pPr>
            <w:r w:rsidRPr="004013AF">
              <w:rPr>
                <w:sz w:val="20"/>
                <w:lang w:val="es-ES_tradnl"/>
              </w:rPr>
              <w:t xml:space="preserve">Apoyar el trabajo del GECT en la integración de los múltiples valores de los humedales y el uso racional de los mismos. </w:t>
            </w:r>
          </w:p>
          <w:p w14:paraId="667BBFF5" w14:textId="77777777" w:rsidR="003E3A69" w:rsidRPr="004013AF" w:rsidRDefault="003E3A69" w:rsidP="00D30D4C">
            <w:pPr>
              <w:spacing w:after="0" w:line="240" w:lineRule="auto"/>
              <w:rPr>
                <w:sz w:val="20"/>
                <w:lang w:val="es-ES_tradnl"/>
              </w:rPr>
            </w:pPr>
          </w:p>
          <w:p w14:paraId="3E48B735" w14:textId="758E3BA0" w:rsidR="003E3A69" w:rsidRPr="004013AF" w:rsidRDefault="003E3A69" w:rsidP="00D30D4C">
            <w:pPr>
              <w:spacing w:after="0" w:line="240" w:lineRule="auto"/>
              <w:rPr>
                <w:sz w:val="20"/>
                <w:lang w:val="es-ES_tradnl"/>
              </w:rPr>
            </w:pPr>
            <w:bookmarkStart w:id="6" w:name="OLE_LINK7"/>
            <w:r w:rsidRPr="004013AF">
              <w:rPr>
                <w:sz w:val="20"/>
                <w:lang w:val="es-ES_tradnl"/>
              </w:rPr>
              <w:t>(Anteriormente Actividad 10.3</w:t>
            </w:r>
            <w:r w:rsidR="00F97F10">
              <w:rPr>
                <w:sz w:val="20"/>
                <w:lang w:val="es-ES_tradnl"/>
              </w:rPr>
              <w:t xml:space="preserve"> del PT</w:t>
            </w:r>
            <w:r w:rsidRPr="004013AF">
              <w:rPr>
                <w:sz w:val="20"/>
                <w:lang w:val="es-ES_tradnl"/>
              </w:rPr>
              <w:t>)</w:t>
            </w:r>
            <w:bookmarkEnd w:id="6"/>
          </w:p>
        </w:tc>
        <w:tc>
          <w:tcPr>
            <w:tcW w:w="3261" w:type="dxa"/>
            <w:tcBorders>
              <w:bottom w:val="single" w:sz="4" w:space="0" w:color="auto"/>
            </w:tcBorders>
          </w:tcPr>
          <w:p w14:paraId="06A948F2" w14:textId="77777777" w:rsidR="003E3A69" w:rsidRPr="004013AF" w:rsidRDefault="003E3A69" w:rsidP="00D30D4C">
            <w:pPr>
              <w:spacing w:after="0" w:line="240" w:lineRule="auto"/>
              <w:rPr>
                <w:sz w:val="20"/>
                <w:lang w:val="es-ES_tradnl"/>
              </w:rPr>
            </w:pPr>
          </w:p>
        </w:tc>
        <w:tc>
          <w:tcPr>
            <w:tcW w:w="3118" w:type="dxa"/>
            <w:tcBorders>
              <w:bottom w:val="single" w:sz="4" w:space="0" w:color="auto"/>
            </w:tcBorders>
            <w:shd w:val="clear" w:color="auto" w:fill="auto"/>
          </w:tcPr>
          <w:p w14:paraId="2760137A" w14:textId="23B46430" w:rsidR="003E3A69" w:rsidRPr="004013AF" w:rsidRDefault="00420F76" w:rsidP="00D30D4C">
            <w:pPr>
              <w:spacing w:after="0" w:line="240" w:lineRule="auto"/>
              <w:rPr>
                <w:sz w:val="20"/>
                <w:lang w:val="es-ES_tradnl"/>
              </w:rPr>
            </w:pPr>
            <w:r w:rsidRPr="004013AF">
              <w:rPr>
                <w:sz w:val="20"/>
                <w:lang w:val="es-ES_tradnl"/>
              </w:rPr>
              <w:t xml:space="preserve">Nota </w:t>
            </w:r>
            <w:r w:rsidR="00020405" w:rsidRPr="002823C0">
              <w:rPr>
                <w:sz w:val="20"/>
                <w:lang w:val="es-ES_tradnl"/>
              </w:rPr>
              <w:t>sobre</w:t>
            </w:r>
            <w:r w:rsidRPr="004013AF">
              <w:rPr>
                <w:sz w:val="20"/>
                <w:lang w:val="es-ES_tradnl"/>
              </w:rPr>
              <w:t xml:space="preserve"> políticas </w:t>
            </w:r>
            <w:r w:rsidR="00020405">
              <w:rPr>
                <w:sz w:val="20"/>
                <w:lang w:val="es-ES_tradnl"/>
              </w:rPr>
              <w:t>centrada</w:t>
            </w:r>
            <w:r w:rsidRPr="004013AF">
              <w:rPr>
                <w:sz w:val="20"/>
                <w:lang w:val="es-ES_tradnl"/>
              </w:rPr>
              <w:t xml:space="preserve"> en </w:t>
            </w:r>
            <w:r w:rsidR="00606073" w:rsidRPr="004013AF">
              <w:rPr>
                <w:sz w:val="20"/>
                <w:lang w:val="es-ES_tradnl"/>
              </w:rPr>
              <w:t>los múltiples valores de los humedales y el uso racional, la aplicación de los múltiples valores en la toma de decisiones sectoriales y la integración de los conocimientos indígena</w:t>
            </w:r>
            <w:r w:rsidR="00020405">
              <w:rPr>
                <w:sz w:val="20"/>
                <w:lang w:val="es-ES_tradnl"/>
              </w:rPr>
              <w:t>s y locales en la valoración;</w:t>
            </w:r>
            <w:r w:rsidR="00606073" w:rsidRPr="004013AF">
              <w:rPr>
                <w:sz w:val="20"/>
                <w:lang w:val="es-ES_tradnl"/>
              </w:rPr>
              <w:t xml:space="preserve"> utilización de los valore</w:t>
            </w:r>
            <w:r w:rsidR="00202879" w:rsidRPr="004013AF">
              <w:rPr>
                <w:sz w:val="20"/>
                <w:lang w:val="es-ES_tradnl"/>
              </w:rPr>
              <w:t>s para apoyar el manejo integrado</w:t>
            </w:r>
            <w:r w:rsidR="0064530D" w:rsidRPr="004013AF">
              <w:rPr>
                <w:sz w:val="20"/>
                <w:lang w:val="es-ES_tradnl"/>
              </w:rPr>
              <w:t xml:space="preserve"> d</w:t>
            </w:r>
            <w:r w:rsidR="00606073" w:rsidRPr="004013AF">
              <w:rPr>
                <w:sz w:val="20"/>
                <w:lang w:val="es-ES_tradnl"/>
              </w:rPr>
              <w:t xml:space="preserve">e los humedales. </w:t>
            </w:r>
          </w:p>
          <w:p w14:paraId="7E0FB2F0" w14:textId="0DC2E334" w:rsidR="003E3A69" w:rsidRPr="004013AF" w:rsidRDefault="003E3A69" w:rsidP="00D30D4C">
            <w:pPr>
              <w:spacing w:after="0" w:line="240" w:lineRule="auto"/>
              <w:rPr>
                <w:sz w:val="20"/>
                <w:lang w:val="es-ES_tradnl"/>
              </w:rPr>
            </w:pPr>
          </w:p>
          <w:p w14:paraId="111ECC85" w14:textId="5F9898ED" w:rsidR="003E3A69" w:rsidRPr="004013AF" w:rsidRDefault="003E3A69" w:rsidP="00D30D4C">
            <w:pPr>
              <w:spacing w:after="0" w:line="240" w:lineRule="auto"/>
              <w:rPr>
                <w:sz w:val="20"/>
                <w:lang w:val="es-ES_tradnl"/>
              </w:rPr>
            </w:pPr>
            <w:r w:rsidRPr="004013AF">
              <w:rPr>
                <w:sz w:val="20"/>
                <w:lang w:val="es-ES_tradnl"/>
              </w:rPr>
              <w:t>N</w:t>
            </w:r>
            <w:r w:rsidR="0064530D" w:rsidRPr="004013AF">
              <w:rPr>
                <w:sz w:val="20"/>
                <w:lang w:val="es-ES_tradnl"/>
              </w:rPr>
              <w:t xml:space="preserve">úmero de historias de CECoP difundidas </w:t>
            </w:r>
            <w:r w:rsidR="00D10CC6">
              <w:rPr>
                <w:sz w:val="20"/>
                <w:lang w:val="es-ES_tradnl"/>
              </w:rPr>
              <w:t xml:space="preserve">que ilustran </w:t>
            </w:r>
            <w:r w:rsidR="0064530D" w:rsidRPr="004013AF">
              <w:rPr>
                <w:sz w:val="20"/>
                <w:lang w:val="es-ES_tradnl"/>
              </w:rPr>
              <w:t>cómo la integración de CECoP sirve para mejorar el manejo de los humedales.</w:t>
            </w:r>
          </w:p>
          <w:p w14:paraId="16582BBE" w14:textId="77777777" w:rsidR="003E3A69" w:rsidRPr="004013AF" w:rsidRDefault="003E3A69" w:rsidP="00D30D4C">
            <w:pPr>
              <w:spacing w:after="0" w:line="240" w:lineRule="auto"/>
              <w:rPr>
                <w:sz w:val="20"/>
                <w:lang w:val="es-ES_tradnl"/>
              </w:rPr>
            </w:pPr>
          </w:p>
          <w:p w14:paraId="2BD80590" w14:textId="3EE3D569" w:rsidR="003E3A69" w:rsidRPr="004013AF" w:rsidRDefault="003E3A69" w:rsidP="0064530D">
            <w:pPr>
              <w:spacing w:after="0" w:line="240" w:lineRule="auto"/>
              <w:rPr>
                <w:sz w:val="20"/>
                <w:lang w:val="es-ES_tradnl"/>
              </w:rPr>
            </w:pPr>
            <w:r w:rsidRPr="004013AF">
              <w:rPr>
                <w:color w:val="000000" w:themeColor="text1"/>
                <w:sz w:val="20"/>
                <w:lang w:val="es-ES_tradnl"/>
              </w:rPr>
              <w:t>(</w:t>
            </w:r>
            <w:r w:rsidR="0064530D" w:rsidRPr="004013AF">
              <w:rPr>
                <w:color w:val="000000" w:themeColor="text1"/>
                <w:sz w:val="20"/>
                <w:lang w:val="es-ES_tradnl"/>
              </w:rPr>
              <w:t xml:space="preserve">Meta 3.5 del Plan de acción de </w:t>
            </w:r>
            <w:r w:rsidR="0064530D" w:rsidRPr="004013AF">
              <w:rPr>
                <w:color w:val="000000" w:themeColor="text1"/>
                <w:sz w:val="20"/>
                <w:lang w:val="es-ES_tradnl"/>
              </w:rPr>
              <w:lastRenderedPageBreak/>
              <w:t>CECoP</w:t>
            </w:r>
            <w:r w:rsidRPr="004013AF">
              <w:rPr>
                <w:color w:val="000000" w:themeColor="text1"/>
                <w:sz w:val="20"/>
                <w:lang w:val="es-ES_tradnl"/>
              </w:rPr>
              <w:t>)</w:t>
            </w:r>
          </w:p>
        </w:tc>
        <w:tc>
          <w:tcPr>
            <w:tcW w:w="1759" w:type="dxa"/>
            <w:tcBorders>
              <w:bottom w:val="single" w:sz="4" w:space="0" w:color="auto"/>
            </w:tcBorders>
            <w:shd w:val="clear" w:color="auto" w:fill="auto"/>
          </w:tcPr>
          <w:p w14:paraId="369A2850" w14:textId="5B8FF089" w:rsidR="003E3A69" w:rsidRPr="004013AF" w:rsidRDefault="00D9217E" w:rsidP="00D9217E">
            <w:pPr>
              <w:spacing w:after="0" w:line="240" w:lineRule="auto"/>
              <w:rPr>
                <w:sz w:val="20"/>
                <w:lang w:val="es-ES_tradnl"/>
              </w:rPr>
            </w:pPr>
            <w:r w:rsidRPr="004013AF">
              <w:rPr>
                <w:b/>
                <w:sz w:val="20"/>
                <w:lang w:val="es-ES_tradnl"/>
              </w:rPr>
              <w:lastRenderedPageBreak/>
              <w:t>Oficial del GECT</w:t>
            </w:r>
            <w:r w:rsidR="003E3A69" w:rsidRPr="004013AF">
              <w:rPr>
                <w:b/>
                <w:sz w:val="20"/>
                <w:lang w:val="es-ES_tradnl"/>
              </w:rPr>
              <w:t xml:space="preserve">/ </w:t>
            </w:r>
            <w:r w:rsidR="009538CA" w:rsidRPr="004013AF">
              <w:rPr>
                <w:b/>
                <w:sz w:val="20"/>
                <w:lang w:val="es-ES_tradnl"/>
              </w:rPr>
              <w:t>Equipo de Comunicaciones</w:t>
            </w:r>
            <w:r w:rsidR="003E3A69" w:rsidRPr="004013AF">
              <w:rPr>
                <w:b/>
                <w:sz w:val="20"/>
                <w:lang w:val="es-ES_tradnl"/>
              </w:rPr>
              <w:t xml:space="preserve">/ </w:t>
            </w:r>
            <w:r w:rsidRPr="004013AF">
              <w:rPr>
                <w:b/>
                <w:sz w:val="20"/>
                <w:lang w:val="es-ES_tradnl"/>
              </w:rPr>
              <w:t>Responsable de Cultura y Medios de subsistencia</w:t>
            </w:r>
          </w:p>
        </w:tc>
      </w:tr>
      <w:tr w:rsidR="003E3A69" w:rsidRPr="004013AF" w14:paraId="4EA8475C" w14:textId="6A984828" w:rsidTr="005C38C5">
        <w:trPr>
          <w:gridAfter w:val="1"/>
          <w:wAfter w:w="11" w:type="dxa"/>
          <w:cantSplit/>
          <w:trHeight w:val="1230"/>
        </w:trPr>
        <w:tc>
          <w:tcPr>
            <w:tcW w:w="2410" w:type="dxa"/>
            <w:tcBorders>
              <w:top w:val="nil"/>
            </w:tcBorders>
            <w:shd w:val="clear" w:color="auto" w:fill="auto"/>
            <w:hideMark/>
          </w:tcPr>
          <w:p w14:paraId="2AC80074" w14:textId="5E03C6B1" w:rsidR="003E3A69" w:rsidRPr="004013AF" w:rsidRDefault="003E3A69" w:rsidP="00D30D4C">
            <w:pPr>
              <w:spacing w:after="0" w:line="240" w:lineRule="auto"/>
              <w:rPr>
                <w:sz w:val="20"/>
                <w:lang w:val="es-ES_tradnl"/>
              </w:rPr>
            </w:pPr>
            <w:r w:rsidRPr="004013AF">
              <w:rPr>
                <w:rFonts w:eastAsia="Times New Roman" w:cs="Arial"/>
                <w:b/>
                <w:bCs/>
                <w:color w:val="000000"/>
                <w:sz w:val="20"/>
                <w:szCs w:val="20"/>
                <w:lang w:val="es-ES_tradnl" w:eastAsia="en-GB"/>
              </w:rPr>
              <w:lastRenderedPageBreak/>
              <w:t xml:space="preserve">Meta 11: </w:t>
            </w:r>
            <w:r w:rsidRPr="004013AF">
              <w:rPr>
                <w:rFonts w:eastAsia="Times New Roman" w:cs="Arial"/>
                <w:b/>
                <w:bCs/>
                <w:color w:val="000000"/>
                <w:sz w:val="20"/>
                <w:szCs w:val="20"/>
                <w:lang w:val="es-ES_tradnl" w:eastAsia="en-GB"/>
              </w:rPr>
              <w:br/>
            </w:r>
            <w:r w:rsidRPr="004013AF">
              <w:rPr>
                <w:sz w:val="20"/>
                <w:szCs w:val="20"/>
                <w:lang w:val="es-ES_tradnl"/>
              </w:rPr>
              <w:t>Se demuestran, documentan y divulgan ampliamente las funciones, los servicios y los beneficios de los humedales</w:t>
            </w:r>
            <w:r w:rsidRPr="004013AF">
              <w:rPr>
                <w:rFonts w:eastAsia="Times New Roman" w:cs="Arial"/>
                <w:color w:val="000000"/>
                <w:sz w:val="20"/>
                <w:szCs w:val="20"/>
                <w:lang w:val="es-ES_tradnl" w:eastAsia="en-GB"/>
              </w:rPr>
              <w:t xml:space="preserve">. </w:t>
            </w:r>
          </w:p>
        </w:tc>
        <w:tc>
          <w:tcPr>
            <w:tcW w:w="3827" w:type="dxa"/>
            <w:tcBorders>
              <w:top w:val="nil"/>
            </w:tcBorders>
            <w:shd w:val="clear" w:color="auto" w:fill="auto"/>
            <w:hideMark/>
          </w:tcPr>
          <w:p w14:paraId="096F986B" w14:textId="7C56494F" w:rsidR="007E3479" w:rsidRPr="004013AF" w:rsidRDefault="007E3479" w:rsidP="007E3479">
            <w:pPr>
              <w:spacing w:after="0" w:line="240" w:lineRule="auto"/>
              <w:rPr>
                <w:sz w:val="20"/>
                <w:lang w:val="es-ES_tradnl"/>
              </w:rPr>
            </w:pPr>
            <w:r w:rsidRPr="004013AF">
              <w:rPr>
                <w:sz w:val="20"/>
                <w:lang w:val="es-ES_tradnl"/>
              </w:rPr>
              <w:t xml:space="preserve">Apoyar el trabajo del Comité Asesor Independiente (CAI) del programa de </w:t>
            </w:r>
            <w:r w:rsidR="002823C0">
              <w:rPr>
                <w:sz w:val="20"/>
                <w:lang w:val="es-ES_tradnl"/>
              </w:rPr>
              <w:t>acreditación de Ciudad</w:t>
            </w:r>
            <w:r w:rsidRPr="004013AF">
              <w:rPr>
                <w:sz w:val="20"/>
                <w:lang w:val="es-ES_tradnl"/>
              </w:rPr>
              <w:t xml:space="preserve"> de Humedal Ramsar en la aplicación del proceso </w:t>
            </w:r>
            <w:r w:rsidRPr="002823C0">
              <w:rPr>
                <w:sz w:val="20"/>
                <w:lang w:val="es-ES_tradnl"/>
              </w:rPr>
              <w:t xml:space="preserve">de </w:t>
            </w:r>
            <w:r w:rsidR="002823C0" w:rsidRPr="002823C0">
              <w:rPr>
                <w:sz w:val="20"/>
                <w:lang w:val="es-ES_tradnl"/>
              </w:rPr>
              <w:t>acreditación de Ciudad</w:t>
            </w:r>
            <w:r w:rsidRPr="002823C0">
              <w:rPr>
                <w:sz w:val="20"/>
                <w:lang w:val="es-ES_tradnl"/>
              </w:rPr>
              <w:t xml:space="preserve"> de Humedal Ramsar.</w:t>
            </w:r>
          </w:p>
          <w:p w14:paraId="27E6FA80" w14:textId="4FF616ED" w:rsidR="007E3479" w:rsidRPr="004013AF" w:rsidRDefault="007E3479" w:rsidP="007E3479">
            <w:pPr>
              <w:spacing w:after="0" w:line="240" w:lineRule="auto"/>
              <w:rPr>
                <w:kern w:val="32"/>
                <w:sz w:val="20"/>
                <w:lang w:val="es-ES_tradnl"/>
              </w:rPr>
            </w:pPr>
          </w:p>
          <w:p w14:paraId="113BF155" w14:textId="0F61FB0F" w:rsidR="003E3A69" w:rsidRPr="004013AF" w:rsidRDefault="007E3479" w:rsidP="00D30D4C">
            <w:pPr>
              <w:spacing w:after="0" w:line="240" w:lineRule="auto"/>
              <w:rPr>
                <w:sz w:val="20"/>
                <w:lang w:val="es-ES_tradnl"/>
              </w:rPr>
            </w:pPr>
            <w:r w:rsidRPr="004013AF">
              <w:rPr>
                <w:sz w:val="20"/>
                <w:lang w:val="es-ES_tradnl"/>
              </w:rPr>
              <w:t>Se recib</w:t>
            </w:r>
            <w:r w:rsidR="00530AC6" w:rsidRPr="004013AF">
              <w:rPr>
                <w:sz w:val="20"/>
                <w:lang w:val="es-ES_tradnl"/>
              </w:rPr>
              <w:t>en las solicitudes,</w:t>
            </w:r>
            <w:r w:rsidRPr="004013AF">
              <w:rPr>
                <w:sz w:val="20"/>
                <w:lang w:val="es-ES_tradnl"/>
              </w:rPr>
              <w:t xml:space="preserve"> </w:t>
            </w:r>
            <w:r w:rsidR="00530AC6" w:rsidRPr="004013AF">
              <w:rPr>
                <w:sz w:val="20"/>
                <w:lang w:val="es-ES_tradnl"/>
              </w:rPr>
              <w:t xml:space="preserve">se proporciona apoyo al CAI en la tramitación de las solicitudes y se informa al CP y a la COP. </w:t>
            </w:r>
          </w:p>
          <w:p w14:paraId="52FDD1D5" w14:textId="77777777" w:rsidR="003E3A69" w:rsidRPr="004013AF" w:rsidRDefault="003E3A69" w:rsidP="00D30D4C">
            <w:pPr>
              <w:spacing w:after="0" w:line="240" w:lineRule="auto"/>
              <w:rPr>
                <w:sz w:val="20"/>
                <w:lang w:val="es-ES_tradnl"/>
              </w:rPr>
            </w:pPr>
          </w:p>
          <w:p w14:paraId="0A835B88" w14:textId="6D9D7EAA" w:rsidR="003E3A69" w:rsidRPr="004013AF" w:rsidRDefault="00530AC6" w:rsidP="00530AC6">
            <w:pPr>
              <w:spacing w:after="0" w:line="240" w:lineRule="auto"/>
              <w:rPr>
                <w:kern w:val="32"/>
                <w:sz w:val="20"/>
                <w:lang w:val="es-ES_tradnl"/>
              </w:rPr>
            </w:pPr>
            <w:r w:rsidRPr="004013AF">
              <w:rPr>
                <w:kern w:val="32"/>
                <w:sz w:val="20"/>
                <w:lang w:val="es-ES_tradnl"/>
              </w:rPr>
              <w:t xml:space="preserve">Desarrollar una red mundial en línea de ciudades que hayan obtenido la </w:t>
            </w:r>
            <w:r w:rsidR="002823C0">
              <w:rPr>
                <w:sz w:val="20"/>
                <w:lang w:val="es-ES_tradnl"/>
              </w:rPr>
              <w:t>acreditación de Ciudad</w:t>
            </w:r>
            <w:r w:rsidRPr="004013AF">
              <w:rPr>
                <w:sz w:val="20"/>
                <w:lang w:val="es-ES_tradnl"/>
              </w:rPr>
              <w:t xml:space="preserve"> de Humedal Ramsar. </w:t>
            </w:r>
          </w:p>
          <w:p w14:paraId="63CB7CA8" w14:textId="77777777" w:rsidR="00530AC6" w:rsidRPr="004013AF" w:rsidRDefault="00530AC6" w:rsidP="00530AC6">
            <w:pPr>
              <w:spacing w:after="0" w:line="240" w:lineRule="auto"/>
              <w:rPr>
                <w:rFonts w:cs="Calibri"/>
                <w:sz w:val="20"/>
                <w:szCs w:val="20"/>
                <w:lang w:val="es-ES_tradnl"/>
              </w:rPr>
            </w:pPr>
          </w:p>
          <w:p w14:paraId="1724BFD8" w14:textId="6D62C946" w:rsidR="003E3A69" w:rsidRPr="004013AF" w:rsidRDefault="003E3A69" w:rsidP="00D30D4C">
            <w:pPr>
              <w:spacing w:after="0" w:line="240" w:lineRule="auto"/>
              <w:rPr>
                <w:sz w:val="20"/>
                <w:lang w:val="es-ES_tradnl"/>
              </w:rPr>
            </w:pPr>
            <w:r w:rsidRPr="004013AF">
              <w:rPr>
                <w:rFonts w:cs="Calibri"/>
                <w:sz w:val="20"/>
                <w:szCs w:val="20"/>
                <w:lang w:val="es-ES_tradnl"/>
              </w:rPr>
              <w:t>(Resolución XII.10</w:t>
            </w:r>
            <w:r w:rsidR="00116A6A">
              <w:rPr>
                <w:rFonts w:cs="Calibri"/>
                <w:sz w:val="20"/>
                <w:szCs w:val="20"/>
                <w:lang w:val="es-ES_tradnl"/>
              </w:rPr>
              <w:t>, párr.</w:t>
            </w:r>
            <w:r w:rsidRPr="004013AF">
              <w:rPr>
                <w:rFonts w:cs="Calibri"/>
                <w:sz w:val="20"/>
                <w:szCs w:val="20"/>
                <w:lang w:val="es-ES_tradnl"/>
              </w:rPr>
              <w:t xml:space="preserve"> 16)</w:t>
            </w:r>
          </w:p>
          <w:p w14:paraId="55C635D6" w14:textId="48B163BF" w:rsidR="003E3A69" w:rsidRPr="004013AF" w:rsidRDefault="003E3A69" w:rsidP="00D30D4C">
            <w:pPr>
              <w:spacing w:after="0" w:line="240" w:lineRule="auto"/>
              <w:rPr>
                <w:sz w:val="20"/>
                <w:lang w:val="es-ES_tradnl"/>
              </w:rPr>
            </w:pPr>
            <w:bookmarkStart w:id="7" w:name="OLE_LINK12"/>
            <w:bookmarkStart w:id="8" w:name="OLE_LINK13"/>
            <w:r w:rsidRPr="004013AF">
              <w:rPr>
                <w:sz w:val="20"/>
                <w:lang w:val="es-ES_tradnl"/>
              </w:rPr>
              <w:t>(Anteriormente Actividad 16.6</w:t>
            </w:r>
            <w:r w:rsidR="00F97F10">
              <w:rPr>
                <w:sz w:val="20"/>
                <w:lang w:val="es-ES_tradnl"/>
              </w:rPr>
              <w:t xml:space="preserve"> del PT</w:t>
            </w:r>
            <w:r w:rsidRPr="004013AF">
              <w:rPr>
                <w:sz w:val="20"/>
                <w:lang w:val="es-ES_tradnl"/>
              </w:rPr>
              <w:t>)</w:t>
            </w:r>
            <w:bookmarkEnd w:id="7"/>
            <w:bookmarkEnd w:id="8"/>
          </w:p>
        </w:tc>
        <w:tc>
          <w:tcPr>
            <w:tcW w:w="3261" w:type="dxa"/>
            <w:tcBorders>
              <w:top w:val="nil"/>
            </w:tcBorders>
          </w:tcPr>
          <w:p w14:paraId="2686A2C8" w14:textId="0209E928" w:rsidR="003E3A69" w:rsidRPr="004013AF" w:rsidRDefault="003E3A69" w:rsidP="00D30D4C">
            <w:pPr>
              <w:spacing w:after="0" w:line="240" w:lineRule="auto"/>
              <w:rPr>
                <w:sz w:val="20"/>
                <w:lang w:val="es-ES_tradnl"/>
              </w:rPr>
            </w:pPr>
            <w:r w:rsidRPr="004013AF">
              <w:rPr>
                <w:sz w:val="20"/>
                <w:lang w:val="es-ES_tradnl"/>
              </w:rPr>
              <w:t>Facilita</w:t>
            </w:r>
            <w:r w:rsidR="00530AC6" w:rsidRPr="004013AF">
              <w:rPr>
                <w:sz w:val="20"/>
                <w:lang w:val="es-ES_tradnl"/>
              </w:rPr>
              <w:t xml:space="preserve">r el trabajo del CAI del programa de </w:t>
            </w:r>
            <w:r w:rsidR="002823C0">
              <w:rPr>
                <w:sz w:val="20"/>
                <w:lang w:val="es-ES_tradnl"/>
              </w:rPr>
              <w:t>acreditación de Ciudad</w:t>
            </w:r>
            <w:r w:rsidR="00530AC6" w:rsidRPr="004013AF">
              <w:rPr>
                <w:sz w:val="20"/>
                <w:lang w:val="es-ES_tradnl"/>
              </w:rPr>
              <w:t xml:space="preserve"> de Humedal Ramsar: apoyar al CAI en la preparación de la convocatoria de propuestas, organizar las convocatorias, proporcionar la información pertinente a las </w:t>
            </w:r>
            <w:r w:rsidRPr="004013AF">
              <w:rPr>
                <w:sz w:val="20"/>
                <w:lang w:val="es-ES_tradnl"/>
              </w:rPr>
              <w:t xml:space="preserve">Partes Contratantes </w:t>
            </w:r>
            <w:r w:rsidR="00116A6A">
              <w:rPr>
                <w:sz w:val="20"/>
                <w:lang w:val="es-ES_tradnl"/>
              </w:rPr>
              <w:t>para que presente</w:t>
            </w:r>
            <w:r w:rsidR="00530AC6" w:rsidRPr="004013AF">
              <w:rPr>
                <w:sz w:val="20"/>
                <w:lang w:val="es-ES_tradnl"/>
              </w:rPr>
              <w:t xml:space="preserve">n sus solicitudes, si lo consideran procedente. </w:t>
            </w:r>
          </w:p>
          <w:p w14:paraId="161FAB86" w14:textId="77777777" w:rsidR="003E3A69" w:rsidRPr="004013AF" w:rsidRDefault="003E3A69" w:rsidP="00D30D4C">
            <w:pPr>
              <w:spacing w:after="0" w:line="240" w:lineRule="auto"/>
              <w:rPr>
                <w:sz w:val="20"/>
                <w:lang w:val="es-ES_tradnl"/>
              </w:rPr>
            </w:pPr>
          </w:p>
          <w:p w14:paraId="348F1D12" w14:textId="18BB0F57" w:rsidR="003E3A69" w:rsidRPr="004013AF" w:rsidRDefault="00104F6C" w:rsidP="00D30D4C">
            <w:pPr>
              <w:spacing w:after="0" w:line="240" w:lineRule="auto"/>
              <w:rPr>
                <w:sz w:val="20"/>
                <w:lang w:val="es-ES_tradnl"/>
              </w:rPr>
            </w:pPr>
            <w:r w:rsidRPr="004013AF">
              <w:rPr>
                <w:sz w:val="20"/>
                <w:lang w:val="es-ES_tradnl"/>
              </w:rPr>
              <w:t>Formalizar un MdE con ONU-H</w:t>
            </w:r>
            <w:r w:rsidR="003E3A69" w:rsidRPr="004013AF">
              <w:rPr>
                <w:sz w:val="20"/>
                <w:lang w:val="es-ES_tradnl"/>
              </w:rPr>
              <w:t>abitat</w:t>
            </w:r>
            <w:r w:rsidR="00116A6A">
              <w:rPr>
                <w:sz w:val="20"/>
                <w:lang w:val="es-ES_tradnl"/>
              </w:rPr>
              <w:t>.</w:t>
            </w:r>
          </w:p>
          <w:p w14:paraId="20606BF3" w14:textId="77777777" w:rsidR="003E3A69" w:rsidRPr="004013AF" w:rsidRDefault="003E3A69" w:rsidP="00D30D4C">
            <w:pPr>
              <w:spacing w:after="0" w:line="240" w:lineRule="auto"/>
              <w:rPr>
                <w:sz w:val="20"/>
                <w:lang w:val="es-ES_tradnl"/>
              </w:rPr>
            </w:pPr>
          </w:p>
          <w:p w14:paraId="300C2876" w14:textId="2840B066" w:rsidR="003E3A69" w:rsidRPr="004013AF" w:rsidRDefault="003E3A69" w:rsidP="00104F6C">
            <w:pPr>
              <w:spacing w:after="0" w:line="240" w:lineRule="auto"/>
              <w:rPr>
                <w:sz w:val="20"/>
                <w:lang w:val="es-ES_tradnl"/>
              </w:rPr>
            </w:pPr>
            <w:r w:rsidRPr="004013AF">
              <w:rPr>
                <w:sz w:val="20"/>
                <w:lang w:val="es-ES_tradnl"/>
              </w:rPr>
              <w:t>Prepar</w:t>
            </w:r>
            <w:r w:rsidR="00104F6C" w:rsidRPr="004013AF">
              <w:rPr>
                <w:sz w:val="20"/>
                <w:lang w:val="es-ES_tradnl"/>
              </w:rPr>
              <w:t xml:space="preserve">ar el informe para la 53ª reunión del CP. </w:t>
            </w:r>
          </w:p>
        </w:tc>
        <w:tc>
          <w:tcPr>
            <w:tcW w:w="3118" w:type="dxa"/>
            <w:tcBorders>
              <w:top w:val="nil"/>
            </w:tcBorders>
            <w:shd w:val="clear" w:color="auto" w:fill="auto"/>
          </w:tcPr>
          <w:p w14:paraId="4C9B3EF8" w14:textId="77777777" w:rsidR="00104F6C" w:rsidRPr="004013AF" w:rsidRDefault="003E3A69" w:rsidP="00D30D4C">
            <w:pPr>
              <w:spacing w:after="0" w:line="240" w:lineRule="auto"/>
              <w:rPr>
                <w:sz w:val="20"/>
                <w:lang w:val="es-ES_tradnl"/>
              </w:rPr>
            </w:pPr>
            <w:r w:rsidRPr="004013AF">
              <w:rPr>
                <w:sz w:val="20"/>
                <w:lang w:val="es-ES_tradnl"/>
              </w:rPr>
              <w:t>N</w:t>
            </w:r>
            <w:r w:rsidR="00104F6C" w:rsidRPr="004013AF">
              <w:rPr>
                <w:sz w:val="20"/>
                <w:lang w:val="es-ES_tradnl"/>
              </w:rPr>
              <w:t xml:space="preserve">úmero de ciudades acreditadas como Ciudad de Humedal Ramsar. </w:t>
            </w:r>
          </w:p>
          <w:p w14:paraId="6D9FA5AF" w14:textId="77777777" w:rsidR="00104F6C" w:rsidRPr="004013AF" w:rsidRDefault="00104F6C" w:rsidP="00D30D4C">
            <w:pPr>
              <w:spacing w:after="0" w:line="240" w:lineRule="auto"/>
              <w:rPr>
                <w:sz w:val="20"/>
                <w:lang w:val="es-ES_tradnl"/>
              </w:rPr>
            </w:pPr>
          </w:p>
          <w:p w14:paraId="5B90968C" w14:textId="655F82F3" w:rsidR="003E3A69" w:rsidRPr="004013AF" w:rsidRDefault="00104F6C" w:rsidP="00D30D4C">
            <w:pPr>
              <w:spacing w:after="0" w:line="240" w:lineRule="auto"/>
              <w:rPr>
                <w:sz w:val="20"/>
                <w:lang w:val="es-ES_tradnl"/>
              </w:rPr>
            </w:pPr>
            <w:r w:rsidRPr="004013AF">
              <w:rPr>
                <w:sz w:val="20"/>
                <w:lang w:val="es-ES_tradnl"/>
              </w:rPr>
              <w:t>Se proporcionó apoyo efectivo al CAI.</w:t>
            </w:r>
          </w:p>
          <w:p w14:paraId="1C2F8B4E" w14:textId="77777777" w:rsidR="00104F6C" w:rsidRPr="004013AF" w:rsidRDefault="00104F6C" w:rsidP="00D30D4C">
            <w:pPr>
              <w:spacing w:after="0" w:line="240" w:lineRule="auto"/>
              <w:rPr>
                <w:sz w:val="20"/>
                <w:lang w:val="es-ES_tradnl"/>
              </w:rPr>
            </w:pPr>
          </w:p>
          <w:p w14:paraId="5F6CA161" w14:textId="498D6A26" w:rsidR="003E3A69" w:rsidRPr="004013AF" w:rsidRDefault="003E3A69" w:rsidP="00D30D4C">
            <w:pPr>
              <w:spacing w:after="0" w:line="240" w:lineRule="auto"/>
              <w:rPr>
                <w:sz w:val="20"/>
                <w:lang w:val="es-ES_tradnl"/>
              </w:rPr>
            </w:pPr>
            <w:r w:rsidRPr="004013AF">
              <w:rPr>
                <w:sz w:val="20"/>
                <w:lang w:val="es-ES_tradnl"/>
              </w:rPr>
              <w:t xml:space="preserve">Las Partes Contratantes </w:t>
            </w:r>
            <w:r w:rsidR="00104F6C" w:rsidRPr="004013AF">
              <w:rPr>
                <w:sz w:val="20"/>
                <w:lang w:val="es-ES_tradnl"/>
              </w:rPr>
              <w:t xml:space="preserve">fueron informadas </w:t>
            </w:r>
            <w:r w:rsidR="00051CD3" w:rsidRPr="004013AF">
              <w:rPr>
                <w:sz w:val="20"/>
                <w:lang w:val="es-ES_tradnl"/>
              </w:rPr>
              <w:t xml:space="preserve">antes de 2018 </w:t>
            </w:r>
            <w:r w:rsidR="00104F6C" w:rsidRPr="004013AF">
              <w:rPr>
                <w:sz w:val="20"/>
                <w:lang w:val="es-ES_tradnl"/>
              </w:rPr>
              <w:t xml:space="preserve">sobre las actividades del CAI </w:t>
            </w:r>
            <w:r w:rsidR="00051CD3" w:rsidRPr="004013AF">
              <w:rPr>
                <w:sz w:val="20"/>
                <w:lang w:val="es-ES_tradnl"/>
              </w:rPr>
              <w:t xml:space="preserve">y la convocatoria de propuestas. </w:t>
            </w:r>
          </w:p>
          <w:p w14:paraId="6578011E" w14:textId="77777777" w:rsidR="003E3A69" w:rsidRPr="004013AF" w:rsidRDefault="003E3A69" w:rsidP="00D30D4C">
            <w:pPr>
              <w:spacing w:after="0" w:line="240" w:lineRule="auto"/>
              <w:rPr>
                <w:sz w:val="20"/>
                <w:lang w:val="es-ES_tradnl"/>
              </w:rPr>
            </w:pPr>
          </w:p>
          <w:p w14:paraId="5D7908EA" w14:textId="2BBBCA06" w:rsidR="003E3A69" w:rsidRPr="004013AF" w:rsidRDefault="00051CD3" w:rsidP="00051CD3">
            <w:pPr>
              <w:spacing w:after="0" w:line="240" w:lineRule="auto"/>
              <w:rPr>
                <w:sz w:val="20"/>
                <w:lang w:val="es-ES_tradnl"/>
              </w:rPr>
            </w:pPr>
            <w:r w:rsidRPr="004013AF">
              <w:rPr>
                <w:sz w:val="20"/>
                <w:lang w:val="es-ES_tradnl"/>
              </w:rPr>
              <w:t xml:space="preserve">Se proporcionó apoyo para la preparación del informe del CAI para la 53ª reunión del CP. </w:t>
            </w:r>
          </w:p>
        </w:tc>
        <w:tc>
          <w:tcPr>
            <w:tcW w:w="1759" w:type="dxa"/>
            <w:tcBorders>
              <w:top w:val="nil"/>
            </w:tcBorders>
            <w:shd w:val="clear" w:color="auto" w:fill="auto"/>
          </w:tcPr>
          <w:p w14:paraId="0757CEE1" w14:textId="4C7DBD7E" w:rsidR="003E3A69" w:rsidRPr="004013AF" w:rsidRDefault="001B2E6A" w:rsidP="00D30D4C">
            <w:pPr>
              <w:spacing w:after="0" w:line="240" w:lineRule="auto"/>
              <w:rPr>
                <w:b/>
                <w:sz w:val="20"/>
                <w:lang w:val="es-ES_tradnl"/>
              </w:rPr>
            </w:pPr>
            <w:r w:rsidRPr="004013AF">
              <w:rPr>
                <w:b/>
                <w:sz w:val="20"/>
                <w:lang w:val="es-ES_tradnl"/>
              </w:rPr>
              <w:t>SGA</w:t>
            </w:r>
            <w:r w:rsidR="003E3A69" w:rsidRPr="004013AF">
              <w:rPr>
                <w:b/>
                <w:sz w:val="20"/>
                <w:lang w:val="es-ES_tradnl"/>
              </w:rPr>
              <w:t>/</w:t>
            </w:r>
            <w:r w:rsidRPr="004013AF">
              <w:rPr>
                <w:b/>
                <w:sz w:val="20"/>
                <w:lang w:val="es-ES_tradnl"/>
              </w:rPr>
              <w:t>ARS</w:t>
            </w:r>
          </w:p>
        </w:tc>
      </w:tr>
      <w:tr w:rsidR="003E3A69" w:rsidRPr="004013AF" w14:paraId="57C28A91" w14:textId="22E6B2DC" w:rsidTr="005C38C5">
        <w:trPr>
          <w:gridAfter w:val="1"/>
          <w:wAfter w:w="11" w:type="dxa"/>
          <w:trHeight w:val="992"/>
        </w:trPr>
        <w:tc>
          <w:tcPr>
            <w:tcW w:w="2410" w:type="dxa"/>
            <w:vMerge w:val="restart"/>
            <w:shd w:val="clear" w:color="auto" w:fill="auto"/>
            <w:hideMark/>
          </w:tcPr>
          <w:p w14:paraId="55788498" w14:textId="58663DD9" w:rsidR="003E3A69" w:rsidRPr="004013AF" w:rsidRDefault="003E3A69" w:rsidP="00D30D4C">
            <w:pPr>
              <w:spacing w:after="0" w:line="240" w:lineRule="auto"/>
              <w:rPr>
                <w:sz w:val="20"/>
                <w:lang w:val="es-ES_tradnl"/>
              </w:rPr>
            </w:pPr>
            <w:r w:rsidRPr="004013AF">
              <w:rPr>
                <w:rFonts w:eastAsia="Times New Roman" w:cs="Arial"/>
                <w:b/>
                <w:bCs/>
                <w:color w:val="000000"/>
                <w:sz w:val="20"/>
                <w:szCs w:val="20"/>
                <w:lang w:val="es-ES_tradnl" w:eastAsia="en-GB"/>
              </w:rPr>
              <w:t>Meta 12:</w:t>
            </w:r>
            <w:r w:rsidRPr="004013AF">
              <w:rPr>
                <w:rFonts w:eastAsia="Times New Roman" w:cs="Arial"/>
                <w:b/>
                <w:bCs/>
                <w:color w:val="000000"/>
                <w:sz w:val="20"/>
                <w:szCs w:val="20"/>
                <w:lang w:val="es-ES_tradnl" w:eastAsia="en-GB"/>
              </w:rPr>
              <w:br/>
            </w:r>
            <w:r w:rsidRPr="004013AF">
              <w:rPr>
                <w:sz w:val="20"/>
                <w:szCs w:val="20"/>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r w:rsidRPr="004013AF">
              <w:rPr>
                <w:rFonts w:eastAsia="Times New Roman" w:cs="Arial"/>
                <w:color w:val="000000"/>
                <w:sz w:val="20"/>
                <w:szCs w:val="20"/>
                <w:lang w:val="es-ES_tradnl" w:eastAsia="en-GB"/>
              </w:rPr>
              <w:t>.</w:t>
            </w:r>
          </w:p>
        </w:tc>
        <w:tc>
          <w:tcPr>
            <w:tcW w:w="3827" w:type="dxa"/>
            <w:shd w:val="clear" w:color="auto" w:fill="auto"/>
            <w:hideMark/>
          </w:tcPr>
          <w:p w14:paraId="37B061A5" w14:textId="016BA01D" w:rsidR="003E3A69" w:rsidRPr="002C5EDF" w:rsidRDefault="00051CD3" w:rsidP="00D30D4C">
            <w:pPr>
              <w:spacing w:after="0" w:line="240" w:lineRule="auto"/>
              <w:rPr>
                <w:sz w:val="20"/>
                <w:lang w:val="es-ES_tradnl"/>
              </w:rPr>
            </w:pPr>
            <w:r w:rsidRPr="002C5EDF">
              <w:rPr>
                <w:sz w:val="20"/>
                <w:lang w:val="es-ES_tradnl"/>
              </w:rPr>
              <w:t>Realizar campañas sobre la importancia de la conservación, restauración y uso racional de los humedales para la reducción del riesgo de desastres</w:t>
            </w:r>
            <w:r w:rsidR="003E3A69" w:rsidRPr="002C5EDF">
              <w:rPr>
                <w:sz w:val="20"/>
                <w:lang w:val="es-ES_tradnl"/>
              </w:rPr>
              <w:t>.</w:t>
            </w:r>
          </w:p>
          <w:p w14:paraId="59DF2FCC" w14:textId="77777777" w:rsidR="003E3A69" w:rsidRPr="002C5EDF" w:rsidRDefault="003E3A69" w:rsidP="00D30D4C">
            <w:pPr>
              <w:spacing w:after="0" w:line="240" w:lineRule="auto"/>
              <w:rPr>
                <w:sz w:val="20"/>
                <w:lang w:val="es-ES_tradnl"/>
              </w:rPr>
            </w:pPr>
          </w:p>
          <w:p w14:paraId="0337CF91" w14:textId="2E930A32" w:rsidR="003E3A69" w:rsidRPr="002C5EDF" w:rsidRDefault="003E3A69" w:rsidP="00D30D4C">
            <w:pPr>
              <w:spacing w:after="0" w:line="240" w:lineRule="auto"/>
              <w:rPr>
                <w:sz w:val="20"/>
                <w:lang w:val="es-ES_tradnl"/>
              </w:rPr>
            </w:pPr>
            <w:r w:rsidRPr="002C5EDF">
              <w:rPr>
                <w:sz w:val="20"/>
                <w:lang w:val="es-ES_tradnl"/>
              </w:rPr>
              <w:t>(Resolución</w:t>
            </w:r>
            <w:r w:rsidR="00270869" w:rsidRPr="002C5EDF">
              <w:rPr>
                <w:sz w:val="20"/>
                <w:lang w:val="es-ES_tradnl"/>
              </w:rPr>
              <w:t xml:space="preserve"> XII.13, párr.</w:t>
            </w:r>
            <w:r w:rsidRPr="002C5EDF">
              <w:rPr>
                <w:sz w:val="20"/>
                <w:lang w:val="es-ES_tradnl"/>
              </w:rPr>
              <w:t xml:space="preserve"> 22)</w:t>
            </w:r>
          </w:p>
          <w:p w14:paraId="0B838D45" w14:textId="79CE8C24" w:rsidR="003E3A69" w:rsidRPr="002C5EDF" w:rsidRDefault="00F97F10" w:rsidP="00D30D4C">
            <w:pPr>
              <w:spacing w:after="0" w:line="240" w:lineRule="auto"/>
              <w:rPr>
                <w:sz w:val="20"/>
                <w:lang w:val="es-ES_tradnl"/>
              </w:rPr>
            </w:pPr>
            <w:r w:rsidRPr="002C5EDF">
              <w:rPr>
                <w:sz w:val="20"/>
                <w:lang w:val="es-ES_tradnl"/>
              </w:rPr>
              <w:t>(Anteriormente Actividad 12.1 del PT</w:t>
            </w:r>
            <w:r w:rsidR="003E3A69" w:rsidRPr="002C5EDF">
              <w:rPr>
                <w:sz w:val="20"/>
                <w:lang w:val="es-ES_tradnl"/>
              </w:rPr>
              <w:t>)</w:t>
            </w:r>
          </w:p>
        </w:tc>
        <w:tc>
          <w:tcPr>
            <w:tcW w:w="3261" w:type="dxa"/>
          </w:tcPr>
          <w:p w14:paraId="78274F68" w14:textId="63099B12" w:rsidR="003E3A69" w:rsidRPr="004013AF" w:rsidRDefault="003E3A69" w:rsidP="00D30D4C">
            <w:pPr>
              <w:spacing w:after="0" w:line="240" w:lineRule="auto"/>
              <w:rPr>
                <w:color w:val="000000" w:themeColor="text1"/>
                <w:sz w:val="20"/>
                <w:lang w:val="es-ES_tradnl"/>
              </w:rPr>
            </w:pPr>
            <w:r w:rsidRPr="004013AF">
              <w:rPr>
                <w:sz w:val="20"/>
                <w:lang w:val="es-ES_tradnl"/>
              </w:rPr>
              <w:t>Organiza</w:t>
            </w:r>
            <w:r w:rsidR="00051CD3" w:rsidRPr="004013AF">
              <w:rPr>
                <w:sz w:val="20"/>
                <w:lang w:val="es-ES_tradnl"/>
              </w:rPr>
              <w:t xml:space="preserve">ción del Día Mundial de los Humedales 2017 sobre </w:t>
            </w:r>
            <w:r w:rsidR="00116A6A">
              <w:rPr>
                <w:sz w:val="20"/>
                <w:lang w:val="es-ES_tradnl"/>
              </w:rPr>
              <w:t>los h</w:t>
            </w:r>
            <w:r w:rsidR="00051CD3" w:rsidRPr="004013AF">
              <w:rPr>
                <w:sz w:val="20"/>
                <w:lang w:val="es-ES_tradnl"/>
              </w:rPr>
              <w:t xml:space="preserve">umedales y </w:t>
            </w:r>
            <w:r w:rsidR="00270869" w:rsidRPr="004013AF">
              <w:rPr>
                <w:sz w:val="20"/>
                <w:lang w:val="es-ES_tradnl"/>
              </w:rPr>
              <w:t xml:space="preserve">la reducción del riesgo de desastres. </w:t>
            </w:r>
          </w:p>
          <w:p w14:paraId="7C5945F4" w14:textId="77777777" w:rsidR="003E3A69" w:rsidRPr="004013AF" w:rsidRDefault="003E3A69" w:rsidP="00D30D4C">
            <w:pPr>
              <w:spacing w:after="0" w:line="240" w:lineRule="auto"/>
              <w:rPr>
                <w:color w:val="000000" w:themeColor="text1"/>
                <w:sz w:val="20"/>
                <w:lang w:val="es-ES_tradnl"/>
              </w:rPr>
            </w:pPr>
          </w:p>
          <w:p w14:paraId="50CF3F92" w14:textId="754C8DE6" w:rsidR="003E3A69" w:rsidRPr="004013AF" w:rsidRDefault="00270869" w:rsidP="00D30D4C">
            <w:pPr>
              <w:spacing w:after="0" w:line="240" w:lineRule="auto"/>
              <w:rPr>
                <w:sz w:val="20"/>
                <w:lang w:val="es-ES_tradnl"/>
              </w:rPr>
            </w:pPr>
            <w:r w:rsidRPr="004013AF">
              <w:rPr>
                <w:color w:val="000000" w:themeColor="text1"/>
                <w:sz w:val="20"/>
                <w:lang w:val="es-ES_tradnl"/>
              </w:rPr>
              <w:t>(Meta 6.1 del Plan de acción de CECoP)</w:t>
            </w:r>
          </w:p>
        </w:tc>
        <w:tc>
          <w:tcPr>
            <w:tcW w:w="3118" w:type="dxa"/>
            <w:shd w:val="clear" w:color="auto" w:fill="auto"/>
          </w:tcPr>
          <w:p w14:paraId="39C6A406" w14:textId="7F0AD6A1" w:rsidR="003E3A69" w:rsidRPr="004013AF" w:rsidRDefault="00270869" w:rsidP="00270869">
            <w:pPr>
              <w:spacing w:after="0" w:line="240" w:lineRule="auto"/>
              <w:rPr>
                <w:sz w:val="20"/>
                <w:lang w:val="es-ES_tradnl"/>
              </w:rPr>
            </w:pPr>
            <w:r w:rsidRPr="004013AF">
              <w:rPr>
                <w:sz w:val="20"/>
                <w:lang w:val="es-ES_tradnl"/>
              </w:rPr>
              <w:t xml:space="preserve">Número de campañas y productos incluidos en el informe sobre el Día Mundial de los Humedales 2017. </w:t>
            </w:r>
          </w:p>
        </w:tc>
        <w:tc>
          <w:tcPr>
            <w:tcW w:w="1759" w:type="dxa"/>
            <w:shd w:val="clear" w:color="auto" w:fill="auto"/>
            <w:hideMark/>
          </w:tcPr>
          <w:p w14:paraId="148F47CF" w14:textId="06DBF491" w:rsidR="003E3A69" w:rsidRPr="004013AF" w:rsidRDefault="009538CA" w:rsidP="00D30D4C">
            <w:pPr>
              <w:spacing w:after="0" w:line="240" w:lineRule="auto"/>
              <w:rPr>
                <w:b/>
                <w:sz w:val="20"/>
                <w:lang w:val="es-ES_tradnl"/>
              </w:rPr>
            </w:pPr>
            <w:r w:rsidRPr="004013AF">
              <w:rPr>
                <w:b/>
                <w:sz w:val="20"/>
                <w:lang w:val="es-ES_tradnl"/>
              </w:rPr>
              <w:t>Equipo de Comunicaciones</w:t>
            </w:r>
            <w:r w:rsidR="003E3A69" w:rsidRPr="004013AF">
              <w:rPr>
                <w:b/>
                <w:sz w:val="20"/>
                <w:lang w:val="es-ES_tradnl"/>
              </w:rPr>
              <w:t xml:space="preserve"> /</w:t>
            </w:r>
            <w:r w:rsidR="00D9217E" w:rsidRPr="004013AF">
              <w:rPr>
                <w:b/>
                <w:sz w:val="20"/>
                <w:lang w:val="es-ES_tradnl"/>
              </w:rPr>
              <w:t xml:space="preserve"> </w:t>
            </w:r>
            <w:r w:rsidR="00B619A6" w:rsidRPr="004013AF">
              <w:rPr>
                <w:b/>
                <w:sz w:val="20"/>
                <w:lang w:val="es-ES_tradnl"/>
              </w:rPr>
              <w:t>RMRP</w:t>
            </w:r>
          </w:p>
        </w:tc>
      </w:tr>
      <w:tr w:rsidR="003E3A69" w:rsidRPr="004013AF" w14:paraId="18AF4244" w14:textId="6AA06952" w:rsidTr="005C38C5">
        <w:trPr>
          <w:gridAfter w:val="1"/>
          <w:wAfter w:w="11" w:type="dxa"/>
          <w:trHeight w:val="992"/>
        </w:trPr>
        <w:tc>
          <w:tcPr>
            <w:tcW w:w="2410" w:type="dxa"/>
            <w:vMerge/>
            <w:shd w:val="clear" w:color="auto" w:fill="auto"/>
          </w:tcPr>
          <w:p w14:paraId="5D4AC99F" w14:textId="70F6085C" w:rsidR="003E3A69" w:rsidRPr="004013AF" w:rsidRDefault="003E3A69" w:rsidP="00D30D4C">
            <w:pPr>
              <w:spacing w:after="0" w:line="240" w:lineRule="auto"/>
              <w:rPr>
                <w:b/>
                <w:sz w:val="20"/>
                <w:lang w:val="es-ES_tradnl"/>
              </w:rPr>
            </w:pPr>
          </w:p>
        </w:tc>
        <w:tc>
          <w:tcPr>
            <w:tcW w:w="3827" w:type="dxa"/>
            <w:shd w:val="clear" w:color="auto" w:fill="auto"/>
          </w:tcPr>
          <w:p w14:paraId="1925B6A6" w14:textId="06C5A1DC" w:rsidR="003E3A69" w:rsidRPr="004013AF" w:rsidRDefault="00270869" w:rsidP="00D30D4C">
            <w:pPr>
              <w:spacing w:after="0" w:line="240" w:lineRule="auto"/>
              <w:rPr>
                <w:sz w:val="20"/>
                <w:lang w:val="es-ES_tradnl"/>
              </w:rPr>
            </w:pPr>
            <w:r w:rsidRPr="004013AF">
              <w:rPr>
                <w:sz w:val="20"/>
                <w:lang w:val="es-ES_tradnl"/>
              </w:rPr>
              <w:t xml:space="preserve">Participar en el proceso pertinente de políticas sobre la </w:t>
            </w:r>
            <w:r w:rsidR="00A26422" w:rsidRPr="004013AF">
              <w:rPr>
                <w:sz w:val="20"/>
                <w:lang w:val="es-ES_tradnl"/>
              </w:rPr>
              <w:t xml:space="preserve">reducción del riesgo de desastres y el cambio climático a fin de promover la conservación y la restauración de los humedales. </w:t>
            </w:r>
          </w:p>
          <w:p w14:paraId="6239780E" w14:textId="77777777" w:rsidR="003E3A69" w:rsidRPr="004013AF" w:rsidRDefault="003E3A69" w:rsidP="00D30D4C">
            <w:pPr>
              <w:spacing w:after="0" w:line="240" w:lineRule="auto"/>
              <w:rPr>
                <w:sz w:val="20"/>
                <w:lang w:val="es-ES_tradnl"/>
              </w:rPr>
            </w:pPr>
          </w:p>
          <w:p w14:paraId="56DCC8A2" w14:textId="609D6D73" w:rsidR="003E3A69" w:rsidRPr="004013AF" w:rsidRDefault="003E3A69" w:rsidP="00116A6A">
            <w:pPr>
              <w:spacing w:after="0" w:line="240" w:lineRule="auto"/>
              <w:rPr>
                <w:sz w:val="20"/>
                <w:lang w:val="es-ES_tradnl"/>
              </w:rPr>
            </w:pPr>
            <w:r w:rsidRPr="004013AF">
              <w:rPr>
                <w:sz w:val="20"/>
                <w:lang w:val="es-ES_tradnl"/>
              </w:rPr>
              <w:t xml:space="preserve">(Resolución X.24, </w:t>
            </w:r>
            <w:r w:rsidR="00A42630">
              <w:rPr>
                <w:sz w:val="20"/>
                <w:lang w:val="es-ES_tradnl"/>
              </w:rPr>
              <w:t>párrs.</w:t>
            </w:r>
            <w:r w:rsidRPr="004013AF">
              <w:rPr>
                <w:sz w:val="20"/>
                <w:lang w:val="es-ES_tradnl"/>
              </w:rPr>
              <w:t xml:space="preserve"> 33, 45</w:t>
            </w:r>
            <w:r w:rsidR="00116A6A">
              <w:rPr>
                <w:sz w:val="20"/>
                <w:lang w:val="es-ES_tradnl"/>
              </w:rPr>
              <w:t xml:space="preserve"> y</w:t>
            </w:r>
            <w:r w:rsidRPr="004013AF">
              <w:rPr>
                <w:sz w:val="20"/>
                <w:lang w:val="es-ES_tradnl"/>
              </w:rPr>
              <w:t xml:space="preserve"> 46)</w:t>
            </w:r>
          </w:p>
        </w:tc>
        <w:tc>
          <w:tcPr>
            <w:tcW w:w="3261" w:type="dxa"/>
          </w:tcPr>
          <w:p w14:paraId="6F09CFE2" w14:textId="40432A3A" w:rsidR="003E3A69" w:rsidRPr="004013AF" w:rsidRDefault="00A26422" w:rsidP="00116A6A">
            <w:pPr>
              <w:spacing w:after="0" w:line="240" w:lineRule="auto"/>
              <w:rPr>
                <w:sz w:val="20"/>
                <w:lang w:val="es-ES_tradnl"/>
              </w:rPr>
            </w:pPr>
            <w:r w:rsidRPr="004013AF">
              <w:rPr>
                <w:sz w:val="20"/>
                <w:lang w:val="es-ES_tradnl"/>
              </w:rPr>
              <w:t>Ayudar a las</w:t>
            </w:r>
            <w:r w:rsidR="003E3A69" w:rsidRPr="004013AF">
              <w:rPr>
                <w:sz w:val="20"/>
                <w:lang w:val="es-ES_tradnl"/>
              </w:rPr>
              <w:t xml:space="preserve"> Partes Contratantes</w:t>
            </w:r>
            <w:r w:rsidRPr="004013AF">
              <w:rPr>
                <w:sz w:val="20"/>
                <w:lang w:val="es-ES_tradnl"/>
              </w:rPr>
              <w:t xml:space="preserve"> a integrar temas relacionados con los humedales en los indicadores</w:t>
            </w:r>
            <w:r w:rsidR="00116A6A">
              <w:rPr>
                <w:sz w:val="20"/>
                <w:lang w:val="es-ES_tradnl"/>
              </w:rPr>
              <w:t xml:space="preserve"> nacionales</w:t>
            </w:r>
            <w:r w:rsidRPr="004013AF">
              <w:rPr>
                <w:sz w:val="20"/>
                <w:lang w:val="es-ES_tradnl"/>
              </w:rPr>
              <w:t xml:space="preserve"> de los ODS </w:t>
            </w:r>
            <w:r w:rsidR="00853B9F" w:rsidRPr="004013AF">
              <w:rPr>
                <w:sz w:val="20"/>
                <w:lang w:val="es-ES_tradnl"/>
              </w:rPr>
              <w:t xml:space="preserve">y las Contribuciones previstas y determinadas a nivel nacional (INDC). </w:t>
            </w:r>
          </w:p>
        </w:tc>
        <w:tc>
          <w:tcPr>
            <w:tcW w:w="3118" w:type="dxa"/>
            <w:shd w:val="clear" w:color="auto" w:fill="auto"/>
          </w:tcPr>
          <w:p w14:paraId="6678F38E" w14:textId="5B1900B6" w:rsidR="003E3A69" w:rsidRPr="004013AF" w:rsidRDefault="003E3A69" w:rsidP="00116A6A">
            <w:pPr>
              <w:spacing w:after="0" w:line="240" w:lineRule="auto"/>
              <w:rPr>
                <w:sz w:val="20"/>
                <w:lang w:val="es-ES_tradnl"/>
              </w:rPr>
            </w:pPr>
            <w:r w:rsidRPr="004013AF">
              <w:rPr>
                <w:sz w:val="20"/>
                <w:lang w:val="es-ES_tradnl"/>
              </w:rPr>
              <w:t>N</w:t>
            </w:r>
            <w:r w:rsidR="00853B9F" w:rsidRPr="004013AF">
              <w:rPr>
                <w:sz w:val="20"/>
                <w:lang w:val="es-ES_tradnl"/>
              </w:rPr>
              <w:t>úmero de</w:t>
            </w:r>
            <w:r w:rsidRPr="004013AF">
              <w:rPr>
                <w:sz w:val="20"/>
                <w:lang w:val="es-ES_tradnl"/>
              </w:rPr>
              <w:t xml:space="preserve"> Partes Contratantes </w:t>
            </w:r>
            <w:r w:rsidR="00853B9F" w:rsidRPr="004013AF">
              <w:rPr>
                <w:sz w:val="20"/>
                <w:lang w:val="es-ES_tradnl"/>
              </w:rPr>
              <w:t>que han recibido</w:t>
            </w:r>
            <w:r w:rsidR="00020405">
              <w:rPr>
                <w:sz w:val="20"/>
                <w:lang w:val="es-ES_tradnl"/>
              </w:rPr>
              <w:t xml:space="preserve"> orientaciones</w:t>
            </w:r>
            <w:r w:rsidR="00853B9F" w:rsidRPr="004013AF">
              <w:rPr>
                <w:sz w:val="20"/>
                <w:lang w:val="es-ES_tradnl"/>
              </w:rPr>
              <w:t xml:space="preserve"> sobre la integración de temas relacionados con los humedales en los indicadores </w:t>
            </w:r>
            <w:r w:rsidR="00116A6A" w:rsidRPr="004013AF">
              <w:rPr>
                <w:sz w:val="20"/>
                <w:lang w:val="es-ES_tradnl"/>
              </w:rPr>
              <w:t>nacionales</w:t>
            </w:r>
            <w:r w:rsidR="00116A6A">
              <w:rPr>
                <w:sz w:val="20"/>
                <w:lang w:val="es-ES_tradnl"/>
              </w:rPr>
              <w:t xml:space="preserve"> </w:t>
            </w:r>
            <w:r w:rsidR="00020405">
              <w:rPr>
                <w:sz w:val="20"/>
                <w:lang w:val="es-ES_tradnl"/>
              </w:rPr>
              <w:t>de los ODS</w:t>
            </w:r>
            <w:r w:rsidR="00853B9F" w:rsidRPr="004013AF">
              <w:rPr>
                <w:sz w:val="20"/>
                <w:lang w:val="es-ES_tradnl"/>
              </w:rPr>
              <w:t xml:space="preserve"> y las INDC</w:t>
            </w:r>
            <w:r w:rsidRPr="004013AF">
              <w:rPr>
                <w:sz w:val="20"/>
                <w:lang w:val="es-ES_tradnl"/>
              </w:rPr>
              <w:t>.</w:t>
            </w:r>
          </w:p>
        </w:tc>
        <w:tc>
          <w:tcPr>
            <w:tcW w:w="1759" w:type="dxa"/>
            <w:shd w:val="clear" w:color="auto" w:fill="auto"/>
          </w:tcPr>
          <w:p w14:paraId="49248280" w14:textId="4BB759C3" w:rsidR="003E3A69" w:rsidRPr="004013AF" w:rsidRDefault="00B619A6" w:rsidP="00D30D4C">
            <w:pPr>
              <w:spacing w:after="0" w:line="240" w:lineRule="auto"/>
              <w:rPr>
                <w:b/>
                <w:sz w:val="20"/>
                <w:lang w:val="es-ES_tradnl"/>
              </w:rPr>
            </w:pPr>
            <w:r w:rsidRPr="004013AF">
              <w:rPr>
                <w:b/>
                <w:sz w:val="20"/>
                <w:lang w:val="es-ES_tradnl"/>
              </w:rPr>
              <w:t>RCP</w:t>
            </w:r>
            <w:r w:rsidR="003E3A69" w:rsidRPr="004013AF">
              <w:rPr>
                <w:b/>
                <w:sz w:val="20"/>
                <w:lang w:val="es-ES_tradnl"/>
              </w:rPr>
              <w:t>/</w:t>
            </w:r>
            <w:r w:rsidR="001B2E6A" w:rsidRPr="004013AF">
              <w:rPr>
                <w:b/>
                <w:sz w:val="20"/>
                <w:lang w:val="es-ES_tradnl"/>
              </w:rPr>
              <w:t>ARS</w:t>
            </w:r>
          </w:p>
        </w:tc>
      </w:tr>
      <w:tr w:rsidR="003E3A69" w:rsidRPr="004013AF" w14:paraId="4AFB3254" w14:textId="51D54166" w:rsidTr="00663D2D">
        <w:trPr>
          <w:gridAfter w:val="1"/>
          <w:wAfter w:w="11" w:type="dxa"/>
          <w:trHeight w:val="70"/>
        </w:trPr>
        <w:tc>
          <w:tcPr>
            <w:tcW w:w="2410" w:type="dxa"/>
            <w:vMerge/>
            <w:shd w:val="clear" w:color="auto" w:fill="auto"/>
          </w:tcPr>
          <w:p w14:paraId="168DF569" w14:textId="77777777" w:rsidR="003E3A69" w:rsidRPr="004013AF" w:rsidRDefault="003E3A69" w:rsidP="00D30D4C">
            <w:pPr>
              <w:spacing w:after="0" w:line="240" w:lineRule="auto"/>
              <w:rPr>
                <w:b/>
                <w:sz w:val="20"/>
                <w:lang w:val="es-ES_tradnl"/>
              </w:rPr>
            </w:pPr>
          </w:p>
        </w:tc>
        <w:tc>
          <w:tcPr>
            <w:tcW w:w="3827" w:type="dxa"/>
            <w:shd w:val="clear" w:color="auto" w:fill="auto"/>
          </w:tcPr>
          <w:p w14:paraId="125265D5" w14:textId="50142391" w:rsidR="00907B7C" w:rsidRPr="004013AF" w:rsidRDefault="00907B7C" w:rsidP="00907B7C">
            <w:pPr>
              <w:rPr>
                <w:rFonts w:ascii="Times" w:eastAsia="Times New Roman" w:hAnsi="Times" w:cs="Times New Roman"/>
                <w:sz w:val="20"/>
                <w:szCs w:val="20"/>
                <w:lang w:val="es-ES_tradnl" w:eastAsia="es-ES"/>
              </w:rPr>
            </w:pPr>
            <w:r w:rsidRPr="004013AF">
              <w:rPr>
                <w:sz w:val="20"/>
                <w:lang w:val="es-ES_tradnl"/>
              </w:rPr>
              <w:t>Apoyar al GECT en su Tarea 3.1</w:t>
            </w:r>
            <w:r w:rsidR="00116A6A">
              <w:rPr>
                <w:sz w:val="20"/>
                <w:lang w:val="es-ES_tradnl"/>
              </w:rPr>
              <w:t>:</w:t>
            </w:r>
            <w:r w:rsidR="00853B9F" w:rsidRPr="004013AF">
              <w:rPr>
                <w:sz w:val="20"/>
                <w:lang w:val="es-ES_tradnl"/>
              </w:rPr>
              <w:t xml:space="preserve"> "</w:t>
            </w:r>
            <w:r w:rsidRPr="004013AF">
              <w:rPr>
                <w:sz w:val="20"/>
                <w:lang w:val="es-ES_tradnl"/>
              </w:rPr>
              <w:t xml:space="preserve">Nota sobre </w:t>
            </w:r>
            <w:r w:rsidRPr="004013AF">
              <w:rPr>
                <w:rFonts w:eastAsia="Times New Roman" w:cs="Times New Roman"/>
                <w:sz w:val="20"/>
                <w:szCs w:val="20"/>
                <w:lang w:val="es-ES_tradnl" w:eastAsia="es-ES"/>
              </w:rPr>
              <w:t xml:space="preserve">políticas con juego de herramientas sobre la </w:t>
            </w:r>
            <w:r w:rsidRPr="004013AF">
              <w:rPr>
                <w:rFonts w:eastAsia="Times New Roman" w:cs="Times New Roman"/>
                <w:sz w:val="20"/>
                <w:szCs w:val="20"/>
                <w:lang w:val="es-ES_tradnl" w:eastAsia="es-ES"/>
              </w:rPr>
              <w:lastRenderedPageBreak/>
              <w:t>evaluación y valoración de los servicios de los ecosistemas de humedales".</w:t>
            </w:r>
          </w:p>
          <w:p w14:paraId="5F0C744A" w14:textId="41384A8D" w:rsidR="003E3A69" w:rsidRPr="004013AF" w:rsidRDefault="003E3A69" w:rsidP="00D30D4C">
            <w:pPr>
              <w:spacing w:after="0" w:line="240" w:lineRule="auto"/>
              <w:rPr>
                <w:sz w:val="20"/>
                <w:lang w:val="es-ES_tradnl"/>
              </w:rPr>
            </w:pPr>
          </w:p>
        </w:tc>
        <w:tc>
          <w:tcPr>
            <w:tcW w:w="3261" w:type="dxa"/>
          </w:tcPr>
          <w:p w14:paraId="5F6BDAD6" w14:textId="2FA54094" w:rsidR="003E3A69" w:rsidRPr="004013AF" w:rsidRDefault="00907B7C" w:rsidP="00D30D4C">
            <w:pPr>
              <w:spacing w:after="0" w:line="240" w:lineRule="auto"/>
              <w:rPr>
                <w:sz w:val="20"/>
                <w:lang w:val="es-ES_tradnl"/>
              </w:rPr>
            </w:pPr>
            <w:r w:rsidRPr="004013AF">
              <w:rPr>
                <w:sz w:val="20"/>
                <w:lang w:val="es-ES_tradnl"/>
              </w:rPr>
              <w:lastRenderedPageBreak/>
              <w:t>Apoyar al GECT en su Tarea 3.1</w:t>
            </w:r>
            <w:r w:rsidR="00116A6A">
              <w:rPr>
                <w:sz w:val="20"/>
                <w:lang w:val="es-ES_tradnl"/>
              </w:rPr>
              <w:t>:</w:t>
            </w:r>
            <w:r w:rsidRPr="004013AF">
              <w:rPr>
                <w:sz w:val="20"/>
                <w:lang w:val="es-ES_tradnl"/>
              </w:rPr>
              <w:t xml:space="preserve"> "Nota sobre </w:t>
            </w:r>
            <w:r w:rsidRPr="004013AF">
              <w:rPr>
                <w:rFonts w:eastAsia="Times New Roman" w:cs="Times New Roman"/>
                <w:sz w:val="20"/>
                <w:szCs w:val="20"/>
                <w:lang w:val="es-ES_tradnl" w:eastAsia="es-ES"/>
              </w:rPr>
              <w:t xml:space="preserve">políticas con juego de </w:t>
            </w:r>
            <w:r w:rsidRPr="004013AF">
              <w:rPr>
                <w:rFonts w:eastAsia="Times New Roman" w:cs="Times New Roman"/>
                <w:sz w:val="20"/>
                <w:szCs w:val="20"/>
                <w:lang w:val="es-ES_tradnl" w:eastAsia="es-ES"/>
              </w:rPr>
              <w:lastRenderedPageBreak/>
              <w:t>herramientas sobre la evaluación y valoración de los servicios de los ecosistemas de humedales".</w:t>
            </w:r>
          </w:p>
          <w:p w14:paraId="57136D82" w14:textId="77777777" w:rsidR="003E3A69" w:rsidRPr="004013AF" w:rsidRDefault="003E3A69" w:rsidP="00D30D4C">
            <w:pPr>
              <w:spacing w:after="0" w:line="240" w:lineRule="auto"/>
              <w:rPr>
                <w:sz w:val="20"/>
                <w:lang w:val="es-ES_tradnl"/>
              </w:rPr>
            </w:pPr>
          </w:p>
          <w:p w14:paraId="7BD62F18" w14:textId="75AEDC0C" w:rsidR="003E3A69" w:rsidRPr="004013AF" w:rsidRDefault="003E3A69" w:rsidP="00907B7C">
            <w:pPr>
              <w:spacing w:after="0" w:line="240" w:lineRule="auto"/>
              <w:rPr>
                <w:color w:val="000000" w:themeColor="text1"/>
                <w:sz w:val="20"/>
                <w:lang w:val="es-ES_tradnl"/>
              </w:rPr>
            </w:pPr>
            <w:r w:rsidRPr="004013AF">
              <w:rPr>
                <w:color w:val="000000" w:themeColor="text1"/>
                <w:sz w:val="20"/>
                <w:lang w:val="es-ES_tradnl"/>
              </w:rPr>
              <w:t>(</w:t>
            </w:r>
            <w:r w:rsidR="00907B7C" w:rsidRPr="004013AF">
              <w:rPr>
                <w:color w:val="000000" w:themeColor="text1"/>
                <w:sz w:val="20"/>
                <w:lang w:val="es-ES_tradnl"/>
              </w:rPr>
              <w:t>Meta 9.2 del Plan de acción de CECoP</w:t>
            </w:r>
            <w:r w:rsidRPr="004013AF">
              <w:rPr>
                <w:color w:val="000000" w:themeColor="text1"/>
                <w:sz w:val="20"/>
                <w:lang w:val="es-ES_tradnl"/>
              </w:rPr>
              <w:t>).</w:t>
            </w:r>
          </w:p>
        </w:tc>
        <w:tc>
          <w:tcPr>
            <w:tcW w:w="3118" w:type="dxa"/>
            <w:shd w:val="clear" w:color="auto" w:fill="auto"/>
          </w:tcPr>
          <w:p w14:paraId="62D9A15B" w14:textId="3082FB7C" w:rsidR="003E3A69" w:rsidRPr="004013AF" w:rsidRDefault="003E3A69" w:rsidP="00CF5A99">
            <w:pPr>
              <w:spacing w:after="0" w:line="240" w:lineRule="auto"/>
              <w:rPr>
                <w:sz w:val="20"/>
                <w:lang w:val="es-ES_tradnl"/>
              </w:rPr>
            </w:pPr>
            <w:r w:rsidRPr="004013AF">
              <w:rPr>
                <w:sz w:val="20"/>
                <w:lang w:val="es-ES_tradnl"/>
              </w:rPr>
              <w:lastRenderedPageBreak/>
              <w:t>N</w:t>
            </w:r>
            <w:r w:rsidR="00CF5A99" w:rsidRPr="004013AF">
              <w:rPr>
                <w:sz w:val="20"/>
                <w:lang w:val="es-ES_tradnl"/>
              </w:rPr>
              <w:t xml:space="preserve">úmero de responsables políticos que fueron informados y que </w:t>
            </w:r>
            <w:r w:rsidR="00CF5A99" w:rsidRPr="004013AF">
              <w:rPr>
                <w:sz w:val="20"/>
                <w:lang w:val="es-ES_tradnl"/>
              </w:rPr>
              <w:lastRenderedPageBreak/>
              <w:t xml:space="preserve">recibieron la Nota sobre políticas. </w:t>
            </w:r>
          </w:p>
        </w:tc>
        <w:tc>
          <w:tcPr>
            <w:tcW w:w="1759" w:type="dxa"/>
            <w:shd w:val="clear" w:color="auto" w:fill="auto"/>
          </w:tcPr>
          <w:p w14:paraId="521000CA" w14:textId="64B0D47C" w:rsidR="003E3A69" w:rsidRPr="004013AF" w:rsidRDefault="00D9217E" w:rsidP="00D30D4C">
            <w:pPr>
              <w:spacing w:after="0" w:line="240" w:lineRule="auto"/>
              <w:rPr>
                <w:sz w:val="20"/>
                <w:lang w:val="es-ES_tradnl"/>
              </w:rPr>
            </w:pPr>
            <w:r w:rsidRPr="004013AF">
              <w:rPr>
                <w:b/>
                <w:sz w:val="20"/>
                <w:lang w:val="es-ES_tradnl"/>
              </w:rPr>
              <w:lastRenderedPageBreak/>
              <w:t>Oficial del GECT</w:t>
            </w:r>
            <w:r w:rsidR="003E3A69" w:rsidRPr="004013AF">
              <w:rPr>
                <w:sz w:val="20"/>
                <w:lang w:val="es-ES_tradnl"/>
              </w:rPr>
              <w:t xml:space="preserve"> </w:t>
            </w:r>
          </w:p>
        </w:tc>
      </w:tr>
      <w:tr w:rsidR="003E3A69" w:rsidRPr="008A3A44" w14:paraId="2E78436C" w14:textId="50A0B647" w:rsidTr="00224EDE">
        <w:trPr>
          <w:trHeight w:val="2480"/>
        </w:trPr>
        <w:tc>
          <w:tcPr>
            <w:tcW w:w="2410" w:type="dxa"/>
            <w:shd w:val="clear" w:color="auto" w:fill="auto"/>
            <w:hideMark/>
          </w:tcPr>
          <w:p w14:paraId="21C69E67" w14:textId="3FCDCC44" w:rsidR="003E3A69" w:rsidRPr="004013AF" w:rsidRDefault="003E3A69" w:rsidP="00D30D4C">
            <w:pPr>
              <w:spacing w:after="0" w:line="240" w:lineRule="auto"/>
              <w:rPr>
                <w:sz w:val="20"/>
                <w:lang w:val="es-ES_tradnl"/>
              </w:rPr>
            </w:pPr>
            <w:r w:rsidRPr="004013AF">
              <w:rPr>
                <w:rFonts w:eastAsia="Times New Roman" w:cs="Arial"/>
                <w:b/>
                <w:bCs/>
                <w:color w:val="000000"/>
                <w:sz w:val="20"/>
                <w:szCs w:val="20"/>
                <w:lang w:val="es-ES_tradnl" w:eastAsia="en-GB"/>
              </w:rPr>
              <w:lastRenderedPageBreak/>
              <w:t>Meta 13:</w:t>
            </w:r>
            <w:r w:rsidRPr="004013AF">
              <w:rPr>
                <w:rFonts w:eastAsia="Times New Roman" w:cs="Arial"/>
                <w:b/>
                <w:bCs/>
                <w:color w:val="000000"/>
                <w:sz w:val="20"/>
                <w:szCs w:val="20"/>
                <w:lang w:val="es-ES_tradnl" w:eastAsia="en-GB"/>
              </w:rPr>
              <w:br/>
            </w:r>
            <w:r w:rsidRPr="004013AF">
              <w:rPr>
                <w:sz w:val="20"/>
                <w:szCs w:val="20"/>
                <w:lang w:val="es-ES_tradnl"/>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Pr="004013AF">
              <w:rPr>
                <w:rFonts w:eastAsia="Times New Roman" w:cs="Arial"/>
                <w:color w:val="000000"/>
                <w:sz w:val="20"/>
                <w:szCs w:val="20"/>
                <w:lang w:val="es-ES_tradnl" w:eastAsia="en-GB"/>
              </w:rPr>
              <w:t>.</w:t>
            </w:r>
          </w:p>
        </w:tc>
        <w:tc>
          <w:tcPr>
            <w:tcW w:w="11976" w:type="dxa"/>
            <w:gridSpan w:val="5"/>
            <w:shd w:val="clear" w:color="auto" w:fill="auto"/>
          </w:tcPr>
          <w:p w14:paraId="518D6090" w14:textId="1C6FE79F" w:rsidR="003E3A69" w:rsidRPr="004013AF" w:rsidRDefault="00CF5A99" w:rsidP="00D30D4C">
            <w:pPr>
              <w:spacing w:after="0" w:line="240" w:lineRule="auto"/>
              <w:rPr>
                <w:sz w:val="20"/>
                <w:lang w:val="es-ES_tradnl"/>
              </w:rPr>
            </w:pPr>
            <w:r w:rsidRPr="004013AF">
              <w:rPr>
                <w:sz w:val="20"/>
                <w:lang w:val="es-ES_tradnl"/>
              </w:rPr>
              <w:t xml:space="preserve">Referencia cruzada </w:t>
            </w:r>
            <w:r w:rsidR="002823C0">
              <w:rPr>
                <w:sz w:val="20"/>
                <w:lang w:val="es-ES_tradnl"/>
              </w:rPr>
              <w:t xml:space="preserve">al </w:t>
            </w:r>
            <w:r w:rsidRPr="004013AF">
              <w:rPr>
                <w:sz w:val="20"/>
                <w:lang w:val="es-ES_tradnl"/>
              </w:rPr>
              <w:t xml:space="preserve">Objetivo 1, Metas 1 y 2. </w:t>
            </w:r>
          </w:p>
          <w:p w14:paraId="21EDAEA5" w14:textId="77777777" w:rsidR="003E3A69" w:rsidRPr="004013AF" w:rsidRDefault="003E3A69" w:rsidP="00D30D4C">
            <w:pPr>
              <w:spacing w:after="0" w:line="240" w:lineRule="auto"/>
              <w:rPr>
                <w:sz w:val="20"/>
                <w:lang w:val="es-ES_tradnl"/>
              </w:rPr>
            </w:pPr>
          </w:p>
          <w:p w14:paraId="5BB79FBF" w14:textId="78E7BE97" w:rsidR="003E3A69" w:rsidRPr="004013AF" w:rsidRDefault="003E3A69" w:rsidP="00D30D4C">
            <w:pPr>
              <w:spacing w:after="0" w:line="240" w:lineRule="auto"/>
              <w:rPr>
                <w:sz w:val="20"/>
                <w:lang w:val="es-ES_tradnl"/>
              </w:rPr>
            </w:pPr>
            <w:r w:rsidRPr="004013AF">
              <w:rPr>
                <w:sz w:val="20"/>
                <w:lang w:val="es-ES_tradnl"/>
              </w:rPr>
              <w:t>(Anteriormente Actividad</w:t>
            </w:r>
            <w:r w:rsidR="00F97F10">
              <w:rPr>
                <w:sz w:val="20"/>
                <w:lang w:val="es-ES_tradnl"/>
              </w:rPr>
              <w:t>es</w:t>
            </w:r>
            <w:r w:rsidRPr="004013AF">
              <w:rPr>
                <w:sz w:val="20"/>
                <w:lang w:val="es-ES_tradnl"/>
              </w:rPr>
              <w:t xml:space="preserve"> 13.1 </w:t>
            </w:r>
            <w:r w:rsidR="00A42630">
              <w:rPr>
                <w:sz w:val="20"/>
                <w:lang w:val="es-ES_tradnl"/>
              </w:rPr>
              <w:t>y</w:t>
            </w:r>
            <w:r w:rsidRPr="004013AF">
              <w:rPr>
                <w:sz w:val="20"/>
                <w:lang w:val="es-ES_tradnl"/>
              </w:rPr>
              <w:t xml:space="preserve"> 13.2</w:t>
            </w:r>
            <w:r w:rsidR="00F97F10">
              <w:rPr>
                <w:sz w:val="20"/>
                <w:lang w:val="es-ES_tradnl"/>
              </w:rPr>
              <w:t xml:space="preserve"> del PT</w:t>
            </w:r>
            <w:r w:rsidRPr="004013AF">
              <w:rPr>
                <w:sz w:val="20"/>
                <w:lang w:val="es-ES_tradnl"/>
              </w:rPr>
              <w:t>)</w:t>
            </w:r>
          </w:p>
        </w:tc>
      </w:tr>
    </w:tbl>
    <w:p w14:paraId="56BF4253" w14:textId="77777777" w:rsidR="00EE6A83" w:rsidRPr="004013AF" w:rsidRDefault="00EE6A83" w:rsidP="00D30D4C">
      <w:pPr>
        <w:spacing w:after="0" w:line="240" w:lineRule="auto"/>
        <w:rPr>
          <w:b/>
          <w:sz w:val="20"/>
          <w:lang w:val="es-ES_tradnl"/>
        </w:rPr>
      </w:pPr>
    </w:p>
    <w:p w14:paraId="47744E69" w14:textId="77777777" w:rsidR="001E1692" w:rsidRPr="004013AF" w:rsidRDefault="001E1692" w:rsidP="00D30D4C">
      <w:pPr>
        <w:spacing w:after="0" w:line="240" w:lineRule="auto"/>
        <w:outlineLvl w:val="0"/>
        <w:rPr>
          <w:b/>
          <w:sz w:val="24"/>
          <w:lang w:val="es-ES_tradnl"/>
        </w:rPr>
      </w:pPr>
    </w:p>
    <w:p w14:paraId="53F0DDD2" w14:textId="7FE06102" w:rsidR="00663D2D" w:rsidRPr="004013AF" w:rsidRDefault="00663D2D" w:rsidP="00D30D4C">
      <w:pPr>
        <w:spacing w:after="0" w:line="240" w:lineRule="auto"/>
        <w:rPr>
          <w:b/>
          <w:sz w:val="24"/>
          <w:lang w:val="es-ES_tradnl"/>
        </w:rPr>
      </w:pPr>
      <w:r w:rsidRPr="004013AF">
        <w:rPr>
          <w:b/>
          <w:sz w:val="24"/>
          <w:lang w:val="es-ES_tradnl"/>
        </w:rPr>
        <w:br w:type="page"/>
      </w:r>
    </w:p>
    <w:p w14:paraId="2E7A924D" w14:textId="2D9CBA3A" w:rsidR="005E0F69" w:rsidRPr="004013AF" w:rsidRDefault="00CF5A99" w:rsidP="00CF5A99">
      <w:pPr>
        <w:spacing w:after="0" w:line="240" w:lineRule="auto"/>
        <w:rPr>
          <w:b/>
          <w:sz w:val="24"/>
          <w:lang w:val="es-ES_tradnl"/>
        </w:rPr>
      </w:pPr>
      <w:r w:rsidRPr="004013AF">
        <w:rPr>
          <w:rFonts w:eastAsia="Times New Roman" w:cs="Arial"/>
          <w:b/>
          <w:bCs/>
          <w:sz w:val="24"/>
          <w:szCs w:val="20"/>
          <w:lang w:val="es-ES_tradnl" w:eastAsia="en-GB"/>
        </w:rPr>
        <w:lastRenderedPageBreak/>
        <w:t xml:space="preserve">Objetivo 4: </w:t>
      </w:r>
      <w:r w:rsidRPr="004013AF">
        <w:rPr>
          <w:b/>
          <w:sz w:val="24"/>
          <w:szCs w:val="20"/>
          <w:lang w:val="es-ES_tradnl"/>
        </w:rPr>
        <w:t>Mejorar la aplicación</w:t>
      </w:r>
    </w:p>
    <w:p w14:paraId="3FFB9530" w14:textId="77777777" w:rsidR="00CC12EA" w:rsidRPr="004013AF" w:rsidRDefault="00CC12EA" w:rsidP="00D30D4C">
      <w:pPr>
        <w:spacing w:after="0" w:line="240" w:lineRule="auto"/>
        <w:outlineLvl w:val="0"/>
        <w:rPr>
          <w:b/>
          <w:sz w:val="20"/>
          <w:lang w:val="es-ES_tradnl"/>
        </w:rPr>
      </w:pPr>
    </w:p>
    <w:tbl>
      <w:tblPr>
        <w:tblW w:w="14479"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30"/>
        <w:gridCol w:w="4070"/>
        <w:gridCol w:w="3008"/>
        <w:gridCol w:w="3118"/>
        <w:gridCol w:w="1753"/>
      </w:tblGrid>
      <w:tr w:rsidR="00CF5A99" w:rsidRPr="004013AF" w14:paraId="0E842494" w14:textId="43524DFB" w:rsidTr="00577DE3">
        <w:trPr>
          <w:tblHeader/>
        </w:trPr>
        <w:tc>
          <w:tcPr>
            <w:tcW w:w="2530" w:type="dxa"/>
            <w:shd w:val="clear" w:color="auto" w:fill="C6D9F1" w:themeFill="text2" w:themeFillTint="33"/>
            <w:vAlign w:val="center"/>
            <w:hideMark/>
          </w:tcPr>
          <w:p w14:paraId="2F4B5802" w14:textId="76C96882" w:rsidR="00CF5A99" w:rsidRPr="004013AF" w:rsidRDefault="00CF5A99" w:rsidP="00D30D4C">
            <w:pPr>
              <w:spacing w:after="0" w:line="240" w:lineRule="auto"/>
              <w:jc w:val="center"/>
              <w:rPr>
                <w:b/>
                <w:sz w:val="20"/>
                <w:lang w:val="es-ES_tradnl"/>
              </w:rPr>
            </w:pPr>
            <w:r w:rsidRPr="004013AF">
              <w:rPr>
                <w:b/>
                <w:sz w:val="20"/>
                <w:lang w:val="es-ES_tradnl"/>
              </w:rPr>
              <w:t>Meta</w:t>
            </w:r>
          </w:p>
        </w:tc>
        <w:tc>
          <w:tcPr>
            <w:tcW w:w="4070" w:type="dxa"/>
            <w:shd w:val="clear" w:color="auto" w:fill="C6D9F1" w:themeFill="text2" w:themeFillTint="33"/>
            <w:noWrap/>
            <w:vAlign w:val="center"/>
            <w:hideMark/>
          </w:tcPr>
          <w:p w14:paraId="787C1BDD" w14:textId="56D73C1E" w:rsidR="00CF5A99" w:rsidRPr="004013AF" w:rsidRDefault="00CF5A99" w:rsidP="00D30D4C">
            <w:pPr>
              <w:spacing w:after="0" w:line="240" w:lineRule="auto"/>
              <w:jc w:val="center"/>
              <w:rPr>
                <w:b/>
                <w:sz w:val="20"/>
                <w:lang w:val="es-ES_tradnl"/>
              </w:rPr>
            </w:pPr>
            <w:r w:rsidRPr="004013AF">
              <w:rPr>
                <w:b/>
                <w:sz w:val="20"/>
                <w:lang w:val="es-ES_tradnl"/>
              </w:rPr>
              <w:t>Actividad para el trienio</w:t>
            </w:r>
          </w:p>
        </w:tc>
        <w:tc>
          <w:tcPr>
            <w:tcW w:w="3008" w:type="dxa"/>
            <w:shd w:val="clear" w:color="auto" w:fill="C6D9F1" w:themeFill="text2" w:themeFillTint="33"/>
            <w:vAlign w:val="center"/>
          </w:tcPr>
          <w:p w14:paraId="4C45F701" w14:textId="5EB34E1D" w:rsidR="00CF5A99" w:rsidRPr="004013AF" w:rsidRDefault="00CF5A99" w:rsidP="00D30D4C">
            <w:pPr>
              <w:spacing w:after="0" w:line="240" w:lineRule="auto"/>
              <w:jc w:val="center"/>
              <w:rPr>
                <w:b/>
                <w:sz w:val="20"/>
                <w:lang w:val="es-ES_tradnl"/>
              </w:rPr>
            </w:pPr>
            <w:r w:rsidRPr="004013AF">
              <w:rPr>
                <w:b/>
                <w:sz w:val="20"/>
                <w:lang w:val="es-ES_tradnl"/>
              </w:rPr>
              <w:t xml:space="preserve">Actividad para 2017 </w:t>
            </w:r>
          </w:p>
        </w:tc>
        <w:tc>
          <w:tcPr>
            <w:tcW w:w="3118" w:type="dxa"/>
            <w:shd w:val="clear" w:color="auto" w:fill="C6D9F1" w:themeFill="text2" w:themeFillTint="33"/>
            <w:noWrap/>
            <w:vAlign w:val="center"/>
            <w:hideMark/>
          </w:tcPr>
          <w:p w14:paraId="3321B5CF" w14:textId="6E075B4F" w:rsidR="00CF5A99" w:rsidRPr="004013AF" w:rsidRDefault="00CF5A99" w:rsidP="00D30D4C">
            <w:pPr>
              <w:spacing w:after="0" w:line="240" w:lineRule="auto"/>
              <w:jc w:val="center"/>
              <w:rPr>
                <w:b/>
                <w:sz w:val="20"/>
                <w:lang w:val="es-ES_tradnl"/>
              </w:rPr>
            </w:pPr>
            <w:r w:rsidRPr="004013AF">
              <w:rPr>
                <w:b/>
                <w:sz w:val="20"/>
                <w:lang w:val="es-ES_tradnl"/>
              </w:rPr>
              <w:t>Indicador /</w:t>
            </w:r>
            <w:r w:rsidRPr="004013AF">
              <w:rPr>
                <w:rFonts w:eastAsia="Calibri,Arial,Times New Roman" w:cs="Calibri,Arial,Times New Roman"/>
                <w:b/>
                <w:bCs/>
                <w:sz w:val="20"/>
                <w:szCs w:val="20"/>
                <w:lang w:val="es-ES_tradnl" w:eastAsia="en-GB"/>
              </w:rPr>
              <w:t xml:space="preserve"> </w:t>
            </w:r>
            <w:r w:rsidRPr="004013AF">
              <w:rPr>
                <w:b/>
                <w:sz w:val="20"/>
                <w:lang w:val="es-ES_tradnl"/>
              </w:rPr>
              <w:t>Meta (2018)</w:t>
            </w:r>
          </w:p>
        </w:tc>
        <w:tc>
          <w:tcPr>
            <w:tcW w:w="1753" w:type="dxa"/>
            <w:shd w:val="clear" w:color="auto" w:fill="C6D9F1" w:themeFill="text2" w:themeFillTint="33"/>
            <w:vAlign w:val="center"/>
            <w:hideMark/>
          </w:tcPr>
          <w:p w14:paraId="2F4894E0" w14:textId="565F69BC" w:rsidR="00CF5A99" w:rsidRPr="004013AF" w:rsidRDefault="00CF5A99" w:rsidP="00D30D4C">
            <w:pPr>
              <w:spacing w:after="0" w:line="240" w:lineRule="auto"/>
              <w:jc w:val="center"/>
              <w:rPr>
                <w:b/>
                <w:sz w:val="20"/>
                <w:lang w:val="es-ES_tradnl"/>
              </w:rPr>
            </w:pPr>
            <w:r w:rsidRPr="004013AF">
              <w:rPr>
                <w:b/>
                <w:sz w:val="20"/>
                <w:lang w:val="es-ES_tradnl"/>
              </w:rPr>
              <w:t>Jefe del equipo</w:t>
            </w:r>
            <w:r w:rsidRPr="004013AF">
              <w:rPr>
                <w:rFonts w:ascii="Calibri,Arial,Times New Roman" w:eastAsia="Calibri,Arial,Times New Roman" w:hAnsi="Calibri,Arial,Times New Roman" w:cs="Calibri,Arial,Times New Roman"/>
                <w:b/>
                <w:bCs/>
                <w:sz w:val="20"/>
                <w:szCs w:val="20"/>
                <w:lang w:val="es-ES_tradnl" w:eastAsia="en-GB"/>
              </w:rPr>
              <w:t>*</w:t>
            </w:r>
            <w:r w:rsidRPr="004013AF">
              <w:rPr>
                <w:rFonts w:eastAsia="Calibri,Arial,Times New Roman" w:cs="Calibri,Arial,Times New Roman"/>
                <w:b/>
                <w:bCs/>
                <w:sz w:val="20"/>
                <w:szCs w:val="20"/>
                <w:lang w:val="es-ES_tradnl" w:eastAsia="en-GB"/>
              </w:rPr>
              <w:t xml:space="preserve"> (</w:t>
            </w:r>
            <w:r w:rsidRPr="004013AF">
              <w:rPr>
                <w:b/>
                <w:sz w:val="20"/>
                <w:lang w:val="es-ES_tradnl"/>
              </w:rPr>
              <w:t>Colaboradores)</w:t>
            </w:r>
          </w:p>
        </w:tc>
      </w:tr>
      <w:tr w:rsidR="00547160" w:rsidRPr="008A3A44" w14:paraId="104C2F79" w14:textId="40B4A22B" w:rsidTr="00577DE3">
        <w:tc>
          <w:tcPr>
            <w:tcW w:w="2530" w:type="dxa"/>
            <w:vMerge w:val="restart"/>
            <w:shd w:val="clear" w:color="auto" w:fill="auto"/>
            <w:hideMark/>
          </w:tcPr>
          <w:p w14:paraId="7E7BF503" w14:textId="653C4141" w:rsidR="00986828" w:rsidRPr="004013AF" w:rsidRDefault="00E73F8B" w:rsidP="00D30D4C">
            <w:pPr>
              <w:spacing w:after="0" w:line="240" w:lineRule="auto"/>
              <w:rPr>
                <w:sz w:val="20"/>
                <w:lang w:val="es-ES_tradnl"/>
              </w:rPr>
            </w:pPr>
            <w:r w:rsidRPr="004013AF">
              <w:rPr>
                <w:rFonts w:eastAsia="Times New Roman" w:cs="Arial"/>
                <w:b/>
                <w:bCs/>
                <w:color w:val="000000"/>
                <w:sz w:val="20"/>
                <w:szCs w:val="20"/>
                <w:lang w:val="es-ES_tradnl" w:eastAsia="en-GB"/>
              </w:rPr>
              <w:t>Meta 14:</w:t>
            </w:r>
            <w:r w:rsidRPr="004013AF">
              <w:rPr>
                <w:rFonts w:eastAsia="Times New Roman" w:cs="Arial"/>
                <w:color w:val="000000"/>
                <w:sz w:val="20"/>
                <w:szCs w:val="20"/>
                <w:lang w:val="es-ES_tradnl" w:eastAsia="en-GB"/>
              </w:rPr>
              <w:br/>
            </w:r>
            <w:r w:rsidRPr="004013AF">
              <w:rPr>
                <w:sz w:val="20"/>
                <w:szCs w:val="20"/>
                <w:lang w:val="es-ES_tradnl"/>
              </w:rPr>
              <w:t>Se desarrollan orientaciones científicas y metodologías técnicas a escala mundial y regional sobre temas relevantes que están disponibles para los responsables de políticas y los profesionales en un formato y un lenguaje apropiados</w:t>
            </w:r>
            <w:r w:rsidRPr="004013AF">
              <w:rPr>
                <w:rFonts w:eastAsia="Times New Roman" w:cs="Arial"/>
                <w:color w:val="000000"/>
                <w:sz w:val="20"/>
                <w:szCs w:val="20"/>
                <w:lang w:val="es-ES_tradnl" w:eastAsia="en-GB"/>
              </w:rPr>
              <w:t>.</w:t>
            </w:r>
          </w:p>
        </w:tc>
        <w:tc>
          <w:tcPr>
            <w:tcW w:w="4070" w:type="dxa"/>
            <w:shd w:val="clear" w:color="auto" w:fill="auto"/>
            <w:hideMark/>
          </w:tcPr>
          <w:p w14:paraId="518D6547" w14:textId="4EB0E77A" w:rsidR="00986828" w:rsidRPr="004013AF" w:rsidRDefault="006751CC" w:rsidP="00D30D4C">
            <w:pPr>
              <w:spacing w:after="0" w:line="240" w:lineRule="auto"/>
              <w:rPr>
                <w:sz w:val="20"/>
                <w:lang w:val="es-ES_tradnl"/>
              </w:rPr>
            </w:pPr>
            <w:r w:rsidRPr="004013AF">
              <w:rPr>
                <w:sz w:val="20"/>
                <w:lang w:val="es-ES_tradnl"/>
              </w:rPr>
              <w:t xml:space="preserve">Apoyar al GECT en </w:t>
            </w:r>
            <w:r w:rsidR="000E7D0E" w:rsidRPr="004013AF">
              <w:rPr>
                <w:sz w:val="20"/>
                <w:lang w:val="es-ES_tradnl"/>
              </w:rPr>
              <w:t>la ejecución d</w:t>
            </w:r>
            <w:r w:rsidR="00116A6A">
              <w:rPr>
                <w:sz w:val="20"/>
                <w:lang w:val="es-ES_tradnl"/>
              </w:rPr>
              <w:t>e su plan de trabajo trienal mediante</w:t>
            </w:r>
            <w:r w:rsidR="000E7D0E" w:rsidRPr="004013AF">
              <w:rPr>
                <w:sz w:val="20"/>
                <w:lang w:val="es-ES_tradnl"/>
              </w:rPr>
              <w:t xml:space="preserve"> las siguientes acciones: </w:t>
            </w:r>
          </w:p>
          <w:p w14:paraId="2E1D0FAC" w14:textId="77777777" w:rsidR="003952D0" w:rsidRPr="004013AF" w:rsidDel="729E8B56" w:rsidRDefault="003952D0" w:rsidP="00D30D4C">
            <w:pPr>
              <w:spacing w:after="0" w:line="240" w:lineRule="auto"/>
              <w:rPr>
                <w:sz w:val="20"/>
                <w:lang w:val="es-ES_tradnl"/>
              </w:rPr>
            </w:pPr>
          </w:p>
          <w:p w14:paraId="4D47AB65" w14:textId="2C8D0093" w:rsidR="00986828" w:rsidRPr="004013AF" w:rsidRDefault="00986828" w:rsidP="00577DE3">
            <w:pPr>
              <w:pStyle w:val="ListParagraph"/>
              <w:numPr>
                <w:ilvl w:val="0"/>
                <w:numId w:val="2"/>
              </w:numPr>
              <w:spacing w:after="0" w:line="240" w:lineRule="auto"/>
              <w:ind w:left="233" w:hanging="233"/>
              <w:rPr>
                <w:sz w:val="20"/>
                <w:lang w:val="es-ES_tradnl"/>
              </w:rPr>
            </w:pPr>
            <w:r w:rsidRPr="004013AF">
              <w:rPr>
                <w:sz w:val="20"/>
                <w:lang w:val="es-ES_tradnl"/>
              </w:rPr>
              <w:t>Facilita</w:t>
            </w:r>
            <w:r w:rsidR="000E7D0E" w:rsidRPr="004013AF">
              <w:rPr>
                <w:sz w:val="20"/>
                <w:lang w:val="es-ES_tradnl"/>
              </w:rPr>
              <w:t xml:space="preserve">r la preparación y </w:t>
            </w:r>
            <w:r w:rsidR="00A9588F" w:rsidRPr="004013AF">
              <w:rPr>
                <w:sz w:val="20"/>
                <w:lang w:val="es-ES_tradnl"/>
              </w:rPr>
              <w:t>generación de los productos de alta prioridad previstos en las tareas de alta priorida</w:t>
            </w:r>
            <w:r w:rsidR="00FB230D" w:rsidRPr="004013AF">
              <w:rPr>
                <w:sz w:val="20"/>
                <w:lang w:val="es-ES_tradnl"/>
              </w:rPr>
              <w:t>d del plan de trabajo (EHMS +8)</w:t>
            </w:r>
          </w:p>
          <w:p w14:paraId="2BEF1400" w14:textId="77777777" w:rsidR="003952D0" w:rsidRPr="004013AF" w:rsidRDefault="003952D0" w:rsidP="00577DE3">
            <w:pPr>
              <w:spacing w:after="0" w:line="240" w:lineRule="auto"/>
              <w:rPr>
                <w:sz w:val="20"/>
                <w:lang w:val="es-ES_tradnl"/>
              </w:rPr>
            </w:pPr>
          </w:p>
          <w:p w14:paraId="266BC46C" w14:textId="3D01BBC6" w:rsidR="00986828" w:rsidRPr="004013AF" w:rsidRDefault="000E7D0E" w:rsidP="00577DE3">
            <w:pPr>
              <w:pStyle w:val="ListParagraph"/>
              <w:numPr>
                <w:ilvl w:val="0"/>
                <w:numId w:val="2"/>
              </w:numPr>
              <w:spacing w:after="0" w:line="240" w:lineRule="auto"/>
              <w:ind w:left="233" w:hanging="233"/>
              <w:rPr>
                <w:sz w:val="20"/>
                <w:lang w:val="es-ES_tradnl"/>
              </w:rPr>
            </w:pPr>
            <w:r w:rsidRPr="004013AF">
              <w:rPr>
                <w:sz w:val="20"/>
                <w:lang w:val="es-ES_tradnl"/>
              </w:rPr>
              <w:t xml:space="preserve">Encargarse de que los productos del GECT estén en consonancia con su plan de trabajo y que los destinatarios de esos productos sean </w:t>
            </w:r>
            <w:r w:rsidR="00FB230D" w:rsidRPr="004013AF">
              <w:rPr>
                <w:sz w:val="20"/>
                <w:lang w:val="es-ES_tradnl"/>
              </w:rPr>
              <w:t>apropiados</w:t>
            </w:r>
          </w:p>
          <w:p w14:paraId="0DDF07AA" w14:textId="77777777" w:rsidR="003952D0" w:rsidRPr="004013AF" w:rsidRDefault="003952D0" w:rsidP="00577DE3">
            <w:pPr>
              <w:spacing w:after="0" w:line="240" w:lineRule="auto"/>
              <w:rPr>
                <w:sz w:val="20"/>
                <w:lang w:val="es-ES_tradnl"/>
              </w:rPr>
            </w:pPr>
          </w:p>
          <w:p w14:paraId="6FBE72FE" w14:textId="56F59608" w:rsidR="00E452C9" w:rsidRPr="004013AF" w:rsidRDefault="00986828" w:rsidP="00577DE3">
            <w:pPr>
              <w:pStyle w:val="ListParagraph"/>
              <w:numPr>
                <w:ilvl w:val="0"/>
                <w:numId w:val="2"/>
              </w:numPr>
              <w:spacing w:after="0" w:line="240" w:lineRule="auto"/>
              <w:ind w:left="233" w:hanging="233"/>
              <w:rPr>
                <w:sz w:val="20"/>
                <w:lang w:val="es-ES_tradnl"/>
              </w:rPr>
            </w:pPr>
            <w:r w:rsidRPr="004013AF">
              <w:rPr>
                <w:sz w:val="20"/>
                <w:lang w:val="es-ES_tradnl"/>
              </w:rPr>
              <w:t>Tra</w:t>
            </w:r>
            <w:r w:rsidR="002E77E7" w:rsidRPr="004013AF">
              <w:rPr>
                <w:sz w:val="20"/>
                <w:lang w:val="es-ES_tradnl"/>
              </w:rPr>
              <w:t xml:space="preserve">ducir y difundir los productos/orientaciones a </w:t>
            </w:r>
            <w:r w:rsidR="00116A6A">
              <w:rPr>
                <w:sz w:val="20"/>
                <w:lang w:val="es-ES_tradnl"/>
              </w:rPr>
              <w:t xml:space="preserve">los </w:t>
            </w:r>
            <w:r w:rsidR="002E77E7" w:rsidRPr="004013AF">
              <w:rPr>
                <w:sz w:val="20"/>
                <w:lang w:val="es-ES_tradnl"/>
              </w:rPr>
              <w:t xml:space="preserve">destinatarios apropiados </w:t>
            </w:r>
            <w:r w:rsidRPr="004013AF">
              <w:rPr>
                <w:sz w:val="20"/>
                <w:lang w:val="es-ES_tradnl"/>
              </w:rPr>
              <w:t>(</w:t>
            </w:r>
            <w:r w:rsidR="009B4C53" w:rsidRPr="004013AF">
              <w:rPr>
                <w:sz w:val="20"/>
                <w:lang w:val="es-ES_tradnl"/>
              </w:rPr>
              <w:t>Resolución</w:t>
            </w:r>
            <w:r w:rsidR="002E77E7" w:rsidRPr="004013AF">
              <w:rPr>
                <w:sz w:val="20"/>
                <w:lang w:val="es-ES_tradnl"/>
              </w:rPr>
              <w:t xml:space="preserve"> XII.5 </w:t>
            </w:r>
            <w:r w:rsidR="00A42630">
              <w:rPr>
                <w:sz w:val="20"/>
                <w:lang w:val="es-ES_tradnl"/>
              </w:rPr>
              <w:t>párrs.</w:t>
            </w:r>
            <w:r w:rsidR="00E452C9" w:rsidRPr="004013AF">
              <w:rPr>
                <w:sz w:val="20"/>
                <w:lang w:val="es-ES_tradnl"/>
              </w:rPr>
              <w:t xml:space="preserve"> 20 </w:t>
            </w:r>
            <w:r w:rsidR="002E77E7" w:rsidRPr="004013AF">
              <w:rPr>
                <w:sz w:val="20"/>
                <w:lang w:val="es-ES_tradnl"/>
              </w:rPr>
              <w:t>y</w:t>
            </w:r>
            <w:r w:rsidR="00E452C9" w:rsidRPr="004013AF">
              <w:rPr>
                <w:sz w:val="20"/>
                <w:lang w:val="es-ES_tradnl"/>
              </w:rPr>
              <w:t xml:space="preserve"> 22)</w:t>
            </w:r>
            <w:r w:rsidR="00A24294" w:rsidRPr="004013AF">
              <w:rPr>
                <w:sz w:val="20"/>
                <w:lang w:val="es-ES_tradnl"/>
              </w:rPr>
              <w:t>.</w:t>
            </w:r>
          </w:p>
          <w:p w14:paraId="75786F2B" w14:textId="77777777" w:rsidR="00E452C9" w:rsidRPr="004013AF" w:rsidRDefault="00E452C9" w:rsidP="00D30D4C">
            <w:pPr>
              <w:spacing w:after="0" w:line="240" w:lineRule="auto"/>
              <w:rPr>
                <w:sz w:val="20"/>
                <w:lang w:val="es-ES_tradnl"/>
              </w:rPr>
            </w:pPr>
          </w:p>
          <w:p w14:paraId="60B58A51" w14:textId="3B092E5C" w:rsidR="003952D0" w:rsidRPr="004013AF" w:rsidRDefault="00EA2B86" w:rsidP="00D30D4C">
            <w:pPr>
              <w:spacing w:after="0" w:line="240" w:lineRule="auto"/>
              <w:rPr>
                <w:sz w:val="20"/>
                <w:lang w:val="es-ES_tradnl"/>
              </w:rPr>
            </w:pPr>
            <w:r w:rsidRPr="004013AF">
              <w:rPr>
                <w:sz w:val="20"/>
                <w:lang w:val="es-ES_tradnl"/>
              </w:rPr>
              <w:t xml:space="preserve">Integrar el sitio web del GECT en el sitio web de Ramsar </w:t>
            </w:r>
            <w:r w:rsidR="003952D0" w:rsidRPr="004013AF">
              <w:rPr>
                <w:sz w:val="20"/>
                <w:lang w:val="es-ES_tradnl"/>
              </w:rPr>
              <w:t>(</w:t>
            </w:r>
            <w:r w:rsidR="009B4C53" w:rsidRPr="004013AF">
              <w:rPr>
                <w:sz w:val="20"/>
                <w:lang w:val="es-ES_tradnl"/>
              </w:rPr>
              <w:t>Resolución</w:t>
            </w:r>
            <w:r w:rsidR="003952D0" w:rsidRPr="004013AF">
              <w:rPr>
                <w:sz w:val="20"/>
                <w:lang w:val="es-ES_tradnl"/>
              </w:rPr>
              <w:t xml:space="preserve"> XII.9</w:t>
            </w:r>
            <w:r w:rsidRPr="004013AF">
              <w:rPr>
                <w:sz w:val="20"/>
                <w:lang w:val="es-ES_tradnl"/>
              </w:rPr>
              <w:t>, Meta</w:t>
            </w:r>
            <w:r w:rsidR="003952D0" w:rsidRPr="004013AF">
              <w:rPr>
                <w:sz w:val="20"/>
                <w:lang w:val="es-ES_tradnl"/>
              </w:rPr>
              <w:t xml:space="preserve"> 9.4)</w:t>
            </w:r>
            <w:r w:rsidR="00E452C9" w:rsidRPr="004013AF">
              <w:rPr>
                <w:sz w:val="20"/>
                <w:lang w:val="es-ES_tradnl"/>
              </w:rPr>
              <w:t>.</w:t>
            </w:r>
          </w:p>
          <w:p w14:paraId="20441AA2" w14:textId="77777777" w:rsidR="00E452C9" w:rsidRPr="004013AF" w:rsidRDefault="00E452C9" w:rsidP="00D30D4C">
            <w:pPr>
              <w:spacing w:after="0" w:line="240" w:lineRule="auto"/>
              <w:rPr>
                <w:sz w:val="20"/>
                <w:lang w:val="es-ES_tradnl"/>
              </w:rPr>
            </w:pPr>
          </w:p>
          <w:p w14:paraId="3A54EACD" w14:textId="5C53EE34" w:rsidR="00986828" w:rsidRPr="004013AF" w:rsidRDefault="00986828"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00F97F10">
              <w:rPr>
                <w:sz w:val="20"/>
                <w:lang w:val="es-ES_tradnl"/>
              </w:rPr>
              <w:t>es 14.1 y</w:t>
            </w:r>
            <w:r w:rsidR="004A0C03" w:rsidRPr="004013AF">
              <w:rPr>
                <w:sz w:val="20"/>
                <w:lang w:val="es-ES_tradnl"/>
              </w:rPr>
              <w:t xml:space="preserve"> 14.6</w:t>
            </w:r>
            <w:r w:rsidR="00F97F10">
              <w:rPr>
                <w:sz w:val="20"/>
                <w:lang w:val="es-ES_tradnl"/>
              </w:rPr>
              <w:t xml:space="preserve"> del PT</w:t>
            </w:r>
            <w:r w:rsidR="004A0C03" w:rsidRPr="004013AF">
              <w:rPr>
                <w:sz w:val="20"/>
                <w:lang w:val="es-ES_tradnl"/>
              </w:rPr>
              <w:t>)</w:t>
            </w:r>
          </w:p>
        </w:tc>
        <w:tc>
          <w:tcPr>
            <w:tcW w:w="3008" w:type="dxa"/>
          </w:tcPr>
          <w:p w14:paraId="66C09D3A" w14:textId="1E4D2E55" w:rsidR="00986828" w:rsidRPr="004013AF" w:rsidRDefault="00A9588F" w:rsidP="00D30D4C">
            <w:pPr>
              <w:spacing w:after="0" w:line="240" w:lineRule="auto"/>
              <w:rPr>
                <w:sz w:val="20"/>
                <w:lang w:val="es-ES_tradnl"/>
              </w:rPr>
            </w:pPr>
            <w:r w:rsidRPr="004013AF">
              <w:rPr>
                <w:sz w:val="20"/>
                <w:lang w:val="es-ES_tradnl"/>
              </w:rPr>
              <w:t xml:space="preserve">Generación de los productos siguientes: </w:t>
            </w:r>
          </w:p>
          <w:p w14:paraId="065CA359" w14:textId="7EDCA0A7" w:rsidR="00986828" w:rsidRPr="004013AF" w:rsidRDefault="00F7530D" w:rsidP="00D30D4C">
            <w:pPr>
              <w:pStyle w:val="ListParagraph"/>
              <w:numPr>
                <w:ilvl w:val="0"/>
                <w:numId w:val="2"/>
              </w:numPr>
              <w:spacing w:after="0" w:line="240" w:lineRule="auto"/>
              <w:ind w:left="233" w:hanging="233"/>
              <w:rPr>
                <w:sz w:val="20"/>
                <w:lang w:val="es-ES_tradnl"/>
              </w:rPr>
            </w:pPr>
            <w:r w:rsidRPr="004013AF">
              <w:rPr>
                <w:sz w:val="20"/>
                <w:lang w:val="es-ES_tradnl"/>
              </w:rPr>
              <w:t xml:space="preserve">Nota sobre políticas </w:t>
            </w:r>
            <w:r w:rsidR="00FB230D" w:rsidRPr="004013AF">
              <w:rPr>
                <w:sz w:val="20"/>
                <w:lang w:val="es-ES_tradnl"/>
              </w:rPr>
              <w:t>sobre la reducción del riesgo de desastres</w:t>
            </w:r>
          </w:p>
          <w:p w14:paraId="2AF348AD" w14:textId="46FD40AB" w:rsidR="00986828" w:rsidRPr="004013AF" w:rsidRDefault="00F7530D" w:rsidP="00D30D4C">
            <w:pPr>
              <w:pStyle w:val="ListParagraph"/>
              <w:numPr>
                <w:ilvl w:val="0"/>
                <w:numId w:val="2"/>
              </w:numPr>
              <w:spacing w:after="0" w:line="240" w:lineRule="auto"/>
              <w:ind w:left="233" w:hanging="233"/>
              <w:rPr>
                <w:sz w:val="20"/>
                <w:lang w:val="es-ES_tradnl"/>
              </w:rPr>
            </w:pPr>
            <w:r w:rsidRPr="004013AF">
              <w:rPr>
                <w:sz w:val="20"/>
                <w:lang w:val="es-ES_tradnl"/>
              </w:rPr>
              <w:t xml:space="preserve">Nota sobre políticas </w:t>
            </w:r>
            <w:r w:rsidR="00FB230D" w:rsidRPr="004013AF">
              <w:rPr>
                <w:sz w:val="20"/>
                <w:lang w:val="es-ES_tradnl"/>
              </w:rPr>
              <w:t xml:space="preserve">sobre los múltiples valores de los humedales </w:t>
            </w:r>
          </w:p>
          <w:p w14:paraId="5237E94B" w14:textId="5C370388" w:rsidR="00986828" w:rsidRPr="004013AF" w:rsidRDefault="00E54A54" w:rsidP="00D30D4C">
            <w:pPr>
              <w:pStyle w:val="ListParagraph"/>
              <w:numPr>
                <w:ilvl w:val="0"/>
                <w:numId w:val="2"/>
              </w:numPr>
              <w:spacing w:after="0" w:line="240" w:lineRule="auto"/>
              <w:ind w:left="233" w:hanging="233"/>
              <w:rPr>
                <w:sz w:val="20"/>
                <w:lang w:val="es-ES_tradnl"/>
              </w:rPr>
            </w:pPr>
            <w:r w:rsidRPr="004013AF">
              <w:rPr>
                <w:sz w:val="20"/>
                <w:lang w:val="es-ES_tradnl"/>
              </w:rPr>
              <w:t xml:space="preserve">Nota informativa sobre los inventarios de turberas tropicales </w:t>
            </w:r>
          </w:p>
          <w:p w14:paraId="7CA6AE7E" w14:textId="4DA91943" w:rsidR="00FB230D" w:rsidRPr="004013AF" w:rsidRDefault="00FB230D" w:rsidP="00D30D4C">
            <w:pPr>
              <w:pStyle w:val="ListParagraph"/>
              <w:numPr>
                <w:ilvl w:val="0"/>
                <w:numId w:val="2"/>
              </w:numPr>
              <w:spacing w:after="0" w:line="240" w:lineRule="auto"/>
              <w:ind w:left="233" w:hanging="233"/>
              <w:rPr>
                <w:sz w:val="20"/>
                <w:lang w:val="es-ES_tradnl"/>
              </w:rPr>
            </w:pPr>
            <w:r w:rsidRPr="004013AF">
              <w:rPr>
                <w:sz w:val="20"/>
                <w:lang w:val="es-ES_tradnl"/>
              </w:rPr>
              <w:t>Nota informativa sobre la restauración en el contexto del cambio climático</w:t>
            </w:r>
          </w:p>
          <w:p w14:paraId="6B3B1101" w14:textId="151DB9C6" w:rsidR="00FB230D" w:rsidRPr="004013AF" w:rsidRDefault="00FB230D" w:rsidP="00D30D4C">
            <w:pPr>
              <w:pStyle w:val="ListParagraph"/>
              <w:numPr>
                <w:ilvl w:val="0"/>
                <w:numId w:val="2"/>
              </w:numPr>
              <w:spacing w:after="0" w:line="240" w:lineRule="auto"/>
              <w:ind w:left="233" w:hanging="233"/>
              <w:rPr>
                <w:sz w:val="20"/>
                <w:lang w:val="es-ES_tradnl"/>
              </w:rPr>
            </w:pPr>
            <w:r w:rsidRPr="004013AF">
              <w:rPr>
                <w:sz w:val="20"/>
                <w:lang w:val="es-ES_tradnl"/>
              </w:rPr>
              <w:t xml:space="preserve">Análisis e informe sobre las Misiones Ramsar de Asesoramiento </w:t>
            </w:r>
          </w:p>
          <w:p w14:paraId="45FDB0EC" w14:textId="27B5A7C7" w:rsidR="00986828" w:rsidRPr="004013AF" w:rsidRDefault="00FB230D" w:rsidP="00D30D4C">
            <w:pPr>
              <w:pStyle w:val="ListParagraph"/>
              <w:numPr>
                <w:ilvl w:val="0"/>
                <w:numId w:val="2"/>
              </w:numPr>
              <w:spacing w:after="0" w:line="240" w:lineRule="auto"/>
              <w:ind w:left="233" w:hanging="233"/>
              <w:rPr>
                <w:sz w:val="20"/>
                <w:lang w:val="es-ES_tradnl"/>
              </w:rPr>
            </w:pPr>
            <w:r w:rsidRPr="004013AF">
              <w:rPr>
                <w:sz w:val="20"/>
                <w:lang w:val="es-ES_tradnl"/>
              </w:rPr>
              <w:t xml:space="preserve">Nota sobre políticas sobre los incentivos </w:t>
            </w:r>
            <w:r w:rsidR="006F4B29" w:rsidRPr="004013AF">
              <w:rPr>
                <w:sz w:val="20"/>
                <w:lang w:val="es-ES_tradnl"/>
              </w:rPr>
              <w:t>a la restauración</w:t>
            </w:r>
          </w:p>
          <w:p w14:paraId="42EDD1D6" w14:textId="5D632187" w:rsidR="006F4B29" w:rsidRPr="004013AF" w:rsidRDefault="006F4B29" w:rsidP="00D30D4C">
            <w:pPr>
              <w:pStyle w:val="ListParagraph"/>
              <w:numPr>
                <w:ilvl w:val="0"/>
                <w:numId w:val="2"/>
              </w:numPr>
              <w:spacing w:after="0" w:line="240" w:lineRule="auto"/>
              <w:ind w:left="233" w:hanging="233"/>
              <w:rPr>
                <w:sz w:val="20"/>
                <w:lang w:val="es-ES_tradnl"/>
              </w:rPr>
            </w:pPr>
            <w:r w:rsidRPr="004013AF">
              <w:rPr>
                <w:sz w:val="20"/>
                <w:lang w:val="es-ES_tradnl"/>
              </w:rPr>
              <w:t xml:space="preserve">Juego de herramientas </w:t>
            </w:r>
            <w:r w:rsidR="005F216F" w:rsidRPr="004013AF">
              <w:rPr>
                <w:sz w:val="20"/>
                <w:lang w:val="es-ES_tradnl"/>
              </w:rPr>
              <w:t>de manejo</w:t>
            </w:r>
            <w:r w:rsidR="00116A6A">
              <w:rPr>
                <w:sz w:val="20"/>
                <w:lang w:val="es-ES_tradnl"/>
              </w:rPr>
              <w:t xml:space="preserve"> en línea</w:t>
            </w:r>
          </w:p>
          <w:p w14:paraId="39518CE6" w14:textId="27E002A7" w:rsidR="003952D0" w:rsidRPr="004013AF" w:rsidRDefault="008060E2" w:rsidP="008060E2">
            <w:pPr>
              <w:pStyle w:val="ListParagraph"/>
              <w:numPr>
                <w:ilvl w:val="0"/>
                <w:numId w:val="2"/>
              </w:numPr>
              <w:spacing w:after="0" w:line="240" w:lineRule="auto"/>
              <w:ind w:left="233" w:hanging="233"/>
              <w:rPr>
                <w:sz w:val="20"/>
                <w:lang w:val="es-ES_tradnl"/>
              </w:rPr>
            </w:pPr>
            <w:r w:rsidRPr="004013AF">
              <w:rPr>
                <w:sz w:val="20"/>
                <w:lang w:val="es-ES_tradnl"/>
              </w:rPr>
              <w:t xml:space="preserve">Proyectos de resolución sobre las turberas y las prioridades futuras del GECT. </w:t>
            </w:r>
          </w:p>
          <w:p w14:paraId="01F29DB2" w14:textId="77777777" w:rsidR="00986828" w:rsidRDefault="008060E2" w:rsidP="008060E2">
            <w:pPr>
              <w:spacing w:after="0" w:line="240" w:lineRule="auto"/>
              <w:rPr>
                <w:sz w:val="20"/>
                <w:lang w:val="es-ES_tradnl"/>
              </w:rPr>
            </w:pPr>
            <w:r w:rsidRPr="004013AF">
              <w:rPr>
                <w:sz w:val="20"/>
                <w:lang w:val="es-ES_tradnl"/>
              </w:rPr>
              <w:t>Nota</w:t>
            </w:r>
            <w:r w:rsidR="00986828" w:rsidRPr="004013AF">
              <w:rPr>
                <w:sz w:val="20"/>
                <w:lang w:val="es-ES_tradnl"/>
              </w:rPr>
              <w:t xml:space="preserve">: </w:t>
            </w:r>
            <w:r w:rsidRPr="004013AF">
              <w:rPr>
                <w:sz w:val="20"/>
                <w:lang w:val="es-ES_tradnl"/>
              </w:rPr>
              <w:t xml:space="preserve">los productos correspondientes estarán disponibles para las reuniones regionales previas a la reunión de la COP </w:t>
            </w:r>
            <w:r w:rsidR="00986828" w:rsidRPr="004013AF">
              <w:rPr>
                <w:sz w:val="20"/>
                <w:lang w:val="es-ES_tradnl"/>
              </w:rPr>
              <w:t>(</w:t>
            </w:r>
            <w:r w:rsidRPr="004013AF">
              <w:rPr>
                <w:sz w:val="20"/>
                <w:lang w:val="es-ES_tradnl"/>
              </w:rPr>
              <w:t>Meta 9.2 del Plan de acción CECoP</w:t>
            </w:r>
            <w:r w:rsidR="00986828" w:rsidRPr="004013AF">
              <w:rPr>
                <w:sz w:val="20"/>
                <w:lang w:val="es-ES_tradnl"/>
              </w:rPr>
              <w:t>)</w:t>
            </w:r>
            <w:r w:rsidR="00E452C9" w:rsidRPr="004013AF">
              <w:rPr>
                <w:sz w:val="20"/>
                <w:lang w:val="es-ES_tradnl"/>
              </w:rPr>
              <w:t>.</w:t>
            </w:r>
          </w:p>
          <w:p w14:paraId="46C66F61" w14:textId="02D7C068" w:rsidR="00BE1E06" w:rsidRPr="004013AF" w:rsidRDefault="00BE1E06" w:rsidP="008060E2">
            <w:pPr>
              <w:spacing w:after="0" w:line="240" w:lineRule="auto"/>
              <w:rPr>
                <w:sz w:val="20"/>
                <w:lang w:val="es-ES_tradnl"/>
              </w:rPr>
            </w:pPr>
          </w:p>
        </w:tc>
        <w:tc>
          <w:tcPr>
            <w:tcW w:w="3118" w:type="dxa"/>
            <w:shd w:val="clear" w:color="auto" w:fill="auto"/>
            <w:hideMark/>
          </w:tcPr>
          <w:p w14:paraId="68E4DE62" w14:textId="3F0A279D" w:rsidR="00986828" w:rsidRPr="004013AF" w:rsidRDefault="008060E2" w:rsidP="00D30D4C">
            <w:pPr>
              <w:spacing w:after="0" w:line="240" w:lineRule="auto"/>
              <w:rPr>
                <w:sz w:val="20"/>
                <w:lang w:val="es-ES_tradnl"/>
              </w:rPr>
            </w:pPr>
            <w:r w:rsidRPr="004013AF">
              <w:rPr>
                <w:sz w:val="20"/>
                <w:lang w:val="es-ES_tradnl"/>
              </w:rPr>
              <w:t xml:space="preserve">Los productos de alta prioridad fueron finalizados y producidos oportunamente, conforme a los términos de la </w:t>
            </w:r>
            <w:r w:rsidR="009B4C53" w:rsidRPr="004013AF">
              <w:rPr>
                <w:sz w:val="20"/>
                <w:lang w:val="es-ES_tradnl"/>
              </w:rPr>
              <w:t>Resolución</w:t>
            </w:r>
            <w:r w:rsidR="00116A6A">
              <w:rPr>
                <w:sz w:val="20"/>
                <w:lang w:val="es-ES_tradnl"/>
              </w:rPr>
              <w:t xml:space="preserve"> </w:t>
            </w:r>
            <w:r w:rsidR="00986828" w:rsidRPr="004013AF">
              <w:rPr>
                <w:sz w:val="20"/>
                <w:lang w:val="es-ES_tradnl"/>
              </w:rPr>
              <w:t>XII.5.</w:t>
            </w:r>
          </w:p>
          <w:p w14:paraId="6809460B" w14:textId="77777777" w:rsidR="003952D0" w:rsidRPr="004013AF" w:rsidRDefault="003952D0" w:rsidP="00D30D4C">
            <w:pPr>
              <w:spacing w:after="0" w:line="240" w:lineRule="auto"/>
              <w:rPr>
                <w:sz w:val="20"/>
                <w:lang w:val="es-ES_tradnl"/>
              </w:rPr>
            </w:pPr>
          </w:p>
          <w:p w14:paraId="016B83F3" w14:textId="66DA4149" w:rsidR="00986828" w:rsidRPr="004013AF" w:rsidRDefault="008060E2" w:rsidP="00116A6A">
            <w:pPr>
              <w:spacing w:after="0" w:line="240" w:lineRule="auto"/>
              <w:rPr>
                <w:sz w:val="20"/>
                <w:lang w:val="es-ES_tradnl"/>
              </w:rPr>
            </w:pPr>
            <w:r w:rsidRPr="004013AF">
              <w:rPr>
                <w:sz w:val="20"/>
                <w:lang w:val="es-ES_tradnl"/>
              </w:rPr>
              <w:t xml:space="preserve">Los productos clave estuvieron disponibles para los destinatarios seleccionadas </w:t>
            </w:r>
            <w:r w:rsidR="00116A6A">
              <w:rPr>
                <w:sz w:val="20"/>
                <w:lang w:val="es-ES_tradnl"/>
              </w:rPr>
              <w:t>antes de</w:t>
            </w:r>
            <w:r w:rsidRPr="004013AF">
              <w:rPr>
                <w:sz w:val="20"/>
                <w:lang w:val="es-ES_tradnl"/>
              </w:rPr>
              <w:t xml:space="preserve"> la</w:t>
            </w:r>
            <w:r w:rsidR="00116A6A">
              <w:rPr>
                <w:sz w:val="20"/>
                <w:lang w:val="es-ES_tradnl"/>
              </w:rPr>
              <w:t xml:space="preserve"> 13ª reunión de la COP</w:t>
            </w:r>
            <w:r w:rsidRPr="004013AF">
              <w:rPr>
                <w:sz w:val="20"/>
                <w:lang w:val="es-ES_tradnl"/>
              </w:rPr>
              <w:t xml:space="preserve">. </w:t>
            </w:r>
          </w:p>
        </w:tc>
        <w:tc>
          <w:tcPr>
            <w:tcW w:w="1753" w:type="dxa"/>
            <w:shd w:val="clear" w:color="auto" w:fill="auto"/>
            <w:hideMark/>
          </w:tcPr>
          <w:p w14:paraId="7FC3A98B" w14:textId="4660F873" w:rsidR="00986828" w:rsidRPr="004013AF" w:rsidRDefault="00B619A6" w:rsidP="00D9217E">
            <w:pPr>
              <w:spacing w:after="0" w:line="240" w:lineRule="auto"/>
              <w:rPr>
                <w:sz w:val="20"/>
                <w:lang w:val="es-ES_tradnl"/>
              </w:rPr>
            </w:pPr>
            <w:r w:rsidRPr="004013AF">
              <w:rPr>
                <w:b/>
                <w:sz w:val="20"/>
                <w:lang w:val="es-ES_tradnl"/>
              </w:rPr>
              <w:t>RCP</w:t>
            </w:r>
            <w:r w:rsidR="009042A3" w:rsidRPr="004013AF">
              <w:rPr>
                <w:b/>
                <w:sz w:val="20"/>
                <w:lang w:val="es-ES_tradnl"/>
              </w:rPr>
              <w:t>/</w:t>
            </w:r>
            <w:r w:rsidR="00D9217E" w:rsidRPr="004013AF">
              <w:rPr>
                <w:b/>
                <w:sz w:val="20"/>
                <w:lang w:val="es-ES_tradnl"/>
              </w:rPr>
              <w:t xml:space="preserve">Oficial del GECT </w:t>
            </w:r>
            <w:r w:rsidR="008C5F09" w:rsidRPr="004013AF">
              <w:rPr>
                <w:sz w:val="20"/>
                <w:lang w:val="es-ES_tradnl"/>
              </w:rPr>
              <w:t>(</w:t>
            </w:r>
            <w:r w:rsidR="00735EB8" w:rsidRPr="004013AF">
              <w:rPr>
                <w:sz w:val="20"/>
                <w:lang w:val="es-ES_tradnl"/>
              </w:rPr>
              <w:t>Comunicaciones</w:t>
            </w:r>
            <w:r w:rsidR="009042A3" w:rsidRPr="004013AF">
              <w:rPr>
                <w:sz w:val="20"/>
                <w:lang w:val="es-ES_tradnl"/>
              </w:rPr>
              <w:t xml:space="preserve">, </w:t>
            </w:r>
            <w:r w:rsidR="001B2E6A" w:rsidRPr="004013AF">
              <w:rPr>
                <w:sz w:val="20"/>
                <w:lang w:val="es-ES_tradnl"/>
              </w:rPr>
              <w:t>ARS</w:t>
            </w:r>
            <w:r w:rsidR="008C5F09" w:rsidRPr="004013AF">
              <w:rPr>
                <w:sz w:val="20"/>
                <w:lang w:val="es-ES_tradnl"/>
              </w:rPr>
              <w:t>)</w:t>
            </w:r>
          </w:p>
        </w:tc>
      </w:tr>
      <w:tr w:rsidR="00547160" w:rsidRPr="008A3A44" w14:paraId="0D8AD217" w14:textId="64E830EA" w:rsidTr="00577DE3">
        <w:tc>
          <w:tcPr>
            <w:tcW w:w="2530" w:type="dxa"/>
            <w:vMerge/>
            <w:vAlign w:val="center"/>
            <w:hideMark/>
          </w:tcPr>
          <w:p w14:paraId="4E739264" w14:textId="3897CB52" w:rsidR="00986828" w:rsidRPr="004013AF" w:rsidRDefault="00986828" w:rsidP="00D30D4C">
            <w:pPr>
              <w:spacing w:after="0" w:line="240" w:lineRule="auto"/>
              <w:rPr>
                <w:sz w:val="20"/>
                <w:lang w:val="es-ES_tradnl"/>
              </w:rPr>
            </w:pPr>
          </w:p>
        </w:tc>
        <w:tc>
          <w:tcPr>
            <w:tcW w:w="4070" w:type="dxa"/>
            <w:shd w:val="clear" w:color="auto" w:fill="auto"/>
            <w:hideMark/>
          </w:tcPr>
          <w:p w14:paraId="5E291B50" w14:textId="3916CD64" w:rsidR="00986828" w:rsidRPr="004013AF" w:rsidRDefault="00986828" w:rsidP="008E21E6">
            <w:pPr>
              <w:spacing w:after="0" w:line="240" w:lineRule="auto"/>
              <w:rPr>
                <w:sz w:val="20"/>
                <w:lang w:val="es-ES_tradnl"/>
              </w:rPr>
            </w:pPr>
            <w:r w:rsidRPr="004013AF">
              <w:rPr>
                <w:sz w:val="20"/>
                <w:lang w:val="es-ES_tradnl"/>
              </w:rPr>
              <w:t>Coopera</w:t>
            </w:r>
            <w:r w:rsidR="00EA2B86" w:rsidRPr="004013AF">
              <w:rPr>
                <w:sz w:val="20"/>
                <w:lang w:val="es-ES_tradnl"/>
              </w:rPr>
              <w:t xml:space="preserve">r con otros órganos y procesos </w:t>
            </w:r>
            <w:r w:rsidR="00F7530D" w:rsidRPr="004013AF">
              <w:rPr>
                <w:sz w:val="20"/>
                <w:lang w:val="es-ES_tradnl"/>
              </w:rPr>
              <w:lastRenderedPageBreak/>
              <w:t>técnicos y participar en ellos</w:t>
            </w:r>
            <w:r w:rsidRPr="004013AF">
              <w:rPr>
                <w:sz w:val="20"/>
                <w:lang w:val="es-ES_tradnl"/>
              </w:rPr>
              <w:t xml:space="preserve">: </w:t>
            </w:r>
            <w:r w:rsidR="00116A6A">
              <w:rPr>
                <w:sz w:val="20"/>
                <w:lang w:val="es-ES_tradnl"/>
              </w:rPr>
              <w:t>la</w:t>
            </w:r>
            <w:r w:rsidR="008E21E6" w:rsidRPr="004013AF">
              <w:rPr>
                <w:sz w:val="20"/>
                <w:lang w:val="es-ES_tradnl"/>
              </w:rPr>
              <w:t xml:space="preserve">s </w:t>
            </w:r>
            <w:r w:rsidRPr="004013AF">
              <w:rPr>
                <w:sz w:val="20"/>
                <w:lang w:val="es-ES_tradnl"/>
              </w:rPr>
              <w:t>CSAB,</w:t>
            </w:r>
            <w:r w:rsidR="00EA2B86" w:rsidRPr="004013AF">
              <w:rPr>
                <w:sz w:val="20"/>
                <w:lang w:val="es-ES_tradnl"/>
              </w:rPr>
              <w:t xml:space="preserve"> la</w:t>
            </w:r>
            <w:r w:rsidR="00116A6A">
              <w:rPr>
                <w:sz w:val="20"/>
                <w:lang w:val="es-ES_tradnl"/>
              </w:rPr>
              <w:t xml:space="preserve"> </w:t>
            </w:r>
            <w:r w:rsidR="008E21E6" w:rsidRPr="004013AF">
              <w:rPr>
                <w:sz w:val="20"/>
                <w:lang w:val="es-ES_tradnl"/>
              </w:rPr>
              <w:t xml:space="preserve">IPBES, órganos técnicos de otros AMMA. </w:t>
            </w:r>
          </w:p>
        </w:tc>
        <w:tc>
          <w:tcPr>
            <w:tcW w:w="3008" w:type="dxa"/>
          </w:tcPr>
          <w:p w14:paraId="6EC8157E" w14:textId="7074F8EE" w:rsidR="00986828" w:rsidRPr="004013AF" w:rsidRDefault="00986828" w:rsidP="008E21E6">
            <w:pPr>
              <w:spacing w:after="0" w:line="240" w:lineRule="auto"/>
              <w:rPr>
                <w:sz w:val="20"/>
                <w:lang w:val="es-ES_tradnl"/>
              </w:rPr>
            </w:pPr>
            <w:r w:rsidRPr="004013AF">
              <w:rPr>
                <w:sz w:val="20"/>
                <w:lang w:val="es-ES_tradnl"/>
              </w:rPr>
              <w:lastRenderedPageBreak/>
              <w:t>Participa</w:t>
            </w:r>
            <w:r w:rsidR="008060E2" w:rsidRPr="004013AF">
              <w:rPr>
                <w:sz w:val="20"/>
                <w:lang w:val="es-ES_tradnl"/>
              </w:rPr>
              <w:t xml:space="preserve">r en </w:t>
            </w:r>
            <w:r w:rsidR="008E21E6" w:rsidRPr="004013AF">
              <w:rPr>
                <w:sz w:val="20"/>
                <w:lang w:val="es-ES_tradnl"/>
              </w:rPr>
              <w:t xml:space="preserve">el 5º período de </w:t>
            </w:r>
            <w:r w:rsidR="008E21E6" w:rsidRPr="004013AF">
              <w:rPr>
                <w:sz w:val="20"/>
                <w:lang w:val="es-ES_tradnl"/>
              </w:rPr>
              <w:lastRenderedPageBreak/>
              <w:t xml:space="preserve">sesiones de la IPBES y el Grupo multidisciplinario de expertos, así como en las reuniones del OSACTT. </w:t>
            </w:r>
          </w:p>
        </w:tc>
        <w:tc>
          <w:tcPr>
            <w:tcW w:w="3118" w:type="dxa"/>
            <w:shd w:val="clear" w:color="auto" w:fill="auto"/>
            <w:hideMark/>
          </w:tcPr>
          <w:p w14:paraId="74EC24F9" w14:textId="51EAA014" w:rsidR="00192C51" w:rsidRPr="004013AF" w:rsidRDefault="008E21E6" w:rsidP="00D30D4C">
            <w:pPr>
              <w:spacing w:after="0" w:line="240" w:lineRule="auto"/>
              <w:rPr>
                <w:sz w:val="20"/>
                <w:lang w:val="es-ES_tradnl"/>
              </w:rPr>
            </w:pPr>
            <w:r w:rsidRPr="004013AF">
              <w:rPr>
                <w:sz w:val="20"/>
                <w:lang w:val="es-ES_tradnl"/>
              </w:rPr>
              <w:lastRenderedPageBreak/>
              <w:t xml:space="preserve">Número de participaciones en </w:t>
            </w:r>
            <w:r w:rsidRPr="004013AF">
              <w:rPr>
                <w:sz w:val="20"/>
                <w:lang w:val="es-ES_tradnl"/>
              </w:rPr>
              <w:lastRenderedPageBreak/>
              <w:t xml:space="preserve">otros órganos y procesos técnicos relevantes: contribuciones aportadas a procesos sobre cuestiones clave. </w:t>
            </w:r>
          </w:p>
          <w:p w14:paraId="0CED7066" w14:textId="310BFE6D" w:rsidR="00986828" w:rsidRPr="004013AF" w:rsidRDefault="00986828" w:rsidP="00D30D4C">
            <w:pPr>
              <w:spacing w:after="0" w:line="240" w:lineRule="auto"/>
              <w:rPr>
                <w:sz w:val="20"/>
                <w:lang w:val="es-ES_tradnl"/>
              </w:rPr>
            </w:pPr>
          </w:p>
        </w:tc>
        <w:tc>
          <w:tcPr>
            <w:tcW w:w="1753" w:type="dxa"/>
            <w:shd w:val="clear" w:color="auto" w:fill="auto"/>
            <w:hideMark/>
          </w:tcPr>
          <w:p w14:paraId="1C554027" w14:textId="2E6716D6" w:rsidR="00986828" w:rsidRPr="004013AF" w:rsidRDefault="00B619A6" w:rsidP="00D9217E">
            <w:pPr>
              <w:spacing w:after="0" w:line="240" w:lineRule="auto"/>
              <w:rPr>
                <w:sz w:val="20"/>
                <w:lang w:val="es-ES_tradnl"/>
              </w:rPr>
            </w:pPr>
            <w:r w:rsidRPr="004013AF">
              <w:rPr>
                <w:b/>
                <w:sz w:val="20"/>
                <w:lang w:val="es-ES_tradnl"/>
              </w:rPr>
              <w:lastRenderedPageBreak/>
              <w:t>RCP</w:t>
            </w:r>
            <w:r w:rsidR="00986828" w:rsidRPr="004013AF">
              <w:rPr>
                <w:b/>
                <w:sz w:val="20"/>
                <w:lang w:val="es-ES_tradnl"/>
              </w:rPr>
              <w:t>/</w:t>
            </w:r>
            <w:r w:rsidR="00D9217E" w:rsidRPr="004013AF">
              <w:rPr>
                <w:b/>
                <w:sz w:val="20"/>
                <w:lang w:val="es-ES_tradnl"/>
              </w:rPr>
              <w:t xml:space="preserve">Oficial del </w:t>
            </w:r>
            <w:r w:rsidR="00D9217E" w:rsidRPr="004013AF">
              <w:rPr>
                <w:b/>
                <w:sz w:val="20"/>
                <w:lang w:val="es-ES_tradnl"/>
              </w:rPr>
              <w:lastRenderedPageBreak/>
              <w:t xml:space="preserve">GECT </w:t>
            </w:r>
            <w:r w:rsidR="00282E0D" w:rsidRPr="004013AF">
              <w:rPr>
                <w:sz w:val="20"/>
                <w:lang w:val="es-ES_tradnl"/>
              </w:rPr>
              <w:t>(</w:t>
            </w:r>
            <w:r w:rsidR="001B2E6A" w:rsidRPr="004013AF">
              <w:rPr>
                <w:sz w:val="20"/>
                <w:lang w:val="es-ES_tradnl"/>
              </w:rPr>
              <w:t>ARS</w:t>
            </w:r>
            <w:r w:rsidR="00986828" w:rsidRPr="004013AF">
              <w:rPr>
                <w:sz w:val="20"/>
                <w:lang w:val="es-ES_tradnl"/>
              </w:rPr>
              <w:t>, SG)</w:t>
            </w:r>
          </w:p>
        </w:tc>
      </w:tr>
      <w:tr w:rsidR="00547160" w:rsidRPr="004013AF" w14:paraId="7659EE95" w14:textId="6777A986" w:rsidTr="00577DE3">
        <w:tc>
          <w:tcPr>
            <w:tcW w:w="2530" w:type="dxa"/>
            <w:vMerge w:val="restart"/>
            <w:shd w:val="clear" w:color="auto" w:fill="auto"/>
            <w:hideMark/>
          </w:tcPr>
          <w:p w14:paraId="21AA7F7E" w14:textId="2E57DBA1" w:rsidR="00986828" w:rsidRPr="004013AF" w:rsidRDefault="00E73F8B" w:rsidP="00D30D4C">
            <w:pPr>
              <w:spacing w:after="0" w:line="240" w:lineRule="auto"/>
              <w:rPr>
                <w:sz w:val="20"/>
                <w:lang w:val="es-ES_tradnl"/>
              </w:rPr>
            </w:pPr>
            <w:r w:rsidRPr="004013AF">
              <w:rPr>
                <w:rFonts w:eastAsia="Times New Roman" w:cs="Arial"/>
                <w:b/>
                <w:bCs/>
                <w:color w:val="000000"/>
                <w:sz w:val="20"/>
                <w:szCs w:val="20"/>
                <w:lang w:val="es-ES_tradnl" w:eastAsia="en-GB"/>
              </w:rPr>
              <w:lastRenderedPageBreak/>
              <w:t>Meta 15:</w:t>
            </w:r>
            <w:r w:rsidRPr="004013AF">
              <w:rPr>
                <w:rFonts w:eastAsia="Times New Roman" w:cs="Arial"/>
                <w:b/>
                <w:bCs/>
                <w:color w:val="000000"/>
                <w:sz w:val="20"/>
                <w:szCs w:val="20"/>
                <w:lang w:val="es-ES_tradnl" w:eastAsia="en-GB"/>
              </w:rPr>
              <w:br/>
            </w:r>
            <w:r w:rsidRPr="004013AF">
              <w:rPr>
                <w:sz w:val="20"/>
                <w:szCs w:val="20"/>
                <w:lang w:val="es-ES_tradnl"/>
              </w:rPr>
              <w:t>Con la participación activa y el apoyo de las Partes de cada región, se refuerzan las Iniciativas Regionales de Ramsar y se convierten en herramientas eficaces para contribuir a la aplicación plena de la Convención</w:t>
            </w:r>
            <w:r w:rsidRPr="004013AF">
              <w:rPr>
                <w:rFonts w:eastAsia="Times New Roman" w:cs="Arial"/>
                <w:color w:val="000000"/>
                <w:sz w:val="20"/>
                <w:szCs w:val="20"/>
                <w:lang w:val="es-ES_tradnl" w:eastAsia="en-GB"/>
              </w:rPr>
              <w:t>.</w:t>
            </w:r>
          </w:p>
        </w:tc>
        <w:tc>
          <w:tcPr>
            <w:tcW w:w="4070" w:type="dxa"/>
            <w:shd w:val="clear" w:color="auto" w:fill="auto"/>
            <w:hideMark/>
          </w:tcPr>
          <w:p w14:paraId="1A913191" w14:textId="2AE2A581" w:rsidR="003846F7" w:rsidRDefault="008E21E6" w:rsidP="00D30D4C">
            <w:pPr>
              <w:spacing w:after="0" w:line="240" w:lineRule="auto"/>
              <w:rPr>
                <w:sz w:val="20"/>
                <w:lang w:val="es-ES_tradnl"/>
              </w:rPr>
            </w:pPr>
            <w:r w:rsidRPr="004013AF">
              <w:rPr>
                <w:sz w:val="20"/>
                <w:lang w:val="es-ES_tradnl"/>
              </w:rPr>
              <w:t xml:space="preserve">Trabajar con las OIA y con los asociados para apoyar la creación de nuevas iniciativas regionales y la consolidación de las existentes. </w:t>
            </w:r>
            <w:r w:rsidR="002C43A3" w:rsidRPr="004013AF">
              <w:rPr>
                <w:sz w:val="20"/>
                <w:lang w:val="es-ES_tradnl"/>
              </w:rPr>
              <w:t xml:space="preserve">Preparar la evaluación anual e informar al CP y a la </w:t>
            </w:r>
            <w:r w:rsidR="007B4F4E">
              <w:rPr>
                <w:sz w:val="20"/>
                <w:lang w:val="es-ES_tradnl"/>
              </w:rPr>
              <w:t>13ª reunión de la COP</w:t>
            </w:r>
            <w:r w:rsidR="003846F7" w:rsidRPr="004013AF">
              <w:rPr>
                <w:sz w:val="20"/>
                <w:lang w:val="es-ES_tradnl"/>
              </w:rPr>
              <w:t>.</w:t>
            </w:r>
          </w:p>
          <w:p w14:paraId="53F41583" w14:textId="77777777" w:rsidR="007B4F4E" w:rsidRPr="004013AF" w:rsidRDefault="007B4F4E" w:rsidP="00D30D4C">
            <w:pPr>
              <w:spacing w:after="0" w:line="240" w:lineRule="auto"/>
              <w:rPr>
                <w:sz w:val="20"/>
                <w:lang w:val="es-ES_tradnl"/>
              </w:rPr>
            </w:pPr>
          </w:p>
          <w:p w14:paraId="5DF2F61A" w14:textId="606B75A1" w:rsidR="00986828" w:rsidRPr="004013AF" w:rsidRDefault="00986828" w:rsidP="00D30D4C">
            <w:pPr>
              <w:spacing w:after="0" w:line="240" w:lineRule="auto"/>
              <w:rPr>
                <w:sz w:val="20"/>
                <w:lang w:val="es-ES_tradnl"/>
              </w:rPr>
            </w:pPr>
            <w:r w:rsidRPr="004013AF">
              <w:rPr>
                <w:sz w:val="20"/>
                <w:lang w:val="es-ES_tradnl"/>
              </w:rPr>
              <w:t>(</w:t>
            </w:r>
            <w:r w:rsidR="009B4C53" w:rsidRPr="004013AF">
              <w:rPr>
                <w:sz w:val="20"/>
                <w:lang w:val="es-ES_tradnl"/>
              </w:rPr>
              <w:t>Resolución</w:t>
            </w:r>
            <w:r w:rsidR="003846F7" w:rsidRPr="004013AF">
              <w:rPr>
                <w:sz w:val="20"/>
                <w:lang w:val="es-ES_tradnl"/>
              </w:rPr>
              <w:t xml:space="preserve"> XII.8 p</w:t>
            </w:r>
            <w:r w:rsidR="007B4F4E">
              <w:rPr>
                <w:sz w:val="20"/>
                <w:lang w:val="es-ES_tradnl"/>
              </w:rPr>
              <w:t>árrs</w:t>
            </w:r>
            <w:r w:rsidR="002C43A3" w:rsidRPr="004013AF">
              <w:rPr>
                <w:sz w:val="20"/>
                <w:lang w:val="es-ES_tradnl"/>
              </w:rPr>
              <w:t xml:space="preserve">. 12, 19, 21 y </w:t>
            </w:r>
            <w:r w:rsidR="00A93DE9">
              <w:rPr>
                <w:sz w:val="20"/>
                <w:lang w:val="es-ES_tradnl"/>
              </w:rPr>
              <w:t>2</w:t>
            </w:r>
            <w:r w:rsidR="003846F7" w:rsidRPr="004013AF">
              <w:rPr>
                <w:sz w:val="20"/>
                <w:lang w:val="es-ES_tradnl"/>
              </w:rPr>
              <w:t>4)</w:t>
            </w:r>
          </w:p>
          <w:p w14:paraId="7FBC4D23" w14:textId="089689DE" w:rsidR="00986828" w:rsidRPr="004013AF" w:rsidRDefault="00986828"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Pr="004013AF">
              <w:rPr>
                <w:sz w:val="20"/>
                <w:lang w:val="es-ES_tradnl"/>
              </w:rPr>
              <w:t xml:space="preserve"> 15.1</w:t>
            </w:r>
            <w:r w:rsidR="00F97F10">
              <w:rPr>
                <w:sz w:val="20"/>
                <w:lang w:val="es-ES_tradnl"/>
              </w:rPr>
              <w:t xml:space="preserve"> del PT</w:t>
            </w:r>
            <w:r w:rsidRPr="004013AF">
              <w:rPr>
                <w:sz w:val="20"/>
                <w:lang w:val="es-ES_tradnl"/>
              </w:rPr>
              <w:t>)</w:t>
            </w:r>
          </w:p>
        </w:tc>
        <w:tc>
          <w:tcPr>
            <w:tcW w:w="3008" w:type="dxa"/>
          </w:tcPr>
          <w:p w14:paraId="1ED78CBF" w14:textId="22BA48D1" w:rsidR="00986828" w:rsidRPr="004013AF" w:rsidRDefault="002C43A3" w:rsidP="00D30D4C">
            <w:pPr>
              <w:spacing w:after="0" w:line="240" w:lineRule="auto"/>
              <w:rPr>
                <w:sz w:val="20"/>
                <w:lang w:val="es-ES_tradnl"/>
              </w:rPr>
            </w:pPr>
            <w:r w:rsidRPr="004013AF">
              <w:rPr>
                <w:sz w:val="20"/>
                <w:lang w:val="es-ES_tradnl"/>
              </w:rPr>
              <w:t>Apoyar las reuniones y actividades de las iniciativas regionales y del grupo de trabajo del CP sobre iniciativas regionales.</w:t>
            </w:r>
          </w:p>
          <w:p w14:paraId="6968A0C8" w14:textId="77777777" w:rsidR="00986828" w:rsidRPr="004013AF" w:rsidRDefault="00986828" w:rsidP="00D30D4C">
            <w:pPr>
              <w:spacing w:after="0" w:line="240" w:lineRule="auto"/>
              <w:rPr>
                <w:sz w:val="20"/>
                <w:lang w:val="es-ES_tradnl"/>
              </w:rPr>
            </w:pPr>
          </w:p>
          <w:p w14:paraId="31274E3F" w14:textId="6BB9BAF1" w:rsidR="00986828" w:rsidRPr="004013AF" w:rsidRDefault="00986828" w:rsidP="002C43A3">
            <w:pPr>
              <w:spacing w:after="0" w:line="240" w:lineRule="auto"/>
              <w:rPr>
                <w:sz w:val="20"/>
                <w:lang w:val="es-ES_tradnl"/>
              </w:rPr>
            </w:pPr>
            <w:r w:rsidRPr="004013AF">
              <w:rPr>
                <w:sz w:val="20"/>
                <w:lang w:val="es-ES_tradnl"/>
              </w:rPr>
              <w:t>Prepar</w:t>
            </w:r>
            <w:r w:rsidR="002C43A3" w:rsidRPr="004013AF">
              <w:rPr>
                <w:sz w:val="20"/>
                <w:lang w:val="es-ES_tradnl"/>
              </w:rPr>
              <w:t>ar la evaluación anual e informar al CP durante sus 53ª (Decisió</w:t>
            </w:r>
            <w:r w:rsidRPr="004013AF">
              <w:rPr>
                <w:sz w:val="20"/>
                <w:lang w:val="es-ES_tradnl"/>
              </w:rPr>
              <w:t xml:space="preserve">n SC52-19) </w:t>
            </w:r>
            <w:r w:rsidR="002C43A3" w:rsidRPr="004013AF">
              <w:rPr>
                <w:sz w:val="20"/>
                <w:lang w:val="es-ES_tradnl"/>
              </w:rPr>
              <w:t xml:space="preserve">y 54ª reuniones. </w:t>
            </w:r>
          </w:p>
        </w:tc>
        <w:tc>
          <w:tcPr>
            <w:tcW w:w="3118" w:type="dxa"/>
            <w:shd w:val="clear" w:color="auto" w:fill="auto"/>
            <w:hideMark/>
          </w:tcPr>
          <w:p w14:paraId="3E79C6A0" w14:textId="0E713279" w:rsidR="002E75AA" w:rsidRPr="004013AF" w:rsidRDefault="002C43A3" w:rsidP="002E75AA">
            <w:pPr>
              <w:spacing w:after="0" w:line="240" w:lineRule="auto"/>
              <w:rPr>
                <w:lang w:val="es-ES_tradnl"/>
              </w:rPr>
            </w:pPr>
            <w:r w:rsidRPr="004013AF">
              <w:rPr>
                <w:sz w:val="20"/>
                <w:lang w:val="es-ES_tradnl"/>
              </w:rPr>
              <w:t xml:space="preserve">Se reforzaron la capacidad y </w:t>
            </w:r>
            <w:r w:rsidR="007B4F4E">
              <w:rPr>
                <w:sz w:val="20"/>
                <w:lang w:val="es-ES_tradnl"/>
              </w:rPr>
              <w:t xml:space="preserve">la </w:t>
            </w:r>
            <w:r w:rsidRPr="004013AF">
              <w:rPr>
                <w:sz w:val="20"/>
                <w:lang w:val="es-ES_tradnl"/>
              </w:rPr>
              <w:t xml:space="preserve">eficacia de las iniciativas regionales. La evaluación anual y el resumen del informe </w:t>
            </w:r>
            <w:r w:rsidR="002E75AA" w:rsidRPr="004013AF">
              <w:rPr>
                <w:sz w:val="20"/>
                <w:lang w:val="es-ES_tradnl"/>
              </w:rPr>
              <w:t>para la 53ª reunión del CP fueron preparados conjuntam</w:t>
            </w:r>
            <w:r w:rsidRPr="004013AF">
              <w:rPr>
                <w:sz w:val="20"/>
                <w:lang w:val="es-ES_tradnl"/>
              </w:rPr>
              <w:t>ente con el Grupo de trabajo sobre iniciativas regionales</w:t>
            </w:r>
            <w:r w:rsidR="002E75AA" w:rsidRPr="004013AF">
              <w:rPr>
                <w:sz w:val="20"/>
                <w:lang w:val="es-ES_tradnl"/>
              </w:rPr>
              <w:t xml:space="preserve">, basados en el análisis de los informes recibidos de cada iniciativa regional. </w:t>
            </w:r>
          </w:p>
          <w:p w14:paraId="24B6D9DB" w14:textId="13FA2615" w:rsidR="00986828" w:rsidRPr="004013AF" w:rsidRDefault="00986828" w:rsidP="00D30D4C">
            <w:pPr>
              <w:spacing w:after="0" w:line="240" w:lineRule="auto"/>
              <w:rPr>
                <w:lang w:val="es-ES_tradnl"/>
              </w:rPr>
            </w:pPr>
          </w:p>
        </w:tc>
        <w:tc>
          <w:tcPr>
            <w:tcW w:w="1753" w:type="dxa"/>
            <w:shd w:val="clear" w:color="auto" w:fill="auto"/>
            <w:noWrap/>
            <w:hideMark/>
          </w:tcPr>
          <w:p w14:paraId="15D0625B" w14:textId="6D910B22" w:rsidR="00986828" w:rsidRPr="004013AF" w:rsidRDefault="001B2E6A" w:rsidP="00D30D4C">
            <w:pPr>
              <w:spacing w:after="0" w:line="240" w:lineRule="auto"/>
              <w:rPr>
                <w:sz w:val="20"/>
                <w:lang w:val="es-ES_tradnl"/>
              </w:rPr>
            </w:pPr>
            <w:r w:rsidRPr="004013AF">
              <w:rPr>
                <w:b/>
                <w:sz w:val="20"/>
                <w:lang w:val="es-ES_tradnl"/>
              </w:rPr>
              <w:t>ARS</w:t>
            </w:r>
            <w:r w:rsidR="00986828" w:rsidRPr="004013AF">
              <w:rPr>
                <w:b/>
                <w:sz w:val="20"/>
                <w:lang w:val="es-ES_tradnl"/>
              </w:rPr>
              <w:t xml:space="preserve"> </w:t>
            </w:r>
          </w:p>
        </w:tc>
      </w:tr>
      <w:tr w:rsidR="00547160" w:rsidRPr="004013AF" w14:paraId="44E3AA93" w14:textId="5570EEDB" w:rsidTr="00577DE3">
        <w:tc>
          <w:tcPr>
            <w:tcW w:w="2530" w:type="dxa"/>
            <w:vMerge/>
            <w:shd w:val="clear" w:color="auto" w:fill="auto"/>
          </w:tcPr>
          <w:p w14:paraId="7322CCCD" w14:textId="03C2D84A" w:rsidR="00986828" w:rsidRPr="004013AF" w:rsidRDefault="00986828" w:rsidP="00D30D4C">
            <w:pPr>
              <w:spacing w:after="0" w:line="240" w:lineRule="auto"/>
              <w:rPr>
                <w:b/>
                <w:sz w:val="20"/>
                <w:lang w:val="es-ES_tradnl"/>
              </w:rPr>
            </w:pPr>
          </w:p>
        </w:tc>
        <w:tc>
          <w:tcPr>
            <w:tcW w:w="4070" w:type="dxa"/>
            <w:shd w:val="clear" w:color="auto" w:fill="auto"/>
          </w:tcPr>
          <w:p w14:paraId="299044F2" w14:textId="4D5ADE02" w:rsidR="003F6F75" w:rsidRPr="004013AF" w:rsidRDefault="00986828" w:rsidP="00D30D4C">
            <w:pPr>
              <w:spacing w:after="0" w:line="240" w:lineRule="auto"/>
              <w:rPr>
                <w:sz w:val="20"/>
                <w:lang w:val="es-ES_tradnl"/>
              </w:rPr>
            </w:pPr>
            <w:r w:rsidRPr="004013AF">
              <w:rPr>
                <w:sz w:val="20"/>
                <w:lang w:val="es-ES_tradnl"/>
              </w:rPr>
              <w:t>Facilita</w:t>
            </w:r>
            <w:r w:rsidR="002E75AA" w:rsidRPr="004013AF">
              <w:rPr>
                <w:sz w:val="20"/>
                <w:lang w:val="es-ES_tradnl"/>
              </w:rPr>
              <w:t xml:space="preserve">r la creación de capacidad y la divulgación de información sobre las iniciativas regionales. </w:t>
            </w:r>
          </w:p>
          <w:p w14:paraId="2344F344" w14:textId="77777777" w:rsidR="003F6F75" w:rsidRPr="004013AF" w:rsidRDefault="003F6F75" w:rsidP="00D30D4C">
            <w:pPr>
              <w:spacing w:after="0" w:line="240" w:lineRule="auto"/>
              <w:rPr>
                <w:sz w:val="20"/>
                <w:lang w:val="es-ES_tradnl"/>
              </w:rPr>
            </w:pPr>
          </w:p>
          <w:p w14:paraId="70D5CDD2" w14:textId="5F3605B0" w:rsidR="00986828" w:rsidRPr="004013AF" w:rsidRDefault="00986828" w:rsidP="00D30D4C">
            <w:pPr>
              <w:spacing w:after="0" w:line="240" w:lineRule="auto"/>
              <w:rPr>
                <w:sz w:val="20"/>
                <w:lang w:val="es-ES_tradnl"/>
              </w:rPr>
            </w:pPr>
            <w:r w:rsidRPr="004013AF">
              <w:rPr>
                <w:sz w:val="20"/>
                <w:lang w:val="es-ES_tradnl"/>
              </w:rPr>
              <w:t>(</w:t>
            </w:r>
            <w:r w:rsidR="009B4C53" w:rsidRPr="004013AF">
              <w:rPr>
                <w:sz w:val="20"/>
                <w:lang w:val="es-ES_tradnl"/>
              </w:rPr>
              <w:t>Resolución</w:t>
            </w:r>
            <w:r w:rsidR="003F6F75" w:rsidRPr="004013AF">
              <w:rPr>
                <w:sz w:val="20"/>
                <w:lang w:val="es-ES_tradnl"/>
              </w:rPr>
              <w:t xml:space="preserve"> XII.8 </w:t>
            </w:r>
            <w:r w:rsidR="003F6F75" w:rsidRPr="00153104">
              <w:rPr>
                <w:sz w:val="20"/>
                <w:lang w:val="es-ES_tradnl"/>
              </w:rPr>
              <w:t>p</w:t>
            </w:r>
            <w:r w:rsidR="002E75AA" w:rsidRPr="00153104">
              <w:rPr>
                <w:sz w:val="20"/>
                <w:lang w:val="es-ES_tradnl"/>
              </w:rPr>
              <w:t>árrs</w:t>
            </w:r>
            <w:r w:rsidR="003F6F75" w:rsidRPr="00153104">
              <w:rPr>
                <w:sz w:val="20"/>
                <w:lang w:val="es-ES_tradnl"/>
              </w:rPr>
              <w:t>.</w:t>
            </w:r>
            <w:r w:rsidR="002E75AA" w:rsidRPr="004013AF">
              <w:rPr>
                <w:sz w:val="20"/>
                <w:lang w:val="es-ES_tradnl"/>
              </w:rPr>
              <w:t xml:space="preserve"> 18 y</w:t>
            </w:r>
            <w:r w:rsidR="003F6F75" w:rsidRPr="004013AF">
              <w:rPr>
                <w:sz w:val="20"/>
                <w:lang w:val="es-ES_tradnl"/>
              </w:rPr>
              <w:t xml:space="preserve"> 20)</w:t>
            </w:r>
          </w:p>
          <w:p w14:paraId="5545DE29" w14:textId="77777777" w:rsidR="00986828" w:rsidRPr="004013AF" w:rsidRDefault="00986828" w:rsidP="00D30D4C">
            <w:pPr>
              <w:spacing w:after="0" w:line="240" w:lineRule="auto"/>
              <w:rPr>
                <w:sz w:val="20"/>
                <w:lang w:val="es-ES_tradnl"/>
              </w:rPr>
            </w:pPr>
          </w:p>
          <w:p w14:paraId="593D8316" w14:textId="04C8E39F" w:rsidR="00986828" w:rsidRPr="004013AF" w:rsidRDefault="002E75AA" w:rsidP="00D30D4C">
            <w:pPr>
              <w:spacing w:after="0" w:line="240" w:lineRule="auto"/>
              <w:rPr>
                <w:sz w:val="20"/>
                <w:lang w:val="es-ES_tradnl"/>
              </w:rPr>
            </w:pPr>
            <w:r w:rsidRPr="004013AF">
              <w:rPr>
                <w:sz w:val="20"/>
                <w:lang w:val="es-ES_tradnl"/>
              </w:rPr>
              <w:t xml:space="preserve">Véase la Meta 4.4 del Plan de trabajo de CECoP para otras actividades relacionadas con los Centros regionales de Ramsar. </w:t>
            </w:r>
          </w:p>
          <w:p w14:paraId="59BA1C65" w14:textId="77777777" w:rsidR="00986828" w:rsidRPr="004013AF" w:rsidRDefault="00986828" w:rsidP="00D30D4C">
            <w:pPr>
              <w:spacing w:after="0" w:line="240" w:lineRule="auto"/>
              <w:rPr>
                <w:sz w:val="20"/>
                <w:lang w:val="es-ES_tradnl"/>
              </w:rPr>
            </w:pPr>
          </w:p>
          <w:p w14:paraId="14009A00" w14:textId="79195902" w:rsidR="00B06D53" w:rsidRPr="004013AF" w:rsidRDefault="00B06D53" w:rsidP="00D30D4C">
            <w:pPr>
              <w:spacing w:after="0" w:line="240" w:lineRule="auto"/>
              <w:rPr>
                <w:sz w:val="20"/>
                <w:lang w:val="es-ES_tradnl"/>
              </w:rPr>
            </w:pPr>
            <w:r w:rsidRPr="004013AF">
              <w:rPr>
                <w:sz w:val="20"/>
                <w:lang w:val="es-ES_tradnl"/>
              </w:rPr>
              <w:t>(</w:t>
            </w:r>
            <w:r w:rsidR="002823C0">
              <w:rPr>
                <w:sz w:val="20"/>
                <w:lang w:val="es-ES_tradnl"/>
              </w:rPr>
              <w:t>Referencia cruzada a la Meta</w:t>
            </w:r>
            <w:r w:rsidR="002E75AA" w:rsidRPr="004013AF">
              <w:rPr>
                <w:sz w:val="20"/>
                <w:lang w:val="es-ES_tradnl"/>
              </w:rPr>
              <w:t xml:space="preserve"> 19 </w:t>
            </w:r>
            <w:r w:rsidRPr="004013AF">
              <w:rPr>
                <w:sz w:val="20"/>
                <w:lang w:val="es-ES_tradnl"/>
              </w:rPr>
              <w:t>)</w:t>
            </w:r>
          </w:p>
          <w:p w14:paraId="7468A1E2" w14:textId="671638D8" w:rsidR="00986828" w:rsidRPr="004013AF" w:rsidRDefault="00986828"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Pr="004013AF">
              <w:rPr>
                <w:sz w:val="20"/>
                <w:lang w:val="es-ES_tradnl"/>
              </w:rPr>
              <w:t xml:space="preserve"> 15.2</w:t>
            </w:r>
            <w:r w:rsidR="00F97F10">
              <w:rPr>
                <w:sz w:val="20"/>
                <w:lang w:val="es-ES_tradnl"/>
              </w:rPr>
              <w:t xml:space="preserve"> del PT</w:t>
            </w:r>
            <w:r w:rsidRPr="004013AF">
              <w:rPr>
                <w:sz w:val="20"/>
                <w:lang w:val="es-ES_tradnl"/>
              </w:rPr>
              <w:t>)</w:t>
            </w:r>
          </w:p>
        </w:tc>
        <w:tc>
          <w:tcPr>
            <w:tcW w:w="3008" w:type="dxa"/>
          </w:tcPr>
          <w:p w14:paraId="33CD68AE" w14:textId="50E9335E" w:rsidR="00986828" w:rsidRPr="004013AF" w:rsidRDefault="00986828" w:rsidP="00572BDE">
            <w:pPr>
              <w:spacing w:after="0" w:line="240" w:lineRule="auto"/>
              <w:rPr>
                <w:sz w:val="20"/>
                <w:lang w:val="es-ES_tradnl"/>
              </w:rPr>
            </w:pPr>
            <w:r w:rsidRPr="004013AF">
              <w:rPr>
                <w:sz w:val="20"/>
                <w:lang w:val="es-ES_tradnl"/>
              </w:rPr>
              <w:t>De</w:t>
            </w:r>
            <w:r w:rsidR="00473AAA" w:rsidRPr="004013AF">
              <w:rPr>
                <w:sz w:val="20"/>
                <w:lang w:val="es-ES_tradnl"/>
              </w:rPr>
              <w:t>sar</w:t>
            </w:r>
            <w:r w:rsidR="00D37EE5" w:rsidRPr="004013AF">
              <w:rPr>
                <w:sz w:val="20"/>
                <w:lang w:val="es-ES_tradnl"/>
              </w:rPr>
              <w:t xml:space="preserve">rollar lineamientos generales </w:t>
            </w:r>
            <w:r w:rsidR="00572BDE" w:rsidRPr="004013AF">
              <w:rPr>
                <w:sz w:val="20"/>
                <w:lang w:val="es-ES_tradnl"/>
              </w:rPr>
              <w:t>de</w:t>
            </w:r>
            <w:r w:rsidR="00D37EE5" w:rsidRPr="004013AF">
              <w:rPr>
                <w:sz w:val="20"/>
                <w:lang w:val="es-ES_tradnl"/>
              </w:rPr>
              <w:t xml:space="preserve"> comu</w:t>
            </w:r>
            <w:r w:rsidR="00473AAA" w:rsidRPr="004013AF">
              <w:rPr>
                <w:sz w:val="20"/>
                <w:lang w:val="es-ES_tradnl"/>
              </w:rPr>
              <w:t xml:space="preserve">nicación para las </w:t>
            </w:r>
            <w:r w:rsidR="009B4C53" w:rsidRPr="004013AF">
              <w:rPr>
                <w:sz w:val="20"/>
                <w:lang w:val="es-ES_tradnl"/>
              </w:rPr>
              <w:t>Partes Contratantes</w:t>
            </w:r>
            <w:r w:rsidRPr="004013AF">
              <w:rPr>
                <w:sz w:val="20"/>
                <w:lang w:val="es-ES_tradnl"/>
              </w:rPr>
              <w:t xml:space="preserve"> </w:t>
            </w:r>
            <w:r w:rsidR="00473AAA" w:rsidRPr="004013AF">
              <w:rPr>
                <w:sz w:val="20"/>
                <w:lang w:val="es-ES_tradnl"/>
              </w:rPr>
              <w:t>y las iniciativas regionales. Facilitar cursos y talleres de formación. Ac</w:t>
            </w:r>
            <w:r w:rsidR="00D37EE5" w:rsidRPr="004013AF">
              <w:rPr>
                <w:sz w:val="20"/>
                <w:lang w:val="es-ES_tradnl"/>
              </w:rPr>
              <w:t>tualización de la sección de Iniciativas Regionales en el sitio web de Ramsar.</w:t>
            </w:r>
          </w:p>
        </w:tc>
        <w:tc>
          <w:tcPr>
            <w:tcW w:w="3118" w:type="dxa"/>
            <w:shd w:val="clear" w:color="auto" w:fill="auto"/>
          </w:tcPr>
          <w:p w14:paraId="290A02E1" w14:textId="724E7B7A" w:rsidR="00D37EE5" w:rsidRPr="004013AF" w:rsidRDefault="00D37EE5" w:rsidP="00D30D4C">
            <w:pPr>
              <w:spacing w:after="0" w:line="240" w:lineRule="auto"/>
              <w:rPr>
                <w:sz w:val="20"/>
                <w:lang w:val="es-ES_tradnl"/>
              </w:rPr>
            </w:pPr>
            <w:r w:rsidRPr="004013AF">
              <w:rPr>
                <w:sz w:val="20"/>
                <w:lang w:val="es-ES_tradnl"/>
              </w:rPr>
              <w:t xml:space="preserve">Los lineamientos </w:t>
            </w:r>
            <w:r w:rsidR="00572BDE" w:rsidRPr="004013AF">
              <w:rPr>
                <w:sz w:val="20"/>
                <w:lang w:val="es-ES_tradnl"/>
              </w:rPr>
              <w:t xml:space="preserve">de </w:t>
            </w:r>
            <w:r w:rsidRPr="004013AF">
              <w:rPr>
                <w:sz w:val="20"/>
                <w:lang w:val="es-ES_tradnl"/>
              </w:rPr>
              <w:t>comunicación fueron desarrollados y difundidos a todas las Partes Contratantes.</w:t>
            </w:r>
          </w:p>
          <w:p w14:paraId="4C761414" w14:textId="77777777" w:rsidR="00572BDE" w:rsidRPr="004013AF" w:rsidRDefault="00572BDE" w:rsidP="00D30D4C">
            <w:pPr>
              <w:spacing w:after="0" w:line="240" w:lineRule="auto"/>
              <w:rPr>
                <w:sz w:val="20"/>
                <w:lang w:val="es-ES_tradnl"/>
              </w:rPr>
            </w:pPr>
            <w:r w:rsidRPr="004013AF">
              <w:rPr>
                <w:sz w:val="20"/>
                <w:lang w:val="es-ES_tradnl"/>
              </w:rPr>
              <w:t xml:space="preserve">Número de personas que asistieron a cursos de formación. </w:t>
            </w:r>
          </w:p>
          <w:p w14:paraId="71CDFD0D" w14:textId="2C199FA6" w:rsidR="00B57709" w:rsidRPr="004013AF" w:rsidRDefault="00572BDE" w:rsidP="00D30D4C">
            <w:pPr>
              <w:spacing w:after="0" w:line="240" w:lineRule="auto"/>
              <w:rPr>
                <w:sz w:val="20"/>
                <w:lang w:val="es-ES_tradnl"/>
              </w:rPr>
            </w:pPr>
            <w:r w:rsidRPr="004013AF">
              <w:rPr>
                <w:sz w:val="20"/>
                <w:lang w:val="es-ES_tradnl"/>
              </w:rPr>
              <w:t>Los sitios web de las IRR fueron actualizados y enlazados al sitio web de Ramsar.</w:t>
            </w:r>
          </w:p>
          <w:p w14:paraId="59D0794C" w14:textId="539879D9" w:rsidR="00986828" w:rsidRPr="004013AF" w:rsidRDefault="00572BDE" w:rsidP="00D30D4C">
            <w:pPr>
              <w:spacing w:after="0" w:line="240" w:lineRule="auto"/>
              <w:rPr>
                <w:sz w:val="20"/>
                <w:lang w:val="es-ES_tradnl"/>
              </w:rPr>
            </w:pPr>
            <w:r w:rsidRPr="004013AF">
              <w:rPr>
                <w:sz w:val="20"/>
                <w:lang w:val="es-ES_tradnl"/>
              </w:rPr>
              <w:t>Las actividades y logros de las IRR se publicaron y</w:t>
            </w:r>
            <w:r w:rsidR="00BC2500" w:rsidRPr="004013AF">
              <w:rPr>
                <w:sz w:val="20"/>
                <w:lang w:val="es-ES_tradnl"/>
              </w:rPr>
              <w:t xml:space="preserve"> tuvieron mayor visibilidad en el sitio web de Ramsar. </w:t>
            </w:r>
          </w:p>
        </w:tc>
        <w:tc>
          <w:tcPr>
            <w:tcW w:w="1753" w:type="dxa"/>
            <w:shd w:val="clear" w:color="auto" w:fill="auto"/>
            <w:noWrap/>
          </w:tcPr>
          <w:p w14:paraId="2DCA4C73" w14:textId="2F14B78C" w:rsidR="00986828" w:rsidRPr="004013AF" w:rsidRDefault="001B2E6A" w:rsidP="00D30D4C">
            <w:pPr>
              <w:spacing w:after="0" w:line="240" w:lineRule="auto"/>
              <w:rPr>
                <w:b/>
                <w:sz w:val="20"/>
                <w:lang w:val="es-ES_tradnl"/>
              </w:rPr>
            </w:pPr>
            <w:r w:rsidRPr="004013AF">
              <w:rPr>
                <w:b/>
                <w:sz w:val="20"/>
                <w:lang w:val="es-ES_tradnl"/>
              </w:rPr>
              <w:t>ARS</w:t>
            </w:r>
            <w:r w:rsidR="00986828" w:rsidRPr="004013AF">
              <w:rPr>
                <w:b/>
                <w:sz w:val="20"/>
                <w:lang w:val="es-ES_tradnl"/>
              </w:rPr>
              <w:t>/</w:t>
            </w:r>
            <w:r w:rsidR="008F51F6" w:rsidRPr="004013AF">
              <w:rPr>
                <w:b/>
                <w:sz w:val="20"/>
                <w:lang w:val="es-ES_tradnl"/>
              </w:rPr>
              <w:t xml:space="preserve"> </w:t>
            </w:r>
            <w:r w:rsidR="009538CA" w:rsidRPr="004013AF">
              <w:rPr>
                <w:b/>
                <w:sz w:val="20"/>
                <w:lang w:val="es-ES_tradnl"/>
              </w:rPr>
              <w:t>Equipo de Comunicaciones</w:t>
            </w:r>
          </w:p>
        </w:tc>
      </w:tr>
      <w:tr w:rsidR="009C61B9" w:rsidRPr="008A3A44" w14:paraId="393CE47B" w14:textId="21813418" w:rsidTr="00577DE3">
        <w:tc>
          <w:tcPr>
            <w:tcW w:w="2530" w:type="dxa"/>
            <w:vMerge w:val="restart"/>
            <w:shd w:val="clear" w:color="auto" w:fill="auto"/>
            <w:hideMark/>
          </w:tcPr>
          <w:p w14:paraId="07D47F95" w14:textId="0B5ECDDA" w:rsidR="009C61B9" w:rsidRPr="004013AF" w:rsidRDefault="00E73F8B" w:rsidP="00D30D4C">
            <w:pPr>
              <w:spacing w:after="0" w:line="240" w:lineRule="auto"/>
              <w:rPr>
                <w:sz w:val="20"/>
                <w:lang w:val="es-ES_tradnl"/>
              </w:rPr>
            </w:pPr>
            <w:r w:rsidRPr="004013AF">
              <w:rPr>
                <w:rFonts w:eastAsia="Times New Roman" w:cs="Arial"/>
                <w:b/>
                <w:bCs/>
                <w:color w:val="000000"/>
                <w:sz w:val="20"/>
                <w:szCs w:val="20"/>
                <w:lang w:val="es-ES_tradnl" w:eastAsia="en-GB"/>
              </w:rPr>
              <w:t>Meta 16:</w:t>
            </w:r>
            <w:r w:rsidRPr="004013AF">
              <w:rPr>
                <w:rFonts w:eastAsia="Times New Roman" w:cs="Arial"/>
                <w:b/>
                <w:bCs/>
                <w:color w:val="000000"/>
                <w:sz w:val="20"/>
                <w:szCs w:val="20"/>
                <w:lang w:val="es-ES_tradnl" w:eastAsia="en-GB"/>
              </w:rPr>
              <w:br/>
            </w:r>
            <w:r w:rsidRPr="004013AF">
              <w:rPr>
                <w:sz w:val="20"/>
                <w:szCs w:val="20"/>
                <w:lang w:val="es-ES_tradnl"/>
              </w:rPr>
              <w:t xml:space="preserve">La conservación y el uso racional de los humedales se integran a través de la </w:t>
            </w:r>
            <w:r w:rsidRPr="004013AF">
              <w:rPr>
                <w:sz w:val="20"/>
                <w:szCs w:val="20"/>
                <w:lang w:val="es-ES_tradnl"/>
              </w:rPr>
              <w:lastRenderedPageBreak/>
              <w:t>comunicación, el desarrollo de capacidad, la educación, concienciación y participación</w:t>
            </w:r>
            <w:r w:rsidRPr="004013AF">
              <w:rPr>
                <w:rFonts w:eastAsia="Times New Roman" w:cs="Arial"/>
                <w:color w:val="000000"/>
                <w:sz w:val="20"/>
                <w:szCs w:val="20"/>
                <w:lang w:val="es-ES_tradnl" w:eastAsia="en-GB"/>
              </w:rPr>
              <w:t>.</w:t>
            </w:r>
          </w:p>
        </w:tc>
        <w:tc>
          <w:tcPr>
            <w:tcW w:w="4070" w:type="dxa"/>
            <w:shd w:val="clear" w:color="auto" w:fill="auto"/>
            <w:hideMark/>
          </w:tcPr>
          <w:p w14:paraId="4D8ED931" w14:textId="6B955137" w:rsidR="00BC2500" w:rsidRPr="004013AF" w:rsidRDefault="009C61B9" w:rsidP="00D30D4C">
            <w:pPr>
              <w:spacing w:after="0" w:line="240" w:lineRule="auto"/>
              <w:rPr>
                <w:sz w:val="20"/>
                <w:lang w:val="es-ES_tradnl"/>
              </w:rPr>
            </w:pPr>
            <w:r w:rsidRPr="004013AF">
              <w:rPr>
                <w:sz w:val="20"/>
                <w:lang w:val="es-ES_tradnl"/>
              </w:rPr>
              <w:lastRenderedPageBreak/>
              <w:t>Prepar</w:t>
            </w:r>
            <w:r w:rsidR="00A93DE9">
              <w:rPr>
                <w:sz w:val="20"/>
                <w:lang w:val="es-ES_tradnl"/>
              </w:rPr>
              <w:t>ar, producir, divulgar</w:t>
            </w:r>
            <w:r w:rsidR="00BC2500" w:rsidRPr="004013AF">
              <w:rPr>
                <w:sz w:val="20"/>
                <w:lang w:val="es-ES_tradnl"/>
              </w:rPr>
              <w:t xml:space="preserve"> y hacer un seguimiento de los materiales sobre el Día Mundial de los Humedales para el trienio.</w:t>
            </w:r>
          </w:p>
          <w:p w14:paraId="084BBB01" w14:textId="77DFF827" w:rsidR="009C61B9" w:rsidRPr="004013AF" w:rsidRDefault="00BC2500" w:rsidP="00D30D4C">
            <w:pPr>
              <w:spacing w:after="0" w:line="240" w:lineRule="auto"/>
              <w:rPr>
                <w:sz w:val="20"/>
                <w:lang w:val="es-ES_tradnl"/>
              </w:rPr>
            </w:pPr>
            <w:r w:rsidRPr="004013AF">
              <w:rPr>
                <w:sz w:val="20"/>
                <w:lang w:val="es-ES_tradnl"/>
              </w:rPr>
              <w:t xml:space="preserve">Promover los programas y campañas </w:t>
            </w:r>
            <w:r w:rsidRPr="004013AF">
              <w:rPr>
                <w:sz w:val="20"/>
                <w:lang w:val="es-ES_tradnl"/>
              </w:rPr>
              <w:lastRenderedPageBreak/>
              <w:t>desarrollados conjuntamente con las Partes Contratantes y con diversos asociados para la concienciación, especialmente a través de los medios sociales.</w:t>
            </w:r>
            <w:r w:rsidR="009C61B9" w:rsidRPr="004013AF">
              <w:rPr>
                <w:sz w:val="20"/>
                <w:lang w:val="es-ES_tradnl"/>
              </w:rPr>
              <w:t xml:space="preserve"> </w:t>
            </w:r>
          </w:p>
          <w:p w14:paraId="0D30A1F4" w14:textId="77777777" w:rsidR="009C61B9" w:rsidRPr="004013AF" w:rsidRDefault="009C61B9" w:rsidP="00D30D4C">
            <w:pPr>
              <w:spacing w:after="0" w:line="240" w:lineRule="auto"/>
              <w:rPr>
                <w:sz w:val="20"/>
                <w:lang w:val="es-ES_tradnl"/>
              </w:rPr>
            </w:pPr>
          </w:p>
          <w:p w14:paraId="75701393" w14:textId="58FB3AD0" w:rsidR="009C61B9" w:rsidRPr="004013AF" w:rsidRDefault="009C61B9" w:rsidP="00D30D4C">
            <w:pPr>
              <w:spacing w:after="0" w:line="240" w:lineRule="auto"/>
              <w:rPr>
                <w:sz w:val="20"/>
                <w:lang w:val="es-ES_tradnl"/>
              </w:rPr>
            </w:pPr>
            <w:r w:rsidRPr="004013AF">
              <w:rPr>
                <w:sz w:val="20"/>
                <w:lang w:val="es-ES_tradnl"/>
              </w:rPr>
              <w:t>(</w:t>
            </w:r>
            <w:r w:rsidR="009B4C53" w:rsidRPr="004013AF">
              <w:rPr>
                <w:sz w:val="20"/>
                <w:lang w:val="es-ES_tradnl"/>
              </w:rPr>
              <w:t>Resolución</w:t>
            </w:r>
            <w:r w:rsidRPr="004013AF">
              <w:rPr>
                <w:sz w:val="20"/>
                <w:lang w:val="es-ES_tradnl"/>
              </w:rPr>
              <w:t xml:space="preserve"> XII.9</w:t>
            </w:r>
            <w:r w:rsidR="00BC2500" w:rsidRPr="004013AF">
              <w:rPr>
                <w:sz w:val="20"/>
                <w:lang w:val="es-ES_tradnl"/>
              </w:rPr>
              <w:t>, Meta</w:t>
            </w:r>
            <w:r w:rsidRPr="004013AF">
              <w:rPr>
                <w:sz w:val="20"/>
                <w:lang w:val="es-ES_tradnl"/>
              </w:rPr>
              <w:t xml:space="preserve"> 6.1)</w:t>
            </w:r>
          </w:p>
          <w:p w14:paraId="7176FA01" w14:textId="55518250" w:rsidR="009C61B9" w:rsidRPr="004013AF" w:rsidRDefault="009C61B9"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Pr="004013AF">
              <w:rPr>
                <w:sz w:val="20"/>
                <w:lang w:val="es-ES_tradnl"/>
              </w:rPr>
              <w:t xml:space="preserve"> 16.1</w:t>
            </w:r>
            <w:r w:rsidR="00F97F10">
              <w:rPr>
                <w:sz w:val="20"/>
                <w:lang w:val="es-ES_tradnl"/>
              </w:rPr>
              <w:t xml:space="preserve"> del PT</w:t>
            </w:r>
            <w:r w:rsidRPr="004013AF">
              <w:rPr>
                <w:sz w:val="20"/>
                <w:lang w:val="es-ES_tradnl"/>
              </w:rPr>
              <w:t>)</w:t>
            </w:r>
          </w:p>
        </w:tc>
        <w:tc>
          <w:tcPr>
            <w:tcW w:w="3008" w:type="dxa"/>
          </w:tcPr>
          <w:p w14:paraId="07BD6DDC" w14:textId="77777777" w:rsidR="00BC2500" w:rsidRPr="004013AF" w:rsidRDefault="009C61B9" w:rsidP="00D30D4C">
            <w:pPr>
              <w:spacing w:after="0" w:line="240" w:lineRule="auto"/>
              <w:rPr>
                <w:sz w:val="20"/>
                <w:lang w:val="es-ES_tradnl"/>
              </w:rPr>
            </w:pPr>
            <w:r w:rsidRPr="004013AF">
              <w:rPr>
                <w:sz w:val="20"/>
                <w:lang w:val="es-ES_tradnl"/>
              </w:rPr>
              <w:lastRenderedPageBreak/>
              <w:t>Prepara</w:t>
            </w:r>
            <w:r w:rsidR="00BC2500" w:rsidRPr="004013AF">
              <w:rPr>
                <w:sz w:val="20"/>
                <w:lang w:val="es-ES_tradnl"/>
              </w:rPr>
              <w:t xml:space="preserve">ción, creación, divulgación y seguimiento de los materiales para el Día Mundial de los Humedales 2017. </w:t>
            </w:r>
          </w:p>
          <w:p w14:paraId="2C6DB7BC" w14:textId="6BFF51D8" w:rsidR="00BC2500" w:rsidRPr="004013AF" w:rsidRDefault="00BC2500" w:rsidP="00BC2500">
            <w:pPr>
              <w:spacing w:after="0" w:line="240" w:lineRule="auto"/>
              <w:rPr>
                <w:sz w:val="20"/>
                <w:lang w:val="es-ES_tradnl"/>
              </w:rPr>
            </w:pPr>
            <w:r w:rsidRPr="004013AF">
              <w:rPr>
                <w:sz w:val="20"/>
                <w:lang w:val="es-ES_tradnl"/>
              </w:rPr>
              <w:lastRenderedPageBreak/>
              <w:t xml:space="preserve">Promover las campañas desarrolladas por las </w:t>
            </w:r>
          </w:p>
          <w:p w14:paraId="556CE5B7" w14:textId="43F1771C" w:rsidR="009C61B9" w:rsidRPr="004013AF" w:rsidRDefault="009B4C53" w:rsidP="00BC2500">
            <w:pPr>
              <w:spacing w:after="0" w:line="240" w:lineRule="auto"/>
              <w:rPr>
                <w:lang w:val="es-ES_tradnl"/>
              </w:rPr>
            </w:pPr>
            <w:r w:rsidRPr="004013AF">
              <w:rPr>
                <w:sz w:val="20"/>
                <w:lang w:val="es-ES_tradnl"/>
              </w:rPr>
              <w:t>Partes Contratantes</w:t>
            </w:r>
            <w:r w:rsidR="00BC2500" w:rsidRPr="004013AF">
              <w:rPr>
                <w:sz w:val="20"/>
                <w:lang w:val="es-ES_tradnl"/>
              </w:rPr>
              <w:t xml:space="preserve"> </w:t>
            </w:r>
            <w:r w:rsidR="009C61B9" w:rsidRPr="004013AF">
              <w:rPr>
                <w:sz w:val="20"/>
                <w:lang w:val="es-ES_tradnl"/>
              </w:rPr>
              <w:t>(</w:t>
            </w:r>
            <w:r w:rsidR="00BC2500" w:rsidRPr="004013AF">
              <w:rPr>
                <w:sz w:val="20"/>
                <w:lang w:val="es-ES_tradnl"/>
              </w:rPr>
              <w:t xml:space="preserve">Meta 1.6 del Plan de acción de CECoP). </w:t>
            </w:r>
          </w:p>
        </w:tc>
        <w:tc>
          <w:tcPr>
            <w:tcW w:w="3118" w:type="dxa"/>
            <w:shd w:val="clear" w:color="auto" w:fill="auto"/>
            <w:hideMark/>
          </w:tcPr>
          <w:p w14:paraId="4DB580C3" w14:textId="5A59A1E4" w:rsidR="009C61B9" w:rsidRPr="004013AF" w:rsidRDefault="005C3E0A" w:rsidP="005C3E0A">
            <w:pPr>
              <w:spacing w:after="0" w:line="240" w:lineRule="auto"/>
              <w:rPr>
                <w:sz w:val="20"/>
                <w:lang w:val="es-ES_tradnl"/>
              </w:rPr>
            </w:pPr>
            <w:r w:rsidRPr="004013AF">
              <w:rPr>
                <w:sz w:val="20"/>
                <w:lang w:val="es-ES_tradnl"/>
              </w:rPr>
              <w:lastRenderedPageBreak/>
              <w:t>Todos los materiales para el Día Mundial de los Humedales 2017 fueron creados</w:t>
            </w:r>
            <w:r w:rsidR="00A93DE9">
              <w:rPr>
                <w:sz w:val="20"/>
                <w:lang w:val="es-ES_tradnl"/>
              </w:rPr>
              <w:t xml:space="preserve"> oportunamente</w:t>
            </w:r>
            <w:r w:rsidRPr="004013AF">
              <w:rPr>
                <w:sz w:val="20"/>
                <w:lang w:val="es-ES_tradnl"/>
              </w:rPr>
              <w:t xml:space="preserve"> y puestos a disposición de las </w:t>
            </w:r>
            <w:r w:rsidR="009B4C53" w:rsidRPr="004013AF">
              <w:rPr>
                <w:sz w:val="20"/>
                <w:lang w:val="es-ES_tradnl"/>
              </w:rPr>
              <w:t xml:space="preserve">Partes </w:t>
            </w:r>
            <w:r w:rsidR="009B4C53" w:rsidRPr="004013AF">
              <w:rPr>
                <w:sz w:val="20"/>
                <w:lang w:val="es-ES_tradnl"/>
              </w:rPr>
              <w:lastRenderedPageBreak/>
              <w:t>Contratantes</w:t>
            </w:r>
            <w:r w:rsidR="009C61B9" w:rsidRPr="004013AF">
              <w:rPr>
                <w:sz w:val="20"/>
                <w:lang w:val="es-ES_tradnl"/>
              </w:rPr>
              <w:t xml:space="preserve"> </w:t>
            </w:r>
            <w:r w:rsidRPr="004013AF">
              <w:rPr>
                <w:sz w:val="20"/>
                <w:lang w:val="es-ES_tradnl"/>
              </w:rPr>
              <w:t xml:space="preserve">y los interesados de Ramsar. </w:t>
            </w:r>
          </w:p>
        </w:tc>
        <w:tc>
          <w:tcPr>
            <w:tcW w:w="1753" w:type="dxa"/>
            <w:shd w:val="clear" w:color="auto" w:fill="auto"/>
            <w:hideMark/>
          </w:tcPr>
          <w:p w14:paraId="4719862A" w14:textId="185597F4" w:rsidR="009C61B9" w:rsidRPr="004013AF" w:rsidRDefault="009538CA" w:rsidP="00FA57C1">
            <w:pPr>
              <w:spacing w:after="0" w:line="240" w:lineRule="auto"/>
              <w:rPr>
                <w:sz w:val="20"/>
                <w:lang w:val="es-ES_tradnl"/>
              </w:rPr>
            </w:pPr>
            <w:r w:rsidRPr="004013AF">
              <w:rPr>
                <w:b/>
                <w:sz w:val="20"/>
                <w:lang w:val="es-ES_tradnl"/>
              </w:rPr>
              <w:lastRenderedPageBreak/>
              <w:t>Equipo de Comunicaciones</w:t>
            </w:r>
            <w:r w:rsidR="009C61B9" w:rsidRPr="004013AF">
              <w:rPr>
                <w:sz w:val="20"/>
                <w:lang w:val="es-ES_tradnl"/>
              </w:rPr>
              <w:t xml:space="preserve"> (</w:t>
            </w:r>
            <w:r w:rsidRPr="004013AF">
              <w:rPr>
                <w:sz w:val="20"/>
                <w:lang w:val="es-ES_tradnl"/>
              </w:rPr>
              <w:t>Equipos Regionales</w:t>
            </w:r>
            <w:r w:rsidR="009C61B9" w:rsidRPr="004013AF">
              <w:rPr>
                <w:sz w:val="20"/>
                <w:lang w:val="es-ES_tradnl"/>
              </w:rPr>
              <w:t>)</w:t>
            </w:r>
          </w:p>
        </w:tc>
      </w:tr>
      <w:tr w:rsidR="009C61B9" w:rsidRPr="004013AF" w14:paraId="1A66F171" w14:textId="1C2B9B37" w:rsidTr="00577DE3">
        <w:tc>
          <w:tcPr>
            <w:tcW w:w="2530" w:type="dxa"/>
            <w:vMerge/>
            <w:vAlign w:val="center"/>
            <w:hideMark/>
          </w:tcPr>
          <w:p w14:paraId="701619BF" w14:textId="092C527D" w:rsidR="009C61B9" w:rsidRPr="004013AF" w:rsidRDefault="009C61B9" w:rsidP="00D30D4C">
            <w:pPr>
              <w:spacing w:after="0" w:line="240" w:lineRule="auto"/>
              <w:rPr>
                <w:sz w:val="20"/>
                <w:lang w:val="es-ES_tradnl"/>
              </w:rPr>
            </w:pPr>
          </w:p>
        </w:tc>
        <w:tc>
          <w:tcPr>
            <w:tcW w:w="4070" w:type="dxa"/>
            <w:shd w:val="clear" w:color="auto" w:fill="auto"/>
            <w:hideMark/>
          </w:tcPr>
          <w:p w14:paraId="10D9EABA" w14:textId="4B70B9E6" w:rsidR="009C61B9" w:rsidRPr="004013AF" w:rsidRDefault="00BC2500" w:rsidP="00D30D4C">
            <w:pPr>
              <w:spacing w:after="0" w:line="240" w:lineRule="auto"/>
              <w:rPr>
                <w:sz w:val="20"/>
                <w:lang w:val="es-ES_tradnl"/>
              </w:rPr>
            </w:pPr>
            <w:r w:rsidRPr="004013AF">
              <w:rPr>
                <w:sz w:val="20"/>
                <w:lang w:val="es-ES_tradnl"/>
              </w:rPr>
              <w:t xml:space="preserve">Aplicar el plan </w:t>
            </w:r>
            <w:r w:rsidR="00F97F10">
              <w:rPr>
                <w:sz w:val="20"/>
                <w:lang w:val="es-ES_tradnl"/>
              </w:rPr>
              <w:t>de acción de CECoP para que la</w:t>
            </w:r>
            <w:r w:rsidRPr="004013AF">
              <w:rPr>
                <w:sz w:val="20"/>
                <w:lang w:val="es-ES_tradnl"/>
              </w:rPr>
              <w:t xml:space="preserve"> red de CECoP sea operativa</w:t>
            </w:r>
            <w:r w:rsidR="000144FF" w:rsidRPr="004013AF">
              <w:rPr>
                <w:sz w:val="20"/>
                <w:lang w:val="es-ES_tradnl"/>
              </w:rPr>
              <w:t>, mediante las siguientes acciones, entre otras:</w:t>
            </w:r>
          </w:p>
          <w:p w14:paraId="573110A5" w14:textId="77777777" w:rsidR="009C61B9" w:rsidRPr="004013AF" w:rsidRDefault="009C61B9" w:rsidP="00D30D4C">
            <w:pPr>
              <w:spacing w:after="0" w:line="240" w:lineRule="auto"/>
              <w:rPr>
                <w:sz w:val="20"/>
                <w:lang w:val="es-ES_tradnl"/>
              </w:rPr>
            </w:pPr>
          </w:p>
          <w:p w14:paraId="6B628639" w14:textId="0A2AED17" w:rsidR="009C61B9" w:rsidRPr="004013AF" w:rsidRDefault="000144FF" w:rsidP="00D30D4C">
            <w:pPr>
              <w:pStyle w:val="ListParagraph"/>
              <w:numPr>
                <w:ilvl w:val="0"/>
                <w:numId w:val="4"/>
              </w:numPr>
              <w:spacing w:after="0" w:line="240" w:lineRule="auto"/>
              <w:ind w:left="175" w:hanging="175"/>
              <w:rPr>
                <w:sz w:val="20"/>
                <w:lang w:val="es-ES_tradnl"/>
              </w:rPr>
            </w:pPr>
            <w:r w:rsidRPr="004013AF">
              <w:rPr>
                <w:sz w:val="20"/>
                <w:szCs w:val="20"/>
                <w:lang w:val="es-ES_tradnl"/>
              </w:rPr>
              <w:t>Seguir d</w:t>
            </w:r>
            <w:r w:rsidR="00BC2500" w:rsidRPr="004013AF">
              <w:rPr>
                <w:sz w:val="20"/>
                <w:szCs w:val="20"/>
                <w:lang w:val="es-ES_tradnl"/>
              </w:rPr>
              <w:t>esarrolla</w:t>
            </w:r>
            <w:r w:rsidRPr="004013AF">
              <w:rPr>
                <w:sz w:val="20"/>
                <w:szCs w:val="20"/>
                <w:lang w:val="es-ES_tradnl"/>
              </w:rPr>
              <w:t>ndo</w:t>
            </w:r>
            <w:r w:rsidR="00BC2500" w:rsidRPr="004013AF">
              <w:rPr>
                <w:sz w:val="20"/>
                <w:szCs w:val="20"/>
                <w:lang w:val="es-ES_tradnl"/>
              </w:rPr>
              <w:t xml:space="preserve"> el sitio web de Ramsar</w:t>
            </w:r>
            <w:r w:rsidRPr="004013AF">
              <w:rPr>
                <w:sz w:val="20"/>
                <w:szCs w:val="20"/>
                <w:lang w:val="es-ES_tradnl"/>
              </w:rPr>
              <w:t xml:space="preserve"> para que sea adecuada para los fines previstos y sirva como plataforma útil para compartir información y recursos.</w:t>
            </w:r>
            <w:r w:rsidR="00BC2500" w:rsidRPr="004013AF">
              <w:rPr>
                <w:sz w:val="20"/>
                <w:szCs w:val="20"/>
                <w:lang w:val="es-ES_tradnl"/>
              </w:rPr>
              <w:t xml:space="preserve"> </w:t>
            </w:r>
          </w:p>
          <w:p w14:paraId="5F252287" w14:textId="77777777" w:rsidR="009C61B9" w:rsidRPr="004013AF" w:rsidRDefault="009C61B9" w:rsidP="00F31E58">
            <w:pPr>
              <w:pStyle w:val="ListParagraph"/>
              <w:spacing w:after="0" w:line="240" w:lineRule="auto"/>
              <w:ind w:left="175"/>
              <w:rPr>
                <w:sz w:val="20"/>
                <w:lang w:val="es-ES_tradnl"/>
              </w:rPr>
            </w:pPr>
          </w:p>
          <w:p w14:paraId="013B5D3E" w14:textId="35DBFB23" w:rsidR="009C61B9" w:rsidRPr="004013AF" w:rsidRDefault="000144FF" w:rsidP="00D30D4C">
            <w:pPr>
              <w:pStyle w:val="ListParagraph"/>
              <w:numPr>
                <w:ilvl w:val="0"/>
                <w:numId w:val="4"/>
              </w:numPr>
              <w:spacing w:after="0" w:line="240" w:lineRule="auto"/>
              <w:ind w:left="175" w:hanging="175"/>
              <w:rPr>
                <w:sz w:val="20"/>
                <w:lang w:val="es-ES_tradnl"/>
              </w:rPr>
            </w:pPr>
            <w:r w:rsidRPr="004013AF">
              <w:rPr>
                <w:sz w:val="20"/>
                <w:lang w:val="es-ES_tradnl"/>
              </w:rPr>
              <w:t xml:space="preserve">Reforzar la capacidad de los coordinadores mediante la provisión de formación, juegos de herramientas, modelos de formularios, intercambio de información y medios de comunicación. </w:t>
            </w:r>
          </w:p>
          <w:p w14:paraId="2EAA73D4" w14:textId="77777777" w:rsidR="009C61B9" w:rsidRPr="004013AF" w:rsidRDefault="009C61B9" w:rsidP="00F31E58">
            <w:pPr>
              <w:pStyle w:val="ListParagraph"/>
              <w:spacing w:after="0" w:line="240" w:lineRule="auto"/>
              <w:ind w:left="175"/>
              <w:rPr>
                <w:sz w:val="20"/>
                <w:lang w:val="es-ES_tradnl"/>
              </w:rPr>
            </w:pPr>
          </w:p>
          <w:p w14:paraId="323A320B" w14:textId="18AA947C" w:rsidR="009C61B9" w:rsidRPr="004013AF" w:rsidRDefault="009C61B9" w:rsidP="00D30D4C">
            <w:pPr>
              <w:pStyle w:val="ListParagraph"/>
              <w:numPr>
                <w:ilvl w:val="0"/>
                <w:numId w:val="4"/>
              </w:numPr>
              <w:spacing w:after="0" w:line="240" w:lineRule="auto"/>
              <w:ind w:left="175" w:hanging="175"/>
              <w:rPr>
                <w:sz w:val="20"/>
                <w:lang w:val="es-ES_tradnl"/>
              </w:rPr>
            </w:pPr>
            <w:r w:rsidRPr="004013AF">
              <w:rPr>
                <w:sz w:val="20"/>
                <w:lang w:val="es-ES_tradnl"/>
              </w:rPr>
              <w:t>De</w:t>
            </w:r>
            <w:r w:rsidR="000144FF" w:rsidRPr="004013AF">
              <w:rPr>
                <w:sz w:val="20"/>
                <w:lang w:val="es-ES_tradnl"/>
              </w:rPr>
              <w:t xml:space="preserve">sarrollar orientaciones para los profesionales de CECoP. </w:t>
            </w:r>
          </w:p>
          <w:p w14:paraId="476BA499" w14:textId="77777777" w:rsidR="009C61B9" w:rsidRPr="004013AF" w:rsidRDefault="009C61B9" w:rsidP="00D30D4C">
            <w:pPr>
              <w:spacing w:after="0" w:line="240" w:lineRule="auto"/>
              <w:rPr>
                <w:sz w:val="20"/>
                <w:highlight w:val="yellow"/>
                <w:lang w:val="es-ES_tradnl"/>
              </w:rPr>
            </w:pPr>
          </w:p>
          <w:p w14:paraId="4FC332D2" w14:textId="09863D87" w:rsidR="009C61B9" w:rsidRPr="004013AF" w:rsidRDefault="009C61B9" w:rsidP="00D30D4C">
            <w:pPr>
              <w:spacing w:after="0" w:line="240" w:lineRule="auto"/>
              <w:rPr>
                <w:kern w:val="32"/>
                <w:sz w:val="20"/>
                <w:lang w:val="es-ES_tradnl"/>
              </w:rPr>
            </w:pPr>
            <w:r w:rsidRPr="004013AF">
              <w:rPr>
                <w:kern w:val="32"/>
                <w:sz w:val="20"/>
                <w:lang w:val="es-ES_tradnl"/>
              </w:rPr>
              <w:t>(</w:t>
            </w:r>
            <w:r w:rsidR="009B4C53" w:rsidRPr="004013AF">
              <w:rPr>
                <w:kern w:val="32"/>
                <w:sz w:val="20"/>
                <w:lang w:val="es-ES_tradnl"/>
              </w:rPr>
              <w:t xml:space="preserve">Resolución </w:t>
            </w:r>
            <w:r w:rsidRPr="004013AF">
              <w:rPr>
                <w:kern w:val="32"/>
                <w:sz w:val="20"/>
                <w:lang w:val="es-ES_tradnl"/>
              </w:rPr>
              <w:t>XII.9</w:t>
            </w:r>
            <w:r w:rsidR="000144FF" w:rsidRPr="004013AF">
              <w:rPr>
                <w:kern w:val="32"/>
                <w:sz w:val="20"/>
                <w:lang w:val="es-ES_tradnl"/>
              </w:rPr>
              <w:t>, Meta 1.4;</w:t>
            </w:r>
            <w:r w:rsidRPr="004013AF">
              <w:rPr>
                <w:kern w:val="32"/>
                <w:sz w:val="20"/>
                <w:lang w:val="es-ES_tradnl"/>
              </w:rPr>
              <w:t xml:space="preserve"> </w:t>
            </w:r>
            <w:r w:rsidR="009B4C53" w:rsidRPr="004013AF">
              <w:rPr>
                <w:sz w:val="20"/>
                <w:lang w:val="es-ES_tradnl"/>
              </w:rPr>
              <w:t>Resolución</w:t>
            </w:r>
            <w:r w:rsidRPr="004013AF">
              <w:rPr>
                <w:sz w:val="20"/>
                <w:lang w:val="es-ES_tradnl"/>
              </w:rPr>
              <w:t xml:space="preserve"> XII.9</w:t>
            </w:r>
            <w:r w:rsidR="000144FF" w:rsidRPr="004013AF">
              <w:rPr>
                <w:sz w:val="20"/>
                <w:lang w:val="es-ES_tradnl"/>
              </w:rPr>
              <w:t>, Meta</w:t>
            </w:r>
            <w:r w:rsidRPr="004013AF">
              <w:rPr>
                <w:sz w:val="20"/>
                <w:lang w:val="es-ES_tradnl"/>
              </w:rPr>
              <w:t xml:space="preserve"> 3.3)</w:t>
            </w:r>
          </w:p>
          <w:p w14:paraId="200C9235" w14:textId="04E201A6" w:rsidR="009C61B9" w:rsidRPr="004013AF" w:rsidRDefault="009C61B9"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00F97F10">
              <w:rPr>
                <w:sz w:val="20"/>
                <w:lang w:val="es-ES_tradnl"/>
              </w:rPr>
              <w:t>es</w:t>
            </w:r>
            <w:r w:rsidRPr="004013AF">
              <w:rPr>
                <w:sz w:val="20"/>
                <w:lang w:val="es-ES_tradnl"/>
              </w:rPr>
              <w:t xml:space="preserve"> 1.3 </w:t>
            </w:r>
            <w:r w:rsidR="00A42630">
              <w:rPr>
                <w:sz w:val="20"/>
                <w:lang w:val="es-ES_tradnl"/>
              </w:rPr>
              <w:t>y</w:t>
            </w:r>
            <w:r w:rsidRPr="004013AF">
              <w:rPr>
                <w:sz w:val="20"/>
                <w:lang w:val="es-ES_tradnl"/>
              </w:rPr>
              <w:t xml:space="preserve"> 16.7</w:t>
            </w:r>
            <w:r w:rsidR="00F97F10">
              <w:rPr>
                <w:sz w:val="20"/>
                <w:lang w:val="es-ES_tradnl"/>
              </w:rPr>
              <w:t xml:space="preserve"> del PT</w:t>
            </w:r>
            <w:r w:rsidRPr="004013AF">
              <w:rPr>
                <w:sz w:val="20"/>
                <w:lang w:val="es-ES_tradnl"/>
              </w:rPr>
              <w:t>)</w:t>
            </w:r>
          </w:p>
        </w:tc>
        <w:tc>
          <w:tcPr>
            <w:tcW w:w="3008" w:type="dxa"/>
          </w:tcPr>
          <w:p w14:paraId="55D7399B" w14:textId="115D9003" w:rsidR="009C61B9" w:rsidRPr="004013AF" w:rsidRDefault="00BB21F6" w:rsidP="00D30D4C">
            <w:pPr>
              <w:spacing w:after="0" w:line="240" w:lineRule="auto"/>
              <w:rPr>
                <w:sz w:val="20"/>
                <w:lang w:val="es-ES_tradnl"/>
              </w:rPr>
            </w:pPr>
            <w:r w:rsidRPr="004013AF">
              <w:rPr>
                <w:sz w:val="20"/>
                <w:lang w:val="es-ES_tradnl"/>
              </w:rPr>
              <w:t>E</w:t>
            </w:r>
            <w:r w:rsidR="000144FF" w:rsidRPr="004013AF">
              <w:rPr>
                <w:sz w:val="20"/>
                <w:lang w:val="es-ES_tradnl"/>
              </w:rPr>
              <w:t xml:space="preserve">l juego de herramientas para el manejo de los humedales </w:t>
            </w:r>
            <w:r w:rsidR="009C61B9" w:rsidRPr="004013AF">
              <w:rPr>
                <w:sz w:val="20"/>
                <w:lang w:val="es-ES_tradnl"/>
              </w:rPr>
              <w:t>(</w:t>
            </w:r>
            <w:r w:rsidR="000144FF" w:rsidRPr="004013AF">
              <w:rPr>
                <w:sz w:val="20"/>
                <w:lang w:val="es-ES_tradnl"/>
              </w:rPr>
              <w:t xml:space="preserve">del GECT) </w:t>
            </w:r>
            <w:r w:rsidRPr="004013AF">
              <w:rPr>
                <w:sz w:val="20"/>
                <w:lang w:val="es-ES_tradnl"/>
              </w:rPr>
              <w:t xml:space="preserve">se publicó en el sitio web de Ramsar </w:t>
            </w:r>
            <w:r w:rsidR="009C61B9" w:rsidRPr="004013AF">
              <w:rPr>
                <w:sz w:val="20"/>
                <w:lang w:val="es-ES_tradnl"/>
              </w:rPr>
              <w:t>(</w:t>
            </w:r>
            <w:r w:rsidRPr="004013AF">
              <w:rPr>
                <w:sz w:val="20"/>
                <w:lang w:val="es-ES_tradnl"/>
              </w:rPr>
              <w:t xml:space="preserve">referencia cruzada Objetivo 2, Metas 5 y 7). </w:t>
            </w:r>
          </w:p>
          <w:p w14:paraId="02E5EE32" w14:textId="77777777" w:rsidR="009C61B9" w:rsidRPr="004013AF" w:rsidRDefault="009C61B9" w:rsidP="00D30D4C">
            <w:pPr>
              <w:spacing w:after="0" w:line="240" w:lineRule="auto"/>
              <w:rPr>
                <w:sz w:val="20"/>
                <w:lang w:val="es-ES_tradnl"/>
              </w:rPr>
            </w:pPr>
          </w:p>
          <w:p w14:paraId="1C699800" w14:textId="02977575" w:rsidR="009C61B9" w:rsidRPr="004013AF" w:rsidRDefault="009C61B9" w:rsidP="00D30D4C">
            <w:pPr>
              <w:spacing w:after="0" w:line="240" w:lineRule="auto"/>
              <w:rPr>
                <w:color w:val="000000" w:themeColor="text1"/>
                <w:sz w:val="20"/>
                <w:lang w:val="es-ES_tradnl"/>
              </w:rPr>
            </w:pPr>
            <w:r w:rsidRPr="004013AF">
              <w:rPr>
                <w:sz w:val="20"/>
                <w:lang w:val="es-ES_tradnl"/>
              </w:rPr>
              <w:t>Di</w:t>
            </w:r>
            <w:r w:rsidR="00BB21F6" w:rsidRPr="004013AF">
              <w:rPr>
                <w:sz w:val="20"/>
                <w:lang w:val="es-ES_tradnl"/>
              </w:rPr>
              <w:t xml:space="preserve">vulgar las oportunidades de formación y capacitación, así como para el intercambio de información </w:t>
            </w:r>
            <w:r w:rsidRPr="004013AF">
              <w:rPr>
                <w:color w:val="000000" w:themeColor="text1"/>
                <w:sz w:val="20"/>
                <w:lang w:val="es-ES_tradnl"/>
              </w:rPr>
              <w:t>(</w:t>
            </w:r>
            <w:r w:rsidR="00862A8F" w:rsidRPr="004013AF">
              <w:rPr>
                <w:color w:val="000000" w:themeColor="text1"/>
                <w:sz w:val="20"/>
                <w:lang w:val="es-ES_tradnl"/>
              </w:rPr>
              <w:t>Plan de acción de CECoP</w:t>
            </w:r>
            <w:r w:rsidR="0049681A" w:rsidRPr="004013AF">
              <w:rPr>
                <w:color w:val="000000" w:themeColor="text1"/>
                <w:sz w:val="20"/>
                <w:lang w:val="es-ES_tradnl"/>
              </w:rPr>
              <w:t>,</w:t>
            </w:r>
            <w:r w:rsidRPr="004013AF">
              <w:rPr>
                <w:color w:val="000000" w:themeColor="text1"/>
                <w:sz w:val="20"/>
                <w:lang w:val="es-ES_tradnl"/>
              </w:rPr>
              <w:t xml:space="preserve"> </w:t>
            </w:r>
            <w:r w:rsidR="00862A8F" w:rsidRPr="004013AF">
              <w:rPr>
                <w:color w:val="000000" w:themeColor="text1"/>
                <w:sz w:val="20"/>
                <w:lang w:val="es-ES_tradnl"/>
              </w:rPr>
              <w:t>Meta</w:t>
            </w:r>
            <w:r w:rsidR="0049681A" w:rsidRPr="004013AF">
              <w:rPr>
                <w:color w:val="000000" w:themeColor="text1"/>
                <w:sz w:val="20"/>
                <w:lang w:val="es-ES_tradnl"/>
              </w:rPr>
              <w:t>s 4.3 y</w:t>
            </w:r>
            <w:r w:rsidRPr="004013AF">
              <w:rPr>
                <w:color w:val="000000" w:themeColor="text1"/>
                <w:sz w:val="20"/>
                <w:lang w:val="es-ES_tradnl"/>
              </w:rPr>
              <w:t xml:space="preserve"> 8.1).</w:t>
            </w:r>
          </w:p>
          <w:p w14:paraId="49EF9309" w14:textId="77777777" w:rsidR="009C61B9" w:rsidRPr="004013AF" w:rsidRDefault="009C61B9" w:rsidP="00D30D4C">
            <w:pPr>
              <w:spacing w:after="0" w:line="240" w:lineRule="auto"/>
              <w:rPr>
                <w:color w:val="000000" w:themeColor="text1"/>
                <w:sz w:val="20"/>
                <w:lang w:val="es-ES_tradnl"/>
              </w:rPr>
            </w:pPr>
          </w:p>
          <w:p w14:paraId="545F69B9" w14:textId="48B6DC44" w:rsidR="009C61B9" w:rsidRPr="004013AF" w:rsidRDefault="00BB21F6" w:rsidP="00BB21F6">
            <w:pPr>
              <w:spacing w:after="0" w:line="240" w:lineRule="auto"/>
              <w:rPr>
                <w:sz w:val="20"/>
                <w:lang w:val="es-ES_tradnl"/>
              </w:rPr>
            </w:pPr>
            <w:r w:rsidRPr="004013AF">
              <w:rPr>
                <w:kern w:val="32"/>
                <w:sz w:val="20"/>
                <w:lang w:val="es-ES_tradnl"/>
              </w:rPr>
              <w:t xml:space="preserve">Gestionar </w:t>
            </w:r>
            <w:r w:rsidR="00A93DE9">
              <w:rPr>
                <w:kern w:val="32"/>
                <w:sz w:val="20"/>
                <w:lang w:val="es-ES_tradnl"/>
              </w:rPr>
              <w:t>y utilizar la lista de correo</w:t>
            </w:r>
            <w:r w:rsidRPr="004013AF">
              <w:rPr>
                <w:kern w:val="32"/>
                <w:sz w:val="20"/>
                <w:lang w:val="es-ES_tradnl"/>
              </w:rPr>
              <w:t xml:space="preserve"> de CECoP para facilitar las herramientas apropiadas a las </w:t>
            </w:r>
            <w:r w:rsidR="009B4C53" w:rsidRPr="004013AF">
              <w:rPr>
                <w:kern w:val="32"/>
                <w:sz w:val="20"/>
                <w:lang w:val="es-ES_tradnl"/>
              </w:rPr>
              <w:t>Partes Contratantes</w:t>
            </w:r>
            <w:r w:rsidR="009C61B9" w:rsidRPr="004013AF">
              <w:rPr>
                <w:kern w:val="32"/>
                <w:sz w:val="20"/>
                <w:lang w:val="es-ES_tradnl"/>
              </w:rPr>
              <w:t xml:space="preserve"> </w:t>
            </w:r>
            <w:r w:rsidR="009C61B9" w:rsidRPr="004013AF">
              <w:rPr>
                <w:color w:val="000000" w:themeColor="text1"/>
                <w:sz w:val="20"/>
                <w:lang w:val="es-ES_tradnl"/>
              </w:rPr>
              <w:t>(</w:t>
            </w:r>
            <w:r w:rsidRPr="004013AF">
              <w:rPr>
                <w:color w:val="000000" w:themeColor="text1"/>
                <w:sz w:val="20"/>
                <w:lang w:val="es-ES_tradnl"/>
              </w:rPr>
              <w:t xml:space="preserve">Meta 1.4 del Plan de acción CECoP). </w:t>
            </w:r>
          </w:p>
        </w:tc>
        <w:tc>
          <w:tcPr>
            <w:tcW w:w="3118" w:type="dxa"/>
            <w:shd w:val="clear" w:color="auto" w:fill="auto"/>
            <w:hideMark/>
          </w:tcPr>
          <w:p w14:paraId="54F7BFCE" w14:textId="2BD62FB2" w:rsidR="009C61B9" w:rsidRPr="004013AF" w:rsidRDefault="00E3335E" w:rsidP="00D30D4C">
            <w:pPr>
              <w:spacing w:after="0" w:line="240" w:lineRule="auto"/>
              <w:rPr>
                <w:lang w:val="es-ES_tradnl"/>
              </w:rPr>
            </w:pPr>
            <w:r w:rsidRPr="004013AF">
              <w:rPr>
                <w:sz w:val="20"/>
                <w:lang w:val="es-ES_tradnl"/>
              </w:rPr>
              <w:t>% de administradores de sitios Ramsar y coordinadores de CECoP que conozcan la existencia del juego de herramientas y tengan acceso a él.</w:t>
            </w:r>
          </w:p>
          <w:p w14:paraId="00A997F2" w14:textId="77777777" w:rsidR="009C61B9" w:rsidRPr="004013AF" w:rsidRDefault="009C61B9" w:rsidP="00D30D4C">
            <w:pPr>
              <w:spacing w:after="0" w:line="240" w:lineRule="auto"/>
              <w:rPr>
                <w:sz w:val="20"/>
                <w:lang w:val="es-ES_tradnl"/>
              </w:rPr>
            </w:pPr>
          </w:p>
          <w:p w14:paraId="7409B2C9" w14:textId="3BA48BDC" w:rsidR="009C61B9" w:rsidRPr="004013AF" w:rsidRDefault="009C61B9" w:rsidP="00D30D4C">
            <w:pPr>
              <w:spacing w:after="0" w:line="240" w:lineRule="auto"/>
              <w:rPr>
                <w:sz w:val="20"/>
                <w:lang w:val="es-ES_tradnl"/>
              </w:rPr>
            </w:pPr>
            <w:r w:rsidRPr="004013AF">
              <w:rPr>
                <w:sz w:val="20"/>
                <w:lang w:val="es-ES_tradnl"/>
              </w:rPr>
              <w:t>N</w:t>
            </w:r>
            <w:r w:rsidR="00E3335E" w:rsidRPr="004013AF">
              <w:rPr>
                <w:sz w:val="20"/>
                <w:lang w:val="es-ES_tradnl"/>
              </w:rPr>
              <w:t xml:space="preserve">úmero de oportunidades de formación y capacitación que se </w:t>
            </w:r>
            <w:r w:rsidR="00C66FC6" w:rsidRPr="004013AF">
              <w:rPr>
                <w:sz w:val="20"/>
                <w:lang w:val="es-ES_tradnl"/>
              </w:rPr>
              <w:t>divulgaron en el sitio web y a través de</w:t>
            </w:r>
            <w:r w:rsidR="00A93DE9">
              <w:rPr>
                <w:sz w:val="20"/>
                <w:lang w:val="es-ES_tradnl"/>
              </w:rPr>
              <w:t xml:space="preserve"> </w:t>
            </w:r>
            <w:r w:rsidR="00C66FC6" w:rsidRPr="004013AF">
              <w:rPr>
                <w:sz w:val="20"/>
                <w:lang w:val="es-ES_tradnl"/>
              </w:rPr>
              <w:t xml:space="preserve">los servidores de la lista de correo de los Coordinadores Nacionales de CECoP. </w:t>
            </w:r>
          </w:p>
          <w:p w14:paraId="331CAEB3" w14:textId="77777777" w:rsidR="009C61B9" w:rsidRPr="004013AF" w:rsidRDefault="009C61B9" w:rsidP="00D30D4C">
            <w:pPr>
              <w:spacing w:after="0" w:line="240" w:lineRule="auto"/>
              <w:rPr>
                <w:sz w:val="20"/>
                <w:lang w:val="es-ES_tradnl"/>
              </w:rPr>
            </w:pPr>
          </w:p>
          <w:p w14:paraId="06B02327" w14:textId="69E95E31" w:rsidR="009C61B9" w:rsidRPr="004013AF" w:rsidRDefault="009C576D" w:rsidP="002B046E">
            <w:pPr>
              <w:tabs>
                <w:tab w:val="left" w:pos="3080"/>
              </w:tabs>
              <w:spacing w:after="0" w:line="240" w:lineRule="auto"/>
              <w:rPr>
                <w:lang w:val="es-ES_tradnl"/>
              </w:rPr>
            </w:pPr>
            <w:r w:rsidRPr="004013AF">
              <w:rPr>
                <w:sz w:val="20"/>
                <w:lang w:val="es-ES_tradnl"/>
              </w:rPr>
              <w:t>La lista de CECoP se mantuvo actualizada</w:t>
            </w:r>
            <w:r w:rsidR="002B046E" w:rsidRPr="004013AF">
              <w:rPr>
                <w:sz w:val="20"/>
                <w:lang w:val="es-ES_tradnl"/>
              </w:rPr>
              <w:t>; se facilitaron todas las herramientas disponibles (en curso</w:t>
            </w:r>
            <w:r w:rsidR="009C61B9" w:rsidRPr="004013AF">
              <w:rPr>
                <w:sz w:val="20"/>
                <w:lang w:val="es-ES_tradnl"/>
              </w:rPr>
              <w:t>).</w:t>
            </w:r>
          </w:p>
        </w:tc>
        <w:tc>
          <w:tcPr>
            <w:tcW w:w="1753" w:type="dxa"/>
            <w:shd w:val="clear" w:color="auto" w:fill="auto"/>
            <w:hideMark/>
          </w:tcPr>
          <w:p w14:paraId="247D7855" w14:textId="431098CD" w:rsidR="009C61B9" w:rsidRPr="004013AF" w:rsidRDefault="009538CA" w:rsidP="00D30D4C">
            <w:pPr>
              <w:spacing w:after="0" w:line="240" w:lineRule="auto"/>
              <w:rPr>
                <w:b/>
                <w:sz w:val="20"/>
                <w:lang w:val="es-ES_tradnl"/>
              </w:rPr>
            </w:pPr>
            <w:r w:rsidRPr="004013AF">
              <w:rPr>
                <w:b/>
                <w:sz w:val="20"/>
                <w:lang w:val="es-ES_tradnl"/>
              </w:rPr>
              <w:t>Equipos Regionales</w:t>
            </w:r>
          </w:p>
          <w:p w14:paraId="77EAB704" w14:textId="2E63AFCD" w:rsidR="009C61B9" w:rsidRPr="004013AF" w:rsidRDefault="009C61B9" w:rsidP="00D30D4C">
            <w:pPr>
              <w:spacing w:after="0" w:line="240" w:lineRule="auto"/>
              <w:rPr>
                <w:sz w:val="20"/>
                <w:lang w:val="es-ES_tradnl"/>
              </w:rPr>
            </w:pPr>
            <w:r w:rsidRPr="004013AF">
              <w:rPr>
                <w:sz w:val="20"/>
                <w:lang w:val="es-ES_tradnl"/>
              </w:rPr>
              <w:t>(</w:t>
            </w:r>
            <w:r w:rsidR="00735EB8" w:rsidRPr="004013AF">
              <w:rPr>
                <w:sz w:val="20"/>
                <w:lang w:val="es-ES_tradnl"/>
              </w:rPr>
              <w:t>Comunicaciones</w:t>
            </w:r>
            <w:r w:rsidRPr="004013AF">
              <w:rPr>
                <w:sz w:val="20"/>
                <w:lang w:val="es-ES_tradnl"/>
              </w:rPr>
              <w:t>)</w:t>
            </w:r>
          </w:p>
          <w:p w14:paraId="027C16C2" w14:textId="77777777" w:rsidR="009C61B9" w:rsidRPr="004013AF" w:rsidRDefault="009C61B9" w:rsidP="00D30D4C">
            <w:pPr>
              <w:spacing w:after="0" w:line="240" w:lineRule="auto"/>
              <w:rPr>
                <w:sz w:val="20"/>
                <w:lang w:val="es-ES_tradnl"/>
              </w:rPr>
            </w:pPr>
          </w:p>
          <w:p w14:paraId="258F4198" w14:textId="77777777" w:rsidR="009C61B9" w:rsidRPr="004013AF" w:rsidRDefault="009C61B9" w:rsidP="00D30D4C">
            <w:pPr>
              <w:spacing w:after="0" w:line="240" w:lineRule="auto"/>
              <w:rPr>
                <w:sz w:val="20"/>
                <w:lang w:val="es-ES_tradnl"/>
              </w:rPr>
            </w:pPr>
          </w:p>
          <w:p w14:paraId="03D42988" w14:textId="77777777" w:rsidR="009C61B9" w:rsidRPr="004013AF" w:rsidRDefault="009C61B9" w:rsidP="00D30D4C">
            <w:pPr>
              <w:spacing w:after="0" w:line="240" w:lineRule="auto"/>
              <w:rPr>
                <w:sz w:val="20"/>
                <w:lang w:val="es-ES_tradnl"/>
              </w:rPr>
            </w:pPr>
          </w:p>
          <w:p w14:paraId="2E414E55" w14:textId="1AF7DFE2" w:rsidR="009C61B9" w:rsidRPr="004013AF" w:rsidRDefault="009C61B9" w:rsidP="00D30D4C">
            <w:pPr>
              <w:spacing w:after="0" w:line="240" w:lineRule="auto"/>
              <w:rPr>
                <w:sz w:val="20"/>
                <w:lang w:val="es-ES_tradnl"/>
              </w:rPr>
            </w:pPr>
            <w:r w:rsidRPr="004013AF" w:rsidDel="00C74B16">
              <w:rPr>
                <w:b/>
                <w:sz w:val="20"/>
                <w:lang w:val="es-ES_tradnl"/>
              </w:rPr>
              <w:t xml:space="preserve"> </w:t>
            </w:r>
          </w:p>
        </w:tc>
      </w:tr>
      <w:tr w:rsidR="009C61B9" w:rsidRPr="004013AF" w14:paraId="144CCE87" w14:textId="2EF8D5BD" w:rsidTr="00577DE3">
        <w:tc>
          <w:tcPr>
            <w:tcW w:w="2530" w:type="dxa"/>
            <w:vMerge/>
            <w:vAlign w:val="center"/>
          </w:tcPr>
          <w:p w14:paraId="7A49385D" w14:textId="77777777" w:rsidR="009C61B9" w:rsidRPr="004013AF" w:rsidRDefault="009C61B9" w:rsidP="00D30D4C">
            <w:pPr>
              <w:spacing w:after="0" w:line="240" w:lineRule="auto"/>
              <w:rPr>
                <w:sz w:val="20"/>
                <w:lang w:val="es-ES_tradnl"/>
              </w:rPr>
            </w:pPr>
          </w:p>
        </w:tc>
        <w:tc>
          <w:tcPr>
            <w:tcW w:w="4070" w:type="dxa"/>
            <w:shd w:val="clear" w:color="auto" w:fill="auto"/>
          </w:tcPr>
          <w:p w14:paraId="75FCB0C2" w14:textId="1A20627D" w:rsidR="009C61B9" w:rsidRPr="004013AF" w:rsidRDefault="00CE0722" w:rsidP="00D30D4C">
            <w:pPr>
              <w:spacing w:after="0" w:line="240" w:lineRule="auto"/>
              <w:rPr>
                <w:sz w:val="20"/>
                <w:lang w:val="es-ES_tradnl"/>
              </w:rPr>
            </w:pPr>
            <w:r w:rsidRPr="004013AF">
              <w:rPr>
                <w:sz w:val="20"/>
                <w:lang w:val="es-ES_tradnl"/>
              </w:rPr>
              <w:t xml:space="preserve">Dar apoyo a </w:t>
            </w:r>
            <w:r w:rsidR="004D6266" w:rsidRPr="004013AF">
              <w:rPr>
                <w:sz w:val="20"/>
                <w:lang w:val="es-ES_tradnl"/>
              </w:rPr>
              <w:t>aquel</w:t>
            </w:r>
            <w:r w:rsidRPr="004013AF">
              <w:rPr>
                <w:sz w:val="20"/>
                <w:lang w:val="es-ES_tradnl"/>
              </w:rPr>
              <w:t xml:space="preserve">las </w:t>
            </w:r>
            <w:r w:rsidR="009B4C53" w:rsidRPr="004013AF">
              <w:rPr>
                <w:sz w:val="20"/>
                <w:lang w:val="es-ES_tradnl"/>
              </w:rPr>
              <w:t>Partes Contratantes</w:t>
            </w:r>
            <w:r w:rsidR="009C61B9" w:rsidRPr="004013AF">
              <w:rPr>
                <w:sz w:val="20"/>
                <w:lang w:val="es-ES_tradnl"/>
              </w:rPr>
              <w:t xml:space="preserve"> </w:t>
            </w:r>
            <w:r w:rsidRPr="004013AF">
              <w:rPr>
                <w:sz w:val="20"/>
                <w:lang w:val="es-ES_tradnl"/>
              </w:rPr>
              <w:t xml:space="preserve">que tengan centros de educación </w:t>
            </w:r>
            <w:r w:rsidR="005F4088" w:rsidRPr="004013AF">
              <w:rPr>
                <w:sz w:val="20"/>
                <w:lang w:val="es-ES_tradnl"/>
              </w:rPr>
              <w:t xml:space="preserve">sobre los humedales o </w:t>
            </w:r>
            <w:r w:rsidR="00007DB4" w:rsidRPr="004013AF">
              <w:rPr>
                <w:sz w:val="20"/>
                <w:lang w:val="es-ES_tradnl"/>
              </w:rPr>
              <w:t xml:space="preserve">centros </w:t>
            </w:r>
            <w:r w:rsidR="004D6266" w:rsidRPr="004013AF">
              <w:rPr>
                <w:sz w:val="20"/>
                <w:lang w:val="es-ES_tradnl"/>
              </w:rPr>
              <w:t xml:space="preserve">similares, </w:t>
            </w:r>
            <w:r w:rsidR="00007DB4" w:rsidRPr="004013AF">
              <w:rPr>
                <w:sz w:val="20"/>
                <w:lang w:val="es-ES_tradnl"/>
              </w:rPr>
              <w:t>establecidos o previstos</w:t>
            </w:r>
            <w:r w:rsidR="004D6266" w:rsidRPr="004013AF">
              <w:rPr>
                <w:sz w:val="20"/>
                <w:lang w:val="es-ES_tradnl"/>
              </w:rPr>
              <w:t xml:space="preserve">, para que faciliten información sobre </w:t>
            </w:r>
            <w:r w:rsidR="00A93DE9">
              <w:rPr>
                <w:sz w:val="20"/>
                <w:lang w:val="es-ES_tradnl"/>
              </w:rPr>
              <w:t xml:space="preserve">sus centros </w:t>
            </w:r>
            <w:r w:rsidR="004D6266" w:rsidRPr="004013AF">
              <w:rPr>
                <w:sz w:val="20"/>
                <w:lang w:val="es-ES_tradnl"/>
              </w:rPr>
              <w:t xml:space="preserve">como lugares clave para el </w:t>
            </w:r>
            <w:r w:rsidR="004D6266" w:rsidRPr="004013AF">
              <w:rPr>
                <w:sz w:val="20"/>
                <w:lang w:val="es-ES_tradnl"/>
              </w:rPr>
              <w:lastRenderedPageBreak/>
              <w:t>aprendizaje y</w:t>
            </w:r>
            <w:r w:rsidR="00735EB8" w:rsidRPr="004013AF">
              <w:rPr>
                <w:sz w:val="20"/>
                <w:lang w:val="es-ES_tradnl"/>
              </w:rPr>
              <w:t xml:space="preserve"> </w:t>
            </w:r>
            <w:r w:rsidR="00E26573" w:rsidRPr="004013AF">
              <w:rPr>
                <w:sz w:val="20"/>
                <w:lang w:val="es-ES_tradnl"/>
              </w:rPr>
              <w:t xml:space="preserve">la formación sobre los humedales; crear una base de datos única de los centros de educación sobre los humedales. </w:t>
            </w:r>
          </w:p>
          <w:p w14:paraId="3AE46E33" w14:textId="77777777" w:rsidR="009C61B9" w:rsidRPr="004013AF" w:rsidRDefault="009C61B9" w:rsidP="00D30D4C">
            <w:pPr>
              <w:spacing w:after="0" w:line="240" w:lineRule="auto"/>
              <w:rPr>
                <w:sz w:val="20"/>
                <w:lang w:val="es-ES_tradnl"/>
              </w:rPr>
            </w:pPr>
          </w:p>
          <w:p w14:paraId="776FD587" w14:textId="0B2F8C98" w:rsidR="009C61B9" w:rsidRPr="004013AF" w:rsidRDefault="009C61B9" w:rsidP="00D30D4C">
            <w:pPr>
              <w:spacing w:after="0" w:line="240" w:lineRule="auto"/>
              <w:rPr>
                <w:sz w:val="20"/>
                <w:lang w:val="es-ES_tradnl"/>
              </w:rPr>
            </w:pPr>
            <w:r w:rsidRPr="004013AF">
              <w:rPr>
                <w:sz w:val="20"/>
                <w:lang w:val="es-ES_tradnl"/>
              </w:rPr>
              <w:t>(</w:t>
            </w:r>
            <w:r w:rsidR="009B4C53" w:rsidRPr="004013AF">
              <w:rPr>
                <w:sz w:val="20"/>
                <w:lang w:val="es-ES_tradnl"/>
              </w:rPr>
              <w:t>Resolución</w:t>
            </w:r>
            <w:r w:rsidRPr="004013AF">
              <w:rPr>
                <w:sz w:val="20"/>
                <w:lang w:val="es-ES_tradnl"/>
              </w:rPr>
              <w:t xml:space="preserve"> XII.9, </w:t>
            </w:r>
            <w:r w:rsidR="009B4C53" w:rsidRPr="004013AF">
              <w:rPr>
                <w:sz w:val="20"/>
                <w:lang w:val="es-ES_tradnl"/>
              </w:rPr>
              <w:t>párr.</w:t>
            </w:r>
            <w:r w:rsidR="00E26573" w:rsidRPr="004013AF">
              <w:rPr>
                <w:sz w:val="20"/>
                <w:lang w:val="es-ES_tradnl"/>
              </w:rPr>
              <w:t xml:space="preserve"> 21; véase </w:t>
            </w:r>
            <w:r w:rsidR="00A93DE9">
              <w:rPr>
                <w:sz w:val="20"/>
                <w:lang w:val="es-ES_tradnl"/>
              </w:rPr>
              <w:t xml:space="preserve">la </w:t>
            </w:r>
            <w:r w:rsidR="00A93DE9" w:rsidRPr="004013AF">
              <w:rPr>
                <w:sz w:val="20"/>
                <w:lang w:val="es-ES_tradnl"/>
              </w:rPr>
              <w:t>Meta 7.5</w:t>
            </w:r>
            <w:r w:rsidR="00A93DE9">
              <w:rPr>
                <w:sz w:val="20"/>
                <w:lang w:val="es-ES_tradnl"/>
              </w:rPr>
              <w:t xml:space="preserve"> del </w:t>
            </w:r>
            <w:r w:rsidR="00862A8F" w:rsidRPr="004013AF">
              <w:rPr>
                <w:sz w:val="20"/>
                <w:lang w:val="es-ES_tradnl"/>
              </w:rPr>
              <w:t>Plan de acción de CECoP</w:t>
            </w:r>
            <w:r w:rsidRPr="004013AF">
              <w:rPr>
                <w:sz w:val="20"/>
                <w:lang w:val="es-ES_tradnl"/>
              </w:rPr>
              <w:t xml:space="preserve"> )</w:t>
            </w:r>
          </w:p>
          <w:p w14:paraId="4E8F57F8" w14:textId="0840457A" w:rsidR="009C61B9" w:rsidRPr="004013AF" w:rsidRDefault="009C61B9"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Pr="004013AF">
              <w:rPr>
                <w:sz w:val="20"/>
                <w:lang w:val="es-ES_tradnl"/>
              </w:rPr>
              <w:t xml:space="preserve"> 16.3</w:t>
            </w:r>
            <w:r w:rsidR="00F97F10">
              <w:rPr>
                <w:sz w:val="20"/>
                <w:lang w:val="es-ES_tradnl"/>
              </w:rPr>
              <w:t xml:space="preserve"> del PT</w:t>
            </w:r>
            <w:r w:rsidRPr="004013AF">
              <w:rPr>
                <w:sz w:val="20"/>
                <w:lang w:val="es-ES_tradnl"/>
              </w:rPr>
              <w:t>)</w:t>
            </w:r>
          </w:p>
        </w:tc>
        <w:tc>
          <w:tcPr>
            <w:tcW w:w="3008" w:type="dxa"/>
          </w:tcPr>
          <w:p w14:paraId="6C2E9929" w14:textId="4D62AB83" w:rsidR="009C61B9" w:rsidRPr="004013AF" w:rsidRDefault="00835DB3" w:rsidP="00835DB3">
            <w:pPr>
              <w:spacing w:after="0" w:line="240" w:lineRule="auto"/>
              <w:rPr>
                <w:lang w:val="es-ES_tradnl"/>
              </w:rPr>
            </w:pPr>
            <w:r w:rsidRPr="004013AF">
              <w:rPr>
                <w:sz w:val="20"/>
                <w:lang w:val="es-ES_tradnl"/>
              </w:rPr>
              <w:lastRenderedPageBreak/>
              <w:t xml:space="preserve">Divulgación amplia de la base de datos de centros de educación sobre los humedales de </w:t>
            </w:r>
            <w:r w:rsidR="00301330">
              <w:rPr>
                <w:sz w:val="20"/>
                <w:lang w:val="es-ES_tradnl"/>
              </w:rPr>
              <w:t xml:space="preserve">la </w:t>
            </w:r>
            <w:r w:rsidR="009C61B9" w:rsidRPr="004013AF">
              <w:rPr>
                <w:sz w:val="20"/>
                <w:lang w:val="es-ES_tradnl"/>
              </w:rPr>
              <w:t xml:space="preserve">WLI </w:t>
            </w:r>
            <w:r w:rsidRPr="004013AF">
              <w:rPr>
                <w:sz w:val="20"/>
                <w:lang w:val="es-ES_tradnl"/>
              </w:rPr>
              <w:t xml:space="preserve">en el sitio web de Ramsar y los servidores de la lista de correo de </w:t>
            </w:r>
            <w:r w:rsidRPr="004013AF">
              <w:rPr>
                <w:sz w:val="20"/>
                <w:lang w:val="es-ES_tradnl"/>
              </w:rPr>
              <w:lastRenderedPageBreak/>
              <w:t>Ramsar</w:t>
            </w:r>
            <w:r w:rsidR="009C61B9" w:rsidRPr="004013AF">
              <w:rPr>
                <w:sz w:val="20"/>
                <w:lang w:val="es-ES_tradnl"/>
              </w:rPr>
              <w:t xml:space="preserve"> (</w:t>
            </w:r>
            <w:r w:rsidRPr="004013AF">
              <w:rPr>
                <w:sz w:val="20"/>
                <w:lang w:val="es-ES_tradnl"/>
              </w:rPr>
              <w:t>tal y como fue acordado durante la reunión sobre el Plan de acción de CECoP, Meta 7.5).</w:t>
            </w:r>
          </w:p>
        </w:tc>
        <w:tc>
          <w:tcPr>
            <w:tcW w:w="3118" w:type="dxa"/>
            <w:shd w:val="clear" w:color="auto" w:fill="auto"/>
          </w:tcPr>
          <w:p w14:paraId="52B6B274" w14:textId="66DC43F7" w:rsidR="009C61B9" w:rsidRPr="004013AF" w:rsidRDefault="00835DB3" w:rsidP="00F32598">
            <w:pPr>
              <w:spacing w:after="0" w:line="240" w:lineRule="auto"/>
              <w:rPr>
                <w:sz w:val="20"/>
                <w:lang w:val="es-ES_tradnl"/>
              </w:rPr>
            </w:pPr>
            <w:r w:rsidRPr="004013AF">
              <w:rPr>
                <w:sz w:val="20"/>
                <w:lang w:val="es-ES_tradnl"/>
              </w:rPr>
              <w:lastRenderedPageBreak/>
              <w:t xml:space="preserve">Todas las Partes Contratantes [169] </w:t>
            </w:r>
            <w:r w:rsidR="00F32598" w:rsidRPr="004013AF">
              <w:rPr>
                <w:sz w:val="20"/>
                <w:lang w:val="es-ES_tradnl"/>
              </w:rPr>
              <w:t xml:space="preserve">tuvieron acceso a la base de datos antes de 2018. </w:t>
            </w:r>
          </w:p>
        </w:tc>
        <w:tc>
          <w:tcPr>
            <w:tcW w:w="1753" w:type="dxa"/>
            <w:shd w:val="clear" w:color="auto" w:fill="auto"/>
          </w:tcPr>
          <w:p w14:paraId="45E8F005" w14:textId="4CA96487" w:rsidR="009C61B9" w:rsidRPr="004013AF" w:rsidRDefault="009538CA" w:rsidP="00D30D4C">
            <w:pPr>
              <w:spacing w:after="0" w:line="240" w:lineRule="auto"/>
              <w:rPr>
                <w:sz w:val="20"/>
                <w:lang w:val="es-ES_tradnl"/>
              </w:rPr>
            </w:pPr>
            <w:r w:rsidRPr="004013AF">
              <w:rPr>
                <w:b/>
                <w:sz w:val="20"/>
                <w:lang w:val="es-ES_tradnl"/>
              </w:rPr>
              <w:t>Equipo de Comunicaciones</w:t>
            </w:r>
            <w:r w:rsidR="009C61B9" w:rsidRPr="004013AF">
              <w:rPr>
                <w:sz w:val="20"/>
                <w:lang w:val="es-ES_tradnl"/>
              </w:rPr>
              <w:t xml:space="preserve"> (</w:t>
            </w:r>
            <w:r w:rsidR="001B2E6A" w:rsidRPr="004013AF">
              <w:rPr>
                <w:sz w:val="20"/>
                <w:lang w:val="es-ES_tradnl"/>
              </w:rPr>
              <w:t>ARS</w:t>
            </w:r>
            <w:r w:rsidR="009C61B9" w:rsidRPr="004013AF">
              <w:rPr>
                <w:sz w:val="20"/>
                <w:lang w:val="es-ES_tradnl"/>
              </w:rPr>
              <w:t xml:space="preserve">) </w:t>
            </w:r>
          </w:p>
        </w:tc>
      </w:tr>
      <w:tr w:rsidR="009C61B9" w:rsidRPr="004013AF" w14:paraId="6C86865C" w14:textId="77777777" w:rsidTr="00577DE3">
        <w:tc>
          <w:tcPr>
            <w:tcW w:w="2530" w:type="dxa"/>
            <w:vMerge/>
            <w:vAlign w:val="center"/>
          </w:tcPr>
          <w:p w14:paraId="2D9BBAF8" w14:textId="77777777" w:rsidR="009C61B9" w:rsidRPr="004013AF" w:rsidRDefault="009C61B9" w:rsidP="00D30D4C">
            <w:pPr>
              <w:spacing w:after="0" w:line="240" w:lineRule="auto"/>
              <w:rPr>
                <w:sz w:val="20"/>
                <w:lang w:val="es-ES_tradnl"/>
              </w:rPr>
            </w:pPr>
          </w:p>
        </w:tc>
        <w:tc>
          <w:tcPr>
            <w:tcW w:w="4070" w:type="dxa"/>
            <w:shd w:val="clear" w:color="auto" w:fill="auto"/>
          </w:tcPr>
          <w:p w14:paraId="4A608D8A" w14:textId="642E3BD0" w:rsidR="009C61B9" w:rsidRPr="004013AF" w:rsidRDefault="009C61B9" w:rsidP="00F32598">
            <w:pPr>
              <w:tabs>
                <w:tab w:val="left" w:pos="3080"/>
              </w:tabs>
              <w:spacing w:after="0" w:line="240" w:lineRule="auto"/>
              <w:rPr>
                <w:kern w:val="32"/>
                <w:sz w:val="20"/>
                <w:lang w:val="es-ES_tradnl"/>
              </w:rPr>
            </w:pPr>
            <w:r w:rsidRPr="004013AF">
              <w:rPr>
                <w:sz w:val="20"/>
                <w:lang w:val="es-ES_tradnl"/>
              </w:rPr>
              <w:t>Promo</w:t>
            </w:r>
            <w:r w:rsidR="00F32598" w:rsidRPr="004013AF">
              <w:rPr>
                <w:sz w:val="20"/>
                <w:lang w:val="es-ES_tradnl"/>
              </w:rPr>
              <w:t xml:space="preserve">ver la concienciación y crear capacidad sobre las funciones, servicios y beneficios de los humedales/CECoP. </w:t>
            </w:r>
          </w:p>
        </w:tc>
        <w:tc>
          <w:tcPr>
            <w:tcW w:w="3008" w:type="dxa"/>
          </w:tcPr>
          <w:p w14:paraId="7522D1FA" w14:textId="70F09089" w:rsidR="009C61B9" w:rsidRPr="004013AF" w:rsidRDefault="009C61B9" w:rsidP="00301330">
            <w:pPr>
              <w:spacing w:after="0" w:line="240" w:lineRule="auto"/>
              <w:rPr>
                <w:kern w:val="32"/>
                <w:sz w:val="20"/>
                <w:lang w:val="es-ES_tradnl"/>
              </w:rPr>
            </w:pPr>
            <w:r w:rsidRPr="004013AF">
              <w:rPr>
                <w:color w:val="000000" w:themeColor="text1"/>
                <w:sz w:val="20"/>
                <w:lang w:val="es-ES_tradnl"/>
              </w:rPr>
              <w:t>(</w:t>
            </w:r>
            <w:r w:rsidR="00301330" w:rsidRPr="004013AF">
              <w:rPr>
                <w:color w:val="000000" w:themeColor="text1"/>
                <w:sz w:val="20"/>
                <w:lang w:val="es-ES_tradnl"/>
              </w:rPr>
              <w:t>Meta</w:t>
            </w:r>
            <w:r w:rsidR="00301330">
              <w:rPr>
                <w:color w:val="000000" w:themeColor="text1"/>
                <w:sz w:val="20"/>
                <w:lang w:val="es-ES_tradnl"/>
              </w:rPr>
              <w:t>s 6.1 y</w:t>
            </w:r>
            <w:r w:rsidR="00301330" w:rsidRPr="004013AF">
              <w:rPr>
                <w:color w:val="000000" w:themeColor="text1"/>
                <w:sz w:val="20"/>
                <w:lang w:val="es-ES_tradnl"/>
              </w:rPr>
              <w:t xml:space="preserve"> 3.5</w:t>
            </w:r>
            <w:r w:rsidR="00301330">
              <w:rPr>
                <w:color w:val="000000" w:themeColor="text1"/>
                <w:sz w:val="20"/>
                <w:lang w:val="es-ES_tradnl"/>
              </w:rPr>
              <w:t xml:space="preserve"> del </w:t>
            </w:r>
            <w:r w:rsidR="00862A8F" w:rsidRPr="004013AF">
              <w:rPr>
                <w:color w:val="000000" w:themeColor="text1"/>
                <w:sz w:val="20"/>
                <w:lang w:val="es-ES_tradnl"/>
              </w:rPr>
              <w:t>Plan de acción de CECoP</w:t>
            </w:r>
            <w:r w:rsidRPr="004013AF">
              <w:rPr>
                <w:color w:val="000000" w:themeColor="text1"/>
                <w:sz w:val="20"/>
                <w:lang w:val="es-ES_tradnl"/>
              </w:rPr>
              <w:t xml:space="preserve"> )</w:t>
            </w:r>
          </w:p>
        </w:tc>
        <w:tc>
          <w:tcPr>
            <w:tcW w:w="3118" w:type="dxa"/>
            <w:shd w:val="clear" w:color="auto" w:fill="auto"/>
          </w:tcPr>
          <w:p w14:paraId="53DE64C5" w14:textId="77777777" w:rsidR="009C61B9" w:rsidRPr="004013AF" w:rsidRDefault="009C61B9" w:rsidP="00D30D4C">
            <w:pPr>
              <w:spacing w:after="0" w:line="240" w:lineRule="auto"/>
              <w:rPr>
                <w:sz w:val="20"/>
                <w:lang w:val="es-ES_tradnl"/>
              </w:rPr>
            </w:pPr>
          </w:p>
        </w:tc>
        <w:tc>
          <w:tcPr>
            <w:tcW w:w="1753" w:type="dxa"/>
            <w:shd w:val="clear" w:color="auto" w:fill="auto"/>
          </w:tcPr>
          <w:p w14:paraId="15CCCAA3" w14:textId="3E0C5499" w:rsidR="009C61B9" w:rsidRPr="004013AF" w:rsidRDefault="009538CA" w:rsidP="00D30D4C">
            <w:pPr>
              <w:spacing w:after="0" w:line="240" w:lineRule="auto"/>
              <w:rPr>
                <w:b/>
                <w:sz w:val="20"/>
                <w:lang w:val="es-ES_tradnl"/>
              </w:rPr>
            </w:pPr>
            <w:r w:rsidRPr="004013AF">
              <w:rPr>
                <w:b/>
                <w:sz w:val="20"/>
                <w:lang w:val="es-ES_tradnl"/>
              </w:rPr>
              <w:t>Equipo de Comunicaciones</w:t>
            </w:r>
          </w:p>
        </w:tc>
      </w:tr>
      <w:tr w:rsidR="00547160" w:rsidRPr="008A3A44" w14:paraId="315F8465" w14:textId="63477A22" w:rsidTr="00577DE3">
        <w:tc>
          <w:tcPr>
            <w:tcW w:w="2530" w:type="dxa"/>
            <w:vMerge w:val="restart"/>
            <w:shd w:val="clear" w:color="auto" w:fill="auto"/>
            <w:hideMark/>
          </w:tcPr>
          <w:p w14:paraId="7EB75DAE" w14:textId="7C83DA9E" w:rsidR="00986828" w:rsidRPr="004013AF" w:rsidRDefault="00E73F8B" w:rsidP="00D30D4C">
            <w:pPr>
              <w:spacing w:after="0" w:line="240" w:lineRule="auto"/>
              <w:rPr>
                <w:sz w:val="20"/>
                <w:lang w:val="es-ES_tradnl"/>
              </w:rPr>
            </w:pPr>
            <w:r w:rsidRPr="004013AF">
              <w:rPr>
                <w:rFonts w:eastAsia="Times New Roman" w:cs="Arial"/>
                <w:b/>
                <w:bCs/>
                <w:color w:val="000000"/>
                <w:sz w:val="20"/>
                <w:szCs w:val="20"/>
                <w:lang w:val="es-ES_tradnl" w:eastAsia="en-GB"/>
              </w:rPr>
              <w:t>Meta 17:</w:t>
            </w:r>
            <w:r w:rsidRPr="004013AF">
              <w:rPr>
                <w:rFonts w:eastAsia="Times New Roman" w:cs="Arial"/>
                <w:b/>
                <w:bCs/>
                <w:color w:val="000000"/>
                <w:sz w:val="20"/>
                <w:szCs w:val="20"/>
                <w:lang w:val="es-ES_tradnl" w:eastAsia="en-GB"/>
              </w:rPr>
              <w:br/>
            </w:r>
            <w:r w:rsidRPr="004013AF">
              <w:rPr>
                <w:sz w:val="20"/>
                <w:szCs w:val="20"/>
                <w:lang w:val="es-ES_tradnl"/>
              </w:rPr>
              <w:t>Se facilitan recursos financieros y de otro tipo procedentes de todas las fuentes para ejecutar de forma efectiva el Cuarto Plan Estratégico de Ramsar (2016-2024)</w:t>
            </w:r>
            <w:r w:rsidRPr="004013AF">
              <w:rPr>
                <w:rFonts w:eastAsia="Times New Roman" w:cs="Arial"/>
                <w:color w:val="000000"/>
                <w:sz w:val="20"/>
                <w:szCs w:val="20"/>
                <w:lang w:val="es-ES_tradnl" w:eastAsia="en-GB"/>
              </w:rPr>
              <w:t>.</w:t>
            </w:r>
          </w:p>
        </w:tc>
        <w:tc>
          <w:tcPr>
            <w:tcW w:w="4070" w:type="dxa"/>
            <w:shd w:val="clear" w:color="auto" w:fill="auto"/>
            <w:hideMark/>
          </w:tcPr>
          <w:p w14:paraId="1995CD25" w14:textId="4C21A857" w:rsidR="00986828" w:rsidRPr="004013AF" w:rsidRDefault="00F32598" w:rsidP="00D30D4C">
            <w:pPr>
              <w:spacing w:after="0" w:line="240" w:lineRule="auto"/>
              <w:rPr>
                <w:sz w:val="20"/>
                <w:lang w:val="es-ES_tradnl"/>
              </w:rPr>
            </w:pPr>
            <w:r w:rsidRPr="004013AF">
              <w:rPr>
                <w:sz w:val="20"/>
                <w:lang w:val="es-ES_tradnl"/>
              </w:rPr>
              <w:t xml:space="preserve">Aplicación del plan y recaudación de fondos para las prioridades de la COP. </w:t>
            </w:r>
          </w:p>
          <w:p w14:paraId="22EBCF39" w14:textId="77777777" w:rsidR="00986828" w:rsidRPr="004013AF" w:rsidRDefault="00986828" w:rsidP="00D30D4C">
            <w:pPr>
              <w:spacing w:after="0" w:line="240" w:lineRule="auto"/>
              <w:rPr>
                <w:sz w:val="20"/>
                <w:lang w:val="es-ES_tradnl"/>
              </w:rPr>
            </w:pPr>
          </w:p>
          <w:p w14:paraId="09951D5E" w14:textId="654F493C" w:rsidR="00986828" w:rsidRPr="004013AF" w:rsidRDefault="00F32598" w:rsidP="00D30D4C">
            <w:pPr>
              <w:spacing w:after="0" w:line="240" w:lineRule="auto"/>
              <w:rPr>
                <w:sz w:val="20"/>
                <w:lang w:val="es-ES_tradnl"/>
              </w:rPr>
            </w:pPr>
            <w:r w:rsidRPr="004013AF">
              <w:rPr>
                <w:sz w:val="20"/>
                <w:lang w:val="es-ES_tradnl"/>
              </w:rPr>
              <w:t xml:space="preserve">Realizar actividades de recaudación de fondos para las reuniones previas a la COP, la 13ª reunión de la COP y las prioridades de las </w:t>
            </w:r>
            <w:r w:rsidR="009B4C53" w:rsidRPr="004013AF">
              <w:rPr>
                <w:sz w:val="20"/>
                <w:lang w:val="es-ES_tradnl"/>
              </w:rPr>
              <w:t>Partes Contratantes</w:t>
            </w:r>
            <w:r w:rsidRPr="004013AF">
              <w:rPr>
                <w:sz w:val="20"/>
                <w:lang w:val="es-ES_tradnl"/>
              </w:rPr>
              <w:t>.</w:t>
            </w:r>
          </w:p>
          <w:p w14:paraId="6C2E2409" w14:textId="77777777" w:rsidR="00302474" w:rsidRPr="004013AF" w:rsidRDefault="00302474" w:rsidP="00D30D4C">
            <w:pPr>
              <w:spacing w:after="0" w:line="240" w:lineRule="auto"/>
              <w:rPr>
                <w:sz w:val="20"/>
                <w:lang w:val="es-ES_tradnl"/>
              </w:rPr>
            </w:pPr>
          </w:p>
          <w:p w14:paraId="4E853894" w14:textId="427F2F89" w:rsidR="00986828" w:rsidRPr="004013AF" w:rsidRDefault="00986828" w:rsidP="00D30D4C">
            <w:pPr>
              <w:spacing w:after="0" w:line="240" w:lineRule="auto"/>
              <w:rPr>
                <w:sz w:val="20"/>
                <w:lang w:val="es-ES_tradnl"/>
              </w:rPr>
            </w:pPr>
            <w:r w:rsidRPr="004013AF">
              <w:rPr>
                <w:sz w:val="20"/>
                <w:lang w:val="es-ES_tradnl"/>
              </w:rPr>
              <w:t>(</w:t>
            </w:r>
            <w:r w:rsidR="009B4C53" w:rsidRPr="004013AF">
              <w:rPr>
                <w:sz w:val="20"/>
                <w:lang w:val="es-ES_tradnl"/>
              </w:rPr>
              <w:t>Resolución</w:t>
            </w:r>
            <w:r w:rsidRPr="004013AF">
              <w:rPr>
                <w:sz w:val="20"/>
                <w:lang w:val="es-ES_tradnl"/>
              </w:rPr>
              <w:t xml:space="preserve"> XII.2</w:t>
            </w:r>
            <w:r w:rsidR="009937D6" w:rsidRPr="004013AF">
              <w:rPr>
                <w:sz w:val="20"/>
                <w:lang w:val="es-ES_tradnl"/>
              </w:rPr>
              <w:t xml:space="preserve">, </w:t>
            </w:r>
            <w:r w:rsidR="009B4C53" w:rsidRPr="004013AF">
              <w:rPr>
                <w:sz w:val="20"/>
                <w:lang w:val="es-ES_tradnl"/>
              </w:rPr>
              <w:t>Resolución</w:t>
            </w:r>
            <w:r w:rsidR="009937D6" w:rsidRPr="004013AF">
              <w:rPr>
                <w:sz w:val="20"/>
                <w:lang w:val="es-ES_tradnl"/>
              </w:rPr>
              <w:t xml:space="preserve"> XII.1</w:t>
            </w:r>
            <w:r w:rsidRPr="004013AF">
              <w:rPr>
                <w:sz w:val="20"/>
                <w:lang w:val="es-ES_tradnl"/>
              </w:rPr>
              <w:t>)</w:t>
            </w:r>
          </w:p>
        </w:tc>
        <w:tc>
          <w:tcPr>
            <w:tcW w:w="3008" w:type="dxa"/>
          </w:tcPr>
          <w:p w14:paraId="6BCC917A" w14:textId="1841CAC2" w:rsidR="00986828" w:rsidRPr="004013AF" w:rsidRDefault="00986828" w:rsidP="00D30D4C">
            <w:pPr>
              <w:spacing w:after="0" w:line="240" w:lineRule="auto"/>
              <w:rPr>
                <w:sz w:val="20"/>
                <w:lang w:val="es-ES_tradnl"/>
              </w:rPr>
            </w:pPr>
            <w:r w:rsidRPr="004013AF">
              <w:rPr>
                <w:sz w:val="20"/>
                <w:lang w:val="es-ES_tradnl"/>
              </w:rPr>
              <w:t>De</w:t>
            </w:r>
            <w:r w:rsidR="00F32598" w:rsidRPr="004013AF">
              <w:rPr>
                <w:sz w:val="20"/>
                <w:lang w:val="es-ES_tradnl"/>
              </w:rPr>
              <w:t xml:space="preserve">sarrollar un plan de trabajo/acción para recaudar fondos para </w:t>
            </w:r>
            <w:r w:rsidR="00301330">
              <w:rPr>
                <w:sz w:val="20"/>
                <w:lang w:val="es-ES_tradnl"/>
              </w:rPr>
              <w:t>la aplicación de</w:t>
            </w:r>
            <w:r w:rsidR="00F32598" w:rsidRPr="004013AF">
              <w:rPr>
                <w:sz w:val="20"/>
                <w:lang w:val="es-ES_tradnl"/>
              </w:rPr>
              <w:t xml:space="preserve"> la estrategia de movilizaci</w:t>
            </w:r>
            <w:r w:rsidR="00BE1E06">
              <w:rPr>
                <w:sz w:val="20"/>
                <w:lang w:val="es-ES_tradnl"/>
              </w:rPr>
              <w:t>ón de recursos de la Convención.</w:t>
            </w:r>
          </w:p>
          <w:p w14:paraId="4889DC13" w14:textId="77777777" w:rsidR="00986828" w:rsidRPr="004013AF" w:rsidRDefault="00986828" w:rsidP="00D30D4C">
            <w:pPr>
              <w:spacing w:after="0" w:line="240" w:lineRule="auto"/>
              <w:rPr>
                <w:sz w:val="20"/>
                <w:lang w:val="es-ES_tradnl"/>
              </w:rPr>
            </w:pPr>
          </w:p>
          <w:p w14:paraId="67D87256" w14:textId="3047E758" w:rsidR="00986828" w:rsidRPr="004013AF" w:rsidRDefault="00986828" w:rsidP="00F32598">
            <w:pPr>
              <w:spacing w:after="0" w:line="240" w:lineRule="auto"/>
              <w:rPr>
                <w:sz w:val="20"/>
                <w:lang w:val="es-ES_tradnl"/>
              </w:rPr>
            </w:pPr>
            <w:r w:rsidRPr="004013AF">
              <w:rPr>
                <w:sz w:val="20"/>
                <w:lang w:val="es-ES_tradnl"/>
              </w:rPr>
              <w:t>R</w:t>
            </w:r>
            <w:r w:rsidR="00F32598" w:rsidRPr="004013AF">
              <w:rPr>
                <w:sz w:val="20"/>
                <w:lang w:val="es-ES_tradnl"/>
              </w:rPr>
              <w:t xml:space="preserve">ecaudar fondos para la reunión regional previa a la COP y para la 13ª reunión de la COP. </w:t>
            </w:r>
          </w:p>
        </w:tc>
        <w:tc>
          <w:tcPr>
            <w:tcW w:w="3118" w:type="dxa"/>
            <w:shd w:val="clear" w:color="auto" w:fill="auto"/>
            <w:hideMark/>
          </w:tcPr>
          <w:p w14:paraId="75A72EA5" w14:textId="5DF57312" w:rsidR="00986828" w:rsidRPr="004013AF" w:rsidRDefault="00F32598" w:rsidP="00F32598">
            <w:pPr>
              <w:spacing w:after="0" w:line="240" w:lineRule="auto"/>
              <w:rPr>
                <w:sz w:val="20"/>
                <w:lang w:val="es-ES_tradnl"/>
              </w:rPr>
            </w:pPr>
            <w:r w:rsidRPr="004013AF">
              <w:rPr>
                <w:sz w:val="20"/>
                <w:lang w:val="es-ES_tradnl"/>
              </w:rPr>
              <w:t xml:space="preserve">Los fondos recaudados permiten la asistencia de todas las </w:t>
            </w:r>
            <w:r w:rsidR="009B4C53" w:rsidRPr="004013AF">
              <w:rPr>
                <w:sz w:val="20"/>
                <w:lang w:val="es-ES_tradnl"/>
              </w:rPr>
              <w:t>Partes Contratantes</w:t>
            </w:r>
            <w:r w:rsidR="00986828" w:rsidRPr="004013AF">
              <w:rPr>
                <w:sz w:val="20"/>
                <w:lang w:val="es-ES_tradnl"/>
              </w:rPr>
              <w:t xml:space="preserve"> </w:t>
            </w:r>
            <w:r w:rsidRPr="004013AF">
              <w:rPr>
                <w:sz w:val="20"/>
                <w:lang w:val="es-ES_tradnl"/>
              </w:rPr>
              <w:t xml:space="preserve">a la reunión previa a la COP y a la 13ª reunión de la COP. </w:t>
            </w:r>
          </w:p>
        </w:tc>
        <w:tc>
          <w:tcPr>
            <w:tcW w:w="1753" w:type="dxa"/>
            <w:shd w:val="clear" w:color="auto" w:fill="auto"/>
            <w:noWrap/>
            <w:hideMark/>
          </w:tcPr>
          <w:p w14:paraId="027EA6CD" w14:textId="193CEE09" w:rsidR="00986828" w:rsidRPr="004013AF" w:rsidRDefault="00D9217E" w:rsidP="00D30D4C">
            <w:pPr>
              <w:spacing w:after="0" w:line="240" w:lineRule="auto"/>
              <w:rPr>
                <w:b/>
                <w:sz w:val="20"/>
                <w:lang w:val="es-ES_tradnl"/>
              </w:rPr>
            </w:pPr>
            <w:r w:rsidRPr="004013AF">
              <w:rPr>
                <w:b/>
                <w:sz w:val="20"/>
                <w:lang w:val="es-ES_tradnl"/>
              </w:rPr>
              <w:t>Oficial de Finanzas</w:t>
            </w:r>
            <w:r w:rsidR="00986828" w:rsidRPr="004013AF">
              <w:rPr>
                <w:b/>
                <w:sz w:val="20"/>
                <w:lang w:val="es-ES_tradnl"/>
              </w:rPr>
              <w:t>/</w:t>
            </w:r>
            <w:r w:rsidR="00B619A6" w:rsidRPr="004013AF">
              <w:rPr>
                <w:b/>
                <w:sz w:val="20"/>
                <w:lang w:val="es-ES_tradnl"/>
              </w:rPr>
              <w:t>RMRP</w:t>
            </w:r>
            <w:r w:rsidR="00986828" w:rsidRPr="004013AF">
              <w:rPr>
                <w:b/>
                <w:sz w:val="20"/>
                <w:lang w:val="es-ES_tradnl"/>
              </w:rPr>
              <w:t xml:space="preserve"> </w:t>
            </w:r>
          </w:p>
          <w:p w14:paraId="29B5753E" w14:textId="15EE1DBF" w:rsidR="00986828" w:rsidRPr="004013AF" w:rsidRDefault="00986828" w:rsidP="00D30D4C">
            <w:pPr>
              <w:spacing w:after="0" w:line="240" w:lineRule="auto"/>
              <w:rPr>
                <w:sz w:val="20"/>
                <w:lang w:val="es-ES_tradnl"/>
              </w:rPr>
            </w:pPr>
            <w:r w:rsidRPr="004013AF">
              <w:rPr>
                <w:sz w:val="20"/>
                <w:lang w:val="es-ES_tradnl"/>
              </w:rPr>
              <w:t>(</w:t>
            </w:r>
            <w:r w:rsidR="001B2E6A" w:rsidRPr="004013AF">
              <w:rPr>
                <w:sz w:val="20"/>
                <w:lang w:val="es-ES_tradnl"/>
              </w:rPr>
              <w:t>ARS</w:t>
            </w:r>
            <w:r w:rsidRPr="004013AF">
              <w:rPr>
                <w:sz w:val="20"/>
                <w:lang w:val="es-ES_tradnl"/>
              </w:rPr>
              <w:t>)</w:t>
            </w:r>
          </w:p>
        </w:tc>
      </w:tr>
      <w:tr w:rsidR="00547160" w:rsidRPr="004013AF" w14:paraId="09EE6BEE" w14:textId="07BAB1C7" w:rsidTr="00577DE3">
        <w:tc>
          <w:tcPr>
            <w:tcW w:w="2530" w:type="dxa"/>
            <w:vMerge/>
            <w:tcBorders>
              <w:bottom w:val="single" w:sz="4" w:space="0" w:color="auto"/>
            </w:tcBorders>
            <w:shd w:val="clear" w:color="auto" w:fill="auto"/>
            <w:hideMark/>
          </w:tcPr>
          <w:p w14:paraId="7BEF25FE" w14:textId="0E901763" w:rsidR="00986828" w:rsidRPr="004013AF" w:rsidRDefault="00986828" w:rsidP="00D30D4C">
            <w:pPr>
              <w:spacing w:after="0" w:line="240" w:lineRule="auto"/>
              <w:rPr>
                <w:sz w:val="20"/>
                <w:lang w:val="es-ES_tradnl"/>
              </w:rPr>
            </w:pPr>
          </w:p>
        </w:tc>
        <w:tc>
          <w:tcPr>
            <w:tcW w:w="4070" w:type="dxa"/>
            <w:tcBorders>
              <w:bottom w:val="single" w:sz="4" w:space="0" w:color="auto"/>
            </w:tcBorders>
            <w:shd w:val="clear" w:color="auto" w:fill="auto"/>
            <w:hideMark/>
          </w:tcPr>
          <w:p w14:paraId="647CE778" w14:textId="1410C47D" w:rsidR="00986828" w:rsidRPr="004013AF" w:rsidRDefault="00F32598" w:rsidP="00D30D4C">
            <w:pPr>
              <w:spacing w:after="0" w:line="240" w:lineRule="auto"/>
              <w:rPr>
                <w:sz w:val="20"/>
                <w:lang w:val="es-ES_tradnl"/>
              </w:rPr>
            </w:pPr>
            <w:r w:rsidRPr="004013AF">
              <w:rPr>
                <w:sz w:val="20"/>
                <w:lang w:val="es-ES_tradnl"/>
              </w:rPr>
              <w:t xml:space="preserve">Trabajar con aquellas </w:t>
            </w:r>
            <w:r w:rsidR="009B4C53" w:rsidRPr="004013AF">
              <w:rPr>
                <w:sz w:val="20"/>
                <w:lang w:val="es-ES_tradnl"/>
              </w:rPr>
              <w:t>Partes Contratantes</w:t>
            </w:r>
            <w:r w:rsidR="00986828" w:rsidRPr="004013AF">
              <w:rPr>
                <w:sz w:val="20"/>
                <w:lang w:val="es-ES_tradnl"/>
              </w:rPr>
              <w:t xml:space="preserve"> </w:t>
            </w:r>
            <w:r w:rsidR="00B30628" w:rsidRPr="004013AF">
              <w:rPr>
                <w:sz w:val="20"/>
                <w:lang w:val="es-ES_tradnl"/>
              </w:rPr>
              <w:t xml:space="preserve">que tengan más de tres contribuciones anuales pendientes de pago </w:t>
            </w:r>
            <w:r w:rsidR="00301330">
              <w:rPr>
                <w:sz w:val="20"/>
                <w:lang w:val="es-ES_tradnl"/>
              </w:rPr>
              <w:t xml:space="preserve">a </w:t>
            </w:r>
            <w:r w:rsidR="00B30628" w:rsidRPr="004013AF">
              <w:rPr>
                <w:sz w:val="20"/>
                <w:lang w:val="es-ES_tradnl"/>
              </w:rPr>
              <w:t xml:space="preserve">fin de encontrar opciones apropiadas para el pago de las contribuciones. </w:t>
            </w:r>
          </w:p>
          <w:p w14:paraId="06672FE9" w14:textId="39510506" w:rsidR="00986828" w:rsidRPr="004013AF" w:rsidRDefault="00986828" w:rsidP="00D30D4C">
            <w:pPr>
              <w:spacing w:after="0" w:line="240" w:lineRule="auto"/>
              <w:rPr>
                <w:sz w:val="20"/>
                <w:lang w:val="es-ES_tradnl"/>
              </w:rPr>
            </w:pPr>
          </w:p>
          <w:p w14:paraId="2E5E5000" w14:textId="000719ED" w:rsidR="00986828" w:rsidRPr="004013AF" w:rsidRDefault="00986828" w:rsidP="00D30D4C">
            <w:pPr>
              <w:spacing w:after="0" w:line="240" w:lineRule="auto"/>
              <w:rPr>
                <w:sz w:val="20"/>
                <w:lang w:val="es-ES_tradnl"/>
              </w:rPr>
            </w:pPr>
            <w:r w:rsidRPr="004013AF">
              <w:rPr>
                <w:sz w:val="20"/>
                <w:lang w:val="es-ES_tradnl"/>
              </w:rPr>
              <w:t>(</w:t>
            </w:r>
            <w:r w:rsidR="009B4C53" w:rsidRPr="004013AF">
              <w:rPr>
                <w:sz w:val="20"/>
                <w:lang w:val="es-ES_tradnl"/>
              </w:rPr>
              <w:t>Resolución</w:t>
            </w:r>
            <w:r w:rsidRPr="004013AF">
              <w:rPr>
                <w:sz w:val="20"/>
                <w:lang w:val="es-ES_tradnl"/>
              </w:rPr>
              <w:t xml:space="preserve"> XII.1</w:t>
            </w:r>
            <w:r w:rsidR="00301330">
              <w:rPr>
                <w:sz w:val="20"/>
                <w:lang w:val="es-ES_tradnl"/>
              </w:rPr>
              <w:t>,</w:t>
            </w:r>
            <w:r w:rsidRPr="004013AF">
              <w:rPr>
                <w:sz w:val="20"/>
                <w:lang w:val="es-ES_tradnl"/>
              </w:rPr>
              <w:t xml:space="preserve"> </w:t>
            </w:r>
            <w:r w:rsidR="00A42630">
              <w:rPr>
                <w:sz w:val="20"/>
                <w:lang w:val="es-ES_tradnl"/>
              </w:rPr>
              <w:t xml:space="preserve">párr. </w:t>
            </w:r>
            <w:r w:rsidRPr="004013AF">
              <w:rPr>
                <w:sz w:val="20"/>
                <w:lang w:val="es-ES_tradnl"/>
              </w:rPr>
              <w:t>18</w:t>
            </w:r>
            <w:r w:rsidR="00B30628" w:rsidRPr="004013AF">
              <w:rPr>
                <w:sz w:val="20"/>
                <w:lang w:val="es-ES_tradnl"/>
              </w:rPr>
              <w:t>;</w:t>
            </w:r>
            <w:r w:rsidR="00301330">
              <w:rPr>
                <w:sz w:val="20"/>
                <w:lang w:val="es-ES_tradnl"/>
              </w:rPr>
              <w:t xml:space="preserve"> </w:t>
            </w:r>
            <w:r w:rsidR="00B30628" w:rsidRPr="004013AF">
              <w:rPr>
                <w:sz w:val="20"/>
                <w:lang w:val="es-ES_tradnl"/>
              </w:rPr>
              <w:t>Decisió</w:t>
            </w:r>
            <w:r w:rsidR="001165E3" w:rsidRPr="004013AF">
              <w:rPr>
                <w:sz w:val="20"/>
                <w:lang w:val="es-ES_tradnl"/>
              </w:rPr>
              <w:t>n SC52-27</w:t>
            </w:r>
            <w:r w:rsidRPr="004013AF">
              <w:rPr>
                <w:sz w:val="20"/>
                <w:lang w:val="es-ES_tradnl"/>
              </w:rPr>
              <w:t>)</w:t>
            </w:r>
          </w:p>
          <w:p w14:paraId="4FD06C56" w14:textId="7491DCBF" w:rsidR="00986828" w:rsidRPr="004013AF" w:rsidRDefault="00302474"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Pr="004013AF">
              <w:rPr>
                <w:sz w:val="20"/>
                <w:lang w:val="es-ES_tradnl"/>
              </w:rPr>
              <w:t xml:space="preserve"> 17.1</w:t>
            </w:r>
            <w:r w:rsidR="00F97F10">
              <w:rPr>
                <w:sz w:val="20"/>
                <w:lang w:val="es-ES_tradnl"/>
              </w:rPr>
              <w:t xml:space="preserve"> del PT</w:t>
            </w:r>
            <w:r w:rsidRPr="004013AF">
              <w:rPr>
                <w:sz w:val="20"/>
                <w:lang w:val="es-ES_tradnl"/>
              </w:rPr>
              <w:t>)</w:t>
            </w:r>
          </w:p>
        </w:tc>
        <w:tc>
          <w:tcPr>
            <w:tcW w:w="3008" w:type="dxa"/>
            <w:tcBorders>
              <w:bottom w:val="single" w:sz="4" w:space="0" w:color="auto"/>
            </w:tcBorders>
          </w:tcPr>
          <w:p w14:paraId="643B571C" w14:textId="3E5F0F48" w:rsidR="00986828" w:rsidRPr="004013AF" w:rsidRDefault="00CD5D13" w:rsidP="00CD5D13">
            <w:pPr>
              <w:spacing w:after="0" w:line="240" w:lineRule="auto"/>
              <w:rPr>
                <w:sz w:val="20"/>
                <w:lang w:val="es-ES_tradnl"/>
              </w:rPr>
            </w:pPr>
            <w:r w:rsidRPr="004013AF">
              <w:rPr>
                <w:sz w:val="20"/>
                <w:lang w:val="es-ES_tradnl"/>
              </w:rPr>
              <w:t>Ponerse en contacto con las</w:t>
            </w:r>
            <w:r w:rsidR="009B4C53" w:rsidRPr="004013AF">
              <w:rPr>
                <w:sz w:val="20"/>
                <w:lang w:val="es-ES_tradnl"/>
              </w:rPr>
              <w:t xml:space="preserve"> Partes Contratantes</w:t>
            </w:r>
            <w:r w:rsidR="00986828" w:rsidRPr="004013AF">
              <w:rPr>
                <w:sz w:val="20"/>
                <w:lang w:val="es-ES_tradnl"/>
              </w:rPr>
              <w:t xml:space="preserve"> </w:t>
            </w:r>
            <w:r w:rsidRPr="004013AF">
              <w:rPr>
                <w:sz w:val="20"/>
                <w:lang w:val="es-ES_tradnl"/>
              </w:rPr>
              <w:t xml:space="preserve">que tengan más de tres contribuciones anuales pendientes de pago. </w:t>
            </w:r>
          </w:p>
        </w:tc>
        <w:tc>
          <w:tcPr>
            <w:tcW w:w="3118" w:type="dxa"/>
            <w:tcBorders>
              <w:bottom w:val="single" w:sz="4" w:space="0" w:color="auto"/>
            </w:tcBorders>
            <w:shd w:val="clear" w:color="auto" w:fill="auto"/>
            <w:hideMark/>
          </w:tcPr>
          <w:p w14:paraId="5022F792" w14:textId="628C77CE" w:rsidR="00986828" w:rsidRPr="004013AF" w:rsidRDefault="00986828" w:rsidP="00CD5D13">
            <w:pPr>
              <w:spacing w:after="0" w:line="240" w:lineRule="auto"/>
              <w:rPr>
                <w:sz w:val="20"/>
                <w:lang w:val="es-ES_tradnl"/>
              </w:rPr>
            </w:pPr>
            <w:r w:rsidRPr="004013AF">
              <w:rPr>
                <w:sz w:val="20"/>
                <w:lang w:val="es-ES_tradnl"/>
              </w:rPr>
              <w:t>N</w:t>
            </w:r>
            <w:r w:rsidR="00CD5D13" w:rsidRPr="004013AF">
              <w:rPr>
                <w:sz w:val="20"/>
                <w:lang w:val="es-ES_tradnl"/>
              </w:rPr>
              <w:t xml:space="preserve">úmero de </w:t>
            </w:r>
            <w:r w:rsidR="009B4C53" w:rsidRPr="004013AF">
              <w:rPr>
                <w:sz w:val="20"/>
                <w:lang w:val="es-ES_tradnl"/>
              </w:rPr>
              <w:t>Partes Contratantes</w:t>
            </w:r>
            <w:r w:rsidRPr="004013AF">
              <w:rPr>
                <w:sz w:val="20"/>
                <w:lang w:val="es-ES_tradnl"/>
              </w:rPr>
              <w:t xml:space="preserve"> </w:t>
            </w:r>
            <w:r w:rsidR="00CD5D13" w:rsidRPr="004013AF">
              <w:rPr>
                <w:sz w:val="20"/>
                <w:lang w:val="es-ES_tradnl"/>
              </w:rPr>
              <w:t xml:space="preserve">con contribuciones pendientes de pago que fueron contactadas y las medidas aplicadas para reducir la morosidad. </w:t>
            </w:r>
          </w:p>
        </w:tc>
        <w:tc>
          <w:tcPr>
            <w:tcW w:w="1753" w:type="dxa"/>
            <w:tcBorders>
              <w:bottom w:val="single" w:sz="4" w:space="0" w:color="auto"/>
            </w:tcBorders>
            <w:shd w:val="clear" w:color="auto" w:fill="auto"/>
            <w:noWrap/>
            <w:hideMark/>
          </w:tcPr>
          <w:p w14:paraId="584B8110" w14:textId="67785E70" w:rsidR="00986828" w:rsidRPr="004013AF" w:rsidRDefault="00D9217E" w:rsidP="00D30D4C">
            <w:pPr>
              <w:spacing w:after="0" w:line="240" w:lineRule="auto"/>
              <w:rPr>
                <w:b/>
                <w:sz w:val="20"/>
                <w:lang w:val="es-ES_tradnl"/>
              </w:rPr>
            </w:pPr>
            <w:r w:rsidRPr="004013AF">
              <w:rPr>
                <w:b/>
                <w:sz w:val="20"/>
                <w:lang w:val="es-ES_tradnl"/>
              </w:rPr>
              <w:t>SG/OF</w:t>
            </w:r>
            <w:r w:rsidR="008F51F6" w:rsidRPr="004013AF">
              <w:rPr>
                <w:b/>
                <w:sz w:val="20"/>
                <w:lang w:val="es-ES_tradnl"/>
              </w:rPr>
              <w:t>/</w:t>
            </w:r>
            <w:r w:rsidR="001B2E6A" w:rsidRPr="004013AF">
              <w:rPr>
                <w:b/>
                <w:sz w:val="20"/>
                <w:lang w:val="es-ES_tradnl"/>
              </w:rPr>
              <w:t>ARS</w:t>
            </w:r>
          </w:p>
          <w:p w14:paraId="5A088512" w14:textId="20F0431C" w:rsidR="00986828" w:rsidRPr="004013AF" w:rsidRDefault="00986828" w:rsidP="00D30D4C">
            <w:pPr>
              <w:spacing w:after="0" w:line="240" w:lineRule="auto"/>
              <w:rPr>
                <w:sz w:val="20"/>
                <w:lang w:val="es-ES_tradnl"/>
              </w:rPr>
            </w:pPr>
          </w:p>
        </w:tc>
      </w:tr>
      <w:tr w:rsidR="00D30D4C" w:rsidRPr="008A3A44" w14:paraId="2402D531" w14:textId="77777777" w:rsidTr="00577DE3">
        <w:tc>
          <w:tcPr>
            <w:tcW w:w="2530" w:type="dxa"/>
            <w:tcBorders>
              <w:top w:val="single" w:sz="4" w:space="0" w:color="auto"/>
              <w:bottom w:val="single" w:sz="4" w:space="0" w:color="auto"/>
              <w:right w:val="single" w:sz="4" w:space="0" w:color="auto"/>
            </w:tcBorders>
            <w:shd w:val="clear" w:color="auto" w:fill="auto"/>
          </w:tcPr>
          <w:p w14:paraId="6D71ED58" w14:textId="77777777" w:rsidR="005F145D" w:rsidRPr="004013AF" w:rsidRDefault="005F145D" w:rsidP="00D30D4C">
            <w:pPr>
              <w:spacing w:after="0" w:line="240" w:lineRule="auto"/>
              <w:rPr>
                <w:sz w:val="20"/>
                <w:lang w:val="es-ES_tradnl"/>
              </w:rPr>
            </w:pPr>
          </w:p>
        </w:tc>
        <w:tc>
          <w:tcPr>
            <w:tcW w:w="4070" w:type="dxa"/>
            <w:tcBorders>
              <w:top w:val="single" w:sz="4" w:space="0" w:color="auto"/>
              <w:left w:val="single" w:sz="4" w:space="0" w:color="auto"/>
              <w:bottom w:val="single" w:sz="4" w:space="0" w:color="auto"/>
              <w:right w:val="single" w:sz="4" w:space="0" w:color="auto"/>
            </w:tcBorders>
            <w:shd w:val="clear" w:color="auto" w:fill="auto"/>
          </w:tcPr>
          <w:p w14:paraId="1BB97AAA" w14:textId="69317F4F" w:rsidR="005F145D" w:rsidRPr="004013AF" w:rsidRDefault="005F145D" w:rsidP="00D30D4C">
            <w:pPr>
              <w:spacing w:after="0" w:line="240" w:lineRule="auto"/>
              <w:rPr>
                <w:sz w:val="20"/>
                <w:lang w:val="es-ES_tradnl"/>
              </w:rPr>
            </w:pPr>
            <w:r w:rsidRPr="004013AF">
              <w:rPr>
                <w:sz w:val="20"/>
                <w:lang w:val="es-ES_tradnl"/>
              </w:rPr>
              <w:t>Di</w:t>
            </w:r>
            <w:r w:rsidR="00DC56CC" w:rsidRPr="004013AF">
              <w:rPr>
                <w:sz w:val="20"/>
                <w:lang w:val="es-ES_tradnl"/>
              </w:rPr>
              <w:t xml:space="preserve">fundir orientaciones sobre las formas de movilizar recursos para incluir los humedales en la </w:t>
            </w:r>
            <w:r w:rsidRPr="004013AF">
              <w:rPr>
                <w:sz w:val="20"/>
                <w:lang w:val="es-ES_tradnl"/>
              </w:rPr>
              <w:t>Agenda 2030,</w:t>
            </w:r>
            <w:r w:rsidR="00D91380" w:rsidRPr="004013AF">
              <w:rPr>
                <w:sz w:val="20"/>
                <w:lang w:val="es-ES_tradnl"/>
              </w:rPr>
              <w:t xml:space="preserve"> así como información de posibles fuentes de financiación </w:t>
            </w:r>
            <w:r w:rsidRPr="004013AF">
              <w:rPr>
                <w:sz w:val="20"/>
                <w:lang w:val="es-ES_tradnl"/>
              </w:rPr>
              <w:t>(</w:t>
            </w:r>
            <w:r w:rsidR="00D91380" w:rsidRPr="004013AF">
              <w:rPr>
                <w:sz w:val="20"/>
                <w:lang w:val="es-ES_tradnl"/>
              </w:rPr>
              <w:t xml:space="preserve">el FMAM, el </w:t>
            </w:r>
            <w:r w:rsidR="00D91380" w:rsidRPr="004013AF">
              <w:rPr>
                <w:sz w:val="20"/>
                <w:lang w:val="es-ES_tradnl"/>
              </w:rPr>
              <w:lastRenderedPageBreak/>
              <w:t xml:space="preserve">FVC, </w:t>
            </w:r>
            <w:r w:rsidRPr="004013AF">
              <w:rPr>
                <w:sz w:val="20"/>
                <w:lang w:val="es-ES_tradnl"/>
              </w:rPr>
              <w:t>etc.) (</w:t>
            </w:r>
            <w:r w:rsidR="00E4138E" w:rsidRPr="004013AF">
              <w:rPr>
                <w:sz w:val="20"/>
                <w:lang w:val="es-ES_tradnl"/>
              </w:rPr>
              <w:t>Res XII.7</w:t>
            </w:r>
            <w:r w:rsidRPr="004013AF">
              <w:rPr>
                <w:sz w:val="20"/>
                <w:lang w:val="es-ES_tradnl"/>
              </w:rPr>
              <w:t xml:space="preserve">), </w:t>
            </w:r>
            <w:r w:rsidR="00D91380" w:rsidRPr="004013AF">
              <w:rPr>
                <w:sz w:val="20"/>
                <w:lang w:val="es-ES_tradnl"/>
              </w:rPr>
              <w:t xml:space="preserve">en colaboración con las OIA y otros asociados a fin de conseguir un impacto mayor. </w:t>
            </w:r>
          </w:p>
          <w:p w14:paraId="35A398A3" w14:textId="77777777" w:rsidR="005F145D" w:rsidRPr="004013AF" w:rsidRDefault="005F145D" w:rsidP="00D30D4C">
            <w:pPr>
              <w:spacing w:after="0" w:line="240" w:lineRule="auto"/>
              <w:rPr>
                <w:sz w:val="20"/>
                <w:lang w:val="es-ES_tradnl"/>
              </w:rPr>
            </w:pPr>
          </w:p>
          <w:p w14:paraId="46AB3C35" w14:textId="0118AE3E" w:rsidR="005F145D" w:rsidRPr="004013AF" w:rsidRDefault="005F145D"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Pr="004013AF">
              <w:rPr>
                <w:sz w:val="20"/>
                <w:lang w:val="es-ES_tradnl"/>
              </w:rPr>
              <w:t xml:space="preserve"> 1.2</w:t>
            </w:r>
            <w:r w:rsidR="00F97F10">
              <w:rPr>
                <w:sz w:val="20"/>
                <w:lang w:val="es-ES_tradnl"/>
              </w:rPr>
              <w:t xml:space="preserve"> del PT</w:t>
            </w:r>
            <w:r w:rsidRPr="004013AF">
              <w:rPr>
                <w:sz w:val="20"/>
                <w:lang w:val="es-ES_tradnl"/>
              </w:rPr>
              <w:t>)</w:t>
            </w:r>
          </w:p>
        </w:tc>
        <w:tc>
          <w:tcPr>
            <w:tcW w:w="3008" w:type="dxa"/>
            <w:tcBorders>
              <w:top w:val="single" w:sz="4" w:space="0" w:color="auto"/>
              <w:left w:val="single" w:sz="4" w:space="0" w:color="auto"/>
              <w:bottom w:val="single" w:sz="4" w:space="0" w:color="auto"/>
              <w:right w:val="single" w:sz="4" w:space="0" w:color="auto"/>
            </w:tcBorders>
          </w:tcPr>
          <w:p w14:paraId="3231A52E" w14:textId="24ACBC4A" w:rsidR="005F145D" w:rsidRPr="004013AF" w:rsidRDefault="00D91380" w:rsidP="00D91380">
            <w:pPr>
              <w:spacing w:after="0" w:line="240" w:lineRule="auto"/>
              <w:rPr>
                <w:sz w:val="20"/>
                <w:lang w:val="es-ES_tradnl"/>
              </w:rPr>
            </w:pPr>
            <w:r w:rsidRPr="004013AF">
              <w:rPr>
                <w:sz w:val="20"/>
                <w:lang w:val="es-ES_tradnl"/>
              </w:rPr>
              <w:lastRenderedPageBreak/>
              <w:t>Desarrollar orientaciones sobre formas de movilizar recursos para incluir los humedales en la Ag</w:t>
            </w:r>
            <w:r w:rsidR="005F145D" w:rsidRPr="004013AF">
              <w:rPr>
                <w:sz w:val="20"/>
                <w:lang w:val="es-ES_tradnl"/>
              </w:rPr>
              <w:t xml:space="preserve">enda 2030, </w:t>
            </w:r>
            <w:r w:rsidRPr="004013AF">
              <w:rPr>
                <w:sz w:val="20"/>
                <w:lang w:val="es-ES_tradnl"/>
              </w:rPr>
              <w:t xml:space="preserve">así como </w:t>
            </w:r>
            <w:r w:rsidRPr="004013AF">
              <w:rPr>
                <w:sz w:val="20"/>
                <w:lang w:val="es-ES_tradnl"/>
              </w:rPr>
              <w:lastRenderedPageBreak/>
              <w:t>información de posibles fuentes de financiación (el FMAM, el FVC, etc.),</w:t>
            </w:r>
            <w:r w:rsidR="00301330">
              <w:rPr>
                <w:sz w:val="20"/>
                <w:lang w:val="es-ES_tradnl"/>
              </w:rPr>
              <w:t xml:space="preserve"> </w:t>
            </w:r>
            <w:r w:rsidRPr="004013AF">
              <w:rPr>
                <w:sz w:val="20"/>
                <w:lang w:val="es-ES_tradnl"/>
              </w:rPr>
              <w:t xml:space="preserve">en colaboración con las OIA y otros asociados a fin de conseguir un impacto mayor.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B3B7F8" w14:textId="32970DFE" w:rsidR="005F145D" w:rsidRPr="004013AF" w:rsidRDefault="00D91380" w:rsidP="00D30D4C">
            <w:pPr>
              <w:spacing w:after="0" w:line="240" w:lineRule="auto"/>
              <w:rPr>
                <w:sz w:val="20"/>
                <w:lang w:val="es-ES_tradnl"/>
              </w:rPr>
            </w:pPr>
            <w:r w:rsidRPr="004013AF">
              <w:rPr>
                <w:sz w:val="20"/>
                <w:lang w:val="es-ES_tradnl"/>
              </w:rPr>
              <w:lastRenderedPageBreak/>
              <w:t xml:space="preserve">Las orientaciones fueron desarrolladas y difundidas a todas las </w:t>
            </w:r>
            <w:r w:rsidR="009B4C53" w:rsidRPr="004013AF">
              <w:rPr>
                <w:sz w:val="20"/>
                <w:lang w:val="es-ES_tradnl"/>
              </w:rPr>
              <w:t>Partes Contratantes</w:t>
            </w:r>
            <w:r w:rsidR="005F145D" w:rsidRPr="004013AF">
              <w:rPr>
                <w:sz w:val="20"/>
                <w:lang w:val="es-ES_tradnl"/>
              </w:rPr>
              <w:t xml:space="preserve"> (2017).</w:t>
            </w:r>
          </w:p>
          <w:p w14:paraId="51A59962" w14:textId="77777777" w:rsidR="005F145D" w:rsidRPr="004013AF" w:rsidRDefault="005F145D" w:rsidP="00D30D4C">
            <w:pPr>
              <w:spacing w:after="0" w:line="240" w:lineRule="auto"/>
              <w:rPr>
                <w:sz w:val="20"/>
                <w:lang w:val="es-ES_tradnl"/>
              </w:rPr>
            </w:pPr>
          </w:p>
          <w:p w14:paraId="58FA1AD8" w14:textId="16A9F999" w:rsidR="005F145D" w:rsidRPr="004013AF" w:rsidRDefault="00D91380" w:rsidP="00D30D4C">
            <w:pPr>
              <w:spacing w:after="0" w:line="240" w:lineRule="auto"/>
              <w:rPr>
                <w:sz w:val="20"/>
                <w:lang w:val="es-ES_tradnl"/>
              </w:rPr>
            </w:pPr>
            <w:r w:rsidRPr="004013AF">
              <w:rPr>
                <w:sz w:val="20"/>
                <w:lang w:val="es-ES_tradnl"/>
              </w:rPr>
              <w:lastRenderedPageBreak/>
              <w:t xml:space="preserve">Se proporcionó ayuda a todas las </w:t>
            </w:r>
            <w:r w:rsidR="009B4C53" w:rsidRPr="004013AF">
              <w:rPr>
                <w:sz w:val="20"/>
                <w:lang w:val="es-ES_tradnl"/>
              </w:rPr>
              <w:t>Partes Contratantes</w:t>
            </w:r>
            <w:r w:rsidR="005F145D" w:rsidRPr="004013AF">
              <w:rPr>
                <w:sz w:val="20"/>
                <w:lang w:val="es-ES_tradnl"/>
              </w:rPr>
              <w:t xml:space="preserve"> </w:t>
            </w:r>
            <w:r w:rsidRPr="004013AF">
              <w:rPr>
                <w:sz w:val="20"/>
                <w:lang w:val="es-ES_tradnl"/>
              </w:rPr>
              <w:t>que l</w:t>
            </w:r>
            <w:r w:rsidR="00301330">
              <w:rPr>
                <w:sz w:val="20"/>
                <w:lang w:val="es-ES_tradnl"/>
              </w:rPr>
              <w:t>a solicitaro</w:t>
            </w:r>
            <w:r w:rsidRPr="004013AF">
              <w:rPr>
                <w:sz w:val="20"/>
                <w:lang w:val="es-ES_tradnl"/>
              </w:rPr>
              <w:t>n</w:t>
            </w:r>
            <w:r w:rsidR="005F145D" w:rsidRPr="004013AF">
              <w:rPr>
                <w:sz w:val="20"/>
                <w:lang w:val="es-ES_tradnl"/>
              </w:rPr>
              <w:t xml:space="preserve"> (</w:t>
            </w:r>
            <w:r w:rsidRPr="004013AF">
              <w:rPr>
                <w:sz w:val="20"/>
                <w:lang w:val="es-ES_tradnl"/>
              </w:rPr>
              <w:t>en curso</w:t>
            </w:r>
            <w:r w:rsidR="005F145D" w:rsidRPr="004013AF">
              <w:rPr>
                <w:sz w:val="20"/>
                <w:lang w:val="es-ES_tradnl"/>
              </w:rPr>
              <w:t>).</w:t>
            </w:r>
          </w:p>
          <w:p w14:paraId="0DE4ACEF" w14:textId="77777777" w:rsidR="005F145D" w:rsidRPr="004013AF" w:rsidRDefault="005F145D" w:rsidP="00D30D4C">
            <w:pPr>
              <w:spacing w:after="0" w:line="240" w:lineRule="auto"/>
              <w:rPr>
                <w:sz w:val="20"/>
                <w:lang w:val="es-ES_tradnl"/>
              </w:rPr>
            </w:pPr>
          </w:p>
          <w:p w14:paraId="359AAD14" w14:textId="783F9168" w:rsidR="005F145D" w:rsidRPr="004013AF" w:rsidRDefault="001735ED" w:rsidP="00C66FC6">
            <w:pPr>
              <w:spacing w:after="0" w:line="240" w:lineRule="auto"/>
              <w:rPr>
                <w:sz w:val="20"/>
                <w:lang w:val="es-ES_tradnl"/>
              </w:rPr>
            </w:pPr>
            <w:r w:rsidRPr="004013AF">
              <w:rPr>
                <w:sz w:val="20"/>
                <w:lang w:val="es-ES_tradnl"/>
              </w:rPr>
              <w:t xml:space="preserve">Se publicaron </w:t>
            </w:r>
            <w:r w:rsidR="00C66FC6" w:rsidRPr="004013AF">
              <w:rPr>
                <w:sz w:val="20"/>
                <w:lang w:val="es-ES_tradnl"/>
              </w:rPr>
              <w:t xml:space="preserve">boletines de noticias breves en la web sobre casos de financiación exitosos. </w:t>
            </w:r>
          </w:p>
        </w:tc>
        <w:tc>
          <w:tcPr>
            <w:tcW w:w="1753" w:type="dxa"/>
            <w:tcBorders>
              <w:top w:val="single" w:sz="4" w:space="0" w:color="auto"/>
              <w:left w:val="single" w:sz="4" w:space="0" w:color="auto"/>
              <w:bottom w:val="single" w:sz="4" w:space="0" w:color="auto"/>
            </w:tcBorders>
            <w:shd w:val="clear" w:color="auto" w:fill="auto"/>
            <w:noWrap/>
          </w:tcPr>
          <w:p w14:paraId="78646263" w14:textId="5022695F" w:rsidR="005F145D" w:rsidRPr="004013AF" w:rsidRDefault="00B619A6" w:rsidP="00D30D4C">
            <w:pPr>
              <w:spacing w:after="0" w:line="240" w:lineRule="auto"/>
              <w:rPr>
                <w:b/>
                <w:sz w:val="20"/>
                <w:lang w:val="es-ES_tradnl"/>
              </w:rPr>
            </w:pPr>
            <w:r w:rsidRPr="004013AF">
              <w:rPr>
                <w:b/>
                <w:sz w:val="20"/>
                <w:lang w:val="es-ES_tradnl"/>
              </w:rPr>
              <w:lastRenderedPageBreak/>
              <w:t>RMRP</w:t>
            </w:r>
          </w:p>
          <w:p w14:paraId="3E1F738A" w14:textId="541D4972" w:rsidR="005F145D" w:rsidRPr="004013AF" w:rsidRDefault="005F145D" w:rsidP="00D30D4C">
            <w:pPr>
              <w:spacing w:after="0" w:line="240" w:lineRule="auto"/>
              <w:rPr>
                <w:sz w:val="20"/>
                <w:lang w:val="es-ES_tradnl"/>
              </w:rPr>
            </w:pPr>
            <w:r w:rsidRPr="004013AF">
              <w:rPr>
                <w:sz w:val="20"/>
                <w:lang w:val="es-ES_tradnl"/>
              </w:rPr>
              <w:t>(</w:t>
            </w:r>
            <w:r w:rsidR="00735EB8" w:rsidRPr="004013AF">
              <w:rPr>
                <w:sz w:val="20"/>
                <w:lang w:val="es-ES_tradnl"/>
              </w:rPr>
              <w:t>con el apoyo de los</w:t>
            </w:r>
            <w:r w:rsidRPr="004013AF">
              <w:rPr>
                <w:sz w:val="20"/>
                <w:lang w:val="es-ES_tradnl"/>
              </w:rPr>
              <w:t xml:space="preserve"> </w:t>
            </w:r>
            <w:r w:rsidR="001B2E6A" w:rsidRPr="004013AF">
              <w:rPr>
                <w:sz w:val="20"/>
                <w:lang w:val="es-ES_tradnl"/>
              </w:rPr>
              <w:t>ARS</w:t>
            </w:r>
            <w:r w:rsidRPr="004013AF">
              <w:rPr>
                <w:sz w:val="20"/>
                <w:lang w:val="es-ES_tradnl"/>
              </w:rPr>
              <w:t>)</w:t>
            </w:r>
          </w:p>
          <w:p w14:paraId="3BC8FAB7" w14:textId="406B2129" w:rsidR="005F145D" w:rsidRPr="004013AF" w:rsidRDefault="009538CA" w:rsidP="00D30D4C">
            <w:pPr>
              <w:spacing w:after="0" w:line="240" w:lineRule="auto"/>
              <w:rPr>
                <w:b/>
                <w:sz w:val="20"/>
                <w:lang w:val="es-ES_tradnl"/>
              </w:rPr>
            </w:pPr>
            <w:r w:rsidRPr="004013AF">
              <w:rPr>
                <w:b/>
                <w:sz w:val="20"/>
                <w:lang w:val="es-ES_tradnl"/>
              </w:rPr>
              <w:t xml:space="preserve">Equipos </w:t>
            </w:r>
            <w:r w:rsidRPr="004013AF">
              <w:rPr>
                <w:b/>
                <w:sz w:val="20"/>
                <w:lang w:val="es-ES_tradnl"/>
              </w:rPr>
              <w:lastRenderedPageBreak/>
              <w:t>Regionales</w:t>
            </w:r>
          </w:p>
          <w:p w14:paraId="28471D91" w14:textId="77777777" w:rsidR="005F145D" w:rsidRPr="004013AF" w:rsidRDefault="005F145D" w:rsidP="00D30D4C">
            <w:pPr>
              <w:spacing w:after="0" w:line="240" w:lineRule="auto"/>
              <w:rPr>
                <w:sz w:val="20"/>
                <w:lang w:val="es-ES_tradnl"/>
              </w:rPr>
            </w:pPr>
          </w:p>
          <w:p w14:paraId="31ADD538" w14:textId="77777777" w:rsidR="0038353C" w:rsidRPr="004013AF" w:rsidRDefault="0038353C" w:rsidP="00D30D4C">
            <w:pPr>
              <w:spacing w:after="0" w:line="240" w:lineRule="auto"/>
              <w:rPr>
                <w:sz w:val="20"/>
                <w:lang w:val="es-ES_tradnl"/>
              </w:rPr>
            </w:pPr>
          </w:p>
          <w:p w14:paraId="09EEAA2A" w14:textId="0B20C549" w:rsidR="005F145D" w:rsidRPr="004013AF" w:rsidRDefault="009538CA" w:rsidP="00D30D4C">
            <w:pPr>
              <w:spacing w:after="0" w:line="240" w:lineRule="auto"/>
              <w:rPr>
                <w:sz w:val="20"/>
                <w:lang w:val="es-ES_tradnl"/>
              </w:rPr>
            </w:pPr>
            <w:r w:rsidRPr="004013AF">
              <w:rPr>
                <w:b/>
                <w:sz w:val="20"/>
                <w:lang w:val="es-ES_tradnl"/>
              </w:rPr>
              <w:t>Equipo de Comunicaciones</w:t>
            </w:r>
            <w:r w:rsidR="008F51F6" w:rsidRPr="004013AF">
              <w:rPr>
                <w:sz w:val="20"/>
                <w:lang w:val="es-ES_tradnl"/>
              </w:rPr>
              <w:t xml:space="preserve"> (</w:t>
            </w:r>
            <w:r w:rsidRPr="004013AF">
              <w:rPr>
                <w:sz w:val="20"/>
                <w:lang w:val="es-ES_tradnl"/>
              </w:rPr>
              <w:t>Equipos Regionales</w:t>
            </w:r>
            <w:r w:rsidR="005F145D" w:rsidRPr="004013AF">
              <w:rPr>
                <w:sz w:val="20"/>
                <w:lang w:val="es-ES_tradnl"/>
              </w:rPr>
              <w:t>)</w:t>
            </w:r>
          </w:p>
        </w:tc>
      </w:tr>
      <w:tr w:rsidR="00D30D4C" w:rsidRPr="004013AF" w14:paraId="6D0FCDFE" w14:textId="77777777" w:rsidTr="00577DE3">
        <w:tc>
          <w:tcPr>
            <w:tcW w:w="2530" w:type="dxa"/>
            <w:tcBorders>
              <w:top w:val="single" w:sz="4" w:space="0" w:color="auto"/>
              <w:bottom w:val="single" w:sz="4" w:space="0" w:color="auto"/>
              <w:right w:val="single" w:sz="4" w:space="0" w:color="auto"/>
            </w:tcBorders>
            <w:shd w:val="clear" w:color="auto" w:fill="auto"/>
          </w:tcPr>
          <w:p w14:paraId="6B5456CD" w14:textId="77777777" w:rsidR="005D1E9E" w:rsidRPr="004013AF" w:rsidRDefault="005D1E9E" w:rsidP="00D30D4C">
            <w:pPr>
              <w:spacing w:after="0" w:line="240" w:lineRule="auto"/>
              <w:rPr>
                <w:sz w:val="20"/>
                <w:lang w:val="es-ES_tradnl"/>
              </w:rPr>
            </w:pPr>
          </w:p>
        </w:tc>
        <w:tc>
          <w:tcPr>
            <w:tcW w:w="4070" w:type="dxa"/>
            <w:tcBorders>
              <w:top w:val="single" w:sz="4" w:space="0" w:color="auto"/>
              <w:left w:val="single" w:sz="4" w:space="0" w:color="auto"/>
              <w:bottom w:val="single" w:sz="4" w:space="0" w:color="auto"/>
              <w:right w:val="single" w:sz="4" w:space="0" w:color="auto"/>
            </w:tcBorders>
            <w:shd w:val="clear" w:color="auto" w:fill="auto"/>
          </w:tcPr>
          <w:p w14:paraId="7715AAC8" w14:textId="69D9F6C3" w:rsidR="005D1E9E" w:rsidRPr="004013AF" w:rsidRDefault="005D1E9E" w:rsidP="00D30D4C">
            <w:pPr>
              <w:spacing w:after="0" w:line="240" w:lineRule="auto"/>
              <w:rPr>
                <w:sz w:val="20"/>
                <w:lang w:val="es-ES_tradnl"/>
              </w:rPr>
            </w:pPr>
            <w:r w:rsidRPr="004013AF">
              <w:rPr>
                <w:sz w:val="20"/>
                <w:lang w:val="es-ES_tradnl"/>
              </w:rPr>
              <w:t>Mo</w:t>
            </w:r>
            <w:r w:rsidR="001735ED" w:rsidRPr="004013AF">
              <w:rPr>
                <w:sz w:val="20"/>
                <w:lang w:val="es-ES_tradnl"/>
              </w:rPr>
              <w:t xml:space="preserve">vilizar </w:t>
            </w:r>
            <w:r w:rsidR="00B57041" w:rsidRPr="004013AF">
              <w:rPr>
                <w:sz w:val="20"/>
                <w:lang w:val="es-ES_tradnl"/>
              </w:rPr>
              <w:t xml:space="preserve">recursos adicionales para la realización de las orientaciones técnicas y asesoramiento, incluyendo para apoyar a las Partes Contratantes en la aplicación de las recomendaciones sobre conservación </w:t>
            </w:r>
            <w:r w:rsidR="007E5AC2" w:rsidRPr="004013AF">
              <w:rPr>
                <w:sz w:val="20"/>
                <w:lang w:val="es-ES_tradnl"/>
              </w:rPr>
              <w:t xml:space="preserve">y uso racional de los humedales de </w:t>
            </w:r>
            <w:r w:rsidRPr="004013AF">
              <w:rPr>
                <w:sz w:val="20"/>
                <w:lang w:val="es-ES_tradnl"/>
              </w:rPr>
              <w:t>Ramsar</w:t>
            </w:r>
            <w:r w:rsidR="007E5AC2" w:rsidRPr="004013AF">
              <w:rPr>
                <w:sz w:val="20"/>
                <w:lang w:val="es-ES_tradnl"/>
              </w:rPr>
              <w:t>.</w:t>
            </w:r>
          </w:p>
          <w:p w14:paraId="1545BCF6" w14:textId="77777777" w:rsidR="005D1E9E" w:rsidRPr="004013AF" w:rsidRDefault="005D1E9E" w:rsidP="00D30D4C">
            <w:pPr>
              <w:spacing w:after="0" w:line="240" w:lineRule="auto"/>
              <w:rPr>
                <w:sz w:val="20"/>
                <w:lang w:val="es-ES_tradnl"/>
              </w:rPr>
            </w:pPr>
          </w:p>
          <w:p w14:paraId="1D92F87A" w14:textId="1EBF7CB7" w:rsidR="005D1E9E" w:rsidRPr="004013AF" w:rsidRDefault="009D0829"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Pr="004013AF">
              <w:rPr>
                <w:sz w:val="20"/>
                <w:lang w:val="es-ES_tradnl"/>
              </w:rPr>
              <w:t xml:space="preserve"> 14.5</w:t>
            </w:r>
            <w:r w:rsidR="00F97F10">
              <w:rPr>
                <w:sz w:val="20"/>
                <w:lang w:val="es-ES_tradnl"/>
              </w:rPr>
              <w:t xml:space="preserve"> del PT</w:t>
            </w:r>
            <w:r w:rsidRPr="004013AF">
              <w:rPr>
                <w:sz w:val="20"/>
                <w:lang w:val="es-ES_tradnl"/>
              </w:rPr>
              <w:t>)</w:t>
            </w:r>
          </w:p>
        </w:tc>
        <w:tc>
          <w:tcPr>
            <w:tcW w:w="3008" w:type="dxa"/>
            <w:tcBorders>
              <w:top w:val="single" w:sz="4" w:space="0" w:color="auto"/>
              <w:left w:val="single" w:sz="4" w:space="0" w:color="auto"/>
              <w:bottom w:val="single" w:sz="4" w:space="0" w:color="auto"/>
              <w:right w:val="single" w:sz="4" w:space="0" w:color="auto"/>
            </w:tcBorders>
          </w:tcPr>
          <w:p w14:paraId="2A53197E" w14:textId="317A2697" w:rsidR="005D1E9E" w:rsidRPr="004013AF" w:rsidRDefault="005D1E9E" w:rsidP="00D30D4C">
            <w:pPr>
              <w:spacing w:after="0" w:line="240" w:lineRule="auto"/>
              <w:rPr>
                <w:sz w:val="20"/>
                <w:lang w:val="es-ES_tradn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05C0F4" w14:textId="1FBB5D35" w:rsidR="005D1E9E" w:rsidRPr="004013AF" w:rsidRDefault="007E5AC2" w:rsidP="007E5AC2">
            <w:pPr>
              <w:spacing w:after="0" w:line="240" w:lineRule="auto"/>
              <w:rPr>
                <w:sz w:val="20"/>
                <w:lang w:val="es-ES_tradnl"/>
              </w:rPr>
            </w:pPr>
            <w:r w:rsidRPr="004013AF">
              <w:rPr>
                <w:sz w:val="20"/>
                <w:lang w:val="es-ES_tradnl"/>
              </w:rPr>
              <w:t>Recaudación de fondos para el GECT, según sea necesario.</w:t>
            </w:r>
          </w:p>
        </w:tc>
        <w:tc>
          <w:tcPr>
            <w:tcW w:w="1753" w:type="dxa"/>
            <w:tcBorders>
              <w:top w:val="single" w:sz="4" w:space="0" w:color="auto"/>
              <w:left w:val="single" w:sz="4" w:space="0" w:color="auto"/>
              <w:bottom w:val="single" w:sz="4" w:space="0" w:color="auto"/>
            </w:tcBorders>
            <w:shd w:val="clear" w:color="auto" w:fill="auto"/>
            <w:noWrap/>
          </w:tcPr>
          <w:p w14:paraId="64C823BC" w14:textId="25D819AD" w:rsidR="005D1E9E" w:rsidRPr="004013AF" w:rsidRDefault="00B619A6" w:rsidP="00D30D4C">
            <w:pPr>
              <w:spacing w:after="0" w:line="240" w:lineRule="auto"/>
              <w:rPr>
                <w:b/>
                <w:sz w:val="20"/>
                <w:lang w:val="es-ES_tradnl"/>
              </w:rPr>
            </w:pPr>
            <w:r w:rsidRPr="004013AF">
              <w:rPr>
                <w:b/>
                <w:sz w:val="20"/>
                <w:lang w:val="es-ES_tradnl"/>
              </w:rPr>
              <w:t>RMRP</w:t>
            </w:r>
            <w:r w:rsidR="005D1E9E" w:rsidRPr="004013AF">
              <w:rPr>
                <w:b/>
                <w:sz w:val="20"/>
                <w:lang w:val="es-ES_tradnl"/>
              </w:rPr>
              <w:t>/</w:t>
            </w:r>
            <w:r w:rsidRPr="004013AF">
              <w:rPr>
                <w:b/>
                <w:sz w:val="20"/>
                <w:lang w:val="es-ES_tradnl"/>
              </w:rPr>
              <w:t>RCP</w:t>
            </w:r>
            <w:r w:rsidR="005D1E9E" w:rsidRPr="004013AF">
              <w:rPr>
                <w:b/>
                <w:sz w:val="20"/>
                <w:lang w:val="es-ES_tradnl"/>
              </w:rPr>
              <w:t xml:space="preserve"> </w:t>
            </w:r>
            <w:r w:rsidR="005D1E9E" w:rsidRPr="004013AF">
              <w:rPr>
                <w:sz w:val="20"/>
                <w:lang w:val="es-ES_tradnl"/>
              </w:rPr>
              <w:t>(SG</w:t>
            </w:r>
            <w:r w:rsidR="008F51F6" w:rsidRPr="004013AF">
              <w:rPr>
                <w:sz w:val="20"/>
                <w:lang w:val="es-ES_tradnl"/>
              </w:rPr>
              <w:t>)</w:t>
            </w:r>
          </w:p>
        </w:tc>
      </w:tr>
      <w:tr w:rsidR="00547160" w:rsidRPr="004013AF" w14:paraId="4F009836" w14:textId="698E0507" w:rsidTr="00577DE3">
        <w:tc>
          <w:tcPr>
            <w:tcW w:w="2530" w:type="dxa"/>
            <w:vMerge w:val="restart"/>
            <w:tcBorders>
              <w:top w:val="single" w:sz="4" w:space="0" w:color="auto"/>
            </w:tcBorders>
            <w:shd w:val="clear" w:color="auto" w:fill="auto"/>
            <w:hideMark/>
          </w:tcPr>
          <w:p w14:paraId="7ED1B32A" w14:textId="47BDD26D" w:rsidR="00986828" w:rsidRPr="004013AF" w:rsidRDefault="00E73F8B" w:rsidP="00D30D4C">
            <w:pPr>
              <w:spacing w:after="0" w:line="240" w:lineRule="auto"/>
              <w:rPr>
                <w:sz w:val="20"/>
                <w:lang w:val="es-ES_tradnl"/>
              </w:rPr>
            </w:pPr>
            <w:r w:rsidRPr="004013AF">
              <w:rPr>
                <w:rFonts w:eastAsia="Times New Roman" w:cs="Arial"/>
                <w:b/>
                <w:bCs/>
                <w:color w:val="000000"/>
                <w:sz w:val="20"/>
                <w:szCs w:val="20"/>
                <w:lang w:val="es-ES_tradnl" w:eastAsia="en-GB"/>
              </w:rPr>
              <w:t>Meta 18:</w:t>
            </w:r>
            <w:r w:rsidRPr="004013AF">
              <w:rPr>
                <w:rFonts w:eastAsia="Times New Roman" w:cs="Arial"/>
                <w:b/>
                <w:bCs/>
                <w:color w:val="000000"/>
                <w:sz w:val="20"/>
                <w:szCs w:val="20"/>
                <w:lang w:val="es-ES_tradnl" w:eastAsia="en-GB"/>
              </w:rPr>
              <w:br/>
            </w:r>
            <w:r w:rsidRPr="004013AF">
              <w:rPr>
                <w:sz w:val="20"/>
                <w:szCs w:val="20"/>
                <w:lang w:val="es-ES_tradnl"/>
              </w:rPr>
              <w:t>Se refuerza la cooperación internacional a todos los niveles</w:t>
            </w:r>
            <w:r w:rsidRPr="004013AF">
              <w:rPr>
                <w:rFonts w:eastAsia="Times New Roman" w:cs="Arial"/>
                <w:color w:val="000000"/>
                <w:sz w:val="20"/>
                <w:szCs w:val="20"/>
                <w:lang w:val="es-ES_tradnl" w:eastAsia="en-GB"/>
              </w:rPr>
              <w:t>.</w:t>
            </w:r>
          </w:p>
        </w:tc>
        <w:tc>
          <w:tcPr>
            <w:tcW w:w="4070" w:type="dxa"/>
            <w:tcBorders>
              <w:top w:val="single" w:sz="4" w:space="0" w:color="auto"/>
            </w:tcBorders>
            <w:shd w:val="clear" w:color="auto" w:fill="auto"/>
            <w:hideMark/>
          </w:tcPr>
          <w:p w14:paraId="29A6F6AE" w14:textId="76A91032" w:rsidR="003F6F75" w:rsidRPr="004013AF" w:rsidRDefault="00986828" w:rsidP="00D30D4C">
            <w:pPr>
              <w:spacing w:after="0" w:line="240" w:lineRule="auto"/>
              <w:rPr>
                <w:sz w:val="20"/>
                <w:lang w:val="es-ES_tradnl"/>
              </w:rPr>
            </w:pPr>
            <w:r w:rsidRPr="004013AF">
              <w:rPr>
                <w:sz w:val="20"/>
                <w:lang w:val="es-ES_tradnl"/>
              </w:rPr>
              <w:t>De</w:t>
            </w:r>
            <w:r w:rsidR="007E5AC2" w:rsidRPr="004013AF">
              <w:rPr>
                <w:sz w:val="20"/>
                <w:lang w:val="es-ES_tradnl"/>
              </w:rPr>
              <w:t xml:space="preserve">sarrollar el alcance y la modalidad de la revisión del Cuarto Plan Estratégico </w:t>
            </w:r>
            <w:r w:rsidR="00D85196">
              <w:rPr>
                <w:sz w:val="20"/>
                <w:lang w:val="es-ES_tradnl"/>
              </w:rPr>
              <w:t>que se h</w:t>
            </w:r>
            <w:r w:rsidR="007E5AC2" w:rsidRPr="004013AF">
              <w:rPr>
                <w:sz w:val="20"/>
                <w:lang w:val="es-ES_tradnl"/>
              </w:rPr>
              <w:t xml:space="preserve">a </w:t>
            </w:r>
            <w:r w:rsidR="00D85196">
              <w:rPr>
                <w:sz w:val="20"/>
                <w:lang w:val="es-ES_tradnl"/>
              </w:rPr>
              <w:t xml:space="preserve">de </w:t>
            </w:r>
            <w:r w:rsidR="007E5AC2" w:rsidRPr="004013AF">
              <w:rPr>
                <w:sz w:val="20"/>
                <w:lang w:val="es-ES_tradnl"/>
              </w:rPr>
              <w:t>aprobar durante la 13ª reunión de la COP y realizar antes de 2020, teniendo en cuenta las co</w:t>
            </w:r>
            <w:r w:rsidR="00D85196">
              <w:rPr>
                <w:sz w:val="20"/>
                <w:lang w:val="es-ES_tradnl"/>
              </w:rPr>
              <w:t>nclusiones del debate sobre la A</w:t>
            </w:r>
            <w:r w:rsidR="007E5AC2" w:rsidRPr="004013AF">
              <w:rPr>
                <w:sz w:val="20"/>
                <w:lang w:val="es-ES_tradnl"/>
              </w:rPr>
              <w:t xml:space="preserve">genda de Desarrollo Sostenible Post-2015 y los ODS, así como el trabajo de la </w:t>
            </w:r>
            <w:r w:rsidRPr="004013AF">
              <w:rPr>
                <w:sz w:val="20"/>
                <w:lang w:val="es-ES_tradnl"/>
              </w:rPr>
              <w:t>IPBES</w:t>
            </w:r>
            <w:r w:rsidR="003F6F75" w:rsidRPr="004013AF">
              <w:rPr>
                <w:sz w:val="20"/>
                <w:lang w:val="es-ES_tradnl"/>
              </w:rPr>
              <w:t>.</w:t>
            </w:r>
          </w:p>
          <w:p w14:paraId="47422D66" w14:textId="77777777" w:rsidR="003F6F75" w:rsidRPr="004013AF" w:rsidRDefault="003F6F75" w:rsidP="00D30D4C">
            <w:pPr>
              <w:spacing w:after="0" w:line="240" w:lineRule="auto"/>
              <w:rPr>
                <w:sz w:val="20"/>
                <w:lang w:val="es-ES_tradnl"/>
              </w:rPr>
            </w:pPr>
          </w:p>
          <w:p w14:paraId="3C7D084E" w14:textId="0F25E614" w:rsidR="00986828" w:rsidRPr="004013AF" w:rsidRDefault="003F6F75" w:rsidP="00D30D4C">
            <w:pPr>
              <w:spacing w:after="0" w:line="240" w:lineRule="auto"/>
              <w:rPr>
                <w:sz w:val="20"/>
                <w:lang w:val="es-ES_tradnl"/>
              </w:rPr>
            </w:pPr>
            <w:r w:rsidRPr="004013AF">
              <w:rPr>
                <w:sz w:val="20"/>
                <w:lang w:val="es-ES_tradnl"/>
              </w:rPr>
              <w:t>(</w:t>
            </w:r>
            <w:r w:rsidR="009B4C53" w:rsidRPr="004013AF">
              <w:rPr>
                <w:sz w:val="20"/>
                <w:lang w:val="es-ES_tradnl"/>
              </w:rPr>
              <w:t>Resolución</w:t>
            </w:r>
            <w:r w:rsidRPr="004013AF">
              <w:rPr>
                <w:sz w:val="20"/>
                <w:lang w:val="es-ES_tradnl"/>
              </w:rPr>
              <w:t xml:space="preserve"> XII.2</w:t>
            </w:r>
            <w:r w:rsidR="00D85196">
              <w:rPr>
                <w:sz w:val="20"/>
                <w:lang w:val="es-ES_tradnl"/>
              </w:rPr>
              <w:t>,</w:t>
            </w:r>
            <w:r w:rsidRPr="004013AF">
              <w:rPr>
                <w:sz w:val="20"/>
                <w:lang w:val="es-ES_tradnl"/>
              </w:rPr>
              <w:t xml:space="preserve"> </w:t>
            </w:r>
            <w:r w:rsidR="00A42630">
              <w:rPr>
                <w:sz w:val="20"/>
                <w:lang w:val="es-ES_tradnl"/>
              </w:rPr>
              <w:t xml:space="preserve">párr. </w:t>
            </w:r>
            <w:r w:rsidRPr="004013AF">
              <w:rPr>
                <w:sz w:val="20"/>
                <w:lang w:val="es-ES_tradnl"/>
              </w:rPr>
              <w:t>26)</w:t>
            </w:r>
          </w:p>
          <w:p w14:paraId="23B4704E" w14:textId="7774F2E1" w:rsidR="00986828" w:rsidRPr="004013AF" w:rsidRDefault="00986828"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w:t>
            </w:r>
            <w:r w:rsidRPr="004013AF">
              <w:rPr>
                <w:sz w:val="20"/>
                <w:lang w:val="es-ES_tradnl"/>
              </w:rPr>
              <w:t xml:space="preserve"> 18.2</w:t>
            </w:r>
            <w:r w:rsidR="00F97F10">
              <w:rPr>
                <w:sz w:val="20"/>
                <w:lang w:val="es-ES_tradnl"/>
              </w:rPr>
              <w:t xml:space="preserve"> del PT</w:t>
            </w:r>
            <w:r w:rsidRPr="004013AF">
              <w:rPr>
                <w:sz w:val="20"/>
                <w:lang w:val="es-ES_tradnl"/>
              </w:rPr>
              <w:t>)</w:t>
            </w:r>
          </w:p>
        </w:tc>
        <w:tc>
          <w:tcPr>
            <w:tcW w:w="3008" w:type="dxa"/>
            <w:tcBorders>
              <w:top w:val="single" w:sz="4" w:space="0" w:color="auto"/>
            </w:tcBorders>
          </w:tcPr>
          <w:p w14:paraId="5C451D40" w14:textId="13019386" w:rsidR="00986828" w:rsidRPr="004013AF" w:rsidRDefault="000D360C" w:rsidP="00D109E8">
            <w:pPr>
              <w:spacing w:after="0" w:line="240" w:lineRule="auto"/>
              <w:rPr>
                <w:sz w:val="20"/>
                <w:lang w:val="es-ES_tradnl"/>
              </w:rPr>
            </w:pPr>
            <w:r w:rsidRPr="004013AF">
              <w:rPr>
                <w:sz w:val="20"/>
                <w:lang w:val="es-ES_tradnl"/>
              </w:rPr>
              <w:t xml:space="preserve">Iniciar los preparativos para </w:t>
            </w:r>
            <w:r w:rsidR="00D85196">
              <w:rPr>
                <w:sz w:val="20"/>
                <w:lang w:val="es-ES_tradnl"/>
              </w:rPr>
              <w:t xml:space="preserve">desarrollar </w:t>
            </w:r>
            <w:r w:rsidRPr="004013AF">
              <w:rPr>
                <w:sz w:val="20"/>
                <w:lang w:val="es-ES_tradnl"/>
              </w:rPr>
              <w:t xml:space="preserve">el alcance y la modalidad de la revisión del Cuarto Plan Estratégico que se tiene que preparar </w:t>
            </w:r>
            <w:r w:rsidR="00D109E8" w:rsidRPr="004013AF">
              <w:rPr>
                <w:sz w:val="20"/>
                <w:lang w:val="es-ES_tradnl"/>
              </w:rPr>
              <w:t>para la 54ª reunión del CP.</w:t>
            </w:r>
          </w:p>
        </w:tc>
        <w:tc>
          <w:tcPr>
            <w:tcW w:w="3118" w:type="dxa"/>
            <w:tcBorders>
              <w:top w:val="single" w:sz="4" w:space="0" w:color="auto"/>
            </w:tcBorders>
            <w:shd w:val="clear" w:color="auto" w:fill="auto"/>
            <w:hideMark/>
          </w:tcPr>
          <w:p w14:paraId="628013F0" w14:textId="05C690AA" w:rsidR="00986828" w:rsidRPr="004013AF" w:rsidRDefault="00D109E8" w:rsidP="00D109E8">
            <w:pPr>
              <w:spacing w:after="0" w:line="240" w:lineRule="auto"/>
              <w:rPr>
                <w:sz w:val="20"/>
                <w:lang w:val="es-ES_tradnl"/>
              </w:rPr>
            </w:pPr>
            <w:r w:rsidRPr="004013AF">
              <w:rPr>
                <w:sz w:val="20"/>
                <w:lang w:val="es-ES_tradnl"/>
              </w:rPr>
              <w:t>El alcance y la modalidad de la revisión del Cuarto Plan Estratégico</w:t>
            </w:r>
            <w:r w:rsidR="00B30F85">
              <w:rPr>
                <w:sz w:val="20"/>
                <w:lang w:val="es-ES_tradnl"/>
              </w:rPr>
              <w:t xml:space="preserve"> </w:t>
            </w:r>
            <w:r w:rsidRPr="004013AF">
              <w:rPr>
                <w:sz w:val="20"/>
                <w:lang w:val="es-ES_tradnl"/>
              </w:rPr>
              <w:t xml:space="preserve">se prepararon oportunamente para la 13ª reunión de la COP. </w:t>
            </w:r>
          </w:p>
        </w:tc>
        <w:tc>
          <w:tcPr>
            <w:tcW w:w="1753" w:type="dxa"/>
            <w:tcBorders>
              <w:top w:val="single" w:sz="4" w:space="0" w:color="auto"/>
            </w:tcBorders>
            <w:shd w:val="clear" w:color="auto" w:fill="auto"/>
            <w:hideMark/>
          </w:tcPr>
          <w:p w14:paraId="6689C968" w14:textId="0E3F6AA4" w:rsidR="00986828" w:rsidRPr="004013AF" w:rsidRDefault="00986828" w:rsidP="00D30D4C">
            <w:pPr>
              <w:spacing w:after="0" w:line="240" w:lineRule="auto"/>
              <w:rPr>
                <w:b/>
                <w:sz w:val="20"/>
                <w:lang w:val="es-ES_tradnl"/>
              </w:rPr>
            </w:pPr>
            <w:r w:rsidRPr="004013AF">
              <w:rPr>
                <w:b/>
                <w:sz w:val="20"/>
                <w:lang w:val="es-ES_tradnl"/>
              </w:rPr>
              <w:t>SG/</w:t>
            </w:r>
            <w:r w:rsidR="001B2E6A" w:rsidRPr="004013AF">
              <w:rPr>
                <w:b/>
                <w:sz w:val="20"/>
                <w:lang w:val="es-ES_tradnl"/>
              </w:rPr>
              <w:t>SGA</w:t>
            </w:r>
            <w:r w:rsidRPr="004013AF">
              <w:rPr>
                <w:b/>
                <w:sz w:val="20"/>
                <w:lang w:val="es-ES_tradnl"/>
              </w:rPr>
              <w:t>/</w:t>
            </w:r>
            <w:r w:rsidR="001B2E6A" w:rsidRPr="004013AF">
              <w:rPr>
                <w:b/>
                <w:sz w:val="20"/>
                <w:lang w:val="es-ES_tradnl"/>
              </w:rPr>
              <w:t>ARS</w:t>
            </w:r>
          </w:p>
        </w:tc>
      </w:tr>
      <w:tr w:rsidR="00790584" w:rsidRPr="004013AF" w14:paraId="71B89A1C" w14:textId="77E7FC3D" w:rsidTr="00577DE3">
        <w:tc>
          <w:tcPr>
            <w:tcW w:w="2530" w:type="dxa"/>
            <w:vMerge/>
            <w:vAlign w:val="center"/>
            <w:hideMark/>
          </w:tcPr>
          <w:p w14:paraId="64DC2C00" w14:textId="50D47081" w:rsidR="00790584" w:rsidRPr="004013AF" w:rsidRDefault="00790584" w:rsidP="00D30D4C">
            <w:pPr>
              <w:spacing w:after="0" w:line="240" w:lineRule="auto"/>
              <w:rPr>
                <w:sz w:val="20"/>
                <w:lang w:val="es-ES_tradnl"/>
              </w:rPr>
            </w:pPr>
          </w:p>
        </w:tc>
        <w:tc>
          <w:tcPr>
            <w:tcW w:w="4070" w:type="dxa"/>
            <w:vMerge w:val="restart"/>
            <w:shd w:val="clear" w:color="auto" w:fill="auto"/>
            <w:hideMark/>
          </w:tcPr>
          <w:p w14:paraId="2D4906DA" w14:textId="4E46E7A1" w:rsidR="00790584" w:rsidRPr="004013AF" w:rsidRDefault="00D85196" w:rsidP="00D30D4C">
            <w:pPr>
              <w:spacing w:after="0" w:line="240" w:lineRule="auto"/>
              <w:rPr>
                <w:sz w:val="20"/>
                <w:lang w:val="es-ES_tradnl"/>
              </w:rPr>
            </w:pPr>
            <w:r>
              <w:rPr>
                <w:sz w:val="20"/>
                <w:lang w:val="es-ES_tradnl"/>
              </w:rPr>
              <w:t>Reforz</w:t>
            </w:r>
            <w:r w:rsidR="00D109E8" w:rsidRPr="004013AF">
              <w:rPr>
                <w:sz w:val="20"/>
                <w:lang w:val="es-ES_tradnl"/>
              </w:rPr>
              <w:t xml:space="preserve">ar la colaboración con otros AMMA </w:t>
            </w:r>
            <w:r w:rsidR="00790584" w:rsidRPr="004013AF">
              <w:rPr>
                <w:sz w:val="20"/>
                <w:lang w:val="es-ES_tradnl"/>
              </w:rPr>
              <w:t>(</w:t>
            </w:r>
            <w:r w:rsidR="009B4C53" w:rsidRPr="004013AF">
              <w:rPr>
                <w:sz w:val="20"/>
                <w:lang w:val="es-ES_tradnl"/>
              </w:rPr>
              <w:t>Actividades</w:t>
            </w:r>
            <w:r w:rsidR="00D109E8" w:rsidRPr="004013AF">
              <w:rPr>
                <w:sz w:val="20"/>
                <w:lang w:val="es-ES_tradnl"/>
              </w:rPr>
              <w:t xml:space="preserve"> 17.4 a</w:t>
            </w:r>
            <w:r w:rsidR="00790584" w:rsidRPr="004013AF">
              <w:rPr>
                <w:sz w:val="20"/>
                <w:lang w:val="es-ES_tradnl"/>
              </w:rPr>
              <w:t xml:space="preserve"> 17.6), </w:t>
            </w:r>
            <w:r w:rsidR="00D109E8" w:rsidRPr="004013AF">
              <w:rPr>
                <w:sz w:val="20"/>
                <w:lang w:val="es-ES_tradnl"/>
              </w:rPr>
              <w:t xml:space="preserve">la UICN, </w:t>
            </w:r>
            <w:r w:rsidR="00E275F0" w:rsidRPr="004013AF">
              <w:rPr>
                <w:sz w:val="20"/>
                <w:lang w:val="es-ES_tradnl"/>
              </w:rPr>
              <w:t>el Patrimonio Mundial,</w:t>
            </w:r>
            <w:r w:rsidR="00D109E8" w:rsidRPr="004013AF">
              <w:rPr>
                <w:sz w:val="20"/>
                <w:lang w:val="es-ES_tradnl"/>
              </w:rPr>
              <w:t xml:space="preserve"> el PNUD</w:t>
            </w:r>
            <w:r w:rsidR="00790584" w:rsidRPr="004013AF">
              <w:rPr>
                <w:sz w:val="20"/>
                <w:lang w:val="es-ES_tradnl"/>
              </w:rPr>
              <w:t>,</w:t>
            </w:r>
            <w:r w:rsidR="00E275F0" w:rsidRPr="004013AF">
              <w:rPr>
                <w:sz w:val="20"/>
                <w:lang w:val="es-ES_tradnl"/>
              </w:rPr>
              <w:t xml:space="preserve"> la</w:t>
            </w:r>
            <w:r w:rsidR="00790584" w:rsidRPr="004013AF">
              <w:rPr>
                <w:sz w:val="20"/>
                <w:lang w:val="es-ES_tradnl"/>
              </w:rPr>
              <w:t xml:space="preserve"> UNESCO, </w:t>
            </w:r>
            <w:r w:rsidR="00D109E8" w:rsidRPr="004013AF">
              <w:rPr>
                <w:sz w:val="20"/>
                <w:lang w:val="es-ES_tradnl"/>
              </w:rPr>
              <w:t>el CEPE</w:t>
            </w:r>
            <w:r w:rsidR="00E275F0" w:rsidRPr="004013AF">
              <w:rPr>
                <w:sz w:val="20"/>
                <w:lang w:val="es-ES_tradnl"/>
              </w:rPr>
              <w:t>, el Banco Mundial,</w:t>
            </w:r>
            <w:r w:rsidR="009D0829" w:rsidRPr="004013AF">
              <w:rPr>
                <w:sz w:val="20"/>
                <w:lang w:val="es-ES_tradnl"/>
              </w:rPr>
              <w:t xml:space="preserve"> </w:t>
            </w:r>
            <w:r w:rsidR="00D109E8" w:rsidRPr="004013AF">
              <w:rPr>
                <w:sz w:val="20"/>
                <w:lang w:val="es-ES_tradnl"/>
              </w:rPr>
              <w:t>la OMS, la OMM</w:t>
            </w:r>
            <w:r w:rsidR="009D0829" w:rsidRPr="004013AF">
              <w:rPr>
                <w:sz w:val="20"/>
                <w:lang w:val="es-ES_tradnl"/>
              </w:rPr>
              <w:t xml:space="preserve">, </w:t>
            </w:r>
            <w:r w:rsidR="00D109E8" w:rsidRPr="004013AF">
              <w:rPr>
                <w:sz w:val="20"/>
                <w:lang w:val="es-ES_tradnl"/>
              </w:rPr>
              <w:t xml:space="preserve">la </w:t>
            </w:r>
            <w:r w:rsidR="009D0829" w:rsidRPr="004013AF">
              <w:rPr>
                <w:sz w:val="20"/>
                <w:lang w:val="es-ES_tradnl"/>
              </w:rPr>
              <w:t xml:space="preserve">FAO, </w:t>
            </w:r>
            <w:r w:rsidR="00D109E8" w:rsidRPr="004013AF">
              <w:rPr>
                <w:sz w:val="20"/>
                <w:lang w:val="es-ES_tradnl"/>
              </w:rPr>
              <w:t xml:space="preserve">el FMAM y otros. </w:t>
            </w:r>
          </w:p>
          <w:p w14:paraId="2A05C0E3" w14:textId="77777777" w:rsidR="00790584" w:rsidRPr="004013AF" w:rsidRDefault="00790584" w:rsidP="00D30D4C">
            <w:pPr>
              <w:spacing w:after="0" w:line="240" w:lineRule="auto"/>
              <w:rPr>
                <w:sz w:val="20"/>
                <w:lang w:val="es-ES_tradnl"/>
              </w:rPr>
            </w:pPr>
          </w:p>
          <w:p w14:paraId="604C0D72" w14:textId="7B301BF3" w:rsidR="00790584" w:rsidRPr="004013AF" w:rsidRDefault="00790584" w:rsidP="00D30D4C">
            <w:pPr>
              <w:spacing w:after="0" w:line="240" w:lineRule="auto"/>
              <w:rPr>
                <w:sz w:val="20"/>
                <w:lang w:val="es-ES_tradnl"/>
              </w:rPr>
            </w:pPr>
            <w:r w:rsidRPr="004013AF">
              <w:rPr>
                <w:sz w:val="20"/>
                <w:lang w:val="es-ES_tradnl"/>
              </w:rPr>
              <w:t>(</w:t>
            </w:r>
            <w:r w:rsidR="00A20D67" w:rsidRPr="004013AF">
              <w:rPr>
                <w:sz w:val="20"/>
                <w:lang w:val="es-ES_tradnl"/>
              </w:rPr>
              <w:t xml:space="preserve">Resoluciones XI.6, XII.3, </w:t>
            </w:r>
            <w:r w:rsidR="009B4C53" w:rsidRPr="004013AF">
              <w:rPr>
                <w:sz w:val="20"/>
                <w:lang w:val="es-ES_tradnl"/>
              </w:rPr>
              <w:t>párr.</w:t>
            </w:r>
            <w:r w:rsidR="00A20D67" w:rsidRPr="004013AF">
              <w:rPr>
                <w:sz w:val="20"/>
                <w:lang w:val="es-ES_tradnl"/>
              </w:rPr>
              <w:t xml:space="preserve"> </w:t>
            </w:r>
            <w:r w:rsidRPr="004013AF">
              <w:rPr>
                <w:sz w:val="20"/>
                <w:lang w:val="es-ES_tradnl"/>
              </w:rPr>
              <w:t>43</w:t>
            </w:r>
            <w:r w:rsidR="00A20D67" w:rsidRPr="004013AF">
              <w:rPr>
                <w:sz w:val="20"/>
                <w:lang w:val="es-ES_tradnl"/>
              </w:rPr>
              <w:t>, y</w:t>
            </w:r>
            <w:r w:rsidRPr="004013AF">
              <w:rPr>
                <w:sz w:val="20"/>
                <w:lang w:val="es-ES_tradnl"/>
              </w:rPr>
              <w:t xml:space="preserve"> XII.7)</w:t>
            </w:r>
          </w:p>
          <w:p w14:paraId="6DF18B04" w14:textId="1963A11D" w:rsidR="00790584" w:rsidRPr="004013AF" w:rsidRDefault="00790584" w:rsidP="00D30D4C">
            <w:pPr>
              <w:spacing w:after="0" w:line="240" w:lineRule="auto"/>
              <w:rPr>
                <w:sz w:val="20"/>
                <w:lang w:val="es-ES_tradnl"/>
              </w:rPr>
            </w:pPr>
            <w:r w:rsidRPr="004013AF">
              <w:rPr>
                <w:sz w:val="20"/>
                <w:lang w:val="es-ES_tradnl"/>
              </w:rPr>
              <w:t>(</w:t>
            </w:r>
            <w:r w:rsidR="00C92770" w:rsidRPr="004013AF">
              <w:rPr>
                <w:sz w:val="20"/>
                <w:lang w:val="es-ES_tradnl"/>
              </w:rPr>
              <w:t xml:space="preserve">Anteriormente </w:t>
            </w:r>
            <w:r w:rsidR="009B4C53" w:rsidRPr="004013AF">
              <w:rPr>
                <w:sz w:val="20"/>
                <w:lang w:val="es-ES_tradnl"/>
              </w:rPr>
              <w:t>Actividades</w:t>
            </w:r>
            <w:r w:rsidR="00A20D67" w:rsidRPr="004013AF">
              <w:rPr>
                <w:sz w:val="20"/>
                <w:lang w:val="es-ES_tradnl"/>
              </w:rPr>
              <w:t xml:space="preserve"> 18.4 a</w:t>
            </w:r>
            <w:r w:rsidRPr="004013AF">
              <w:rPr>
                <w:sz w:val="20"/>
                <w:lang w:val="es-ES_tradnl"/>
              </w:rPr>
              <w:t xml:space="preserve"> 18.8</w:t>
            </w:r>
            <w:r w:rsidR="00F97F10">
              <w:rPr>
                <w:sz w:val="20"/>
                <w:lang w:val="es-ES_tradnl"/>
              </w:rPr>
              <w:t xml:space="preserve"> del PT</w:t>
            </w:r>
            <w:r w:rsidRPr="004013AF">
              <w:rPr>
                <w:sz w:val="20"/>
                <w:lang w:val="es-ES_tradnl"/>
              </w:rPr>
              <w:t>)</w:t>
            </w:r>
          </w:p>
        </w:tc>
        <w:tc>
          <w:tcPr>
            <w:tcW w:w="3008" w:type="dxa"/>
          </w:tcPr>
          <w:p w14:paraId="666F19DA" w14:textId="6850C00D" w:rsidR="00790584" w:rsidRPr="004013AF" w:rsidRDefault="00790584" w:rsidP="00BE1E06">
            <w:pPr>
              <w:spacing w:after="0" w:line="240" w:lineRule="auto"/>
              <w:rPr>
                <w:sz w:val="20"/>
                <w:lang w:val="es-ES_tradnl"/>
              </w:rPr>
            </w:pPr>
            <w:r w:rsidRPr="004013AF">
              <w:rPr>
                <w:sz w:val="20"/>
                <w:lang w:val="es-ES_tradnl"/>
              </w:rPr>
              <w:t>Participa</w:t>
            </w:r>
            <w:r w:rsidR="00A20D67" w:rsidRPr="004013AF">
              <w:rPr>
                <w:sz w:val="20"/>
                <w:lang w:val="es-ES_tradnl"/>
              </w:rPr>
              <w:t>r en las reun</w:t>
            </w:r>
            <w:r w:rsidR="0083399E" w:rsidRPr="004013AF">
              <w:rPr>
                <w:sz w:val="20"/>
                <w:lang w:val="es-ES_tradnl"/>
              </w:rPr>
              <w:t>i</w:t>
            </w:r>
            <w:r w:rsidR="00A20D67" w:rsidRPr="004013AF">
              <w:rPr>
                <w:sz w:val="20"/>
                <w:lang w:val="es-ES_tradnl"/>
              </w:rPr>
              <w:t>ones del BLG, el CDB</w:t>
            </w:r>
            <w:r w:rsidRPr="004013AF">
              <w:rPr>
                <w:sz w:val="20"/>
                <w:lang w:val="es-ES_tradnl"/>
              </w:rPr>
              <w:t xml:space="preserve"> (</w:t>
            </w:r>
            <w:r w:rsidR="00A20D67" w:rsidRPr="004013AF">
              <w:rPr>
                <w:sz w:val="20"/>
                <w:lang w:val="es-ES_tradnl"/>
              </w:rPr>
              <w:t>OSACTT</w:t>
            </w:r>
            <w:r w:rsidR="0083399E" w:rsidRPr="004013AF">
              <w:rPr>
                <w:sz w:val="20"/>
                <w:lang w:val="es-ES_tradnl"/>
              </w:rPr>
              <w:t>)</w:t>
            </w:r>
            <w:r w:rsidR="00D85196">
              <w:rPr>
                <w:sz w:val="20"/>
                <w:lang w:val="es-ES_tradnl"/>
              </w:rPr>
              <w:t xml:space="preserve"> y</w:t>
            </w:r>
            <w:r w:rsidR="0083399E" w:rsidRPr="004013AF">
              <w:rPr>
                <w:sz w:val="20"/>
                <w:lang w:val="es-ES_tradnl"/>
              </w:rPr>
              <w:t xml:space="preserve"> la </w:t>
            </w:r>
            <w:r w:rsidR="00D85196">
              <w:rPr>
                <w:sz w:val="20"/>
                <w:lang w:val="es-ES_tradnl"/>
              </w:rPr>
              <w:t xml:space="preserve">COP de la </w:t>
            </w:r>
            <w:r w:rsidR="0083399E" w:rsidRPr="004013AF">
              <w:rPr>
                <w:sz w:val="20"/>
                <w:lang w:val="es-ES_tradnl"/>
              </w:rPr>
              <w:t>CEM</w:t>
            </w:r>
            <w:r w:rsidR="00D85196">
              <w:rPr>
                <w:sz w:val="20"/>
                <w:lang w:val="es-ES_tradnl"/>
              </w:rPr>
              <w:t>.</w:t>
            </w:r>
          </w:p>
          <w:p w14:paraId="5A6D932A" w14:textId="77777777" w:rsidR="00790584" w:rsidRPr="004013AF" w:rsidRDefault="00790584" w:rsidP="00BE1E06">
            <w:pPr>
              <w:spacing w:after="0" w:line="240" w:lineRule="auto"/>
              <w:rPr>
                <w:sz w:val="20"/>
                <w:lang w:val="es-ES_tradnl"/>
              </w:rPr>
            </w:pPr>
          </w:p>
          <w:p w14:paraId="5A046EE6" w14:textId="2C4F1A46" w:rsidR="00790584" w:rsidRPr="004013AF" w:rsidRDefault="0083399E" w:rsidP="00BE1E06">
            <w:pPr>
              <w:spacing w:after="0" w:line="240" w:lineRule="auto"/>
              <w:rPr>
                <w:rFonts w:ascii="Times" w:eastAsia="Times New Roman" w:hAnsi="Times" w:cs="Times New Roman"/>
                <w:sz w:val="20"/>
                <w:szCs w:val="20"/>
                <w:lang w:val="es-ES_tradnl" w:eastAsia="es-ES"/>
              </w:rPr>
            </w:pPr>
            <w:r w:rsidRPr="004013AF">
              <w:rPr>
                <w:sz w:val="20"/>
                <w:lang w:val="es-ES_tradnl"/>
              </w:rPr>
              <w:t>Realización de las actividades clave previstas por los MdE y planes de trabajo conjunto</w:t>
            </w:r>
            <w:r w:rsidR="00D85196">
              <w:rPr>
                <w:sz w:val="20"/>
                <w:lang w:val="es-ES_tradnl"/>
              </w:rPr>
              <w:t>s</w:t>
            </w:r>
            <w:r w:rsidRPr="004013AF">
              <w:rPr>
                <w:sz w:val="20"/>
                <w:lang w:val="es-ES_tradnl"/>
              </w:rPr>
              <w:t xml:space="preserve">. Participación, cuando proceda, en </w:t>
            </w:r>
            <w:r w:rsidRPr="004013AF">
              <w:rPr>
                <w:sz w:val="20"/>
                <w:lang w:val="es-ES_tradnl"/>
              </w:rPr>
              <w:lastRenderedPageBreak/>
              <w:t xml:space="preserve">la </w:t>
            </w:r>
            <w:r w:rsidR="00790584" w:rsidRPr="004013AF">
              <w:rPr>
                <w:sz w:val="20"/>
                <w:lang w:val="es-ES_tradnl"/>
              </w:rPr>
              <w:t>I</w:t>
            </w:r>
            <w:r w:rsidRPr="004013AF">
              <w:rPr>
                <w:sz w:val="20"/>
                <w:lang w:val="es-ES_tradnl"/>
              </w:rPr>
              <w:t>niciativa</w:t>
            </w:r>
            <w:r w:rsidR="00690F18" w:rsidRPr="004013AF">
              <w:rPr>
                <w:sz w:val="20"/>
                <w:lang w:val="es-ES_tradnl"/>
              </w:rPr>
              <w:t xml:space="preserve"> para la Información y Gestión del Conocimiento (InforMEA</w:t>
            </w:r>
            <w:r w:rsidR="00790584" w:rsidRPr="004013AF">
              <w:rPr>
                <w:sz w:val="20"/>
                <w:lang w:val="es-ES_tradnl"/>
              </w:rPr>
              <w:t xml:space="preserve">) </w:t>
            </w:r>
            <w:r w:rsidR="00790584" w:rsidRPr="004013AF">
              <w:rPr>
                <w:color w:val="000000" w:themeColor="text1"/>
                <w:sz w:val="20"/>
                <w:lang w:val="es-ES_tradnl"/>
              </w:rPr>
              <w:t>(</w:t>
            </w:r>
            <w:r w:rsidR="00D85196" w:rsidRPr="004013AF">
              <w:rPr>
                <w:color w:val="000000" w:themeColor="text1"/>
                <w:sz w:val="20"/>
                <w:lang w:val="es-ES_tradnl"/>
              </w:rPr>
              <w:t xml:space="preserve">Metas 1.5 </w:t>
            </w:r>
            <w:r w:rsidR="00D85196">
              <w:rPr>
                <w:color w:val="000000" w:themeColor="text1"/>
                <w:sz w:val="20"/>
                <w:lang w:val="es-ES_tradnl"/>
              </w:rPr>
              <w:t>y</w:t>
            </w:r>
            <w:r w:rsidR="00D85196" w:rsidRPr="004013AF">
              <w:rPr>
                <w:color w:val="000000" w:themeColor="text1"/>
                <w:sz w:val="20"/>
                <w:lang w:val="es-ES_tradnl"/>
              </w:rPr>
              <w:t xml:space="preserve"> 3.6</w:t>
            </w:r>
            <w:r w:rsidR="00D85196">
              <w:rPr>
                <w:color w:val="000000" w:themeColor="text1"/>
                <w:sz w:val="20"/>
                <w:lang w:val="es-ES_tradnl"/>
              </w:rPr>
              <w:t xml:space="preserve"> del </w:t>
            </w:r>
            <w:r w:rsidR="00862A8F" w:rsidRPr="004013AF">
              <w:rPr>
                <w:color w:val="000000" w:themeColor="text1"/>
                <w:sz w:val="20"/>
                <w:lang w:val="es-ES_tradnl"/>
              </w:rPr>
              <w:t>Plan de acción de CECoP</w:t>
            </w:r>
            <w:r w:rsidR="00790584" w:rsidRPr="004013AF">
              <w:rPr>
                <w:color w:val="000000" w:themeColor="text1"/>
                <w:sz w:val="20"/>
                <w:lang w:val="es-ES_tradnl"/>
              </w:rPr>
              <w:t xml:space="preserve"> ).</w:t>
            </w:r>
          </w:p>
        </w:tc>
        <w:tc>
          <w:tcPr>
            <w:tcW w:w="3118" w:type="dxa"/>
            <w:shd w:val="clear" w:color="auto" w:fill="auto"/>
            <w:hideMark/>
          </w:tcPr>
          <w:p w14:paraId="3F862E69" w14:textId="71AFB6AF" w:rsidR="00790584" w:rsidRPr="004013AF" w:rsidRDefault="00790584" w:rsidP="0083399E">
            <w:pPr>
              <w:spacing w:after="0" w:line="240" w:lineRule="auto"/>
              <w:rPr>
                <w:sz w:val="20"/>
                <w:lang w:val="es-ES_tradnl"/>
              </w:rPr>
            </w:pPr>
            <w:r w:rsidRPr="004013AF">
              <w:rPr>
                <w:sz w:val="20"/>
                <w:lang w:val="es-ES_tradnl"/>
              </w:rPr>
              <w:lastRenderedPageBreak/>
              <w:t>N</w:t>
            </w:r>
            <w:r w:rsidR="0083399E" w:rsidRPr="004013AF">
              <w:rPr>
                <w:sz w:val="20"/>
                <w:lang w:val="es-ES_tradnl"/>
              </w:rPr>
              <w:t>úmero de actividades conjuntas relacionadas con temas clave, contribuciones de Ramsar al proceso principal,</w:t>
            </w:r>
            <w:r w:rsidR="00D85196">
              <w:rPr>
                <w:sz w:val="20"/>
                <w:lang w:val="es-ES_tradnl"/>
              </w:rPr>
              <w:t xml:space="preserve"> y</w:t>
            </w:r>
            <w:r w:rsidR="0083399E" w:rsidRPr="004013AF">
              <w:rPr>
                <w:sz w:val="20"/>
                <w:lang w:val="es-ES_tradnl"/>
              </w:rPr>
              <w:t xml:space="preserve"> en la</w:t>
            </w:r>
            <w:r w:rsidR="00690F18" w:rsidRPr="004013AF">
              <w:rPr>
                <w:sz w:val="20"/>
                <w:lang w:val="es-ES_tradnl"/>
              </w:rPr>
              <w:t xml:space="preserve">s reuniones de los AMMA y de </w:t>
            </w:r>
            <w:r w:rsidRPr="004013AF">
              <w:rPr>
                <w:sz w:val="20"/>
                <w:lang w:val="es-ES_tradnl"/>
              </w:rPr>
              <w:t>InforMEA</w:t>
            </w:r>
            <w:r w:rsidR="0083399E" w:rsidRPr="004013AF">
              <w:rPr>
                <w:sz w:val="20"/>
                <w:lang w:val="es-ES_tradnl"/>
              </w:rPr>
              <w:t>.</w:t>
            </w:r>
          </w:p>
        </w:tc>
        <w:tc>
          <w:tcPr>
            <w:tcW w:w="1753" w:type="dxa"/>
            <w:shd w:val="clear" w:color="auto" w:fill="auto"/>
            <w:hideMark/>
          </w:tcPr>
          <w:p w14:paraId="19AF3608" w14:textId="1DF62C53" w:rsidR="00790584" w:rsidRPr="004013AF" w:rsidRDefault="00790584" w:rsidP="00D30D4C">
            <w:pPr>
              <w:spacing w:after="0" w:line="240" w:lineRule="auto"/>
              <w:rPr>
                <w:sz w:val="20"/>
                <w:lang w:val="es-ES_tradnl"/>
              </w:rPr>
            </w:pPr>
            <w:r w:rsidRPr="004013AF">
              <w:rPr>
                <w:b/>
                <w:sz w:val="20"/>
                <w:lang w:val="es-ES_tradnl"/>
              </w:rPr>
              <w:t>SG/</w:t>
            </w:r>
            <w:r w:rsidR="001B2E6A" w:rsidRPr="004013AF">
              <w:rPr>
                <w:b/>
                <w:sz w:val="20"/>
                <w:lang w:val="es-ES_tradnl"/>
              </w:rPr>
              <w:t>SGA</w:t>
            </w:r>
            <w:r w:rsidRPr="004013AF">
              <w:rPr>
                <w:b/>
                <w:sz w:val="20"/>
                <w:lang w:val="es-ES_tradnl"/>
              </w:rPr>
              <w:t>/</w:t>
            </w:r>
            <w:r w:rsidR="001B2E6A" w:rsidRPr="004013AF">
              <w:rPr>
                <w:b/>
                <w:sz w:val="20"/>
                <w:lang w:val="es-ES_tradnl"/>
              </w:rPr>
              <w:t>ARS</w:t>
            </w:r>
            <w:r w:rsidRPr="004013AF">
              <w:rPr>
                <w:sz w:val="20"/>
                <w:lang w:val="es-ES_tradnl"/>
              </w:rPr>
              <w:br/>
              <w:t>(</w:t>
            </w:r>
            <w:r w:rsidR="00B619A6" w:rsidRPr="004013AF">
              <w:rPr>
                <w:sz w:val="20"/>
                <w:lang w:val="es-ES_tradnl"/>
              </w:rPr>
              <w:t>RMRP</w:t>
            </w:r>
            <w:r w:rsidRPr="004013AF">
              <w:rPr>
                <w:sz w:val="20"/>
                <w:lang w:val="es-ES_tradnl"/>
              </w:rPr>
              <w:t>)</w:t>
            </w:r>
          </w:p>
        </w:tc>
      </w:tr>
      <w:tr w:rsidR="00790584" w:rsidRPr="004013AF" w14:paraId="4C76A44D" w14:textId="77777777" w:rsidTr="00577DE3">
        <w:tc>
          <w:tcPr>
            <w:tcW w:w="2530" w:type="dxa"/>
            <w:vMerge/>
            <w:vAlign w:val="center"/>
          </w:tcPr>
          <w:p w14:paraId="6765FA32" w14:textId="77777777" w:rsidR="00790584" w:rsidRPr="004013AF" w:rsidRDefault="00790584" w:rsidP="00D30D4C">
            <w:pPr>
              <w:spacing w:after="0" w:line="240" w:lineRule="auto"/>
              <w:rPr>
                <w:sz w:val="20"/>
                <w:lang w:val="es-ES_tradnl"/>
              </w:rPr>
            </w:pPr>
          </w:p>
        </w:tc>
        <w:tc>
          <w:tcPr>
            <w:tcW w:w="4070" w:type="dxa"/>
            <w:vMerge/>
            <w:shd w:val="clear" w:color="auto" w:fill="auto"/>
          </w:tcPr>
          <w:p w14:paraId="4E3C3AA3" w14:textId="77777777" w:rsidR="00790584" w:rsidRPr="004013AF" w:rsidRDefault="00790584" w:rsidP="00D30D4C">
            <w:pPr>
              <w:spacing w:after="0" w:line="240" w:lineRule="auto"/>
              <w:rPr>
                <w:sz w:val="20"/>
                <w:lang w:val="es-ES_tradnl"/>
              </w:rPr>
            </w:pPr>
          </w:p>
        </w:tc>
        <w:tc>
          <w:tcPr>
            <w:tcW w:w="3008" w:type="dxa"/>
          </w:tcPr>
          <w:p w14:paraId="77A25D52" w14:textId="483B2B7C" w:rsidR="00790584" w:rsidRPr="004013AF" w:rsidRDefault="00790584" w:rsidP="00B551D0">
            <w:pPr>
              <w:spacing w:after="0" w:line="240" w:lineRule="auto"/>
              <w:rPr>
                <w:sz w:val="20"/>
                <w:lang w:val="es-ES_tradnl"/>
              </w:rPr>
            </w:pPr>
            <w:r w:rsidRPr="004013AF">
              <w:rPr>
                <w:sz w:val="20"/>
                <w:lang w:val="es-ES_tradnl"/>
              </w:rPr>
              <w:t>D</w:t>
            </w:r>
            <w:r w:rsidR="00690F18" w:rsidRPr="004013AF">
              <w:rPr>
                <w:sz w:val="20"/>
                <w:lang w:val="es-ES_tradnl"/>
              </w:rPr>
              <w:t>esarrollo de MdE estratégicos y programas conjuntos con asociados clave para apoyar el Cuarto Plan Estratégico y el trabajo de las P</w:t>
            </w:r>
            <w:r w:rsidR="009B4C53" w:rsidRPr="004013AF">
              <w:rPr>
                <w:sz w:val="20"/>
                <w:lang w:val="es-ES_tradnl"/>
              </w:rPr>
              <w:t>artes Contratantes</w:t>
            </w:r>
            <w:r w:rsidRPr="004013AF">
              <w:rPr>
                <w:sz w:val="20"/>
                <w:lang w:val="es-ES_tradnl"/>
              </w:rPr>
              <w:t xml:space="preserve">, </w:t>
            </w:r>
            <w:r w:rsidR="00B551D0">
              <w:rPr>
                <w:sz w:val="20"/>
                <w:lang w:val="es-ES_tradnl"/>
              </w:rPr>
              <w:t>sien</w:t>
            </w:r>
            <w:r w:rsidR="00690F18" w:rsidRPr="004013AF">
              <w:rPr>
                <w:sz w:val="20"/>
                <w:lang w:val="es-ES_tradnl"/>
              </w:rPr>
              <w:t xml:space="preserve">do </w:t>
            </w:r>
            <w:r w:rsidR="00B551D0">
              <w:rPr>
                <w:sz w:val="20"/>
                <w:lang w:val="es-ES_tradnl"/>
              </w:rPr>
              <w:t xml:space="preserve">prioritarias </w:t>
            </w:r>
            <w:r w:rsidR="00690F18" w:rsidRPr="004013AF">
              <w:rPr>
                <w:sz w:val="20"/>
                <w:lang w:val="es-ES_tradnl"/>
              </w:rPr>
              <w:t xml:space="preserve">las OIA. </w:t>
            </w:r>
          </w:p>
        </w:tc>
        <w:tc>
          <w:tcPr>
            <w:tcW w:w="3118" w:type="dxa"/>
            <w:shd w:val="clear" w:color="auto" w:fill="auto"/>
          </w:tcPr>
          <w:p w14:paraId="6504B9B8" w14:textId="533C4453" w:rsidR="00790584" w:rsidRPr="004013AF" w:rsidRDefault="00690F18" w:rsidP="00D30D4C">
            <w:pPr>
              <w:spacing w:after="0" w:line="240" w:lineRule="auto"/>
              <w:rPr>
                <w:sz w:val="20"/>
                <w:lang w:val="es-ES_tradnl"/>
              </w:rPr>
            </w:pPr>
            <w:r w:rsidRPr="004013AF">
              <w:rPr>
                <w:sz w:val="20"/>
                <w:lang w:val="es-ES_tradnl"/>
              </w:rPr>
              <w:t>El trabajo conjunto fue acordado con las OIA y plasmado en un MdE nuevo.</w:t>
            </w:r>
          </w:p>
          <w:p w14:paraId="51AEF421" w14:textId="77777777" w:rsidR="00790584" w:rsidRPr="004013AF" w:rsidRDefault="00790584" w:rsidP="00D30D4C">
            <w:pPr>
              <w:spacing w:after="0" w:line="240" w:lineRule="auto"/>
              <w:rPr>
                <w:sz w:val="20"/>
                <w:lang w:val="es-ES_tradnl"/>
              </w:rPr>
            </w:pPr>
          </w:p>
          <w:p w14:paraId="2AE31863" w14:textId="64441567" w:rsidR="00790584" w:rsidRPr="004013AF" w:rsidRDefault="00790584" w:rsidP="00690F18">
            <w:pPr>
              <w:spacing w:after="0" w:line="240" w:lineRule="auto"/>
              <w:rPr>
                <w:sz w:val="20"/>
                <w:lang w:val="es-ES_tradnl"/>
              </w:rPr>
            </w:pPr>
            <w:r w:rsidRPr="004013AF">
              <w:rPr>
                <w:sz w:val="20"/>
                <w:lang w:val="es-ES_tradnl"/>
              </w:rPr>
              <w:t>N</w:t>
            </w:r>
            <w:r w:rsidR="00690F18" w:rsidRPr="004013AF">
              <w:rPr>
                <w:sz w:val="20"/>
                <w:lang w:val="es-ES_tradnl"/>
              </w:rPr>
              <w:t xml:space="preserve">úmero de MdE estratégicos firmados. </w:t>
            </w:r>
          </w:p>
        </w:tc>
        <w:tc>
          <w:tcPr>
            <w:tcW w:w="1753" w:type="dxa"/>
            <w:shd w:val="clear" w:color="auto" w:fill="auto"/>
          </w:tcPr>
          <w:p w14:paraId="652B62B5" w14:textId="48F22181" w:rsidR="00790584" w:rsidRPr="008A3A44" w:rsidRDefault="00790584" w:rsidP="00D30D4C">
            <w:pPr>
              <w:spacing w:after="0" w:line="240" w:lineRule="auto"/>
              <w:rPr>
                <w:b/>
                <w:sz w:val="20"/>
              </w:rPr>
            </w:pPr>
            <w:r w:rsidRPr="008A3A44">
              <w:rPr>
                <w:b/>
                <w:sz w:val="20"/>
              </w:rPr>
              <w:t>SG/</w:t>
            </w:r>
            <w:r w:rsidR="001B2E6A" w:rsidRPr="008A3A44">
              <w:rPr>
                <w:b/>
                <w:sz w:val="20"/>
              </w:rPr>
              <w:t>SGA</w:t>
            </w:r>
            <w:r w:rsidRPr="008A3A44">
              <w:rPr>
                <w:b/>
                <w:sz w:val="20"/>
              </w:rPr>
              <w:t>/</w:t>
            </w:r>
            <w:r w:rsidR="00B619A6" w:rsidRPr="008A3A44">
              <w:rPr>
                <w:b/>
                <w:sz w:val="20"/>
              </w:rPr>
              <w:t>RMRP</w:t>
            </w:r>
            <w:r w:rsidRPr="008A3A44">
              <w:rPr>
                <w:b/>
                <w:sz w:val="20"/>
              </w:rPr>
              <w:t>/</w:t>
            </w:r>
            <w:r w:rsidR="00F31E58" w:rsidRPr="008A3A44">
              <w:rPr>
                <w:b/>
                <w:sz w:val="20"/>
              </w:rPr>
              <w:t xml:space="preserve"> </w:t>
            </w:r>
            <w:r w:rsidR="00B619A6" w:rsidRPr="008A3A44">
              <w:rPr>
                <w:b/>
                <w:sz w:val="20"/>
              </w:rPr>
              <w:t>RCP</w:t>
            </w:r>
            <w:r w:rsidRPr="008A3A44">
              <w:rPr>
                <w:b/>
                <w:sz w:val="20"/>
              </w:rPr>
              <w:t>/</w:t>
            </w:r>
            <w:r w:rsidR="001B2E6A" w:rsidRPr="008A3A44">
              <w:rPr>
                <w:b/>
                <w:sz w:val="20"/>
              </w:rPr>
              <w:t>ARS</w:t>
            </w:r>
          </w:p>
        </w:tc>
      </w:tr>
      <w:tr w:rsidR="00547160" w:rsidRPr="004013AF" w14:paraId="2A35D496" w14:textId="32965927" w:rsidTr="00577DE3">
        <w:tc>
          <w:tcPr>
            <w:tcW w:w="2530" w:type="dxa"/>
            <w:vMerge/>
            <w:vAlign w:val="center"/>
            <w:hideMark/>
          </w:tcPr>
          <w:p w14:paraId="51FD0FC5" w14:textId="0155BFE2" w:rsidR="00986828" w:rsidRPr="008A3A44" w:rsidRDefault="00986828" w:rsidP="00D30D4C">
            <w:pPr>
              <w:spacing w:after="0" w:line="240" w:lineRule="auto"/>
              <w:rPr>
                <w:sz w:val="20"/>
              </w:rPr>
            </w:pPr>
          </w:p>
        </w:tc>
        <w:tc>
          <w:tcPr>
            <w:tcW w:w="4070" w:type="dxa"/>
            <w:shd w:val="clear" w:color="auto" w:fill="auto"/>
            <w:hideMark/>
          </w:tcPr>
          <w:p w14:paraId="6A791355" w14:textId="0E3D4107" w:rsidR="003539FD" w:rsidRPr="004013AF" w:rsidRDefault="00F553F3" w:rsidP="00D30D4C">
            <w:pPr>
              <w:spacing w:after="0" w:line="240" w:lineRule="auto"/>
              <w:rPr>
                <w:sz w:val="20"/>
                <w:lang w:val="es-ES_tradnl"/>
              </w:rPr>
            </w:pPr>
            <w:r w:rsidRPr="004013AF">
              <w:rPr>
                <w:sz w:val="20"/>
                <w:lang w:val="es-ES_tradnl"/>
              </w:rPr>
              <w:t xml:space="preserve">Apoyar la integración de los ODS en el ámbito nacional e informar a la 13ª reunión de la COP sobre las oportunidades para que la Convención siga reforzando su contribución a la Agenda de Desarrollo Sostenible posterior a 2015 y a los ODS. </w:t>
            </w:r>
          </w:p>
          <w:p w14:paraId="30F8C9FE" w14:textId="77777777" w:rsidR="003539FD" w:rsidRPr="004013AF" w:rsidRDefault="003539FD" w:rsidP="00D30D4C">
            <w:pPr>
              <w:spacing w:after="0" w:line="240" w:lineRule="auto"/>
              <w:rPr>
                <w:sz w:val="20"/>
                <w:lang w:val="es-ES_tradnl"/>
              </w:rPr>
            </w:pPr>
          </w:p>
          <w:p w14:paraId="5B601663" w14:textId="0A2132D4" w:rsidR="00986828" w:rsidRPr="004013AF" w:rsidRDefault="00986828" w:rsidP="00F553F3">
            <w:pPr>
              <w:spacing w:after="0" w:line="240" w:lineRule="auto"/>
              <w:rPr>
                <w:sz w:val="20"/>
                <w:lang w:val="es-ES_tradnl"/>
              </w:rPr>
            </w:pPr>
            <w:r w:rsidRPr="004013AF">
              <w:rPr>
                <w:sz w:val="20"/>
                <w:lang w:val="es-ES_tradnl"/>
              </w:rPr>
              <w:t>(</w:t>
            </w:r>
            <w:r w:rsidR="009B4C53" w:rsidRPr="004013AF">
              <w:rPr>
                <w:sz w:val="20"/>
                <w:lang w:val="es-ES_tradnl"/>
              </w:rPr>
              <w:t>Resolución</w:t>
            </w:r>
            <w:r w:rsidRPr="004013AF">
              <w:rPr>
                <w:sz w:val="20"/>
                <w:lang w:val="es-ES_tradnl"/>
              </w:rPr>
              <w:t xml:space="preserve"> XII.3</w:t>
            </w:r>
            <w:r w:rsidR="00F553F3" w:rsidRPr="004013AF">
              <w:rPr>
                <w:sz w:val="20"/>
                <w:lang w:val="es-ES_tradnl"/>
              </w:rPr>
              <w:t>, párr.</w:t>
            </w:r>
            <w:r w:rsidR="00147D5A" w:rsidRPr="004013AF">
              <w:rPr>
                <w:sz w:val="20"/>
                <w:lang w:val="es-ES_tradnl"/>
              </w:rPr>
              <w:t xml:space="preserve"> 41</w:t>
            </w:r>
            <w:r w:rsidR="003539FD" w:rsidRPr="004013AF">
              <w:rPr>
                <w:sz w:val="20"/>
                <w:lang w:val="es-ES_tradnl"/>
              </w:rPr>
              <w:t>)</w:t>
            </w:r>
          </w:p>
        </w:tc>
        <w:tc>
          <w:tcPr>
            <w:tcW w:w="3008" w:type="dxa"/>
          </w:tcPr>
          <w:p w14:paraId="533E5EC2" w14:textId="17E588E0" w:rsidR="00986828" w:rsidRPr="004013AF" w:rsidRDefault="00986828" w:rsidP="00F553F3">
            <w:pPr>
              <w:spacing w:after="0" w:line="240" w:lineRule="auto"/>
              <w:rPr>
                <w:sz w:val="20"/>
                <w:lang w:val="es-ES_tradnl"/>
              </w:rPr>
            </w:pPr>
            <w:r w:rsidRPr="004013AF">
              <w:rPr>
                <w:sz w:val="20"/>
                <w:lang w:val="es-ES_tradnl"/>
              </w:rPr>
              <w:t>Participa</w:t>
            </w:r>
            <w:r w:rsidR="00B551D0">
              <w:rPr>
                <w:sz w:val="20"/>
                <w:lang w:val="es-ES_tradnl"/>
              </w:rPr>
              <w:t>r en el equipo del G</w:t>
            </w:r>
            <w:r w:rsidR="00F553F3" w:rsidRPr="004013AF">
              <w:rPr>
                <w:sz w:val="20"/>
                <w:lang w:val="es-ES_tradnl"/>
              </w:rPr>
              <w:t xml:space="preserve">rupo sobre indicadores de los ODS </w:t>
            </w:r>
            <w:r w:rsidRPr="004013AF">
              <w:rPr>
                <w:sz w:val="20"/>
                <w:lang w:val="es-ES_tradnl"/>
              </w:rPr>
              <w:t xml:space="preserve">6.6.1 </w:t>
            </w:r>
            <w:r w:rsidR="00F553F3" w:rsidRPr="004013AF">
              <w:rPr>
                <w:sz w:val="20"/>
                <w:lang w:val="es-ES_tradnl"/>
              </w:rPr>
              <w:t xml:space="preserve">y en otros grupos pertinentes. Trabajar con las </w:t>
            </w:r>
            <w:r w:rsidR="009B4C53" w:rsidRPr="004013AF">
              <w:rPr>
                <w:sz w:val="20"/>
                <w:lang w:val="es-ES_tradnl"/>
              </w:rPr>
              <w:t>Partes Contratantes</w:t>
            </w:r>
            <w:r w:rsidRPr="004013AF">
              <w:rPr>
                <w:sz w:val="20"/>
                <w:lang w:val="es-ES_tradnl"/>
              </w:rPr>
              <w:t xml:space="preserve"> </w:t>
            </w:r>
            <w:r w:rsidR="00F553F3" w:rsidRPr="004013AF">
              <w:rPr>
                <w:sz w:val="20"/>
                <w:lang w:val="es-ES_tradnl"/>
              </w:rPr>
              <w:t xml:space="preserve">para proporcionar información sobre la extensión de los humedales. Preparación de un juego de herramientas para apoyar la contribución de las </w:t>
            </w:r>
            <w:r w:rsidR="009B4C53" w:rsidRPr="004013AF">
              <w:rPr>
                <w:sz w:val="20"/>
                <w:lang w:val="es-ES_tradnl"/>
              </w:rPr>
              <w:t>Partes Contratantes</w:t>
            </w:r>
            <w:r w:rsidR="00F553F3" w:rsidRPr="004013AF">
              <w:rPr>
                <w:sz w:val="20"/>
                <w:lang w:val="es-ES_tradnl"/>
              </w:rPr>
              <w:t xml:space="preserve"> y la presentación de sus informes sobre los ODS. </w:t>
            </w:r>
          </w:p>
        </w:tc>
        <w:tc>
          <w:tcPr>
            <w:tcW w:w="3118" w:type="dxa"/>
            <w:shd w:val="clear" w:color="auto" w:fill="auto"/>
            <w:hideMark/>
          </w:tcPr>
          <w:p w14:paraId="10C79C22" w14:textId="406781C7" w:rsidR="00986828" w:rsidRPr="004013AF" w:rsidRDefault="00986828" w:rsidP="00D30D4C">
            <w:pPr>
              <w:spacing w:after="0" w:line="240" w:lineRule="auto"/>
              <w:rPr>
                <w:lang w:val="es-ES_tradnl"/>
              </w:rPr>
            </w:pPr>
            <w:r w:rsidRPr="004013AF">
              <w:rPr>
                <w:sz w:val="20"/>
                <w:lang w:val="es-ES_tradnl"/>
              </w:rPr>
              <w:t>De</w:t>
            </w:r>
            <w:r w:rsidR="00B551D0">
              <w:rPr>
                <w:sz w:val="20"/>
                <w:lang w:val="es-ES_tradnl"/>
              </w:rPr>
              <w:t xml:space="preserve">sarrollar </w:t>
            </w:r>
            <w:r w:rsidR="00C66FC6" w:rsidRPr="004013AF">
              <w:rPr>
                <w:sz w:val="20"/>
                <w:lang w:val="es-ES_tradnl"/>
              </w:rPr>
              <w:t>infografía y un fo</w:t>
            </w:r>
            <w:r w:rsidR="00B551D0">
              <w:rPr>
                <w:sz w:val="20"/>
                <w:lang w:val="es-ES_tradnl"/>
              </w:rPr>
              <w:t>lleto para mostrar cómo el Cuart</w:t>
            </w:r>
            <w:r w:rsidR="00C66FC6" w:rsidRPr="004013AF">
              <w:rPr>
                <w:sz w:val="20"/>
                <w:lang w:val="es-ES_tradnl"/>
              </w:rPr>
              <w:t>o Plan Estratégico apoya los ODS.</w:t>
            </w:r>
          </w:p>
          <w:p w14:paraId="1F946BDF" w14:textId="4C1FEE6C" w:rsidR="00313CCE" w:rsidRPr="004013AF" w:rsidRDefault="005269CB" w:rsidP="00D30D4C">
            <w:pPr>
              <w:spacing w:after="0" w:line="240" w:lineRule="auto"/>
              <w:rPr>
                <w:color w:val="000000" w:themeColor="text1"/>
                <w:sz w:val="20"/>
                <w:lang w:val="es-ES_tradnl"/>
              </w:rPr>
            </w:pPr>
            <w:r w:rsidRPr="004013AF">
              <w:rPr>
                <w:color w:val="000000" w:themeColor="text1"/>
                <w:sz w:val="20"/>
                <w:lang w:val="es-ES_tradnl"/>
              </w:rPr>
              <w:t>(</w:t>
            </w:r>
            <w:r w:rsidR="00F553F3" w:rsidRPr="004013AF">
              <w:rPr>
                <w:color w:val="000000" w:themeColor="text1"/>
                <w:sz w:val="20"/>
                <w:lang w:val="es-ES_tradnl"/>
              </w:rPr>
              <w:t xml:space="preserve">Meta 3.1 del </w:t>
            </w:r>
            <w:r w:rsidR="00862A8F" w:rsidRPr="004013AF">
              <w:rPr>
                <w:color w:val="000000" w:themeColor="text1"/>
                <w:sz w:val="20"/>
                <w:lang w:val="es-ES_tradnl"/>
              </w:rPr>
              <w:t>Plan de acción de CECoP</w:t>
            </w:r>
            <w:r w:rsidRPr="004013AF">
              <w:rPr>
                <w:color w:val="000000" w:themeColor="text1"/>
                <w:sz w:val="20"/>
                <w:lang w:val="es-ES_tradnl"/>
              </w:rPr>
              <w:t>).</w:t>
            </w:r>
          </w:p>
          <w:p w14:paraId="40C7961F" w14:textId="0188F1EA" w:rsidR="00F553F3" w:rsidRPr="004013AF" w:rsidRDefault="00986828" w:rsidP="00D30D4C">
            <w:pPr>
              <w:spacing w:after="0" w:line="240" w:lineRule="auto"/>
              <w:rPr>
                <w:sz w:val="20"/>
                <w:lang w:val="es-ES_tradnl"/>
              </w:rPr>
            </w:pPr>
            <w:r w:rsidRPr="004013AF">
              <w:rPr>
                <w:sz w:val="20"/>
                <w:lang w:val="es-ES_tradnl"/>
              </w:rPr>
              <w:t xml:space="preserve">Ramsar </w:t>
            </w:r>
            <w:r w:rsidR="008E6A4F" w:rsidRPr="004013AF">
              <w:rPr>
                <w:sz w:val="20"/>
                <w:lang w:val="es-ES_tradnl"/>
              </w:rPr>
              <w:t>tiene visibilidad y es actor principal respecto del</w:t>
            </w:r>
            <w:r w:rsidR="00B551D0">
              <w:rPr>
                <w:sz w:val="20"/>
                <w:lang w:val="es-ES_tradnl"/>
              </w:rPr>
              <w:t xml:space="preserve"> grupo</w:t>
            </w:r>
            <w:r w:rsidR="008E6A4F" w:rsidRPr="004013AF">
              <w:rPr>
                <w:sz w:val="20"/>
                <w:lang w:val="es-ES_tradnl"/>
              </w:rPr>
              <w:t xml:space="preserve"> ODS</w:t>
            </w:r>
            <w:r w:rsidR="00FB0627" w:rsidRPr="004013AF">
              <w:rPr>
                <w:sz w:val="20"/>
                <w:lang w:val="es-ES_tradnl"/>
              </w:rPr>
              <w:t xml:space="preserve"> 6.6.1.</w:t>
            </w:r>
          </w:p>
          <w:p w14:paraId="35E76350" w14:textId="3BD03BD4" w:rsidR="00F553F3" w:rsidRDefault="00F553F3" w:rsidP="00F553F3">
            <w:pPr>
              <w:spacing w:after="0" w:line="240" w:lineRule="auto"/>
              <w:rPr>
                <w:sz w:val="20"/>
                <w:lang w:val="es-ES_tradnl"/>
              </w:rPr>
            </w:pPr>
            <w:r w:rsidRPr="004013AF">
              <w:rPr>
                <w:sz w:val="20"/>
                <w:lang w:val="es-ES_tradnl"/>
              </w:rPr>
              <w:t xml:space="preserve">Todas las </w:t>
            </w:r>
            <w:r w:rsidR="009B4C53" w:rsidRPr="004013AF">
              <w:rPr>
                <w:sz w:val="20"/>
                <w:lang w:val="es-ES_tradnl"/>
              </w:rPr>
              <w:t>Partes Contratantes</w:t>
            </w:r>
            <w:r w:rsidRPr="004013AF">
              <w:rPr>
                <w:sz w:val="20"/>
                <w:lang w:val="es-ES_tradnl"/>
              </w:rPr>
              <w:t xml:space="preserve"> están informando sobre la extensión de los humedales para la 13ª reunión de la COP.</w:t>
            </w:r>
          </w:p>
          <w:p w14:paraId="382FDF2C" w14:textId="4EBC31B8" w:rsidR="00986828" w:rsidRPr="004013AF" w:rsidRDefault="00B551D0" w:rsidP="00D30D4C">
            <w:pPr>
              <w:spacing w:after="0" w:line="240" w:lineRule="auto"/>
              <w:rPr>
                <w:sz w:val="20"/>
                <w:lang w:val="es-ES_tradnl"/>
              </w:rPr>
            </w:pPr>
            <w:r>
              <w:rPr>
                <w:sz w:val="20"/>
                <w:lang w:val="es-ES_tradnl"/>
              </w:rPr>
              <w:t>Todas las Partes Contratantes tienen acceso al juego de herramientas y contribuyen a los ODS que estén relacionados con los humedales.</w:t>
            </w:r>
            <w:bookmarkStart w:id="9" w:name="_GoBack"/>
            <w:bookmarkEnd w:id="9"/>
          </w:p>
        </w:tc>
        <w:tc>
          <w:tcPr>
            <w:tcW w:w="1753" w:type="dxa"/>
            <w:shd w:val="clear" w:color="auto" w:fill="auto"/>
            <w:hideMark/>
          </w:tcPr>
          <w:p w14:paraId="741D7560" w14:textId="45B3849E" w:rsidR="00986828" w:rsidRPr="004013AF" w:rsidRDefault="00B619A6" w:rsidP="00D30D4C">
            <w:pPr>
              <w:spacing w:after="0" w:line="240" w:lineRule="auto"/>
              <w:rPr>
                <w:b/>
                <w:sz w:val="20"/>
                <w:lang w:val="es-ES_tradnl"/>
              </w:rPr>
            </w:pPr>
            <w:r w:rsidRPr="004013AF">
              <w:rPr>
                <w:b/>
                <w:sz w:val="20"/>
                <w:lang w:val="es-ES_tradnl"/>
              </w:rPr>
              <w:t>RCP</w:t>
            </w:r>
          </w:p>
          <w:p w14:paraId="1F9174AD" w14:textId="0338B01E" w:rsidR="00986828" w:rsidRPr="004013AF" w:rsidRDefault="00986828" w:rsidP="00D30D4C">
            <w:pPr>
              <w:spacing w:after="0" w:line="240" w:lineRule="auto"/>
              <w:rPr>
                <w:sz w:val="20"/>
                <w:lang w:val="es-ES_tradnl"/>
              </w:rPr>
            </w:pPr>
            <w:r w:rsidRPr="004013AF">
              <w:rPr>
                <w:sz w:val="20"/>
                <w:lang w:val="es-ES_tradnl"/>
              </w:rPr>
              <w:t>(SG/</w:t>
            </w:r>
            <w:r w:rsidR="001B2E6A" w:rsidRPr="004013AF">
              <w:rPr>
                <w:sz w:val="20"/>
                <w:lang w:val="es-ES_tradnl"/>
              </w:rPr>
              <w:t>SGA</w:t>
            </w:r>
            <w:r w:rsidRPr="004013AF">
              <w:rPr>
                <w:sz w:val="20"/>
                <w:lang w:val="es-ES_tradnl"/>
              </w:rPr>
              <w:t>/</w:t>
            </w:r>
            <w:r w:rsidR="001B2E6A" w:rsidRPr="004013AF">
              <w:rPr>
                <w:sz w:val="20"/>
                <w:lang w:val="es-ES_tradnl"/>
              </w:rPr>
              <w:t>ARS</w:t>
            </w:r>
            <w:r w:rsidRPr="004013AF">
              <w:rPr>
                <w:sz w:val="20"/>
                <w:lang w:val="es-ES_tradnl"/>
              </w:rPr>
              <w:t>)</w:t>
            </w:r>
          </w:p>
        </w:tc>
      </w:tr>
      <w:tr w:rsidR="00547160" w:rsidRPr="008A3A44" w14:paraId="701A8ED8" w14:textId="5CAA0B13" w:rsidTr="00577DE3">
        <w:tc>
          <w:tcPr>
            <w:tcW w:w="2530" w:type="dxa"/>
            <w:shd w:val="clear" w:color="auto" w:fill="auto"/>
            <w:hideMark/>
          </w:tcPr>
          <w:p w14:paraId="5CE794A4" w14:textId="787C1E70" w:rsidR="00986828" w:rsidRPr="004013AF" w:rsidRDefault="00E73F8B" w:rsidP="00D30D4C">
            <w:pPr>
              <w:spacing w:after="0" w:line="240" w:lineRule="auto"/>
              <w:rPr>
                <w:sz w:val="20"/>
                <w:lang w:val="es-ES_tradnl"/>
              </w:rPr>
            </w:pPr>
            <w:r w:rsidRPr="004013AF">
              <w:rPr>
                <w:rFonts w:eastAsia="Times New Roman" w:cs="Arial"/>
                <w:b/>
                <w:bCs/>
                <w:color w:val="000000"/>
                <w:sz w:val="20"/>
                <w:szCs w:val="20"/>
                <w:lang w:val="es-ES_tradnl" w:eastAsia="en-GB"/>
              </w:rPr>
              <w:t>Meta 19:</w:t>
            </w:r>
            <w:r w:rsidRPr="004013AF">
              <w:rPr>
                <w:rFonts w:eastAsia="Times New Roman" w:cs="Arial"/>
                <w:b/>
                <w:bCs/>
                <w:color w:val="000000"/>
                <w:sz w:val="20"/>
                <w:szCs w:val="20"/>
                <w:lang w:val="es-ES_tradnl" w:eastAsia="en-GB"/>
              </w:rPr>
              <w:br/>
            </w:r>
            <w:r w:rsidRPr="004013AF">
              <w:rPr>
                <w:sz w:val="20"/>
                <w:szCs w:val="20"/>
                <w:lang w:val="es-ES_tradnl"/>
              </w:rPr>
              <w:t xml:space="preserve">Se potencia la creación de capacidad para la aplicación </w:t>
            </w:r>
            <w:r w:rsidRPr="004013AF">
              <w:rPr>
                <w:sz w:val="20"/>
                <w:szCs w:val="20"/>
                <w:lang w:val="es-ES_tradnl"/>
              </w:rPr>
              <w:lastRenderedPageBreak/>
              <w:t>de la Convención y del Cuarto Plan Estratégico de Ramsar (2016-2024)</w:t>
            </w:r>
            <w:r w:rsidRPr="004013AF">
              <w:rPr>
                <w:rFonts w:eastAsia="Times New Roman" w:cs="Arial"/>
                <w:color w:val="000000"/>
                <w:sz w:val="20"/>
                <w:szCs w:val="20"/>
                <w:lang w:val="es-ES_tradnl" w:eastAsia="en-GB"/>
              </w:rPr>
              <w:t>.</w:t>
            </w:r>
          </w:p>
        </w:tc>
        <w:tc>
          <w:tcPr>
            <w:tcW w:w="4070" w:type="dxa"/>
            <w:shd w:val="clear" w:color="auto" w:fill="auto"/>
            <w:hideMark/>
          </w:tcPr>
          <w:p w14:paraId="52A46C4D" w14:textId="50558F9C" w:rsidR="001C1B1A" w:rsidRPr="004013AF" w:rsidRDefault="00986828" w:rsidP="00D30D4C">
            <w:pPr>
              <w:spacing w:after="0" w:line="240" w:lineRule="auto"/>
              <w:rPr>
                <w:sz w:val="20"/>
                <w:lang w:val="es-ES_tradnl"/>
              </w:rPr>
            </w:pPr>
            <w:r w:rsidRPr="004013AF">
              <w:rPr>
                <w:sz w:val="20"/>
                <w:lang w:val="es-ES_tradnl"/>
              </w:rPr>
              <w:lastRenderedPageBreak/>
              <w:t>De</w:t>
            </w:r>
            <w:r w:rsidR="001C1B1A" w:rsidRPr="004013AF">
              <w:rPr>
                <w:sz w:val="20"/>
                <w:lang w:val="es-ES_tradnl"/>
              </w:rPr>
              <w:t>sarrollar programas de capacitación en todas las regiones sobre las prioridades principales, p.</w:t>
            </w:r>
            <w:r w:rsidR="00B551D0">
              <w:rPr>
                <w:sz w:val="20"/>
                <w:lang w:val="es-ES_tradnl"/>
              </w:rPr>
              <w:t xml:space="preserve"> </w:t>
            </w:r>
            <w:r w:rsidR="001C1B1A" w:rsidRPr="004013AF">
              <w:rPr>
                <w:sz w:val="20"/>
                <w:lang w:val="es-ES_tradnl"/>
              </w:rPr>
              <w:t xml:space="preserve">ej., la integración de los ODS, el </w:t>
            </w:r>
            <w:r w:rsidR="001C1B1A" w:rsidRPr="004013AF">
              <w:rPr>
                <w:sz w:val="20"/>
                <w:lang w:val="es-ES_tradnl"/>
              </w:rPr>
              <w:lastRenderedPageBreak/>
              <w:t>cambio climático, los inventarios de los humedales, la eficacia de la gestión.</w:t>
            </w:r>
          </w:p>
          <w:p w14:paraId="74623937" w14:textId="77777777" w:rsidR="001C1B1A" w:rsidRPr="004013AF" w:rsidRDefault="001C1B1A" w:rsidP="00D30D4C">
            <w:pPr>
              <w:spacing w:after="0" w:line="240" w:lineRule="auto"/>
              <w:rPr>
                <w:sz w:val="20"/>
                <w:lang w:val="es-ES_tradnl"/>
              </w:rPr>
            </w:pPr>
            <w:r w:rsidRPr="004013AF">
              <w:rPr>
                <w:sz w:val="20"/>
                <w:lang w:val="es-ES_tradnl"/>
              </w:rPr>
              <w:t>Desarrollar juegos de herramientas para los temas clave.</w:t>
            </w:r>
          </w:p>
          <w:p w14:paraId="7CA16B94" w14:textId="77777777" w:rsidR="001C1B1A" w:rsidRPr="004013AF" w:rsidRDefault="001C1B1A" w:rsidP="00D30D4C">
            <w:pPr>
              <w:spacing w:after="0" w:line="240" w:lineRule="auto"/>
              <w:rPr>
                <w:sz w:val="20"/>
                <w:lang w:val="es-ES_tradnl"/>
              </w:rPr>
            </w:pPr>
            <w:r w:rsidRPr="004013AF">
              <w:rPr>
                <w:sz w:val="20"/>
                <w:lang w:val="es-ES_tradnl"/>
              </w:rPr>
              <w:t>Apoyo para la formación en el ámbito regional.</w:t>
            </w:r>
          </w:p>
          <w:p w14:paraId="2A59D3A7" w14:textId="3E94125A" w:rsidR="00986828" w:rsidRPr="004013AF" w:rsidRDefault="001C1B1A" w:rsidP="001C1B1A">
            <w:pPr>
              <w:spacing w:after="0" w:line="240" w:lineRule="auto"/>
              <w:rPr>
                <w:sz w:val="20"/>
                <w:lang w:val="es-ES_tradnl"/>
              </w:rPr>
            </w:pPr>
            <w:r w:rsidRPr="004013AF">
              <w:rPr>
                <w:sz w:val="20"/>
                <w:lang w:val="es-ES_tradnl"/>
              </w:rPr>
              <w:t>Evaluación de las necesidades.</w:t>
            </w:r>
            <w:r w:rsidR="006709CD" w:rsidRPr="004013AF">
              <w:rPr>
                <w:sz w:val="20"/>
                <w:lang w:val="es-ES_tradnl"/>
              </w:rPr>
              <w:t>(</w:t>
            </w:r>
            <w:r w:rsidRPr="004013AF">
              <w:rPr>
                <w:sz w:val="20"/>
                <w:lang w:val="es-ES_tradnl"/>
              </w:rPr>
              <w:t>Véase el</w:t>
            </w:r>
            <w:r w:rsidR="006709CD" w:rsidRPr="004013AF">
              <w:rPr>
                <w:sz w:val="20"/>
                <w:lang w:val="es-ES_tradnl"/>
              </w:rPr>
              <w:t xml:space="preserve"> </w:t>
            </w:r>
            <w:r w:rsidR="00862A8F" w:rsidRPr="004013AF">
              <w:rPr>
                <w:sz w:val="20"/>
                <w:lang w:val="es-ES_tradnl"/>
              </w:rPr>
              <w:t>Plan de acción de CECoP</w:t>
            </w:r>
            <w:r w:rsidR="006709CD" w:rsidRPr="004013AF">
              <w:rPr>
                <w:sz w:val="20"/>
                <w:lang w:val="es-ES_tradnl"/>
              </w:rPr>
              <w:t>).</w:t>
            </w:r>
          </w:p>
        </w:tc>
        <w:tc>
          <w:tcPr>
            <w:tcW w:w="3008" w:type="dxa"/>
          </w:tcPr>
          <w:p w14:paraId="274B926C" w14:textId="47272671" w:rsidR="00986828" w:rsidRPr="004013AF" w:rsidRDefault="001C1B1A" w:rsidP="00D30D4C">
            <w:pPr>
              <w:spacing w:after="0" w:line="240" w:lineRule="auto"/>
              <w:rPr>
                <w:sz w:val="20"/>
                <w:lang w:val="es-ES_tradnl"/>
              </w:rPr>
            </w:pPr>
            <w:r w:rsidRPr="004013AF">
              <w:rPr>
                <w:sz w:val="20"/>
                <w:lang w:val="es-ES_tradnl"/>
              </w:rPr>
              <w:lastRenderedPageBreak/>
              <w:t>Facilitar la capacitación en las regiones</w:t>
            </w:r>
            <w:r w:rsidR="00986828" w:rsidRPr="004013AF">
              <w:rPr>
                <w:sz w:val="20"/>
                <w:lang w:val="es-ES_tradnl"/>
              </w:rPr>
              <w:t xml:space="preserve"> (</w:t>
            </w:r>
            <w:r w:rsidRPr="004013AF">
              <w:rPr>
                <w:sz w:val="20"/>
                <w:lang w:val="es-ES_tradnl"/>
              </w:rPr>
              <w:t>véase la Meta 16 de CECoP</w:t>
            </w:r>
            <w:r w:rsidR="00986828" w:rsidRPr="004013AF">
              <w:rPr>
                <w:sz w:val="20"/>
                <w:lang w:val="es-ES_tradnl"/>
              </w:rPr>
              <w:t xml:space="preserve">) </w:t>
            </w:r>
            <w:r w:rsidR="00350E9B" w:rsidRPr="004013AF">
              <w:rPr>
                <w:sz w:val="20"/>
                <w:lang w:val="es-ES_tradnl"/>
              </w:rPr>
              <w:t>sobre las prioridades clave</w:t>
            </w:r>
            <w:r w:rsidR="00986828" w:rsidRPr="004013AF">
              <w:rPr>
                <w:sz w:val="20"/>
                <w:lang w:val="es-ES_tradnl"/>
              </w:rPr>
              <w:t xml:space="preserve"> </w:t>
            </w:r>
            <w:r w:rsidR="00986828" w:rsidRPr="004013AF">
              <w:rPr>
                <w:sz w:val="20"/>
                <w:lang w:val="es-ES_tradnl"/>
              </w:rPr>
              <w:lastRenderedPageBreak/>
              <w:t>(</w:t>
            </w:r>
            <w:r w:rsidR="00350E9B" w:rsidRPr="004013AF">
              <w:rPr>
                <w:sz w:val="20"/>
                <w:lang w:val="es-ES_tradnl"/>
              </w:rPr>
              <w:t>véase la</w:t>
            </w:r>
            <w:r w:rsidR="00986828" w:rsidRPr="004013AF">
              <w:rPr>
                <w:sz w:val="20"/>
                <w:lang w:val="es-ES_tradnl"/>
              </w:rPr>
              <w:t xml:space="preserve"> </w:t>
            </w:r>
            <w:r w:rsidR="00862A8F" w:rsidRPr="004013AF">
              <w:rPr>
                <w:sz w:val="20"/>
                <w:lang w:val="es-ES_tradnl"/>
              </w:rPr>
              <w:t>Meta</w:t>
            </w:r>
            <w:r w:rsidR="00350E9B" w:rsidRPr="004013AF">
              <w:rPr>
                <w:sz w:val="20"/>
                <w:lang w:val="es-ES_tradnl"/>
              </w:rPr>
              <w:t xml:space="preserve"> 16: el sitio web, </w:t>
            </w:r>
            <w:r w:rsidR="00B551D0">
              <w:rPr>
                <w:sz w:val="20"/>
                <w:lang w:val="es-ES_tradnl"/>
              </w:rPr>
              <w:t xml:space="preserve">las </w:t>
            </w:r>
            <w:r w:rsidR="00350E9B" w:rsidRPr="004013AF">
              <w:rPr>
                <w:sz w:val="20"/>
                <w:lang w:val="es-ES_tradnl"/>
              </w:rPr>
              <w:t>páginas</w:t>
            </w:r>
            <w:r w:rsidR="00B551D0">
              <w:rPr>
                <w:sz w:val="20"/>
                <w:lang w:val="es-ES_tradnl"/>
              </w:rPr>
              <w:t xml:space="preserve"> web</w:t>
            </w:r>
            <w:r w:rsidR="00350E9B" w:rsidRPr="004013AF">
              <w:rPr>
                <w:sz w:val="20"/>
                <w:lang w:val="es-ES_tradnl"/>
              </w:rPr>
              <w:t xml:space="preserve"> de los ODS, el juego de herramientas del GECT para la gestión, estudios de casos sobre turberas, formación sobre el SISR). </w:t>
            </w:r>
          </w:p>
          <w:p w14:paraId="531982A3" w14:textId="1352EDEB" w:rsidR="00986828" w:rsidRPr="004013AF" w:rsidRDefault="00986828" w:rsidP="00350E9B">
            <w:pPr>
              <w:spacing w:after="0" w:line="240" w:lineRule="auto"/>
              <w:rPr>
                <w:sz w:val="20"/>
                <w:lang w:val="es-ES_tradnl"/>
              </w:rPr>
            </w:pPr>
            <w:r w:rsidRPr="004013AF">
              <w:rPr>
                <w:color w:val="000000" w:themeColor="text1"/>
                <w:sz w:val="20"/>
                <w:lang w:val="es-ES_tradnl"/>
              </w:rPr>
              <w:t>(</w:t>
            </w:r>
            <w:r w:rsidR="00350E9B" w:rsidRPr="004013AF">
              <w:rPr>
                <w:color w:val="000000" w:themeColor="text1"/>
                <w:sz w:val="20"/>
                <w:lang w:val="es-ES_tradnl"/>
              </w:rPr>
              <w:t xml:space="preserve">Metas 4.1, 4.2, 4.3, y 4.4 del </w:t>
            </w:r>
            <w:r w:rsidR="00862A8F" w:rsidRPr="004013AF">
              <w:rPr>
                <w:color w:val="000000" w:themeColor="text1"/>
                <w:sz w:val="20"/>
                <w:lang w:val="es-ES_tradnl"/>
              </w:rPr>
              <w:t>Plan de acción de CECoP</w:t>
            </w:r>
            <w:r w:rsidRPr="004013AF">
              <w:rPr>
                <w:color w:val="000000" w:themeColor="text1"/>
                <w:sz w:val="20"/>
                <w:lang w:val="es-ES_tradnl"/>
              </w:rPr>
              <w:t xml:space="preserve"> ).</w:t>
            </w:r>
          </w:p>
        </w:tc>
        <w:tc>
          <w:tcPr>
            <w:tcW w:w="3118" w:type="dxa"/>
            <w:shd w:val="clear" w:color="auto" w:fill="auto"/>
            <w:hideMark/>
          </w:tcPr>
          <w:p w14:paraId="14B5804F" w14:textId="1CB8D530" w:rsidR="00986828" w:rsidRPr="004013AF" w:rsidRDefault="00350E9B" w:rsidP="00D30D4C">
            <w:pPr>
              <w:spacing w:after="0" w:line="240" w:lineRule="auto"/>
              <w:rPr>
                <w:sz w:val="20"/>
                <w:lang w:val="es-ES_tradnl"/>
              </w:rPr>
            </w:pPr>
            <w:r w:rsidRPr="004013AF">
              <w:rPr>
                <w:sz w:val="20"/>
                <w:lang w:val="es-ES_tradnl"/>
              </w:rPr>
              <w:lastRenderedPageBreak/>
              <w:t xml:space="preserve">Véase la </w:t>
            </w:r>
            <w:r w:rsidR="00862A8F" w:rsidRPr="004013AF">
              <w:rPr>
                <w:sz w:val="20"/>
                <w:lang w:val="es-ES_tradnl"/>
              </w:rPr>
              <w:t>Meta</w:t>
            </w:r>
            <w:r w:rsidR="00986828" w:rsidRPr="004013AF">
              <w:rPr>
                <w:sz w:val="20"/>
                <w:lang w:val="es-ES_tradnl"/>
              </w:rPr>
              <w:t xml:space="preserve"> 16.</w:t>
            </w:r>
          </w:p>
        </w:tc>
        <w:tc>
          <w:tcPr>
            <w:tcW w:w="1753" w:type="dxa"/>
            <w:shd w:val="clear" w:color="auto" w:fill="auto"/>
            <w:hideMark/>
          </w:tcPr>
          <w:p w14:paraId="1208090E" w14:textId="00617028" w:rsidR="00986828" w:rsidRPr="004013AF" w:rsidRDefault="001B2E6A" w:rsidP="00D30D4C">
            <w:pPr>
              <w:spacing w:after="0" w:line="240" w:lineRule="auto"/>
              <w:rPr>
                <w:b/>
                <w:sz w:val="20"/>
                <w:lang w:val="es-ES_tradnl"/>
              </w:rPr>
            </w:pPr>
            <w:r w:rsidRPr="004013AF">
              <w:rPr>
                <w:b/>
                <w:sz w:val="20"/>
                <w:lang w:val="es-ES_tradnl"/>
              </w:rPr>
              <w:t>ARS</w:t>
            </w:r>
            <w:r w:rsidR="00986828" w:rsidRPr="004013AF">
              <w:rPr>
                <w:b/>
                <w:sz w:val="20"/>
                <w:lang w:val="es-ES_tradnl"/>
              </w:rPr>
              <w:t>/</w:t>
            </w:r>
            <w:r w:rsidR="00B551D0">
              <w:rPr>
                <w:b/>
                <w:sz w:val="20"/>
                <w:lang w:val="es-ES_tradnl"/>
              </w:rPr>
              <w:t>RCP</w:t>
            </w:r>
            <w:r w:rsidR="00D654E9" w:rsidRPr="004013AF">
              <w:rPr>
                <w:b/>
                <w:sz w:val="20"/>
                <w:lang w:val="es-ES_tradnl"/>
              </w:rPr>
              <w:t>/</w:t>
            </w:r>
            <w:r w:rsidR="00F31E58" w:rsidRPr="004013AF">
              <w:rPr>
                <w:b/>
                <w:sz w:val="20"/>
                <w:lang w:val="es-ES_tradnl"/>
              </w:rPr>
              <w:br/>
            </w:r>
            <w:r w:rsidR="009538CA" w:rsidRPr="004013AF">
              <w:rPr>
                <w:b/>
                <w:sz w:val="20"/>
                <w:lang w:val="es-ES_tradnl"/>
              </w:rPr>
              <w:t>Equipo de Comunicaciones</w:t>
            </w:r>
          </w:p>
          <w:p w14:paraId="79F45DC6" w14:textId="18A71097" w:rsidR="00986828" w:rsidRPr="004013AF" w:rsidRDefault="00986828" w:rsidP="00D30D4C">
            <w:pPr>
              <w:spacing w:after="0" w:line="240" w:lineRule="auto"/>
              <w:rPr>
                <w:sz w:val="20"/>
                <w:lang w:val="es-ES_tradnl"/>
              </w:rPr>
            </w:pPr>
            <w:r w:rsidRPr="004013AF">
              <w:rPr>
                <w:sz w:val="20"/>
                <w:lang w:val="es-ES_tradnl"/>
              </w:rPr>
              <w:lastRenderedPageBreak/>
              <w:t xml:space="preserve">(SG, </w:t>
            </w:r>
            <w:r w:rsidR="001B2E6A" w:rsidRPr="004013AF">
              <w:rPr>
                <w:sz w:val="20"/>
                <w:lang w:val="es-ES_tradnl"/>
              </w:rPr>
              <w:t>SGA</w:t>
            </w:r>
            <w:r w:rsidRPr="004013AF">
              <w:rPr>
                <w:sz w:val="20"/>
                <w:lang w:val="es-ES_tradnl"/>
              </w:rPr>
              <w:t>)</w:t>
            </w:r>
          </w:p>
        </w:tc>
      </w:tr>
    </w:tbl>
    <w:p w14:paraId="19E1D5D1" w14:textId="57A90BFE" w:rsidR="000F3ADB" w:rsidRPr="004013AF" w:rsidRDefault="000F3ADB" w:rsidP="00AE121F">
      <w:pPr>
        <w:spacing w:after="0" w:line="240" w:lineRule="auto"/>
        <w:rPr>
          <w:b/>
          <w:lang w:val="es-ES_tradnl"/>
        </w:rPr>
      </w:pPr>
    </w:p>
    <w:sectPr w:rsidR="000F3ADB" w:rsidRPr="004013AF" w:rsidSect="008A3A44">
      <w:footerReference w:type="default" r:id="rId10"/>
      <w:pgSz w:w="16839" w:h="11907" w:orient="landscape"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1618F" w15:done="0"/>
  <w15:commentEx w15:paraId="08714C3E" w15:done="0"/>
  <w15:commentEx w15:paraId="1A4B008A" w15:done="0"/>
  <w15:commentEx w15:paraId="0973452F" w15:done="0"/>
  <w15:commentEx w15:paraId="4A9D8644" w15:done="0"/>
  <w15:commentEx w15:paraId="43301AD3" w15:done="0"/>
  <w15:commentEx w15:paraId="1CAE9D01" w15:done="0"/>
  <w15:commentEx w15:paraId="50DF94FB" w15:done="0"/>
  <w15:commentEx w15:paraId="6994B5F5" w15:done="0"/>
  <w15:commentEx w15:paraId="25EC85A9" w15:paraIdParent="6994B5F5" w15:done="0"/>
  <w15:commentEx w15:paraId="0F5226C7" w15:done="0"/>
  <w15:commentEx w15:paraId="0FB4E4C2" w15:done="0"/>
  <w15:commentEx w15:paraId="088348A9" w15:done="0"/>
  <w15:commentEx w15:paraId="0C7070E9" w15:paraIdParent="088348A9" w15:done="0"/>
  <w15:commentEx w15:paraId="19C59DA2" w15:done="0"/>
  <w15:commentEx w15:paraId="77E66B19" w15:done="0"/>
  <w15:commentEx w15:paraId="5467D199" w15:done="0"/>
  <w15:commentEx w15:paraId="04C36C57" w15:done="0"/>
  <w15:commentEx w15:paraId="06D24CF9" w15:done="0"/>
  <w15:commentEx w15:paraId="4CB4C894" w15:done="0"/>
  <w15:commentEx w15:paraId="67C92801" w15:done="0"/>
  <w15:commentEx w15:paraId="789CE819" w15:done="0"/>
  <w15:commentEx w15:paraId="4DF2688A" w15:done="0"/>
  <w15:commentEx w15:paraId="1456F052" w15:done="0"/>
  <w15:commentEx w15:paraId="2573B503" w15:done="0"/>
  <w15:commentEx w15:paraId="6233C333" w15:done="0"/>
  <w15:commentEx w15:paraId="291D8D6A" w15:paraIdParent="6233C333" w15:done="0"/>
  <w15:commentEx w15:paraId="0737EA85" w15:done="0"/>
  <w15:commentEx w15:paraId="4B02B219" w15:done="0"/>
  <w15:commentEx w15:paraId="71473BB7" w15:paraIdParent="4B02B2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81D31" w14:textId="77777777" w:rsidR="008A3A44" w:rsidRDefault="008A3A44" w:rsidP="00383692">
      <w:pPr>
        <w:spacing w:after="0" w:line="240" w:lineRule="auto"/>
      </w:pPr>
      <w:r>
        <w:separator/>
      </w:r>
    </w:p>
  </w:endnote>
  <w:endnote w:type="continuationSeparator" w:id="0">
    <w:p w14:paraId="2872A46D" w14:textId="77777777" w:rsidR="008A3A44" w:rsidRDefault="008A3A44" w:rsidP="00383692">
      <w:pPr>
        <w:spacing w:after="0" w:line="240" w:lineRule="auto"/>
      </w:pPr>
      <w:r>
        <w:continuationSeparator/>
      </w:r>
    </w:p>
  </w:endnote>
  <w:endnote w:type="continuationNotice" w:id="1">
    <w:p w14:paraId="0978207E" w14:textId="77777777" w:rsidR="008A3A44" w:rsidRDefault="008A3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390346734"/>
      <w:docPartObj>
        <w:docPartGallery w:val="Page Numbers (Bottom of Page)"/>
        <w:docPartUnique/>
      </w:docPartObj>
    </w:sdtPr>
    <w:sdtContent>
      <w:p w14:paraId="7889CA46" w14:textId="77777777" w:rsidR="008A3A44" w:rsidRPr="00EE7940" w:rsidRDefault="008A3A44" w:rsidP="008A3A44">
        <w:pPr>
          <w:pStyle w:val="Footer"/>
          <w:tabs>
            <w:tab w:val="clear" w:pos="4513"/>
            <w:tab w:val="clear" w:pos="9026"/>
            <w:tab w:val="right" w:pos="8910"/>
          </w:tabs>
          <w:rPr>
            <w:rFonts w:asciiTheme="minorHAnsi" w:hAnsiTheme="minorHAnsi"/>
            <w:sz w:val="20"/>
            <w:szCs w:val="20"/>
          </w:rPr>
        </w:pPr>
        <w:sdt>
          <w:sdtPr>
            <w:rPr>
              <w:rFonts w:asciiTheme="minorHAnsi" w:hAnsiTheme="minorHAnsi"/>
              <w:sz w:val="20"/>
              <w:szCs w:val="20"/>
            </w:rPr>
            <w:id w:val="1906408206"/>
            <w:docPartObj>
              <w:docPartGallery w:val="Page Numbers (Bottom of Page)"/>
              <w:docPartUnique/>
            </w:docPartObj>
          </w:sdtPr>
          <w:sdtContent>
            <w:r>
              <w:rPr>
                <w:rFonts w:asciiTheme="minorHAnsi" w:hAnsiTheme="minorHAnsi"/>
                <w:sz w:val="20"/>
                <w:szCs w:val="20"/>
              </w:rPr>
              <w:t>SC53-09</w:t>
            </w:r>
          </w:sdtContent>
        </w:sd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BE1E06">
          <w:rPr>
            <w:rFonts w:asciiTheme="minorHAnsi" w:hAnsiTheme="minorHAnsi"/>
            <w:noProof/>
            <w:sz w:val="20"/>
            <w:szCs w:val="20"/>
          </w:rPr>
          <w:t>2</w:t>
        </w:r>
        <w:r w:rsidRPr="00E32A9E">
          <w:rPr>
            <w:rFonts w:asciiTheme="minorHAnsi" w:hAnsiTheme="minorHAnsi"/>
            <w:noProof/>
            <w:sz w:val="20"/>
            <w:szCs w:val="20"/>
          </w:rPr>
          <w:fldChar w:fldCharType="end"/>
        </w:r>
      </w:p>
    </w:sdtContent>
  </w:sdt>
  <w:p w14:paraId="095FFD0E" w14:textId="77777777" w:rsidR="008A3A44" w:rsidRDefault="008A3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B0433" w14:textId="77777777" w:rsidR="008A3A44" w:rsidRDefault="008A3A44" w:rsidP="00E32A9E">
    <w:pPr>
      <w:pStyle w:val="Footer"/>
      <w:tabs>
        <w:tab w:val="clear" w:pos="4513"/>
        <w:tab w:val="clear" w:pos="9026"/>
        <w:tab w:val="right" w:pos="13970"/>
      </w:tabs>
      <w:rPr>
        <w:rFonts w:asciiTheme="minorHAnsi" w:hAnsiTheme="minorHAnsi"/>
        <w:sz w:val="20"/>
        <w:szCs w:val="20"/>
        <w:lang w:val="es-ES_tradnl"/>
      </w:rPr>
    </w:pPr>
    <w:r w:rsidRPr="009538CA">
      <w:rPr>
        <w:rFonts w:asciiTheme="minorHAnsi" w:hAnsiTheme="minorHAnsi"/>
        <w:sz w:val="20"/>
        <w:szCs w:val="20"/>
        <w:lang w:val="es-ES_tradnl"/>
      </w:rPr>
      <w:t xml:space="preserve">* SG = Secretario General; SGA </w:t>
    </w:r>
    <w:r>
      <w:rPr>
        <w:rFonts w:asciiTheme="minorHAnsi" w:hAnsiTheme="minorHAnsi"/>
        <w:sz w:val="20"/>
        <w:szCs w:val="20"/>
        <w:lang w:val="es-ES_tradnl"/>
      </w:rPr>
      <w:t>= Secretario General Adjunto; RC</w:t>
    </w:r>
    <w:r w:rsidRPr="009538CA">
      <w:rPr>
        <w:rFonts w:asciiTheme="minorHAnsi" w:hAnsiTheme="minorHAnsi"/>
        <w:sz w:val="20"/>
        <w:szCs w:val="20"/>
        <w:lang w:val="es-ES_tradnl"/>
      </w:rPr>
      <w:t xml:space="preserve">P = </w:t>
    </w:r>
    <w:r>
      <w:rPr>
        <w:rFonts w:asciiTheme="minorHAnsi" w:hAnsiTheme="minorHAnsi"/>
        <w:sz w:val="20"/>
        <w:szCs w:val="20"/>
        <w:lang w:val="es-ES_tradnl"/>
      </w:rPr>
      <w:t>Responsable de Ciencia y Políticas; RMRP</w:t>
    </w:r>
    <w:r w:rsidRPr="009538CA">
      <w:rPr>
        <w:rFonts w:asciiTheme="minorHAnsi" w:hAnsiTheme="minorHAnsi"/>
        <w:sz w:val="20"/>
        <w:szCs w:val="20"/>
        <w:lang w:val="es-ES_tradnl"/>
      </w:rPr>
      <w:t xml:space="preserve"> = </w:t>
    </w:r>
    <w:r>
      <w:rPr>
        <w:rFonts w:asciiTheme="minorHAnsi" w:hAnsiTheme="minorHAnsi"/>
        <w:sz w:val="20"/>
        <w:szCs w:val="20"/>
        <w:lang w:val="es-ES_tradnl"/>
      </w:rPr>
      <w:t>Responsable de Movilización de Recursos y Promoción</w:t>
    </w:r>
    <w:r w:rsidRPr="009538CA">
      <w:rPr>
        <w:rFonts w:asciiTheme="minorHAnsi" w:hAnsiTheme="minorHAnsi"/>
        <w:sz w:val="20"/>
        <w:szCs w:val="20"/>
        <w:lang w:val="es-ES_tradnl"/>
      </w:rPr>
      <w:t xml:space="preserve">; </w:t>
    </w:r>
  </w:p>
  <w:p w14:paraId="4DB3FCF6" w14:textId="2E1D0A6B" w:rsidR="008A3A44" w:rsidRPr="009538CA" w:rsidRDefault="008A3A44" w:rsidP="00E32A9E">
    <w:pPr>
      <w:pStyle w:val="Footer"/>
      <w:tabs>
        <w:tab w:val="clear" w:pos="4513"/>
        <w:tab w:val="clear" w:pos="9026"/>
        <w:tab w:val="right" w:pos="13970"/>
      </w:tabs>
      <w:rPr>
        <w:rFonts w:asciiTheme="minorHAnsi" w:hAnsiTheme="minorHAnsi"/>
        <w:sz w:val="20"/>
        <w:szCs w:val="20"/>
        <w:lang w:val="es-ES_tradnl"/>
      </w:rPr>
    </w:pPr>
    <w:r w:rsidRPr="009538CA">
      <w:rPr>
        <w:rFonts w:asciiTheme="minorHAnsi" w:hAnsiTheme="minorHAnsi"/>
        <w:sz w:val="20"/>
        <w:szCs w:val="20"/>
        <w:lang w:val="es-ES_tradnl"/>
      </w:rPr>
      <w:t>ARS = As</w:t>
    </w:r>
    <w:r>
      <w:rPr>
        <w:rFonts w:asciiTheme="minorHAnsi" w:hAnsiTheme="minorHAnsi"/>
        <w:sz w:val="20"/>
        <w:szCs w:val="20"/>
        <w:lang w:val="es-ES_tradnl"/>
      </w:rPr>
      <w:t>esores Regionales Superiores; OF</w:t>
    </w:r>
    <w:r w:rsidRPr="009538CA">
      <w:rPr>
        <w:rFonts w:asciiTheme="minorHAnsi" w:hAnsiTheme="minorHAnsi"/>
        <w:sz w:val="20"/>
        <w:szCs w:val="20"/>
        <w:lang w:val="es-ES_tradnl"/>
      </w:rPr>
      <w:t xml:space="preserve"> = </w:t>
    </w:r>
    <w:r>
      <w:rPr>
        <w:rFonts w:asciiTheme="minorHAnsi" w:hAnsiTheme="minorHAnsi"/>
        <w:sz w:val="20"/>
        <w:szCs w:val="20"/>
        <w:lang w:val="es-ES_tradnl"/>
      </w:rPr>
      <w:t>Oficial de Finanzas</w:t>
    </w:r>
  </w:p>
  <w:p w14:paraId="0CFC4B60" w14:textId="77777777" w:rsidR="008A3A44" w:rsidRPr="008A3A44" w:rsidRDefault="008A3A44" w:rsidP="00E32A9E">
    <w:pPr>
      <w:pStyle w:val="Footer"/>
      <w:tabs>
        <w:tab w:val="clear" w:pos="4513"/>
        <w:tab w:val="clear" w:pos="9026"/>
        <w:tab w:val="right" w:pos="13970"/>
      </w:tabs>
      <w:rPr>
        <w:rFonts w:asciiTheme="minorHAnsi" w:hAnsiTheme="minorHAnsi"/>
        <w:sz w:val="20"/>
        <w:szCs w:val="20"/>
        <w:lang w:val="es-ES"/>
      </w:rPr>
    </w:pPr>
  </w:p>
  <w:p w14:paraId="52B150BF" w14:textId="68C3195A" w:rsidR="008A3A44" w:rsidRPr="00EE7940" w:rsidRDefault="008A3A44" w:rsidP="00E32A9E">
    <w:pPr>
      <w:pStyle w:val="Footer"/>
      <w:tabs>
        <w:tab w:val="clear" w:pos="4513"/>
        <w:tab w:val="clear" w:pos="9026"/>
        <w:tab w:val="right" w:pos="13970"/>
      </w:tabs>
      <w:rPr>
        <w:rFonts w:asciiTheme="minorHAnsi" w:hAnsiTheme="minorHAnsi"/>
        <w:sz w:val="20"/>
        <w:szCs w:val="20"/>
      </w:rPr>
    </w:pPr>
    <w:sdt>
      <w:sdtPr>
        <w:rPr>
          <w:rFonts w:asciiTheme="minorHAnsi" w:hAnsiTheme="minorHAnsi"/>
          <w:sz w:val="20"/>
          <w:szCs w:val="20"/>
        </w:rPr>
        <w:id w:val="1723793417"/>
        <w:docPartObj>
          <w:docPartGallery w:val="Page Numbers (Bottom of Page)"/>
          <w:docPartUnique/>
        </w:docPartObj>
      </w:sdtPr>
      <w:sdtContent>
        <w:sdt>
          <w:sdtPr>
            <w:rPr>
              <w:rFonts w:asciiTheme="minorHAnsi" w:hAnsiTheme="minorHAnsi"/>
              <w:sz w:val="20"/>
              <w:szCs w:val="20"/>
            </w:rPr>
            <w:id w:val="-1419088657"/>
            <w:docPartObj>
              <w:docPartGallery w:val="Page Numbers (Bottom of Page)"/>
              <w:docPartUnique/>
            </w:docPartObj>
          </w:sdtPr>
          <w:sdtContent>
            <w:r>
              <w:rPr>
                <w:rFonts w:asciiTheme="minorHAnsi" w:hAnsiTheme="minorHAnsi"/>
                <w:sz w:val="20"/>
                <w:szCs w:val="20"/>
              </w:rPr>
              <w:t>SC53-09</w:t>
            </w:r>
          </w:sdtContent>
        </w:sd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BE1E06">
          <w:rPr>
            <w:rFonts w:asciiTheme="minorHAnsi" w:hAnsiTheme="minorHAnsi"/>
            <w:noProof/>
            <w:sz w:val="20"/>
            <w:szCs w:val="20"/>
          </w:rPr>
          <w:t>21</w:t>
        </w:r>
        <w:r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1B0E5" w14:textId="77777777" w:rsidR="008A3A44" w:rsidRDefault="008A3A44" w:rsidP="00383692">
      <w:pPr>
        <w:spacing w:after="0" w:line="240" w:lineRule="auto"/>
      </w:pPr>
      <w:r>
        <w:separator/>
      </w:r>
    </w:p>
  </w:footnote>
  <w:footnote w:type="continuationSeparator" w:id="0">
    <w:p w14:paraId="76B531D6" w14:textId="77777777" w:rsidR="008A3A44" w:rsidRDefault="008A3A44" w:rsidP="00383692">
      <w:pPr>
        <w:spacing w:after="0" w:line="240" w:lineRule="auto"/>
      </w:pPr>
      <w:r>
        <w:continuationSeparator/>
      </w:r>
    </w:p>
  </w:footnote>
  <w:footnote w:type="continuationNotice" w:id="1">
    <w:p w14:paraId="343EB363" w14:textId="77777777" w:rsidR="008A3A44" w:rsidRDefault="008A3A4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j Rana">
    <w15:presenceInfo w15:providerId="Windows Live" w15:userId="608f9ddcd4a61f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053A"/>
    <w:rsid w:val="000007BD"/>
    <w:rsid w:val="00000B2E"/>
    <w:rsid w:val="00000B78"/>
    <w:rsid w:val="000018AF"/>
    <w:rsid w:val="000027DA"/>
    <w:rsid w:val="00007DB4"/>
    <w:rsid w:val="000104B3"/>
    <w:rsid w:val="00010A30"/>
    <w:rsid w:val="000137BA"/>
    <w:rsid w:val="00013B1C"/>
    <w:rsid w:val="00013FEB"/>
    <w:rsid w:val="000144FF"/>
    <w:rsid w:val="00014E60"/>
    <w:rsid w:val="00015500"/>
    <w:rsid w:val="000161BF"/>
    <w:rsid w:val="00016C15"/>
    <w:rsid w:val="00020405"/>
    <w:rsid w:val="00020ACD"/>
    <w:rsid w:val="0002289D"/>
    <w:rsid w:val="0002346C"/>
    <w:rsid w:val="00023E1D"/>
    <w:rsid w:val="00025494"/>
    <w:rsid w:val="000268DA"/>
    <w:rsid w:val="00026F12"/>
    <w:rsid w:val="000351EF"/>
    <w:rsid w:val="00036EB2"/>
    <w:rsid w:val="00040B51"/>
    <w:rsid w:val="0004274D"/>
    <w:rsid w:val="00051CD3"/>
    <w:rsid w:val="00053198"/>
    <w:rsid w:val="00054540"/>
    <w:rsid w:val="00054989"/>
    <w:rsid w:val="000609E9"/>
    <w:rsid w:val="00061C58"/>
    <w:rsid w:val="0006301F"/>
    <w:rsid w:val="0006424A"/>
    <w:rsid w:val="00064CBE"/>
    <w:rsid w:val="0006618D"/>
    <w:rsid w:val="000671C9"/>
    <w:rsid w:val="00067F1B"/>
    <w:rsid w:val="00071CA6"/>
    <w:rsid w:val="000735DB"/>
    <w:rsid w:val="0008021C"/>
    <w:rsid w:val="000815B9"/>
    <w:rsid w:val="00082603"/>
    <w:rsid w:val="00082EB9"/>
    <w:rsid w:val="00083C8A"/>
    <w:rsid w:val="00085B33"/>
    <w:rsid w:val="000862C3"/>
    <w:rsid w:val="00086EFA"/>
    <w:rsid w:val="00093966"/>
    <w:rsid w:val="000946DA"/>
    <w:rsid w:val="00094F02"/>
    <w:rsid w:val="00095505"/>
    <w:rsid w:val="000A345A"/>
    <w:rsid w:val="000A45CF"/>
    <w:rsid w:val="000A4856"/>
    <w:rsid w:val="000A4861"/>
    <w:rsid w:val="000A4B73"/>
    <w:rsid w:val="000A5D5B"/>
    <w:rsid w:val="000B3D6A"/>
    <w:rsid w:val="000B6362"/>
    <w:rsid w:val="000B6B92"/>
    <w:rsid w:val="000B7D80"/>
    <w:rsid w:val="000C4227"/>
    <w:rsid w:val="000C54F8"/>
    <w:rsid w:val="000C7AE6"/>
    <w:rsid w:val="000D0867"/>
    <w:rsid w:val="000D1191"/>
    <w:rsid w:val="000D1692"/>
    <w:rsid w:val="000D1C4D"/>
    <w:rsid w:val="000D2C1E"/>
    <w:rsid w:val="000D33FF"/>
    <w:rsid w:val="000D360C"/>
    <w:rsid w:val="000D3B47"/>
    <w:rsid w:val="000D7F2F"/>
    <w:rsid w:val="000E0E5C"/>
    <w:rsid w:val="000E3D20"/>
    <w:rsid w:val="000E3D2F"/>
    <w:rsid w:val="000E55CD"/>
    <w:rsid w:val="000E5835"/>
    <w:rsid w:val="000E61F4"/>
    <w:rsid w:val="000E7D0E"/>
    <w:rsid w:val="000F1447"/>
    <w:rsid w:val="000F1BB2"/>
    <w:rsid w:val="000F3ADB"/>
    <w:rsid w:val="000F4286"/>
    <w:rsid w:val="000F77C9"/>
    <w:rsid w:val="000F78D4"/>
    <w:rsid w:val="001006BC"/>
    <w:rsid w:val="00104F6C"/>
    <w:rsid w:val="001062BB"/>
    <w:rsid w:val="00115EAB"/>
    <w:rsid w:val="001165E3"/>
    <w:rsid w:val="00116A6A"/>
    <w:rsid w:val="00120229"/>
    <w:rsid w:val="0012096C"/>
    <w:rsid w:val="0012452A"/>
    <w:rsid w:val="00125A64"/>
    <w:rsid w:val="00125C95"/>
    <w:rsid w:val="00135003"/>
    <w:rsid w:val="0013656D"/>
    <w:rsid w:val="001370F5"/>
    <w:rsid w:val="001417E6"/>
    <w:rsid w:val="00142778"/>
    <w:rsid w:val="00143EDB"/>
    <w:rsid w:val="00144961"/>
    <w:rsid w:val="00144C41"/>
    <w:rsid w:val="00145D0F"/>
    <w:rsid w:val="00147D5A"/>
    <w:rsid w:val="00153104"/>
    <w:rsid w:val="00153E33"/>
    <w:rsid w:val="0015784C"/>
    <w:rsid w:val="00160612"/>
    <w:rsid w:val="00161AFB"/>
    <w:rsid w:val="00162861"/>
    <w:rsid w:val="00162A7A"/>
    <w:rsid w:val="00165A70"/>
    <w:rsid w:val="001662E9"/>
    <w:rsid w:val="00166371"/>
    <w:rsid w:val="0016686B"/>
    <w:rsid w:val="00170E81"/>
    <w:rsid w:val="00172BCC"/>
    <w:rsid w:val="001735ED"/>
    <w:rsid w:val="001805B9"/>
    <w:rsid w:val="00182439"/>
    <w:rsid w:val="00183AB8"/>
    <w:rsid w:val="00184110"/>
    <w:rsid w:val="0019108F"/>
    <w:rsid w:val="001911BD"/>
    <w:rsid w:val="00192098"/>
    <w:rsid w:val="00192BAA"/>
    <w:rsid w:val="00192C51"/>
    <w:rsid w:val="00193379"/>
    <w:rsid w:val="00193687"/>
    <w:rsid w:val="00193E70"/>
    <w:rsid w:val="00195B79"/>
    <w:rsid w:val="001A1564"/>
    <w:rsid w:val="001A349A"/>
    <w:rsid w:val="001A421C"/>
    <w:rsid w:val="001A6BE2"/>
    <w:rsid w:val="001B01F5"/>
    <w:rsid w:val="001B11E9"/>
    <w:rsid w:val="001B1A5C"/>
    <w:rsid w:val="001B1CD4"/>
    <w:rsid w:val="001B28D5"/>
    <w:rsid w:val="001B2E6A"/>
    <w:rsid w:val="001B3F81"/>
    <w:rsid w:val="001B6EA1"/>
    <w:rsid w:val="001C1B1A"/>
    <w:rsid w:val="001C23BA"/>
    <w:rsid w:val="001C3510"/>
    <w:rsid w:val="001D25F8"/>
    <w:rsid w:val="001D265D"/>
    <w:rsid w:val="001D2776"/>
    <w:rsid w:val="001D2896"/>
    <w:rsid w:val="001D46E5"/>
    <w:rsid w:val="001D530E"/>
    <w:rsid w:val="001D796B"/>
    <w:rsid w:val="001E1692"/>
    <w:rsid w:val="001E5C88"/>
    <w:rsid w:val="001E7594"/>
    <w:rsid w:val="001F1B82"/>
    <w:rsid w:val="001F2EBC"/>
    <w:rsid w:val="00202879"/>
    <w:rsid w:val="00203815"/>
    <w:rsid w:val="0020381F"/>
    <w:rsid w:val="0020723C"/>
    <w:rsid w:val="0020ACB9"/>
    <w:rsid w:val="002102D0"/>
    <w:rsid w:val="0021041E"/>
    <w:rsid w:val="00211B51"/>
    <w:rsid w:val="0021237D"/>
    <w:rsid w:val="002129D1"/>
    <w:rsid w:val="0021677B"/>
    <w:rsid w:val="00217642"/>
    <w:rsid w:val="00221543"/>
    <w:rsid w:val="002232CD"/>
    <w:rsid w:val="002235E1"/>
    <w:rsid w:val="00223F8D"/>
    <w:rsid w:val="00224EDE"/>
    <w:rsid w:val="00227819"/>
    <w:rsid w:val="00227843"/>
    <w:rsid w:val="00232358"/>
    <w:rsid w:val="00235506"/>
    <w:rsid w:val="00240420"/>
    <w:rsid w:val="00241449"/>
    <w:rsid w:val="00254B03"/>
    <w:rsid w:val="002628CE"/>
    <w:rsid w:val="00270869"/>
    <w:rsid w:val="00271A70"/>
    <w:rsid w:val="00271ED3"/>
    <w:rsid w:val="00274CC1"/>
    <w:rsid w:val="002757C7"/>
    <w:rsid w:val="00276100"/>
    <w:rsid w:val="00276769"/>
    <w:rsid w:val="0027739B"/>
    <w:rsid w:val="00280BA7"/>
    <w:rsid w:val="002823C0"/>
    <w:rsid w:val="002827BD"/>
    <w:rsid w:val="00282E0D"/>
    <w:rsid w:val="00282EB7"/>
    <w:rsid w:val="00284220"/>
    <w:rsid w:val="0028457A"/>
    <w:rsid w:val="00284B7C"/>
    <w:rsid w:val="00285D06"/>
    <w:rsid w:val="002917DD"/>
    <w:rsid w:val="0029353C"/>
    <w:rsid w:val="002953CD"/>
    <w:rsid w:val="00295556"/>
    <w:rsid w:val="00296166"/>
    <w:rsid w:val="00297CF8"/>
    <w:rsid w:val="002A01B0"/>
    <w:rsid w:val="002A0365"/>
    <w:rsid w:val="002A24F6"/>
    <w:rsid w:val="002A2B75"/>
    <w:rsid w:val="002A3F43"/>
    <w:rsid w:val="002A77FE"/>
    <w:rsid w:val="002A7B32"/>
    <w:rsid w:val="002B046E"/>
    <w:rsid w:val="002B58C3"/>
    <w:rsid w:val="002B63AF"/>
    <w:rsid w:val="002B7ADB"/>
    <w:rsid w:val="002C18B8"/>
    <w:rsid w:val="002C23A0"/>
    <w:rsid w:val="002C2494"/>
    <w:rsid w:val="002C43A3"/>
    <w:rsid w:val="002C4A69"/>
    <w:rsid w:val="002C4BFC"/>
    <w:rsid w:val="002C4D73"/>
    <w:rsid w:val="002C5EDF"/>
    <w:rsid w:val="002C6C0A"/>
    <w:rsid w:val="002D1304"/>
    <w:rsid w:val="002D30FD"/>
    <w:rsid w:val="002D3D9C"/>
    <w:rsid w:val="002D68FB"/>
    <w:rsid w:val="002D7D2C"/>
    <w:rsid w:val="002E18DB"/>
    <w:rsid w:val="002E1902"/>
    <w:rsid w:val="002E2A6E"/>
    <w:rsid w:val="002E2FCA"/>
    <w:rsid w:val="002E75AA"/>
    <w:rsid w:val="002E77E7"/>
    <w:rsid w:val="002F14A2"/>
    <w:rsid w:val="002F254A"/>
    <w:rsid w:val="002F3F6E"/>
    <w:rsid w:val="002F62E5"/>
    <w:rsid w:val="00301330"/>
    <w:rsid w:val="00302474"/>
    <w:rsid w:val="00304494"/>
    <w:rsid w:val="00307424"/>
    <w:rsid w:val="00307C77"/>
    <w:rsid w:val="00313CCE"/>
    <w:rsid w:val="00314A37"/>
    <w:rsid w:val="00314FB2"/>
    <w:rsid w:val="00320E27"/>
    <w:rsid w:val="003220D6"/>
    <w:rsid w:val="00325144"/>
    <w:rsid w:val="00327D59"/>
    <w:rsid w:val="0033158E"/>
    <w:rsid w:val="00331682"/>
    <w:rsid w:val="00331DC9"/>
    <w:rsid w:val="003325D3"/>
    <w:rsid w:val="00332B95"/>
    <w:rsid w:val="00333197"/>
    <w:rsid w:val="00333A60"/>
    <w:rsid w:val="00334F15"/>
    <w:rsid w:val="00335723"/>
    <w:rsid w:val="00341B62"/>
    <w:rsid w:val="003436BC"/>
    <w:rsid w:val="003459E5"/>
    <w:rsid w:val="00346354"/>
    <w:rsid w:val="0035083E"/>
    <w:rsid w:val="00350E9B"/>
    <w:rsid w:val="003515DC"/>
    <w:rsid w:val="0035351F"/>
    <w:rsid w:val="003539FD"/>
    <w:rsid w:val="00355CF7"/>
    <w:rsid w:val="00356BBF"/>
    <w:rsid w:val="0035762B"/>
    <w:rsid w:val="00361759"/>
    <w:rsid w:val="00364520"/>
    <w:rsid w:val="00365353"/>
    <w:rsid w:val="00367D79"/>
    <w:rsid w:val="0037038F"/>
    <w:rsid w:val="00376682"/>
    <w:rsid w:val="0038353C"/>
    <w:rsid w:val="00383692"/>
    <w:rsid w:val="003846F7"/>
    <w:rsid w:val="003878AD"/>
    <w:rsid w:val="0039040D"/>
    <w:rsid w:val="003915ED"/>
    <w:rsid w:val="0039506C"/>
    <w:rsid w:val="003952D0"/>
    <w:rsid w:val="003956A4"/>
    <w:rsid w:val="00395CF1"/>
    <w:rsid w:val="00397114"/>
    <w:rsid w:val="003976FE"/>
    <w:rsid w:val="003A5001"/>
    <w:rsid w:val="003A6831"/>
    <w:rsid w:val="003A6F6F"/>
    <w:rsid w:val="003A705C"/>
    <w:rsid w:val="003B0FD2"/>
    <w:rsid w:val="003B4B26"/>
    <w:rsid w:val="003B529A"/>
    <w:rsid w:val="003B5867"/>
    <w:rsid w:val="003B63C8"/>
    <w:rsid w:val="003C6CB0"/>
    <w:rsid w:val="003C712E"/>
    <w:rsid w:val="003C75F6"/>
    <w:rsid w:val="003D1F56"/>
    <w:rsid w:val="003D2CF9"/>
    <w:rsid w:val="003D5D3B"/>
    <w:rsid w:val="003D78BF"/>
    <w:rsid w:val="003E3A69"/>
    <w:rsid w:val="003E61D9"/>
    <w:rsid w:val="003F209C"/>
    <w:rsid w:val="003F26DD"/>
    <w:rsid w:val="003F2F9A"/>
    <w:rsid w:val="003F4581"/>
    <w:rsid w:val="003F4587"/>
    <w:rsid w:val="003F6AEF"/>
    <w:rsid w:val="003F6F75"/>
    <w:rsid w:val="003F7504"/>
    <w:rsid w:val="004013AF"/>
    <w:rsid w:val="004046DF"/>
    <w:rsid w:val="00404A1E"/>
    <w:rsid w:val="00404DBC"/>
    <w:rsid w:val="004069C8"/>
    <w:rsid w:val="00411C7F"/>
    <w:rsid w:val="0041357B"/>
    <w:rsid w:val="00415500"/>
    <w:rsid w:val="00420F76"/>
    <w:rsid w:val="004218B6"/>
    <w:rsid w:val="004224ED"/>
    <w:rsid w:val="00424641"/>
    <w:rsid w:val="0042503D"/>
    <w:rsid w:val="0042542A"/>
    <w:rsid w:val="00433D2B"/>
    <w:rsid w:val="00433F5E"/>
    <w:rsid w:val="004420F9"/>
    <w:rsid w:val="00443016"/>
    <w:rsid w:val="004504FC"/>
    <w:rsid w:val="00452158"/>
    <w:rsid w:val="00452AEA"/>
    <w:rsid w:val="00454FF8"/>
    <w:rsid w:val="00455174"/>
    <w:rsid w:val="00457A5A"/>
    <w:rsid w:val="00462D60"/>
    <w:rsid w:val="00466393"/>
    <w:rsid w:val="0046774C"/>
    <w:rsid w:val="004702B0"/>
    <w:rsid w:val="00471DC6"/>
    <w:rsid w:val="004727D2"/>
    <w:rsid w:val="004733AF"/>
    <w:rsid w:val="00473AAA"/>
    <w:rsid w:val="00473E29"/>
    <w:rsid w:val="00475E53"/>
    <w:rsid w:val="0047657E"/>
    <w:rsid w:val="0047694F"/>
    <w:rsid w:val="0047740B"/>
    <w:rsid w:val="00482C7E"/>
    <w:rsid w:val="00495764"/>
    <w:rsid w:val="00496146"/>
    <w:rsid w:val="0049681A"/>
    <w:rsid w:val="00496F00"/>
    <w:rsid w:val="00497C4C"/>
    <w:rsid w:val="004A0C03"/>
    <w:rsid w:val="004A1111"/>
    <w:rsid w:val="004A2B20"/>
    <w:rsid w:val="004A4710"/>
    <w:rsid w:val="004A6BE5"/>
    <w:rsid w:val="004A6C95"/>
    <w:rsid w:val="004A78AA"/>
    <w:rsid w:val="004A7A8C"/>
    <w:rsid w:val="004B069E"/>
    <w:rsid w:val="004B1369"/>
    <w:rsid w:val="004B27CD"/>
    <w:rsid w:val="004B34B4"/>
    <w:rsid w:val="004B4AA5"/>
    <w:rsid w:val="004B4CD2"/>
    <w:rsid w:val="004C2540"/>
    <w:rsid w:val="004C3371"/>
    <w:rsid w:val="004C3645"/>
    <w:rsid w:val="004C4F7D"/>
    <w:rsid w:val="004C5F57"/>
    <w:rsid w:val="004C732A"/>
    <w:rsid w:val="004D0CF3"/>
    <w:rsid w:val="004D1CC7"/>
    <w:rsid w:val="004D2764"/>
    <w:rsid w:val="004D2F7C"/>
    <w:rsid w:val="004D4680"/>
    <w:rsid w:val="004D6266"/>
    <w:rsid w:val="004D6BD9"/>
    <w:rsid w:val="004D755C"/>
    <w:rsid w:val="004E067A"/>
    <w:rsid w:val="004E4CB6"/>
    <w:rsid w:val="004E7C37"/>
    <w:rsid w:val="004F0596"/>
    <w:rsid w:val="004F138B"/>
    <w:rsid w:val="004F5E3B"/>
    <w:rsid w:val="004F70BB"/>
    <w:rsid w:val="00502898"/>
    <w:rsid w:val="00502A36"/>
    <w:rsid w:val="00502D1B"/>
    <w:rsid w:val="005041D0"/>
    <w:rsid w:val="00506CE1"/>
    <w:rsid w:val="00507FB5"/>
    <w:rsid w:val="00510E6B"/>
    <w:rsid w:val="005114D3"/>
    <w:rsid w:val="00512758"/>
    <w:rsid w:val="00516E31"/>
    <w:rsid w:val="00516FF5"/>
    <w:rsid w:val="0051753D"/>
    <w:rsid w:val="00517F43"/>
    <w:rsid w:val="00517F45"/>
    <w:rsid w:val="00520125"/>
    <w:rsid w:val="00521719"/>
    <w:rsid w:val="0052477E"/>
    <w:rsid w:val="005251D6"/>
    <w:rsid w:val="005263A6"/>
    <w:rsid w:val="005269CB"/>
    <w:rsid w:val="00527783"/>
    <w:rsid w:val="00527E2F"/>
    <w:rsid w:val="00530AC6"/>
    <w:rsid w:val="00534C8B"/>
    <w:rsid w:val="00536138"/>
    <w:rsid w:val="005408AC"/>
    <w:rsid w:val="00540F3B"/>
    <w:rsid w:val="00544038"/>
    <w:rsid w:val="00547160"/>
    <w:rsid w:val="005506A4"/>
    <w:rsid w:val="0055097B"/>
    <w:rsid w:val="00551993"/>
    <w:rsid w:val="00552BA5"/>
    <w:rsid w:val="00554A56"/>
    <w:rsid w:val="00557D21"/>
    <w:rsid w:val="005624FC"/>
    <w:rsid w:val="00564B6E"/>
    <w:rsid w:val="00567604"/>
    <w:rsid w:val="00572BDE"/>
    <w:rsid w:val="00574C74"/>
    <w:rsid w:val="00577296"/>
    <w:rsid w:val="00577DE3"/>
    <w:rsid w:val="00582B63"/>
    <w:rsid w:val="00584BBC"/>
    <w:rsid w:val="00586782"/>
    <w:rsid w:val="0058734E"/>
    <w:rsid w:val="00591928"/>
    <w:rsid w:val="005920C5"/>
    <w:rsid w:val="005949F2"/>
    <w:rsid w:val="0059653A"/>
    <w:rsid w:val="00596FF0"/>
    <w:rsid w:val="005A08E5"/>
    <w:rsid w:val="005A5450"/>
    <w:rsid w:val="005A6D1A"/>
    <w:rsid w:val="005A755D"/>
    <w:rsid w:val="005B2952"/>
    <w:rsid w:val="005B2E9C"/>
    <w:rsid w:val="005B3999"/>
    <w:rsid w:val="005B6651"/>
    <w:rsid w:val="005C0AA9"/>
    <w:rsid w:val="005C1E02"/>
    <w:rsid w:val="005C2CA8"/>
    <w:rsid w:val="005C38C5"/>
    <w:rsid w:val="005C3E0A"/>
    <w:rsid w:val="005C4618"/>
    <w:rsid w:val="005C5417"/>
    <w:rsid w:val="005C62F6"/>
    <w:rsid w:val="005C662D"/>
    <w:rsid w:val="005D1D90"/>
    <w:rsid w:val="005D1E9E"/>
    <w:rsid w:val="005D3647"/>
    <w:rsid w:val="005E048B"/>
    <w:rsid w:val="005E0F69"/>
    <w:rsid w:val="005E1A56"/>
    <w:rsid w:val="005E5F32"/>
    <w:rsid w:val="005E6013"/>
    <w:rsid w:val="005F145D"/>
    <w:rsid w:val="005F216F"/>
    <w:rsid w:val="005F2F14"/>
    <w:rsid w:val="005F3A5A"/>
    <w:rsid w:val="005F4088"/>
    <w:rsid w:val="005F5222"/>
    <w:rsid w:val="005F5373"/>
    <w:rsid w:val="00602188"/>
    <w:rsid w:val="006038DC"/>
    <w:rsid w:val="00605DE2"/>
    <w:rsid w:val="00606073"/>
    <w:rsid w:val="00607411"/>
    <w:rsid w:val="00607CF0"/>
    <w:rsid w:val="00612CF2"/>
    <w:rsid w:val="006140CB"/>
    <w:rsid w:val="00614CCF"/>
    <w:rsid w:val="0061560E"/>
    <w:rsid w:val="00616B14"/>
    <w:rsid w:val="006179EB"/>
    <w:rsid w:val="0062005A"/>
    <w:rsid w:val="006209A4"/>
    <w:rsid w:val="006224DC"/>
    <w:rsid w:val="00625E4C"/>
    <w:rsid w:val="00632343"/>
    <w:rsid w:val="00632E2F"/>
    <w:rsid w:val="00640024"/>
    <w:rsid w:val="0064164E"/>
    <w:rsid w:val="006421BC"/>
    <w:rsid w:val="00644D66"/>
    <w:rsid w:val="0064530D"/>
    <w:rsid w:val="00646714"/>
    <w:rsid w:val="0065358F"/>
    <w:rsid w:val="00653CC0"/>
    <w:rsid w:val="006556F0"/>
    <w:rsid w:val="00656072"/>
    <w:rsid w:val="0066211F"/>
    <w:rsid w:val="00663418"/>
    <w:rsid w:val="00663D2D"/>
    <w:rsid w:val="00665DE0"/>
    <w:rsid w:val="0066BC11"/>
    <w:rsid w:val="006709CD"/>
    <w:rsid w:val="00672960"/>
    <w:rsid w:val="006751CC"/>
    <w:rsid w:val="006755B9"/>
    <w:rsid w:val="00676698"/>
    <w:rsid w:val="006769C7"/>
    <w:rsid w:val="0067732A"/>
    <w:rsid w:val="00677ABA"/>
    <w:rsid w:val="0068158C"/>
    <w:rsid w:val="006823AE"/>
    <w:rsid w:val="00682FD4"/>
    <w:rsid w:val="00684A1B"/>
    <w:rsid w:val="0068625B"/>
    <w:rsid w:val="00690F18"/>
    <w:rsid w:val="00694305"/>
    <w:rsid w:val="00694BAB"/>
    <w:rsid w:val="006955B0"/>
    <w:rsid w:val="00697F07"/>
    <w:rsid w:val="006A088C"/>
    <w:rsid w:val="006A0DBE"/>
    <w:rsid w:val="006A52A9"/>
    <w:rsid w:val="006A6662"/>
    <w:rsid w:val="006B4475"/>
    <w:rsid w:val="006B5FF6"/>
    <w:rsid w:val="006B643C"/>
    <w:rsid w:val="006B7AB3"/>
    <w:rsid w:val="006C3279"/>
    <w:rsid w:val="006C3565"/>
    <w:rsid w:val="006D2BE3"/>
    <w:rsid w:val="006D2E2E"/>
    <w:rsid w:val="006D3413"/>
    <w:rsid w:val="006D4171"/>
    <w:rsid w:val="006D640F"/>
    <w:rsid w:val="006D6849"/>
    <w:rsid w:val="006E21D9"/>
    <w:rsid w:val="006E54C5"/>
    <w:rsid w:val="006E5BAC"/>
    <w:rsid w:val="006E7E49"/>
    <w:rsid w:val="006F3051"/>
    <w:rsid w:val="006F484A"/>
    <w:rsid w:val="006F4B29"/>
    <w:rsid w:val="006F4E34"/>
    <w:rsid w:val="006F501B"/>
    <w:rsid w:val="006F57BB"/>
    <w:rsid w:val="006F6C25"/>
    <w:rsid w:val="007000F4"/>
    <w:rsid w:val="007039E4"/>
    <w:rsid w:val="00703E8F"/>
    <w:rsid w:val="00705BAF"/>
    <w:rsid w:val="007102BE"/>
    <w:rsid w:val="00710E43"/>
    <w:rsid w:val="00712A10"/>
    <w:rsid w:val="00712AEA"/>
    <w:rsid w:val="00712B7F"/>
    <w:rsid w:val="007169F9"/>
    <w:rsid w:val="00720AFE"/>
    <w:rsid w:val="007239BC"/>
    <w:rsid w:val="00723CB0"/>
    <w:rsid w:val="00724EF8"/>
    <w:rsid w:val="00725529"/>
    <w:rsid w:val="00727101"/>
    <w:rsid w:val="0072737E"/>
    <w:rsid w:val="00727B1C"/>
    <w:rsid w:val="0073008E"/>
    <w:rsid w:val="00731D99"/>
    <w:rsid w:val="00732227"/>
    <w:rsid w:val="00734FD4"/>
    <w:rsid w:val="00735EB8"/>
    <w:rsid w:val="00737814"/>
    <w:rsid w:val="00742213"/>
    <w:rsid w:val="007434CA"/>
    <w:rsid w:val="00747E83"/>
    <w:rsid w:val="007504DF"/>
    <w:rsid w:val="00750600"/>
    <w:rsid w:val="00751BEF"/>
    <w:rsid w:val="00751E43"/>
    <w:rsid w:val="00753494"/>
    <w:rsid w:val="00755A30"/>
    <w:rsid w:val="00755CA4"/>
    <w:rsid w:val="007571FF"/>
    <w:rsid w:val="0076083F"/>
    <w:rsid w:val="00764F30"/>
    <w:rsid w:val="007656C2"/>
    <w:rsid w:val="007664FB"/>
    <w:rsid w:val="00766CA2"/>
    <w:rsid w:val="00767848"/>
    <w:rsid w:val="00767A27"/>
    <w:rsid w:val="00771281"/>
    <w:rsid w:val="0077652A"/>
    <w:rsid w:val="007811CF"/>
    <w:rsid w:val="0078161F"/>
    <w:rsid w:val="007825D2"/>
    <w:rsid w:val="00786C53"/>
    <w:rsid w:val="00790584"/>
    <w:rsid w:val="0079096E"/>
    <w:rsid w:val="0079177D"/>
    <w:rsid w:val="007960C0"/>
    <w:rsid w:val="007972A1"/>
    <w:rsid w:val="007A0964"/>
    <w:rsid w:val="007A115B"/>
    <w:rsid w:val="007A5855"/>
    <w:rsid w:val="007A6144"/>
    <w:rsid w:val="007A724F"/>
    <w:rsid w:val="007B00F8"/>
    <w:rsid w:val="007B063F"/>
    <w:rsid w:val="007B0F8F"/>
    <w:rsid w:val="007B2D17"/>
    <w:rsid w:val="007B4F4E"/>
    <w:rsid w:val="007B5B7D"/>
    <w:rsid w:val="007C0D39"/>
    <w:rsid w:val="007C35E6"/>
    <w:rsid w:val="007C39FD"/>
    <w:rsid w:val="007C4102"/>
    <w:rsid w:val="007C5753"/>
    <w:rsid w:val="007D0FDF"/>
    <w:rsid w:val="007D2AA9"/>
    <w:rsid w:val="007D3172"/>
    <w:rsid w:val="007D6383"/>
    <w:rsid w:val="007D792D"/>
    <w:rsid w:val="007E245E"/>
    <w:rsid w:val="007E3479"/>
    <w:rsid w:val="007E3774"/>
    <w:rsid w:val="007E3CFD"/>
    <w:rsid w:val="007E5206"/>
    <w:rsid w:val="007E5814"/>
    <w:rsid w:val="007E5AC2"/>
    <w:rsid w:val="007E7641"/>
    <w:rsid w:val="007F0E72"/>
    <w:rsid w:val="007F1A3A"/>
    <w:rsid w:val="007F24EE"/>
    <w:rsid w:val="007F7B37"/>
    <w:rsid w:val="00802282"/>
    <w:rsid w:val="00803492"/>
    <w:rsid w:val="008060E2"/>
    <w:rsid w:val="008072E1"/>
    <w:rsid w:val="0081012E"/>
    <w:rsid w:val="008104B4"/>
    <w:rsid w:val="008173B8"/>
    <w:rsid w:val="008177FE"/>
    <w:rsid w:val="00820359"/>
    <w:rsid w:val="008224A5"/>
    <w:rsid w:val="0082491F"/>
    <w:rsid w:val="00827946"/>
    <w:rsid w:val="00832BF6"/>
    <w:rsid w:val="008336ED"/>
    <w:rsid w:val="0083399E"/>
    <w:rsid w:val="00834C75"/>
    <w:rsid w:val="00835DB3"/>
    <w:rsid w:val="00836C68"/>
    <w:rsid w:val="008424BA"/>
    <w:rsid w:val="0084502A"/>
    <w:rsid w:val="008450C3"/>
    <w:rsid w:val="00853476"/>
    <w:rsid w:val="00853A25"/>
    <w:rsid w:val="00853B9F"/>
    <w:rsid w:val="00853D6E"/>
    <w:rsid w:val="008546C0"/>
    <w:rsid w:val="00856119"/>
    <w:rsid w:val="00862A8F"/>
    <w:rsid w:val="008650B4"/>
    <w:rsid w:val="00870A25"/>
    <w:rsid w:val="008738DD"/>
    <w:rsid w:val="00876B3B"/>
    <w:rsid w:val="00881B90"/>
    <w:rsid w:val="00883A07"/>
    <w:rsid w:val="00884AFD"/>
    <w:rsid w:val="0088674F"/>
    <w:rsid w:val="00887D2F"/>
    <w:rsid w:val="008918A9"/>
    <w:rsid w:val="00891A19"/>
    <w:rsid w:val="00892150"/>
    <w:rsid w:val="00893371"/>
    <w:rsid w:val="00894718"/>
    <w:rsid w:val="008A1636"/>
    <w:rsid w:val="008A2733"/>
    <w:rsid w:val="008A2D6E"/>
    <w:rsid w:val="008A3A44"/>
    <w:rsid w:val="008A616E"/>
    <w:rsid w:val="008B07EC"/>
    <w:rsid w:val="008B178D"/>
    <w:rsid w:val="008B3F8C"/>
    <w:rsid w:val="008B4412"/>
    <w:rsid w:val="008B5B41"/>
    <w:rsid w:val="008B5BA8"/>
    <w:rsid w:val="008B5E27"/>
    <w:rsid w:val="008C1268"/>
    <w:rsid w:val="008C4158"/>
    <w:rsid w:val="008C4278"/>
    <w:rsid w:val="008C5F09"/>
    <w:rsid w:val="008C7543"/>
    <w:rsid w:val="008D3289"/>
    <w:rsid w:val="008D599E"/>
    <w:rsid w:val="008E1CAF"/>
    <w:rsid w:val="008E21E6"/>
    <w:rsid w:val="008E2B5A"/>
    <w:rsid w:val="008E484E"/>
    <w:rsid w:val="008E5BFE"/>
    <w:rsid w:val="008E6A4F"/>
    <w:rsid w:val="008E6A81"/>
    <w:rsid w:val="008F08C2"/>
    <w:rsid w:val="008F0C1C"/>
    <w:rsid w:val="008F3155"/>
    <w:rsid w:val="008F51F6"/>
    <w:rsid w:val="008F752F"/>
    <w:rsid w:val="008F7CA3"/>
    <w:rsid w:val="009042A3"/>
    <w:rsid w:val="009050AD"/>
    <w:rsid w:val="00906684"/>
    <w:rsid w:val="00907B7C"/>
    <w:rsid w:val="009137A2"/>
    <w:rsid w:val="0091452B"/>
    <w:rsid w:val="00916A9F"/>
    <w:rsid w:val="0091795D"/>
    <w:rsid w:val="00920C62"/>
    <w:rsid w:val="00920DF6"/>
    <w:rsid w:val="00923D61"/>
    <w:rsid w:val="009276F4"/>
    <w:rsid w:val="009317C1"/>
    <w:rsid w:val="00931DA0"/>
    <w:rsid w:val="00932B8A"/>
    <w:rsid w:val="00935CE3"/>
    <w:rsid w:val="00936255"/>
    <w:rsid w:val="00945B8D"/>
    <w:rsid w:val="00946D2E"/>
    <w:rsid w:val="00946F3A"/>
    <w:rsid w:val="0094763A"/>
    <w:rsid w:val="009519EF"/>
    <w:rsid w:val="00951C68"/>
    <w:rsid w:val="00952303"/>
    <w:rsid w:val="00952474"/>
    <w:rsid w:val="009538CA"/>
    <w:rsid w:val="009545F2"/>
    <w:rsid w:val="00955F75"/>
    <w:rsid w:val="00961F54"/>
    <w:rsid w:val="0096442C"/>
    <w:rsid w:val="00971671"/>
    <w:rsid w:val="00973E51"/>
    <w:rsid w:val="00974C38"/>
    <w:rsid w:val="00977A55"/>
    <w:rsid w:val="00983C25"/>
    <w:rsid w:val="00985F9D"/>
    <w:rsid w:val="00986828"/>
    <w:rsid w:val="009874FF"/>
    <w:rsid w:val="009922F9"/>
    <w:rsid w:val="009937D6"/>
    <w:rsid w:val="00995071"/>
    <w:rsid w:val="0099630D"/>
    <w:rsid w:val="0099708D"/>
    <w:rsid w:val="0099776B"/>
    <w:rsid w:val="00997F9E"/>
    <w:rsid w:val="009A15A8"/>
    <w:rsid w:val="009A2CCB"/>
    <w:rsid w:val="009A4785"/>
    <w:rsid w:val="009A5D94"/>
    <w:rsid w:val="009B0BB6"/>
    <w:rsid w:val="009B0D4C"/>
    <w:rsid w:val="009B2AF8"/>
    <w:rsid w:val="009B2E52"/>
    <w:rsid w:val="009B358C"/>
    <w:rsid w:val="009B4C53"/>
    <w:rsid w:val="009B5055"/>
    <w:rsid w:val="009B6EB9"/>
    <w:rsid w:val="009C0147"/>
    <w:rsid w:val="009C0F34"/>
    <w:rsid w:val="009C1AD1"/>
    <w:rsid w:val="009C24B3"/>
    <w:rsid w:val="009C3D0C"/>
    <w:rsid w:val="009C576D"/>
    <w:rsid w:val="009C61B9"/>
    <w:rsid w:val="009D0829"/>
    <w:rsid w:val="009D5A3F"/>
    <w:rsid w:val="009D5B85"/>
    <w:rsid w:val="009E03A7"/>
    <w:rsid w:val="009E1618"/>
    <w:rsid w:val="009E190C"/>
    <w:rsid w:val="009E4BC3"/>
    <w:rsid w:val="009E6053"/>
    <w:rsid w:val="009F36AF"/>
    <w:rsid w:val="009F48D6"/>
    <w:rsid w:val="009F4CF5"/>
    <w:rsid w:val="009F7C70"/>
    <w:rsid w:val="00A005F1"/>
    <w:rsid w:val="00A04A4E"/>
    <w:rsid w:val="00A05BE1"/>
    <w:rsid w:val="00A06996"/>
    <w:rsid w:val="00A13116"/>
    <w:rsid w:val="00A14226"/>
    <w:rsid w:val="00A1482D"/>
    <w:rsid w:val="00A1650F"/>
    <w:rsid w:val="00A167D3"/>
    <w:rsid w:val="00A1786D"/>
    <w:rsid w:val="00A17DDB"/>
    <w:rsid w:val="00A20D67"/>
    <w:rsid w:val="00A230DF"/>
    <w:rsid w:val="00A2369A"/>
    <w:rsid w:val="00A241FB"/>
    <w:rsid w:val="00A24294"/>
    <w:rsid w:val="00A26422"/>
    <w:rsid w:val="00A27325"/>
    <w:rsid w:val="00A31A8D"/>
    <w:rsid w:val="00A33D57"/>
    <w:rsid w:val="00A34D00"/>
    <w:rsid w:val="00A37543"/>
    <w:rsid w:val="00A3781F"/>
    <w:rsid w:val="00A37A37"/>
    <w:rsid w:val="00A42630"/>
    <w:rsid w:val="00A437DF"/>
    <w:rsid w:val="00A474F9"/>
    <w:rsid w:val="00A54776"/>
    <w:rsid w:val="00A570EC"/>
    <w:rsid w:val="00A63957"/>
    <w:rsid w:val="00A63D65"/>
    <w:rsid w:val="00A6493B"/>
    <w:rsid w:val="00A64E84"/>
    <w:rsid w:val="00A64FA0"/>
    <w:rsid w:val="00A66EEC"/>
    <w:rsid w:val="00A6780E"/>
    <w:rsid w:val="00A70F11"/>
    <w:rsid w:val="00A71C22"/>
    <w:rsid w:val="00A73572"/>
    <w:rsid w:val="00A748DD"/>
    <w:rsid w:val="00A74DAC"/>
    <w:rsid w:val="00A756BE"/>
    <w:rsid w:val="00A77172"/>
    <w:rsid w:val="00A7793E"/>
    <w:rsid w:val="00A81BAB"/>
    <w:rsid w:val="00A83B76"/>
    <w:rsid w:val="00A87DAC"/>
    <w:rsid w:val="00A93DE9"/>
    <w:rsid w:val="00A94586"/>
    <w:rsid w:val="00A9588F"/>
    <w:rsid w:val="00AA13A4"/>
    <w:rsid w:val="00AA3348"/>
    <w:rsid w:val="00AA4419"/>
    <w:rsid w:val="00AA58E5"/>
    <w:rsid w:val="00AB3B8D"/>
    <w:rsid w:val="00AC0429"/>
    <w:rsid w:val="00AC0C7A"/>
    <w:rsid w:val="00AC209A"/>
    <w:rsid w:val="00AC275F"/>
    <w:rsid w:val="00AC60AA"/>
    <w:rsid w:val="00AC6CC0"/>
    <w:rsid w:val="00AC757C"/>
    <w:rsid w:val="00AC7892"/>
    <w:rsid w:val="00AD3C31"/>
    <w:rsid w:val="00ADA2C1"/>
    <w:rsid w:val="00AE121F"/>
    <w:rsid w:val="00AE173A"/>
    <w:rsid w:val="00AE2EE9"/>
    <w:rsid w:val="00AE582D"/>
    <w:rsid w:val="00AF5656"/>
    <w:rsid w:val="00AF6805"/>
    <w:rsid w:val="00AF7209"/>
    <w:rsid w:val="00AF7B38"/>
    <w:rsid w:val="00B01311"/>
    <w:rsid w:val="00B01423"/>
    <w:rsid w:val="00B02083"/>
    <w:rsid w:val="00B041A0"/>
    <w:rsid w:val="00B065A1"/>
    <w:rsid w:val="00B06D53"/>
    <w:rsid w:val="00B07D73"/>
    <w:rsid w:val="00B1087F"/>
    <w:rsid w:val="00B10DC1"/>
    <w:rsid w:val="00B1343C"/>
    <w:rsid w:val="00B15794"/>
    <w:rsid w:val="00B21030"/>
    <w:rsid w:val="00B211CE"/>
    <w:rsid w:val="00B21B50"/>
    <w:rsid w:val="00B24EA8"/>
    <w:rsid w:val="00B256F0"/>
    <w:rsid w:val="00B25AB7"/>
    <w:rsid w:val="00B27367"/>
    <w:rsid w:val="00B30628"/>
    <w:rsid w:val="00B30F85"/>
    <w:rsid w:val="00B32AC5"/>
    <w:rsid w:val="00B35010"/>
    <w:rsid w:val="00B355AC"/>
    <w:rsid w:val="00B41629"/>
    <w:rsid w:val="00B420FB"/>
    <w:rsid w:val="00B429F3"/>
    <w:rsid w:val="00B42A3D"/>
    <w:rsid w:val="00B43B8C"/>
    <w:rsid w:val="00B44B7B"/>
    <w:rsid w:val="00B450EC"/>
    <w:rsid w:val="00B45164"/>
    <w:rsid w:val="00B46D79"/>
    <w:rsid w:val="00B47AE6"/>
    <w:rsid w:val="00B50F26"/>
    <w:rsid w:val="00B5173B"/>
    <w:rsid w:val="00B52550"/>
    <w:rsid w:val="00B53548"/>
    <w:rsid w:val="00B53F5B"/>
    <w:rsid w:val="00B551D0"/>
    <w:rsid w:val="00B560DC"/>
    <w:rsid w:val="00B57041"/>
    <w:rsid w:val="00B57709"/>
    <w:rsid w:val="00B57F72"/>
    <w:rsid w:val="00B619A6"/>
    <w:rsid w:val="00B61F21"/>
    <w:rsid w:val="00B6501C"/>
    <w:rsid w:val="00B6594D"/>
    <w:rsid w:val="00B666C6"/>
    <w:rsid w:val="00B703CE"/>
    <w:rsid w:val="00B705E0"/>
    <w:rsid w:val="00B744EF"/>
    <w:rsid w:val="00B767A7"/>
    <w:rsid w:val="00B77196"/>
    <w:rsid w:val="00B82C0B"/>
    <w:rsid w:val="00B84D66"/>
    <w:rsid w:val="00B867FB"/>
    <w:rsid w:val="00B94B01"/>
    <w:rsid w:val="00B94C03"/>
    <w:rsid w:val="00BA2CCD"/>
    <w:rsid w:val="00BA64D4"/>
    <w:rsid w:val="00BA6ABD"/>
    <w:rsid w:val="00BA7DE6"/>
    <w:rsid w:val="00BB0C0D"/>
    <w:rsid w:val="00BB0CE9"/>
    <w:rsid w:val="00BB21F6"/>
    <w:rsid w:val="00BB2B8B"/>
    <w:rsid w:val="00BB6503"/>
    <w:rsid w:val="00BB67EB"/>
    <w:rsid w:val="00BB77B0"/>
    <w:rsid w:val="00BC2500"/>
    <w:rsid w:val="00BC2747"/>
    <w:rsid w:val="00BC2AC9"/>
    <w:rsid w:val="00BC4193"/>
    <w:rsid w:val="00BC6F82"/>
    <w:rsid w:val="00BC7662"/>
    <w:rsid w:val="00BC7BD7"/>
    <w:rsid w:val="00BD0E45"/>
    <w:rsid w:val="00BD1AE1"/>
    <w:rsid w:val="00BD28BA"/>
    <w:rsid w:val="00BD43CF"/>
    <w:rsid w:val="00BD4953"/>
    <w:rsid w:val="00BD4E11"/>
    <w:rsid w:val="00BD55EF"/>
    <w:rsid w:val="00BD6063"/>
    <w:rsid w:val="00BD61BC"/>
    <w:rsid w:val="00BE0E78"/>
    <w:rsid w:val="00BE181F"/>
    <w:rsid w:val="00BE1E06"/>
    <w:rsid w:val="00BE28DF"/>
    <w:rsid w:val="00BE417F"/>
    <w:rsid w:val="00BF06AF"/>
    <w:rsid w:val="00BF3FC1"/>
    <w:rsid w:val="00BF4413"/>
    <w:rsid w:val="00BF48D7"/>
    <w:rsid w:val="00BF6C18"/>
    <w:rsid w:val="00BF779F"/>
    <w:rsid w:val="00C01CFF"/>
    <w:rsid w:val="00C0274E"/>
    <w:rsid w:val="00C030C1"/>
    <w:rsid w:val="00C04EE1"/>
    <w:rsid w:val="00C071B3"/>
    <w:rsid w:val="00C07329"/>
    <w:rsid w:val="00C07886"/>
    <w:rsid w:val="00C07A91"/>
    <w:rsid w:val="00C102C3"/>
    <w:rsid w:val="00C10AA5"/>
    <w:rsid w:val="00C12D93"/>
    <w:rsid w:val="00C16753"/>
    <w:rsid w:val="00C23400"/>
    <w:rsid w:val="00C253E4"/>
    <w:rsid w:val="00C26CA6"/>
    <w:rsid w:val="00C26E94"/>
    <w:rsid w:val="00C323DC"/>
    <w:rsid w:val="00C3279A"/>
    <w:rsid w:val="00C35A49"/>
    <w:rsid w:val="00C36421"/>
    <w:rsid w:val="00C36EB1"/>
    <w:rsid w:val="00C4339A"/>
    <w:rsid w:val="00C43A8F"/>
    <w:rsid w:val="00C47555"/>
    <w:rsid w:val="00C50C60"/>
    <w:rsid w:val="00C52DCD"/>
    <w:rsid w:val="00C54BDF"/>
    <w:rsid w:val="00C60BCC"/>
    <w:rsid w:val="00C6106B"/>
    <w:rsid w:val="00C66FC6"/>
    <w:rsid w:val="00C70658"/>
    <w:rsid w:val="00C72E98"/>
    <w:rsid w:val="00C730DA"/>
    <w:rsid w:val="00C73140"/>
    <w:rsid w:val="00C74B16"/>
    <w:rsid w:val="00C80F77"/>
    <w:rsid w:val="00C81848"/>
    <w:rsid w:val="00C82868"/>
    <w:rsid w:val="00C8311F"/>
    <w:rsid w:val="00C84A8C"/>
    <w:rsid w:val="00C90939"/>
    <w:rsid w:val="00C92770"/>
    <w:rsid w:val="00C93341"/>
    <w:rsid w:val="00C93757"/>
    <w:rsid w:val="00C977EC"/>
    <w:rsid w:val="00CB141A"/>
    <w:rsid w:val="00CB289A"/>
    <w:rsid w:val="00CB2FC5"/>
    <w:rsid w:val="00CB46DD"/>
    <w:rsid w:val="00CB4703"/>
    <w:rsid w:val="00CB5897"/>
    <w:rsid w:val="00CB67F1"/>
    <w:rsid w:val="00CB68F2"/>
    <w:rsid w:val="00CC12EA"/>
    <w:rsid w:val="00CC42D9"/>
    <w:rsid w:val="00CC48C1"/>
    <w:rsid w:val="00CC504B"/>
    <w:rsid w:val="00CC6765"/>
    <w:rsid w:val="00CD318E"/>
    <w:rsid w:val="00CD3315"/>
    <w:rsid w:val="00CD4541"/>
    <w:rsid w:val="00CD5D13"/>
    <w:rsid w:val="00CD6224"/>
    <w:rsid w:val="00CD6860"/>
    <w:rsid w:val="00CE069B"/>
    <w:rsid w:val="00CE0722"/>
    <w:rsid w:val="00CE29F2"/>
    <w:rsid w:val="00CE53C2"/>
    <w:rsid w:val="00CE70D5"/>
    <w:rsid w:val="00CE738C"/>
    <w:rsid w:val="00CE7779"/>
    <w:rsid w:val="00CF0DD4"/>
    <w:rsid w:val="00CF152A"/>
    <w:rsid w:val="00CF5A99"/>
    <w:rsid w:val="00D02166"/>
    <w:rsid w:val="00D03165"/>
    <w:rsid w:val="00D05FC7"/>
    <w:rsid w:val="00D062BC"/>
    <w:rsid w:val="00D06371"/>
    <w:rsid w:val="00D079E6"/>
    <w:rsid w:val="00D10118"/>
    <w:rsid w:val="00D109A0"/>
    <w:rsid w:val="00D109E8"/>
    <w:rsid w:val="00D10CC6"/>
    <w:rsid w:val="00D13914"/>
    <w:rsid w:val="00D171FB"/>
    <w:rsid w:val="00D20195"/>
    <w:rsid w:val="00D205AA"/>
    <w:rsid w:val="00D27266"/>
    <w:rsid w:val="00D277D0"/>
    <w:rsid w:val="00D303EC"/>
    <w:rsid w:val="00D30D4C"/>
    <w:rsid w:val="00D31F83"/>
    <w:rsid w:val="00D3516C"/>
    <w:rsid w:val="00D354B3"/>
    <w:rsid w:val="00D369BA"/>
    <w:rsid w:val="00D371B6"/>
    <w:rsid w:val="00D37EE5"/>
    <w:rsid w:val="00D416EF"/>
    <w:rsid w:val="00D4191D"/>
    <w:rsid w:val="00D428AC"/>
    <w:rsid w:val="00D43ABF"/>
    <w:rsid w:val="00D444D7"/>
    <w:rsid w:val="00D44873"/>
    <w:rsid w:val="00D4737D"/>
    <w:rsid w:val="00D52E1E"/>
    <w:rsid w:val="00D52F7D"/>
    <w:rsid w:val="00D541EF"/>
    <w:rsid w:val="00D543B6"/>
    <w:rsid w:val="00D55776"/>
    <w:rsid w:val="00D61426"/>
    <w:rsid w:val="00D637A0"/>
    <w:rsid w:val="00D654E9"/>
    <w:rsid w:val="00D707E8"/>
    <w:rsid w:val="00D71375"/>
    <w:rsid w:val="00D76CAE"/>
    <w:rsid w:val="00D8087A"/>
    <w:rsid w:val="00D81AAB"/>
    <w:rsid w:val="00D81E52"/>
    <w:rsid w:val="00D832A9"/>
    <w:rsid w:val="00D83F18"/>
    <w:rsid w:val="00D84F16"/>
    <w:rsid w:val="00D85196"/>
    <w:rsid w:val="00D85B15"/>
    <w:rsid w:val="00D90D5E"/>
    <w:rsid w:val="00D91380"/>
    <w:rsid w:val="00D92042"/>
    <w:rsid w:val="00D9217E"/>
    <w:rsid w:val="00D926C9"/>
    <w:rsid w:val="00D94080"/>
    <w:rsid w:val="00D94326"/>
    <w:rsid w:val="00D97C9A"/>
    <w:rsid w:val="00DA2661"/>
    <w:rsid w:val="00DA29EE"/>
    <w:rsid w:val="00DA522A"/>
    <w:rsid w:val="00DA58B3"/>
    <w:rsid w:val="00DA5B64"/>
    <w:rsid w:val="00DA60BD"/>
    <w:rsid w:val="00DA6A6C"/>
    <w:rsid w:val="00DA7E7A"/>
    <w:rsid w:val="00DB00A4"/>
    <w:rsid w:val="00DB1A88"/>
    <w:rsid w:val="00DB3312"/>
    <w:rsid w:val="00DB4330"/>
    <w:rsid w:val="00DB7FC9"/>
    <w:rsid w:val="00DC030B"/>
    <w:rsid w:val="00DC3306"/>
    <w:rsid w:val="00DC34FD"/>
    <w:rsid w:val="00DC40CC"/>
    <w:rsid w:val="00DC56CC"/>
    <w:rsid w:val="00DC6CDF"/>
    <w:rsid w:val="00DD025C"/>
    <w:rsid w:val="00DD1235"/>
    <w:rsid w:val="00DD1C35"/>
    <w:rsid w:val="00DD3658"/>
    <w:rsid w:val="00DD5438"/>
    <w:rsid w:val="00DD5D23"/>
    <w:rsid w:val="00DE3669"/>
    <w:rsid w:val="00DE515E"/>
    <w:rsid w:val="00DE51A4"/>
    <w:rsid w:val="00DF214B"/>
    <w:rsid w:val="00DF650D"/>
    <w:rsid w:val="00E00B82"/>
    <w:rsid w:val="00E023A1"/>
    <w:rsid w:val="00E02CDD"/>
    <w:rsid w:val="00E039BA"/>
    <w:rsid w:val="00E0438F"/>
    <w:rsid w:val="00E0570E"/>
    <w:rsid w:val="00E12371"/>
    <w:rsid w:val="00E1444B"/>
    <w:rsid w:val="00E20EC8"/>
    <w:rsid w:val="00E216E7"/>
    <w:rsid w:val="00E26573"/>
    <w:rsid w:val="00E275F0"/>
    <w:rsid w:val="00E30647"/>
    <w:rsid w:val="00E30828"/>
    <w:rsid w:val="00E325D1"/>
    <w:rsid w:val="00E32A9E"/>
    <w:rsid w:val="00E330DD"/>
    <w:rsid w:val="00E331BE"/>
    <w:rsid w:val="00E3335E"/>
    <w:rsid w:val="00E3474D"/>
    <w:rsid w:val="00E3501B"/>
    <w:rsid w:val="00E36EB6"/>
    <w:rsid w:val="00E3785C"/>
    <w:rsid w:val="00E40AC4"/>
    <w:rsid w:val="00E4138E"/>
    <w:rsid w:val="00E42884"/>
    <w:rsid w:val="00E42D55"/>
    <w:rsid w:val="00E45266"/>
    <w:rsid w:val="00E452C9"/>
    <w:rsid w:val="00E45A77"/>
    <w:rsid w:val="00E4665E"/>
    <w:rsid w:val="00E47A2E"/>
    <w:rsid w:val="00E50CEB"/>
    <w:rsid w:val="00E5371C"/>
    <w:rsid w:val="00E54A54"/>
    <w:rsid w:val="00E5523A"/>
    <w:rsid w:val="00E57CDE"/>
    <w:rsid w:val="00E57E5E"/>
    <w:rsid w:val="00E6407A"/>
    <w:rsid w:val="00E67057"/>
    <w:rsid w:val="00E67B17"/>
    <w:rsid w:val="00E701F3"/>
    <w:rsid w:val="00E72A95"/>
    <w:rsid w:val="00E73F8B"/>
    <w:rsid w:val="00E746D3"/>
    <w:rsid w:val="00E74BF0"/>
    <w:rsid w:val="00E75C25"/>
    <w:rsid w:val="00E75E5A"/>
    <w:rsid w:val="00E762D2"/>
    <w:rsid w:val="00E768AA"/>
    <w:rsid w:val="00E80883"/>
    <w:rsid w:val="00E81C46"/>
    <w:rsid w:val="00E82120"/>
    <w:rsid w:val="00E85767"/>
    <w:rsid w:val="00E9111E"/>
    <w:rsid w:val="00E92045"/>
    <w:rsid w:val="00EA09EE"/>
    <w:rsid w:val="00EA2251"/>
    <w:rsid w:val="00EA2B86"/>
    <w:rsid w:val="00EA2D45"/>
    <w:rsid w:val="00EA4DFD"/>
    <w:rsid w:val="00EA4F9E"/>
    <w:rsid w:val="00EA7ABF"/>
    <w:rsid w:val="00EB5987"/>
    <w:rsid w:val="00EC04D2"/>
    <w:rsid w:val="00EC0F22"/>
    <w:rsid w:val="00EC180F"/>
    <w:rsid w:val="00EC2177"/>
    <w:rsid w:val="00EC37C0"/>
    <w:rsid w:val="00EC54B5"/>
    <w:rsid w:val="00EC6257"/>
    <w:rsid w:val="00EC6B97"/>
    <w:rsid w:val="00EC70D5"/>
    <w:rsid w:val="00ED2C06"/>
    <w:rsid w:val="00ED6F85"/>
    <w:rsid w:val="00ED7347"/>
    <w:rsid w:val="00ED7F8C"/>
    <w:rsid w:val="00EE1C6D"/>
    <w:rsid w:val="00EE1D47"/>
    <w:rsid w:val="00EE3F24"/>
    <w:rsid w:val="00EE506F"/>
    <w:rsid w:val="00EE6A83"/>
    <w:rsid w:val="00EE7940"/>
    <w:rsid w:val="00EF120E"/>
    <w:rsid w:val="00EF24EB"/>
    <w:rsid w:val="00EF5A5B"/>
    <w:rsid w:val="00EF7348"/>
    <w:rsid w:val="00F00C90"/>
    <w:rsid w:val="00F03C0F"/>
    <w:rsid w:val="00F0551C"/>
    <w:rsid w:val="00F0664F"/>
    <w:rsid w:val="00F12B84"/>
    <w:rsid w:val="00F1354C"/>
    <w:rsid w:val="00F15B2F"/>
    <w:rsid w:val="00F22B3C"/>
    <w:rsid w:val="00F22E94"/>
    <w:rsid w:val="00F22F30"/>
    <w:rsid w:val="00F2754F"/>
    <w:rsid w:val="00F30475"/>
    <w:rsid w:val="00F30DD6"/>
    <w:rsid w:val="00F31014"/>
    <w:rsid w:val="00F31E58"/>
    <w:rsid w:val="00F31EB1"/>
    <w:rsid w:val="00F32212"/>
    <w:rsid w:val="00F32361"/>
    <w:rsid w:val="00F32598"/>
    <w:rsid w:val="00F32C97"/>
    <w:rsid w:val="00F336DE"/>
    <w:rsid w:val="00F35C4F"/>
    <w:rsid w:val="00F35FF6"/>
    <w:rsid w:val="00F37643"/>
    <w:rsid w:val="00F419F5"/>
    <w:rsid w:val="00F4233E"/>
    <w:rsid w:val="00F438D1"/>
    <w:rsid w:val="00F4487E"/>
    <w:rsid w:val="00F47E90"/>
    <w:rsid w:val="00F50DB2"/>
    <w:rsid w:val="00F512F4"/>
    <w:rsid w:val="00F51EC3"/>
    <w:rsid w:val="00F549D4"/>
    <w:rsid w:val="00F553F3"/>
    <w:rsid w:val="00F55888"/>
    <w:rsid w:val="00F55A6C"/>
    <w:rsid w:val="00F56E29"/>
    <w:rsid w:val="00F6034C"/>
    <w:rsid w:val="00F62E8D"/>
    <w:rsid w:val="00F64160"/>
    <w:rsid w:val="00F64A1C"/>
    <w:rsid w:val="00F65117"/>
    <w:rsid w:val="00F677A2"/>
    <w:rsid w:val="00F71CD1"/>
    <w:rsid w:val="00F71FBD"/>
    <w:rsid w:val="00F72DCA"/>
    <w:rsid w:val="00F74BF7"/>
    <w:rsid w:val="00F7530D"/>
    <w:rsid w:val="00F75A76"/>
    <w:rsid w:val="00F8085D"/>
    <w:rsid w:val="00F83F46"/>
    <w:rsid w:val="00F84CED"/>
    <w:rsid w:val="00F875C8"/>
    <w:rsid w:val="00F9238F"/>
    <w:rsid w:val="00F929DD"/>
    <w:rsid w:val="00F94C3A"/>
    <w:rsid w:val="00F94E1F"/>
    <w:rsid w:val="00F957A4"/>
    <w:rsid w:val="00F96F37"/>
    <w:rsid w:val="00F97E17"/>
    <w:rsid w:val="00F97E7A"/>
    <w:rsid w:val="00F97F10"/>
    <w:rsid w:val="00FA0B36"/>
    <w:rsid w:val="00FA3895"/>
    <w:rsid w:val="00FA57C1"/>
    <w:rsid w:val="00FB0627"/>
    <w:rsid w:val="00FB0723"/>
    <w:rsid w:val="00FB230D"/>
    <w:rsid w:val="00FB23F6"/>
    <w:rsid w:val="00FB6857"/>
    <w:rsid w:val="00FC4D04"/>
    <w:rsid w:val="00FD068B"/>
    <w:rsid w:val="00FD113F"/>
    <w:rsid w:val="00FD36F5"/>
    <w:rsid w:val="00FD36FB"/>
    <w:rsid w:val="00FD4A6B"/>
    <w:rsid w:val="00FD5FE6"/>
    <w:rsid w:val="00FE6016"/>
    <w:rsid w:val="00FE6429"/>
    <w:rsid w:val="00FF1FFA"/>
    <w:rsid w:val="01F6555C"/>
    <w:rsid w:val="02015F46"/>
    <w:rsid w:val="0218850B"/>
    <w:rsid w:val="029EDA48"/>
    <w:rsid w:val="02A3062B"/>
    <w:rsid w:val="02C1084C"/>
    <w:rsid w:val="03268EB9"/>
    <w:rsid w:val="03671B61"/>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E6A154"/>
    <w:rsid w:val="1A5A2CB0"/>
    <w:rsid w:val="1B1A7838"/>
    <w:rsid w:val="1B3A2E5C"/>
    <w:rsid w:val="1B4B3DD8"/>
    <w:rsid w:val="1B5FC110"/>
    <w:rsid w:val="1B7F910C"/>
    <w:rsid w:val="1BA3E2AE"/>
    <w:rsid w:val="1C9461CD"/>
    <w:rsid w:val="1D08DEDA"/>
    <w:rsid w:val="1D16E78F"/>
    <w:rsid w:val="1D6AC93C"/>
    <w:rsid w:val="1DA1F00A"/>
    <w:rsid w:val="1DEDA3B7"/>
    <w:rsid w:val="1DEF0A2F"/>
    <w:rsid w:val="1E06C4FA"/>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49696F"/>
    <w:rsid w:val="28ABDFF9"/>
    <w:rsid w:val="29DE1693"/>
    <w:rsid w:val="2A2467CD"/>
    <w:rsid w:val="2A73AB42"/>
    <w:rsid w:val="2A87A7A5"/>
    <w:rsid w:val="2C136A04"/>
    <w:rsid w:val="2DC7BE54"/>
    <w:rsid w:val="2E8AE126"/>
    <w:rsid w:val="2F0357FD"/>
    <w:rsid w:val="2FA366D2"/>
    <w:rsid w:val="2FECD56B"/>
    <w:rsid w:val="305291CB"/>
    <w:rsid w:val="30F34FD8"/>
    <w:rsid w:val="31274E3F"/>
    <w:rsid w:val="315004B4"/>
    <w:rsid w:val="3163B52B"/>
    <w:rsid w:val="32167DAB"/>
    <w:rsid w:val="32F466AD"/>
    <w:rsid w:val="336D692B"/>
    <w:rsid w:val="3428B029"/>
    <w:rsid w:val="34829818"/>
    <w:rsid w:val="34FAA39B"/>
    <w:rsid w:val="354EA059"/>
    <w:rsid w:val="356441C2"/>
    <w:rsid w:val="35E1FC4B"/>
    <w:rsid w:val="3609DE3B"/>
    <w:rsid w:val="375E46D1"/>
    <w:rsid w:val="3760D0D5"/>
    <w:rsid w:val="39028308"/>
    <w:rsid w:val="3925DD2E"/>
    <w:rsid w:val="3953CA03"/>
    <w:rsid w:val="39C84F25"/>
    <w:rsid w:val="3AAB94FC"/>
    <w:rsid w:val="3C603EE2"/>
    <w:rsid w:val="3C8A8EA0"/>
    <w:rsid w:val="3C9B1B96"/>
    <w:rsid w:val="3CF7C4F8"/>
    <w:rsid w:val="3D4E43D7"/>
    <w:rsid w:val="3DAA8634"/>
    <w:rsid w:val="3EBF739B"/>
    <w:rsid w:val="3F2B2BBE"/>
    <w:rsid w:val="3F872796"/>
    <w:rsid w:val="401B780C"/>
    <w:rsid w:val="40718D88"/>
    <w:rsid w:val="412D7887"/>
    <w:rsid w:val="4173E0F8"/>
    <w:rsid w:val="42433F9C"/>
    <w:rsid w:val="4298F015"/>
    <w:rsid w:val="42B05D9D"/>
    <w:rsid w:val="43173CED"/>
    <w:rsid w:val="43208948"/>
    <w:rsid w:val="4330115A"/>
    <w:rsid w:val="4369AB94"/>
    <w:rsid w:val="4387489E"/>
    <w:rsid w:val="43A89057"/>
    <w:rsid w:val="43D43590"/>
    <w:rsid w:val="44EA6F6A"/>
    <w:rsid w:val="44EF4559"/>
    <w:rsid w:val="4550C35B"/>
    <w:rsid w:val="4565A2FD"/>
    <w:rsid w:val="45BF0EB2"/>
    <w:rsid w:val="45C9AB03"/>
    <w:rsid w:val="463DF86E"/>
    <w:rsid w:val="4649A20A"/>
    <w:rsid w:val="4663E6AA"/>
    <w:rsid w:val="46C3A425"/>
    <w:rsid w:val="47011532"/>
    <w:rsid w:val="474D7140"/>
    <w:rsid w:val="47EA1FB4"/>
    <w:rsid w:val="47F512AA"/>
    <w:rsid w:val="48188559"/>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758929"/>
    <w:rsid w:val="5EA7AEAD"/>
    <w:rsid w:val="5ED9571A"/>
    <w:rsid w:val="5EECF556"/>
    <w:rsid w:val="5F111AA2"/>
    <w:rsid w:val="5F156761"/>
    <w:rsid w:val="5FA0BA7E"/>
    <w:rsid w:val="617C9950"/>
    <w:rsid w:val="62976BC1"/>
    <w:rsid w:val="62A094EA"/>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B2A78F8"/>
    <w:rsid w:val="6B3D4E67"/>
    <w:rsid w:val="6B4DB476"/>
    <w:rsid w:val="6C8ED17F"/>
    <w:rsid w:val="6D6B68A2"/>
    <w:rsid w:val="6DFD9269"/>
    <w:rsid w:val="6E073EE1"/>
    <w:rsid w:val="6E127224"/>
    <w:rsid w:val="6ED31629"/>
    <w:rsid w:val="6F0F4531"/>
    <w:rsid w:val="6F7CA4E2"/>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4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paragraph" w:styleId="DocumentMap">
    <w:name w:val="Document Map"/>
    <w:basedOn w:val="Normal"/>
    <w:link w:val="DocumentMapChar"/>
    <w:uiPriority w:val="99"/>
    <w:semiHidden/>
    <w:unhideWhenUsed/>
    <w:rsid w:val="00862A8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62A8F"/>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paragraph" w:styleId="DocumentMap">
    <w:name w:val="Document Map"/>
    <w:basedOn w:val="Normal"/>
    <w:link w:val="DocumentMapChar"/>
    <w:uiPriority w:val="99"/>
    <w:semiHidden/>
    <w:unhideWhenUsed/>
    <w:rsid w:val="00862A8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62A8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6343">
      <w:bodyDiv w:val="1"/>
      <w:marLeft w:val="0"/>
      <w:marRight w:val="0"/>
      <w:marTop w:val="0"/>
      <w:marBottom w:val="0"/>
      <w:divBdr>
        <w:top w:val="none" w:sz="0" w:space="0" w:color="auto"/>
        <w:left w:val="none" w:sz="0" w:space="0" w:color="auto"/>
        <w:bottom w:val="none" w:sz="0" w:space="0" w:color="auto"/>
        <w:right w:val="none" w:sz="0" w:space="0" w:color="auto"/>
      </w:divBdr>
    </w:div>
    <w:div w:id="536238386">
      <w:bodyDiv w:val="1"/>
      <w:marLeft w:val="0"/>
      <w:marRight w:val="0"/>
      <w:marTop w:val="0"/>
      <w:marBottom w:val="0"/>
      <w:divBdr>
        <w:top w:val="none" w:sz="0" w:space="0" w:color="auto"/>
        <w:left w:val="none" w:sz="0" w:space="0" w:color="auto"/>
        <w:bottom w:val="none" w:sz="0" w:space="0" w:color="auto"/>
        <w:right w:val="none" w:sz="0" w:space="0" w:color="auto"/>
      </w:divBdr>
    </w:div>
    <w:div w:id="593979845">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16035738">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91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23DE-43C2-466F-8D79-83D79004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6883</Words>
  <Characters>40267</Characters>
  <Application>Microsoft Office Word</Application>
  <DocSecurity>4</DocSecurity>
  <Lines>1917</Lines>
  <Paragraphs>736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2</cp:revision>
  <cp:lastPrinted>2017-03-07T09:20:00Z</cp:lastPrinted>
  <dcterms:created xsi:type="dcterms:W3CDTF">2017-03-08T13:33:00Z</dcterms:created>
  <dcterms:modified xsi:type="dcterms:W3CDTF">2017-03-08T13:33:00Z</dcterms:modified>
</cp:coreProperties>
</file>