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043D5" w14:textId="0AAD1525" w:rsidR="00BE7538" w:rsidRPr="005A62D7" w:rsidRDefault="00BE7538" w:rsidP="009F42A6">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bCs/>
          <w:lang w:val="fr-FR"/>
        </w:rPr>
      </w:pPr>
      <w:r w:rsidRPr="005A62D7">
        <w:rPr>
          <w:bCs/>
          <w:lang w:val="fr-FR"/>
        </w:rPr>
        <w:t xml:space="preserve">CONVENTION </w:t>
      </w:r>
      <w:r w:rsidR="00AC7CB2" w:rsidRPr="005A62D7">
        <w:rPr>
          <w:bCs/>
          <w:lang w:val="fr-FR"/>
        </w:rPr>
        <w:t>SUR LES ZONES HUMIDES</w:t>
      </w:r>
      <w:r w:rsidRPr="005A62D7">
        <w:rPr>
          <w:bCs/>
          <w:lang w:val="fr-FR"/>
        </w:rPr>
        <w:t xml:space="preserve"> (Ramsar, Iran, 1971)</w:t>
      </w:r>
    </w:p>
    <w:p w14:paraId="38C6F16F" w14:textId="05D66C1C" w:rsidR="00BE7538" w:rsidRPr="005A62D7" w:rsidRDefault="00BE7538" w:rsidP="009F42A6">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bCs/>
          <w:lang w:val="fr-FR"/>
        </w:rPr>
      </w:pPr>
      <w:r w:rsidRPr="005A62D7">
        <w:rPr>
          <w:bCs/>
          <w:lang w:val="fr-FR"/>
        </w:rPr>
        <w:t>53</w:t>
      </w:r>
      <w:r w:rsidR="00AC7CB2" w:rsidRPr="005A62D7">
        <w:rPr>
          <w:bCs/>
          <w:vertAlign w:val="superscript"/>
          <w:lang w:val="fr-FR"/>
        </w:rPr>
        <w:t>e</w:t>
      </w:r>
      <w:r w:rsidRPr="005A62D7">
        <w:rPr>
          <w:bCs/>
          <w:vertAlign w:val="superscript"/>
          <w:lang w:val="fr-FR"/>
        </w:rPr>
        <w:t xml:space="preserve"> </w:t>
      </w:r>
      <w:r w:rsidR="00AC7CB2" w:rsidRPr="005A62D7">
        <w:rPr>
          <w:bCs/>
          <w:lang w:val="fr-FR"/>
        </w:rPr>
        <w:t xml:space="preserve">Réunion du </w:t>
      </w:r>
      <w:r w:rsidR="008C5790" w:rsidRPr="005A62D7">
        <w:rPr>
          <w:bCs/>
          <w:lang w:val="fr-FR"/>
        </w:rPr>
        <w:t>Comité permanent</w:t>
      </w:r>
    </w:p>
    <w:p w14:paraId="43290BDC" w14:textId="5D921300" w:rsidR="00BE7538" w:rsidRPr="005A62D7" w:rsidRDefault="00BE7538" w:rsidP="009F42A6">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bCs/>
          <w:lang w:val="fr-FR"/>
        </w:rPr>
      </w:pPr>
      <w:r w:rsidRPr="005A62D7">
        <w:rPr>
          <w:bCs/>
          <w:lang w:val="fr-FR"/>
        </w:rPr>
        <w:t xml:space="preserve">Gland, </w:t>
      </w:r>
      <w:r w:rsidR="00AC7CB2" w:rsidRPr="005A62D7">
        <w:rPr>
          <w:bCs/>
          <w:lang w:val="fr-FR"/>
        </w:rPr>
        <w:t>Suisse</w:t>
      </w:r>
      <w:r w:rsidRPr="005A62D7">
        <w:rPr>
          <w:bCs/>
          <w:lang w:val="fr-FR"/>
        </w:rPr>
        <w:t xml:space="preserve">, </w:t>
      </w:r>
      <w:r w:rsidR="00945A3F" w:rsidRPr="005A62D7">
        <w:rPr>
          <w:bCs/>
          <w:lang w:val="fr-FR"/>
        </w:rPr>
        <w:t>29</w:t>
      </w:r>
      <w:r w:rsidRPr="005A62D7">
        <w:rPr>
          <w:bCs/>
          <w:lang w:val="fr-FR"/>
        </w:rPr>
        <w:t xml:space="preserve"> </w:t>
      </w:r>
      <w:r w:rsidR="00AC7CB2" w:rsidRPr="005A62D7">
        <w:rPr>
          <w:bCs/>
          <w:lang w:val="fr-FR"/>
        </w:rPr>
        <w:t>mai</w:t>
      </w:r>
      <w:r w:rsidRPr="005A62D7">
        <w:rPr>
          <w:bCs/>
          <w:lang w:val="fr-FR"/>
        </w:rPr>
        <w:t xml:space="preserve"> – 2</w:t>
      </w:r>
      <w:r w:rsidR="00A238A9" w:rsidRPr="005A62D7">
        <w:rPr>
          <w:bCs/>
          <w:lang w:val="fr-FR"/>
        </w:rPr>
        <w:t xml:space="preserve"> </w:t>
      </w:r>
      <w:r w:rsidR="00AC7CB2" w:rsidRPr="005A62D7">
        <w:rPr>
          <w:bCs/>
          <w:lang w:val="fr-FR"/>
        </w:rPr>
        <w:t>juin</w:t>
      </w:r>
      <w:r w:rsidR="00A238A9" w:rsidRPr="005A62D7">
        <w:rPr>
          <w:bCs/>
          <w:lang w:val="fr-FR"/>
        </w:rPr>
        <w:t xml:space="preserve"> 2017</w:t>
      </w:r>
    </w:p>
    <w:p w14:paraId="18B8DD47" w14:textId="77777777" w:rsidR="00BE7538" w:rsidRPr="005A62D7" w:rsidRDefault="00BE7538" w:rsidP="009F42A6">
      <w:pPr>
        <w:spacing w:after="0" w:line="240" w:lineRule="auto"/>
        <w:rPr>
          <w:b/>
          <w:sz w:val="28"/>
          <w:lang w:val="fr-FR"/>
        </w:rPr>
      </w:pPr>
    </w:p>
    <w:p w14:paraId="317C80B9" w14:textId="77777777" w:rsidR="00BE7538" w:rsidRPr="005A62D7" w:rsidRDefault="00BE7538" w:rsidP="009F42A6">
      <w:pPr>
        <w:spacing w:after="0" w:line="240" w:lineRule="auto"/>
        <w:contextualSpacing/>
        <w:rPr>
          <w:rFonts w:asciiTheme="majorHAnsi" w:hAnsiTheme="majorHAnsi"/>
          <w:b/>
          <w:lang w:val="fr-FR"/>
        </w:rPr>
      </w:pPr>
    </w:p>
    <w:p w14:paraId="4001B185" w14:textId="17A90CE7" w:rsidR="00D04017" w:rsidRPr="009155E3" w:rsidRDefault="00B105D6" w:rsidP="009F42A6">
      <w:pPr>
        <w:spacing w:after="0" w:line="240" w:lineRule="auto"/>
        <w:ind w:left="425" w:hanging="425"/>
        <w:jc w:val="center"/>
        <w:rPr>
          <w:b/>
          <w:sz w:val="28"/>
          <w:szCs w:val="28"/>
          <w:lang w:val="fr-FR"/>
        </w:rPr>
      </w:pPr>
      <w:r w:rsidRPr="009155E3">
        <w:rPr>
          <w:b/>
          <w:sz w:val="28"/>
          <w:szCs w:val="28"/>
          <w:lang w:val="fr-FR"/>
        </w:rPr>
        <w:t>D</w:t>
      </w:r>
      <w:r w:rsidR="00D72FBE" w:rsidRPr="009155E3">
        <w:rPr>
          <w:b/>
          <w:sz w:val="28"/>
          <w:szCs w:val="28"/>
          <w:lang w:val="fr-FR"/>
        </w:rPr>
        <w:t>écisions de la 53e Réunion du Comité permanent</w:t>
      </w:r>
    </w:p>
    <w:p w14:paraId="15BAB835" w14:textId="77777777" w:rsidR="00FC3A76" w:rsidRDefault="00FC3A76" w:rsidP="009F42A6">
      <w:pPr>
        <w:spacing w:after="0" w:line="240" w:lineRule="auto"/>
        <w:contextualSpacing/>
        <w:rPr>
          <w:rFonts w:asciiTheme="majorHAnsi" w:hAnsiTheme="majorHAnsi"/>
          <w:b/>
          <w:lang w:val="fr-FR"/>
        </w:rPr>
      </w:pPr>
    </w:p>
    <w:p w14:paraId="11B3BA56" w14:textId="77777777" w:rsidR="009155E3" w:rsidRPr="005A62D7" w:rsidRDefault="009155E3" w:rsidP="009F42A6">
      <w:pPr>
        <w:spacing w:after="0" w:line="240" w:lineRule="auto"/>
        <w:contextualSpacing/>
        <w:rPr>
          <w:rFonts w:asciiTheme="majorHAnsi" w:hAnsiTheme="majorHAnsi"/>
          <w:b/>
          <w:lang w:val="fr-FR"/>
        </w:rPr>
      </w:pPr>
    </w:p>
    <w:p w14:paraId="22CF8F0D" w14:textId="5178E13C" w:rsidR="002C64B9" w:rsidRPr="005A62D7" w:rsidRDefault="00AC7CB2" w:rsidP="00107D2F">
      <w:pPr>
        <w:pBdr>
          <w:top w:val="single" w:sz="4" w:space="0" w:color="auto"/>
          <w:left w:val="single" w:sz="4" w:space="4" w:color="auto"/>
          <w:bottom w:val="single" w:sz="4" w:space="1" w:color="auto"/>
          <w:right w:val="single" w:sz="4" w:space="4" w:color="auto"/>
        </w:pBdr>
        <w:spacing w:after="0" w:line="240" w:lineRule="auto"/>
        <w:contextualSpacing/>
        <w:rPr>
          <w:rFonts w:asciiTheme="majorHAnsi" w:hAnsiTheme="majorHAnsi"/>
          <w:bCs/>
          <w:lang w:val="fr-FR"/>
        </w:rPr>
      </w:pPr>
      <w:r w:rsidRPr="005A62D7">
        <w:rPr>
          <w:rFonts w:asciiTheme="majorHAnsi" w:hAnsiTheme="majorHAnsi"/>
          <w:bCs/>
          <w:lang w:val="fr-FR"/>
        </w:rPr>
        <w:t>Point 2 de l’ordre du jour</w:t>
      </w:r>
      <w:r w:rsidR="00DD1AB0" w:rsidRPr="005A62D7">
        <w:rPr>
          <w:rFonts w:asciiTheme="majorHAnsi" w:hAnsiTheme="majorHAnsi"/>
          <w:bCs/>
          <w:lang w:val="fr-FR"/>
        </w:rPr>
        <w:t> :</w:t>
      </w:r>
      <w:r w:rsidR="002C64B9" w:rsidRPr="005A62D7">
        <w:rPr>
          <w:rFonts w:asciiTheme="majorHAnsi" w:hAnsiTheme="majorHAnsi"/>
          <w:bCs/>
          <w:lang w:val="fr-FR"/>
        </w:rPr>
        <w:t xml:space="preserve"> </w:t>
      </w:r>
      <w:r w:rsidRPr="005A62D7">
        <w:rPr>
          <w:rFonts w:asciiTheme="majorHAnsi" w:hAnsiTheme="majorHAnsi"/>
          <w:bCs/>
          <w:lang w:val="fr-FR"/>
        </w:rPr>
        <w:t>Examen et adoption du projet d’ordre du jour</w:t>
      </w:r>
    </w:p>
    <w:p w14:paraId="0FAFA710" w14:textId="77777777" w:rsidR="002C64B9" w:rsidRPr="005A62D7" w:rsidRDefault="002C64B9" w:rsidP="009F42A6">
      <w:pPr>
        <w:tabs>
          <w:tab w:val="left" w:pos="720"/>
          <w:tab w:val="center" w:pos="4680"/>
        </w:tabs>
        <w:spacing w:after="0" w:line="240" w:lineRule="auto"/>
        <w:contextualSpacing/>
        <w:rPr>
          <w:rFonts w:asciiTheme="majorHAnsi" w:hAnsiTheme="majorHAnsi"/>
          <w:bCs/>
          <w:lang w:val="fr-FR"/>
        </w:rPr>
      </w:pPr>
    </w:p>
    <w:p w14:paraId="4CF056E6" w14:textId="42EC6754" w:rsidR="002C64B9" w:rsidRPr="005A62D7" w:rsidRDefault="002C64B9" w:rsidP="00107D2F">
      <w:pPr>
        <w:tabs>
          <w:tab w:val="left" w:pos="720"/>
          <w:tab w:val="center" w:pos="4680"/>
        </w:tabs>
        <w:spacing w:after="0" w:line="240" w:lineRule="auto"/>
        <w:contextualSpacing/>
        <w:rPr>
          <w:rFonts w:asciiTheme="majorHAnsi" w:hAnsiTheme="majorHAnsi"/>
          <w:bCs/>
          <w:lang w:val="fr-FR"/>
        </w:rPr>
      </w:pPr>
      <w:r w:rsidRPr="005A62D7">
        <w:rPr>
          <w:b/>
          <w:lang w:val="fr-FR"/>
        </w:rPr>
        <w:t>D</w:t>
      </w:r>
      <w:r w:rsidR="008C4B38" w:rsidRPr="005A62D7">
        <w:rPr>
          <w:b/>
          <w:lang w:val="fr-FR"/>
        </w:rPr>
        <w:t>é</w:t>
      </w:r>
      <w:r w:rsidRPr="005A62D7">
        <w:rPr>
          <w:b/>
          <w:lang w:val="fr-FR"/>
        </w:rPr>
        <w:t>cision SC53-01</w:t>
      </w:r>
      <w:r w:rsidR="006C66E7">
        <w:rPr>
          <w:b/>
          <w:lang w:val="fr-FR"/>
        </w:rPr>
        <w:t xml:space="preserve"> </w:t>
      </w:r>
      <w:r w:rsidRPr="005A62D7">
        <w:rPr>
          <w:b/>
          <w:lang w:val="fr-FR"/>
        </w:rPr>
        <w:t xml:space="preserve">: </w:t>
      </w:r>
      <w:r w:rsidR="008C4B38" w:rsidRPr="005A62D7">
        <w:rPr>
          <w:b/>
          <w:lang w:val="fr-FR"/>
        </w:rPr>
        <w:t>Le Comité permanent approuve le projet d’ordre du jour et le</w:t>
      </w:r>
      <w:r w:rsidRPr="005A62D7">
        <w:rPr>
          <w:b/>
          <w:lang w:val="fr-FR"/>
        </w:rPr>
        <w:t xml:space="preserve"> </w:t>
      </w:r>
      <w:r w:rsidR="008C4B38" w:rsidRPr="005A62D7">
        <w:rPr>
          <w:b/>
          <w:lang w:val="fr-FR"/>
        </w:rPr>
        <w:t>projet d’ordre du jour annoté révisé pour ajouter la deuxième réunion du Sous-groupe sur les finances</w:t>
      </w:r>
      <w:r w:rsidRPr="005A62D7">
        <w:rPr>
          <w:b/>
          <w:lang w:val="fr-FR"/>
        </w:rPr>
        <w:t>.</w:t>
      </w:r>
    </w:p>
    <w:p w14:paraId="3B429B88" w14:textId="77777777" w:rsidR="002C64B9" w:rsidRPr="005A62D7" w:rsidRDefault="002C64B9" w:rsidP="00107D2F">
      <w:pPr>
        <w:tabs>
          <w:tab w:val="left" w:pos="720"/>
          <w:tab w:val="center" w:pos="4680"/>
        </w:tabs>
        <w:spacing w:after="0" w:line="240" w:lineRule="auto"/>
        <w:contextualSpacing/>
        <w:rPr>
          <w:rFonts w:asciiTheme="majorHAnsi" w:hAnsiTheme="majorHAnsi"/>
          <w:bCs/>
          <w:lang w:val="fr-FR"/>
        </w:rPr>
      </w:pPr>
    </w:p>
    <w:p w14:paraId="3EDEB676" w14:textId="5526B85D" w:rsidR="002C64B9" w:rsidRPr="005A62D7" w:rsidRDefault="00AC7CB2" w:rsidP="00107D2F">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fr-FR"/>
        </w:rPr>
      </w:pPr>
      <w:r w:rsidRPr="005A62D7">
        <w:rPr>
          <w:rFonts w:asciiTheme="majorHAnsi" w:hAnsiTheme="majorHAnsi"/>
          <w:bCs/>
          <w:lang w:val="fr-FR"/>
        </w:rPr>
        <w:t>Point 3 de l’ordre du jour</w:t>
      </w:r>
      <w:r w:rsidR="00DD1AB0" w:rsidRPr="005A62D7">
        <w:rPr>
          <w:rFonts w:asciiTheme="majorHAnsi" w:hAnsiTheme="majorHAnsi"/>
          <w:bCs/>
          <w:lang w:val="fr-FR"/>
        </w:rPr>
        <w:t> :</w:t>
      </w:r>
      <w:r w:rsidR="002C64B9" w:rsidRPr="005A62D7">
        <w:rPr>
          <w:rFonts w:asciiTheme="majorHAnsi" w:hAnsiTheme="majorHAnsi"/>
          <w:bCs/>
          <w:lang w:val="fr-FR"/>
        </w:rPr>
        <w:t xml:space="preserve"> Admission </w:t>
      </w:r>
      <w:r w:rsidRPr="005A62D7">
        <w:rPr>
          <w:rFonts w:asciiTheme="majorHAnsi" w:hAnsiTheme="majorHAnsi"/>
          <w:bCs/>
          <w:lang w:val="fr-FR"/>
        </w:rPr>
        <w:t>des</w:t>
      </w:r>
      <w:r w:rsidR="002C64B9" w:rsidRPr="005A62D7">
        <w:rPr>
          <w:rFonts w:asciiTheme="majorHAnsi" w:hAnsiTheme="majorHAnsi"/>
          <w:bCs/>
          <w:lang w:val="fr-FR"/>
        </w:rPr>
        <w:t xml:space="preserve"> observ</w:t>
      </w:r>
      <w:r w:rsidRPr="005A62D7">
        <w:rPr>
          <w:rFonts w:asciiTheme="majorHAnsi" w:hAnsiTheme="majorHAnsi"/>
          <w:bCs/>
          <w:lang w:val="fr-FR"/>
        </w:rPr>
        <w:t>ateu</w:t>
      </w:r>
      <w:r w:rsidR="002C64B9" w:rsidRPr="005A62D7">
        <w:rPr>
          <w:rFonts w:asciiTheme="majorHAnsi" w:hAnsiTheme="majorHAnsi"/>
          <w:bCs/>
          <w:lang w:val="fr-FR"/>
        </w:rPr>
        <w:t>rs</w:t>
      </w:r>
    </w:p>
    <w:p w14:paraId="010AB16D" w14:textId="77777777" w:rsidR="002C64B9" w:rsidRPr="005A62D7" w:rsidRDefault="002C64B9" w:rsidP="00107D2F">
      <w:pPr>
        <w:spacing w:after="0" w:line="240" w:lineRule="auto"/>
        <w:contextualSpacing/>
        <w:rPr>
          <w:rFonts w:asciiTheme="majorHAnsi" w:hAnsiTheme="majorHAnsi"/>
          <w:bCs/>
          <w:lang w:val="fr-FR"/>
        </w:rPr>
      </w:pPr>
    </w:p>
    <w:p w14:paraId="4182A0F4" w14:textId="0244D7D6" w:rsidR="002C64B9" w:rsidRPr="005A62D7" w:rsidRDefault="002C64B9" w:rsidP="00107D2F">
      <w:pPr>
        <w:pStyle w:val="ListParagraph"/>
        <w:spacing w:after="0" w:line="240" w:lineRule="auto"/>
        <w:ind w:left="0"/>
        <w:rPr>
          <w:lang w:val="fr-FR"/>
        </w:rPr>
      </w:pPr>
      <w:r w:rsidRPr="005A62D7">
        <w:rPr>
          <w:b/>
          <w:lang w:val="fr-FR"/>
        </w:rPr>
        <w:t>D</w:t>
      </w:r>
      <w:r w:rsidR="008C4B38" w:rsidRPr="005A62D7">
        <w:rPr>
          <w:b/>
          <w:lang w:val="fr-FR"/>
        </w:rPr>
        <w:t>é</w:t>
      </w:r>
      <w:r w:rsidRPr="005A62D7">
        <w:rPr>
          <w:b/>
          <w:lang w:val="fr-FR"/>
        </w:rPr>
        <w:t>cision SC53-02</w:t>
      </w:r>
      <w:r w:rsidR="006C66E7">
        <w:rPr>
          <w:b/>
          <w:lang w:val="fr-FR"/>
        </w:rPr>
        <w:t xml:space="preserve"> </w:t>
      </w:r>
      <w:r w:rsidRPr="005A62D7">
        <w:rPr>
          <w:b/>
          <w:lang w:val="fr-FR"/>
        </w:rPr>
        <w:t xml:space="preserve">: </w:t>
      </w:r>
      <w:r w:rsidR="008C4B38" w:rsidRPr="005A62D7">
        <w:rPr>
          <w:b/>
          <w:lang w:val="fr-FR"/>
        </w:rPr>
        <w:t xml:space="preserve">Le Comité permanent </w:t>
      </w:r>
      <w:r w:rsidRPr="005A62D7">
        <w:rPr>
          <w:b/>
          <w:lang w:val="fr-FR"/>
        </w:rPr>
        <w:t>adm</w:t>
      </w:r>
      <w:r w:rsidR="001049C5" w:rsidRPr="005A62D7">
        <w:rPr>
          <w:b/>
          <w:lang w:val="fr-FR"/>
        </w:rPr>
        <w:t>et les</w:t>
      </w:r>
      <w:r w:rsidRPr="005A62D7">
        <w:rPr>
          <w:b/>
          <w:lang w:val="fr-FR"/>
        </w:rPr>
        <w:t xml:space="preserve"> observ</w:t>
      </w:r>
      <w:r w:rsidR="001049C5" w:rsidRPr="005A62D7">
        <w:rPr>
          <w:b/>
          <w:lang w:val="fr-FR"/>
        </w:rPr>
        <w:t>at</w:t>
      </w:r>
      <w:r w:rsidRPr="005A62D7">
        <w:rPr>
          <w:b/>
          <w:lang w:val="fr-FR"/>
        </w:rPr>
        <w:t>e</w:t>
      </w:r>
      <w:r w:rsidR="001049C5" w:rsidRPr="005A62D7">
        <w:rPr>
          <w:b/>
          <w:lang w:val="fr-FR"/>
        </w:rPr>
        <w:t>u</w:t>
      </w:r>
      <w:r w:rsidRPr="005A62D7">
        <w:rPr>
          <w:b/>
          <w:lang w:val="fr-FR"/>
        </w:rPr>
        <w:t xml:space="preserve">rs </w:t>
      </w:r>
      <w:r w:rsidR="001049C5" w:rsidRPr="005A62D7">
        <w:rPr>
          <w:b/>
          <w:lang w:val="fr-FR"/>
        </w:rPr>
        <w:t xml:space="preserve">énumérés par la </w:t>
      </w:r>
      <w:r w:rsidR="001049C5" w:rsidRPr="005A62D7">
        <w:rPr>
          <w:rFonts w:asciiTheme="majorHAnsi" w:hAnsiTheme="majorHAnsi"/>
          <w:b/>
          <w:bCs/>
          <w:lang w:val="fr-FR"/>
        </w:rPr>
        <w:t xml:space="preserve">Secrétaire générale, dont les noms figurent dans le </w:t>
      </w:r>
      <w:r w:rsidRPr="005A62D7">
        <w:rPr>
          <w:b/>
          <w:lang w:val="fr-FR"/>
        </w:rPr>
        <w:t>document SC53 Inf.Doc.02 Rev.1.</w:t>
      </w:r>
    </w:p>
    <w:p w14:paraId="4B659066" w14:textId="77777777" w:rsidR="002C64B9" w:rsidRPr="005A62D7" w:rsidRDefault="002C64B9" w:rsidP="00107D2F">
      <w:pPr>
        <w:spacing w:after="0" w:line="240" w:lineRule="auto"/>
        <w:contextualSpacing/>
        <w:rPr>
          <w:rFonts w:asciiTheme="majorHAnsi" w:hAnsiTheme="majorHAnsi"/>
          <w:bCs/>
          <w:lang w:val="fr-FR"/>
        </w:rPr>
      </w:pPr>
    </w:p>
    <w:p w14:paraId="7D39C6F1" w14:textId="587B4732" w:rsidR="00196614" w:rsidRPr="005A62D7" w:rsidRDefault="00AC7CB2" w:rsidP="009F42A6">
      <w:pPr>
        <w:pBdr>
          <w:top w:val="single" w:sz="4" w:space="1" w:color="auto"/>
          <w:left w:val="single" w:sz="4" w:space="4" w:color="auto"/>
          <w:bottom w:val="single" w:sz="4" w:space="1" w:color="auto"/>
          <w:right w:val="single" w:sz="4" w:space="4" w:color="auto"/>
        </w:pBdr>
        <w:spacing w:after="0" w:line="240" w:lineRule="auto"/>
        <w:ind w:left="425" w:hanging="425"/>
        <w:rPr>
          <w:rFonts w:asciiTheme="majorHAnsi" w:hAnsiTheme="majorHAnsi" w:cs="Arial"/>
          <w:lang w:val="fr-FR"/>
        </w:rPr>
      </w:pPr>
      <w:r w:rsidRPr="005A62D7">
        <w:rPr>
          <w:rFonts w:asciiTheme="majorHAnsi" w:hAnsiTheme="majorHAnsi"/>
          <w:bCs/>
          <w:lang w:val="fr-FR"/>
        </w:rPr>
        <w:t>Point 5 de l’ordre du jour</w:t>
      </w:r>
      <w:r w:rsidR="00C87121" w:rsidRPr="005A62D7">
        <w:rPr>
          <w:rFonts w:asciiTheme="majorHAnsi" w:hAnsiTheme="majorHAnsi"/>
          <w:bCs/>
          <w:lang w:val="fr-FR"/>
        </w:rPr>
        <w:t> :</w:t>
      </w:r>
      <w:r w:rsidRPr="005A62D7">
        <w:rPr>
          <w:rFonts w:asciiTheme="majorHAnsi" w:hAnsiTheme="majorHAnsi" w:cs="Arial"/>
          <w:lang w:val="fr-FR"/>
        </w:rPr>
        <w:t xml:space="preserve"> </w:t>
      </w:r>
      <w:r w:rsidR="00196614" w:rsidRPr="005A62D7">
        <w:rPr>
          <w:rFonts w:asciiTheme="majorHAnsi" w:hAnsiTheme="majorHAnsi" w:cs="Arial"/>
          <w:lang w:val="fr-FR"/>
        </w:rPr>
        <w:t>R</w:t>
      </w:r>
      <w:r w:rsidRPr="005A62D7">
        <w:rPr>
          <w:rFonts w:asciiTheme="majorHAnsi" w:hAnsiTheme="majorHAnsi" w:cs="Arial"/>
          <w:lang w:val="fr-FR"/>
        </w:rPr>
        <w:t>ap</w:t>
      </w:r>
      <w:r w:rsidR="00196614" w:rsidRPr="005A62D7">
        <w:rPr>
          <w:rFonts w:asciiTheme="majorHAnsi" w:hAnsiTheme="majorHAnsi" w:cs="Arial"/>
          <w:lang w:val="fr-FR"/>
        </w:rPr>
        <w:t xml:space="preserve">port </w:t>
      </w:r>
      <w:r w:rsidRPr="005A62D7">
        <w:rPr>
          <w:rFonts w:asciiTheme="majorHAnsi" w:hAnsiTheme="majorHAnsi" w:cs="Arial"/>
          <w:lang w:val="fr-FR"/>
        </w:rPr>
        <w:t>du Groupe de travail sur la gestion</w:t>
      </w:r>
    </w:p>
    <w:p w14:paraId="02F1DAF3" w14:textId="77777777" w:rsidR="00196614" w:rsidRPr="005A62D7" w:rsidRDefault="00196614" w:rsidP="009F42A6">
      <w:pPr>
        <w:spacing w:after="0" w:line="240" w:lineRule="auto"/>
        <w:rPr>
          <w:rFonts w:asciiTheme="majorHAnsi" w:hAnsiTheme="majorHAnsi" w:cs="Arial"/>
          <w:lang w:val="fr-FR"/>
        </w:rPr>
      </w:pPr>
    </w:p>
    <w:p w14:paraId="12535A6F" w14:textId="26218BB6" w:rsidR="002C68A5" w:rsidRPr="002C68A5" w:rsidRDefault="002C68A5" w:rsidP="002C68A5">
      <w:pPr>
        <w:numPr>
          <w:ilvl w:val="0"/>
          <w:numId w:val="38"/>
        </w:numPr>
        <w:spacing w:after="0" w:line="240" w:lineRule="auto"/>
        <w:ind w:left="425" w:hanging="425"/>
        <w:contextualSpacing/>
        <w:rPr>
          <w:bCs/>
        </w:rPr>
      </w:pPr>
      <w:r w:rsidRPr="002C68A5">
        <w:rPr>
          <w:bCs/>
        </w:rPr>
        <w:t>Proposition de nouveaux mémorandums d’accord</w:t>
      </w:r>
    </w:p>
    <w:p w14:paraId="26363C78" w14:textId="77777777" w:rsidR="00BA3781" w:rsidRPr="005A62D7" w:rsidRDefault="00BA3781" w:rsidP="009F42A6">
      <w:pPr>
        <w:spacing w:after="0" w:line="240" w:lineRule="auto"/>
        <w:rPr>
          <w:rFonts w:asciiTheme="majorHAnsi" w:hAnsiTheme="majorHAnsi"/>
          <w:bCs/>
          <w:lang w:val="fr-FR"/>
        </w:rPr>
      </w:pPr>
    </w:p>
    <w:p w14:paraId="54B83005" w14:textId="0C1CAB83" w:rsidR="00196614" w:rsidRPr="005A62D7" w:rsidRDefault="00196614" w:rsidP="00A16DB1">
      <w:pPr>
        <w:spacing w:after="0" w:line="240" w:lineRule="auto"/>
        <w:contextualSpacing/>
        <w:rPr>
          <w:rFonts w:asciiTheme="majorHAnsi" w:hAnsiTheme="majorHAnsi"/>
          <w:b/>
          <w:bCs/>
          <w:lang w:val="fr-FR"/>
        </w:rPr>
      </w:pPr>
      <w:r w:rsidRPr="005A62D7">
        <w:rPr>
          <w:rFonts w:asciiTheme="majorHAnsi" w:hAnsiTheme="majorHAnsi"/>
          <w:b/>
          <w:bCs/>
          <w:lang w:val="fr-FR"/>
        </w:rPr>
        <w:t>D</w:t>
      </w:r>
      <w:r w:rsidR="00AC7CB2" w:rsidRPr="005A62D7">
        <w:rPr>
          <w:rFonts w:asciiTheme="majorHAnsi" w:hAnsiTheme="majorHAnsi"/>
          <w:b/>
          <w:bCs/>
          <w:lang w:val="fr-FR"/>
        </w:rPr>
        <w:t>é</w:t>
      </w:r>
      <w:r w:rsidRPr="005A62D7">
        <w:rPr>
          <w:rFonts w:asciiTheme="majorHAnsi" w:hAnsiTheme="majorHAnsi"/>
          <w:b/>
          <w:bCs/>
          <w:lang w:val="fr-FR"/>
        </w:rPr>
        <w:t>cision SC53-</w:t>
      </w:r>
      <w:r w:rsidR="00BA3781" w:rsidRPr="005A62D7">
        <w:rPr>
          <w:rFonts w:asciiTheme="majorHAnsi" w:hAnsiTheme="majorHAnsi"/>
          <w:b/>
          <w:bCs/>
          <w:lang w:val="fr-FR"/>
        </w:rPr>
        <w:t>03</w:t>
      </w:r>
      <w:r w:rsidR="006C66E7">
        <w:rPr>
          <w:rFonts w:asciiTheme="majorHAnsi" w:hAnsiTheme="majorHAnsi"/>
          <w:b/>
          <w:bCs/>
          <w:lang w:val="fr-FR"/>
        </w:rPr>
        <w:t xml:space="preserve"> </w:t>
      </w:r>
      <w:r w:rsidRPr="005A62D7">
        <w:rPr>
          <w:rFonts w:asciiTheme="majorHAnsi" w:hAnsiTheme="majorHAnsi"/>
          <w:b/>
          <w:bCs/>
          <w:lang w:val="fr-FR"/>
        </w:rPr>
        <w:t xml:space="preserve">: </w:t>
      </w:r>
      <w:r w:rsidR="00C87F71" w:rsidRPr="005A62D7">
        <w:rPr>
          <w:rFonts w:asciiTheme="majorHAnsi" w:hAnsiTheme="majorHAnsi"/>
          <w:b/>
          <w:bCs/>
          <w:lang w:val="fr-FR"/>
        </w:rPr>
        <w:t>Le Comité permanent donne instruction au Secrétariat de</w:t>
      </w:r>
      <w:r w:rsidRPr="005A62D7">
        <w:rPr>
          <w:rFonts w:asciiTheme="majorHAnsi" w:hAnsiTheme="majorHAnsi"/>
          <w:b/>
          <w:bCs/>
          <w:lang w:val="fr-FR"/>
        </w:rPr>
        <w:t xml:space="preserve"> </w:t>
      </w:r>
      <w:r w:rsidR="00C87F71" w:rsidRPr="005A62D7">
        <w:rPr>
          <w:rFonts w:asciiTheme="majorHAnsi" w:hAnsiTheme="majorHAnsi"/>
          <w:b/>
          <w:bCs/>
          <w:lang w:val="fr-FR"/>
        </w:rPr>
        <w:t>conduire un examen de tous les accords de coopération actuels et proposés (qu’il s’agisse de mémorandums d’accord, de mémorandums de coopération ou leurs équivalents) en tenant compte du présent document ainsi que des travaux menés précédemment par la 52</w:t>
      </w:r>
      <w:r w:rsidR="00C87F71" w:rsidRPr="005A62D7">
        <w:rPr>
          <w:rFonts w:asciiTheme="majorHAnsi" w:hAnsiTheme="majorHAnsi"/>
          <w:b/>
          <w:bCs/>
          <w:vertAlign w:val="superscript"/>
          <w:lang w:val="fr-FR"/>
        </w:rPr>
        <w:t xml:space="preserve">e </w:t>
      </w:r>
      <w:r w:rsidR="00C87F71" w:rsidRPr="005A62D7">
        <w:rPr>
          <w:rFonts w:asciiTheme="majorHAnsi" w:hAnsiTheme="majorHAnsi"/>
          <w:b/>
          <w:bCs/>
          <w:lang w:val="fr-FR"/>
        </w:rPr>
        <w:t>Réunion du Comité permanent, et de faire rapport à la 54</w:t>
      </w:r>
      <w:r w:rsidR="00C87F71" w:rsidRPr="005A62D7">
        <w:rPr>
          <w:rFonts w:asciiTheme="majorHAnsi" w:hAnsiTheme="majorHAnsi"/>
          <w:b/>
          <w:bCs/>
          <w:vertAlign w:val="superscript"/>
          <w:lang w:val="fr-FR"/>
        </w:rPr>
        <w:t>e</w:t>
      </w:r>
      <w:r w:rsidR="00C87F71" w:rsidRPr="005A62D7">
        <w:rPr>
          <w:rFonts w:asciiTheme="majorHAnsi" w:hAnsiTheme="majorHAnsi"/>
          <w:b/>
          <w:bCs/>
          <w:lang w:val="fr-FR"/>
        </w:rPr>
        <w:t xml:space="preserve"> Réunion du Comité permanent</w:t>
      </w:r>
      <w:r w:rsidRPr="005A62D7">
        <w:rPr>
          <w:rFonts w:asciiTheme="majorHAnsi" w:hAnsiTheme="majorHAnsi"/>
          <w:b/>
          <w:bCs/>
          <w:lang w:val="fr-FR"/>
        </w:rPr>
        <w:t xml:space="preserve">. </w:t>
      </w:r>
      <w:r w:rsidR="00C87F71" w:rsidRPr="005A62D7">
        <w:rPr>
          <w:rFonts w:asciiTheme="majorHAnsi" w:hAnsiTheme="majorHAnsi"/>
          <w:b/>
          <w:bCs/>
          <w:lang w:val="fr-FR"/>
        </w:rPr>
        <w:t xml:space="preserve">Le Comité permanent décide en outre que </w:t>
      </w:r>
      <w:r w:rsidRPr="005A62D7">
        <w:rPr>
          <w:rFonts w:asciiTheme="majorHAnsi" w:hAnsiTheme="majorHAnsi"/>
          <w:b/>
          <w:bCs/>
          <w:lang w:val="fr-FR"/>
        </w:rPr>
        <w:t>:</w:t>
      </w:r>
    </w:p>
    <w:p w14:paraId="005108C6" w14:textId="178E0B9E" w:rsidR="00C87F71" w:rsidRPr="005A62D7" w:rsidRDefault="00196614" w:rsidP="00107D2F">
      <w:pPr>
        <w:spacing w:after="0" w:line="240" w:lineRule="auto"/>
        <w:ind w:left="425" w:hanging="425"/>
        <w:rPr>
          <w:rFonts w:asciiTheme="majorHAnsi" w:hAnsiTheme="majorHAnsi"/>
          <w:b/>
          <w:bCs/>
          <w:lang w:val="fr-FR"/>
        </w:rPr>
      </w:pPr>
      <w:r w:rsidRPr="005A62D7">
        <w:rPr>
          <w:rFonts w:asciiTheme="majorHAnsi" w:hAnsiTheme="majorHAnsi"/>
          <w:b/>
          <w:bCs/>
          <w:lang w:val="fr-FR"/>
        </w:rPr>
        <w:t>–</w:t>
      </w:r>
      <w:r w:rsidR="00C87121" w:rsidRPr="005A62D7">
        <w:rPr>
          <w:rFonts w:asciiTheme="majorHAnsi" w:hAnsiTheme="majorHAnsi"/>
          <w:b/>
          <w:bCs/>
          <w:lang w:val="fr-FR"/>
        </w:rPr>
        <w:tab/>
      </w:r>
      <w:r w:rsidR="00C87F71" w:rsidRPr="005A62D7">
        <w:rPr>
          <w:rFonts w:asciiTheme="majorHAnsi" w:hAnsiTheme="majorHAnsi"/>
          <w:b/>
          <w:bCs/>
          <w:lang w:val="fr-FR"/>
        </w:rPr>
        <w:t xml:space="preserve">cet examen sera conduit sur la base de critères qui pourraient </w:t>
      </w:r>
      <w:r w:rsidR="00617DED" w:rsidRPr="005A62D7">
        <w:rPr>
          <w:rFonts w:asciiTheme="majorHAnsi" w:hAnsiTheme="majorHAnsi"/>
          <w:b/>
          <w:bCs/>
          <w:lang w:val="fr-FR"/>
        </w:rPr>
        <w:t>comprendre ceux qui ont été suggérés par les membres du G</w:t>
      </w:r>
      <w:r w:rsidR="00C87121" w:rsidRPr="005A62D7">
        <w:rPr>
          <w:rFonts w:asciiTheme="majorHAnsi" w:hAnsiTheme="majorHAnsi"/>
          <w:b/>
          <w:bCs/>
          <w:lang w:val="fr-FR"/>
        </w:rPr>
        <w:t>roupe de travail sur la gestion</w:t>
      </w:r>
      <w:r w:rsidR="00617DED" w:rsidRPr="005A62D7">
        <w:rPr>
          <w:rFonts w:asciiTheme="majorHAnsi" w:hAnsiTheme="majorHAnsi"/>
          <w:b/>
          <w:bCs/>
          <w:lang w:val="fr-FR"/>
        </w:rPr>
        <w:t xml:space="preserve">, notamment </w:t>
      </w:r>
      <w:r w:rsidR="00C87F71" w:rsidRPr="005A62D7">
        <w:rPr>
          <w:rFonts w:asciiTheme="majorHAnsi" w:hAnsiTheme="majorHAnsi"/>
          <w:b/>
          <w:bCs/>
          <w:lang w:val="fr-FR"/>
        </w:rPr>
        <w:t>une évaluation des coûts et avantages des accords en vig</w:t>
      </w:r>
      <w:r w:rsidR="00E3226F" w:rsidRPr="005A62D7">
        <w:rPr>
          <w:rFonts w:asciiTheme="majorHAnsi" w:hAnsiTheme="majorHAnsi"/>
          <w:b/>
          <w:bCs/>
          <w:lang w:val="fr-FR"/>
        </w:rPr>
        <w:t xml:space="preserve">ueur et proposés, </w:t>
      </w:r>
      <w:r w:rsidR="00C87F71" w:rsidRPr="005A62D7">
        <w:rPr>
          <w:rFonts w:asciiTheme="majorHAnsi" w:hAnsiTheme="majorHAnsi"/>
          <w:b/>
          <w:bCs/>
          <w:lang w:val="fr-FR"/>
        </w:rPr>
        <w:t>de la valeur ajoutée, des mécanismes de suivi des résultats, l’élaboration éventuelle d’un accord ‘modèle’ et la question de savoir si certains partenariats pourraient progresser efficacement sans qu’il soit nécessaire de disposer d’accords écrits officiels;</w:t>
      </w:r>
    </w:p>
    <w:p w14:paraId="3FCA4755" w14:textId="3F605DC7" w:rsidR="00C87F71" w:rsidRPr="005A62D7" w:rsidRDefault="00C87F71" w:rsidP="00107D2F">
      <w:pPr>
        <w:spacing w:after="0" w:line="240" w:lineRule="auto"/>
        <w:ind w:left="425" w:hanging="425"/>
        <w:rPr>
          <w:rFonts w:asciiTheme="majorHAnsi" w:hAnsiTheme="majorHAnsi"/>
          <w:b/>
          <w:bCs/>
          <w:lang w:val="fr-FR"/>
        </w:rPr>
      </w:pPr>
      <w:r w:rsidRPr="005A62D7">
        <w:rPr>
          <w:rFonts w:asciiTheme="majorHAnsi" w:hAnsiTheme="majorHAnsi"/>
          <w:b/>
          <w:bCs/>
          <w:lang w:val="fr-FR"/>
        </w:rPr>
        <w:t xml:space="preserve">- </w:t>
      </w:r>
      <w:r w:rsidR="00C87121" w:rsidRPr="005A62D7">
        <w:rPr>
          <w:rFonts w:asciiTheme="majorHAnsi" w:hAnsiTheme="majorHAnsi"/>
          <w:b/>
          <w:bCs/>
          <w:lang w:val="fr-FR"/>
        </w:rPr>
        <w:tab/>
      </w:r>
      <w:r w:rsidRPr="005A62D7">
        <w:rPr>
          <w:rFonts w:asciiTheme="majorHAnsi" w:hAnsiTheme="majorHAnsi"/>
          <w:b/>
          <w:bCs/>
          <w:lang w:val="fr-FR"/>
        </w:rPr>
        <w:t>le projet de mémorandum d’accord avec le SACEP (Annexe 1 du document SC53-04) doit être examiné dans le cadre de cet examen général des accords de coopération;</w:t>
      </w:r>
    </w:p>
    <w:p w14:paraId="667037AC" w14:textId="6B58184D" w:rsidR="00196614" w:rsidRPr="005A62D7" w:rsidRDefault="00C87F71" w:rsidP="00107D2F">
      <w:pPr>
        <w:spacing w:after="0" w:line="240" w:lineRule="auto"/>
        <w:ind w:left="425" w:hanging="425"/>
        <w:rPr>
          <w:rFonts w:asciiTheme="majorHAnsi" w:hAnsiTheme="majorHAnsi"/>
          <w:b/>
          <w:bCs/>
          <w:lang w:val="fr-FR"/>
        </w:rPr>
      </w:pPr>
      <w:r w:rsidRPr="005A62D7">
        <w:rPr>
          <w:rFonts w:asciiTheme="majorHAnsi" w:hAnsiTheme="majorHAnsi"/>
          <w:b/>
          <w:bCs/>
          <w:lang w:val="fr-FR"/>
        </w:rPr>
        <w:t xml:space="preserve">- </w:t>
      </w:r>
      <w:r w:rsidR="00C87121" w:rsidRPr="005A62D7">
        <w:rPr>
          <w:rFonts w:asciiTheme="majorHAnsi" w:hAnsiTheme="majorHAnsi"/>
          <w:b/>
          <w:bCs/>
          <w:lang w:val="fr-FR"/>
        </w:rPr>
        <w:tab/>
      </w:r>
      <w:r w:rsidRPr="005A62D7">
        <w:rPr>
          <w:rFonts w:asciiTheme="majorHAnsi" w:hAnsiTheme="majorHAnsi"/>
          <w:b/>
          <w:bCs/>
          <w:lang w:val="fr-FR"/>
        </w:rPr>
        <w:t xml:space="preserve">la Secrétaire générale peut signer le projet de lettre d’accord avec le Partenariat international pour le carbone bleu en réponse à la lettre d’invitation reçue du Gouvernement de l’Australie qui a été communiquée au </w:t>
      </w:r>
      <w:r w:rsidR="00C87121" w:rsidRPr="005A62D7">
        <w:rPr>
          <w:rFonts w:asciiTheme="majorHAnsi" w:hAnsiTheme="majorHAnsi"/>
          <w:b/>
          <w:bCs/>
          <w:lang w:val="fr-FR"/>
        </w:rPr>
        <w:t>Groupe de travail sur la gestion</w:t>
      </w:r>
      <w:r w:rsidRPr="005A62D7">
        <w:rPr>
          <w:rFonts w:asciiTheme="majorHAnsi" w:hAnsiTheme="majorHAnsi"/>
          <w:b/>
          <w:bCs/>
          <w:lang w:val="fr-FR"/>
        </w:rPr>
        <w:t>.</w:t>
      </w:r>
    </w:p>
    <w:p w14:paraId="6C4A7323" w14:textId="77777777" w:rsidR="00196614" w:rsidRPr="005A62D7" w:rsidRDefault="00196614" w:rsidP="009F42A6">
      <w:pPr>
        <w:tabs>
          <w:tab w:val="left" w:pos="1380"/>
        </w:tabs>
        <w:spacing w:after="0" w:line="240" w:lineRule="auto"/>
        <w:rPr>
          <w:rFonts w:asciiTheme="majorHAnsi" w:hAnsiTheme="majorHAnsi" w:cs="Arial"/>
          <w:lang w:val="fr-FR"/>
        </w:rPr>
      </w:pPr>
    </w:p>
    <w:p w14:paraId="62F184FC" w14:textId="161B087E" w:rsidR="0020755A" w:rsidRPr="0020755A" w:rsidRDefault="0020755A" w:rsidP="0020755A">
      <w:pPr>
        <w:numPr>
          <w:ilvl w:val="0"/>
          <w:numId w:val="38"/>
        </w:numPr>
        <w:spacing w:after="0" w:line="240" w:lineRule="auto"/>
        <w:ind w:left="425" w:hanging="425"/>
        <w:contextualSpacing/>
        <w:rPr>
          <w:bCs/>
          <w:lang w:val="fr-FR"/>
        </w:rPr>
      </w:pPr>
      <w:r w:rsidRPr="0020755A">
        <w:rPr>
          <w:bCs/>
          <w:lang w:val="fr-FR"/>
        </w:rPr>
        <w:t>Examen des groupes de travail existants</w:t>
      </w:r>
    </w:p>
    <w:p w14:paraId="22478491" w14:textId="77777777" w:rsidR="00BA3781" w:rsidRPr="005A62D7" w:rsidRDefault="00BA3781" w:rsidP="009F42A6">
      <w:pPr>
        <w:spacing w:after="0" w:line="240" w:lineRule="auto"/>
        <w:rPr>
          <w:rFonts w:asciiTheme="majorHAnsi" w:hAnsiTheme="majorHAnsi"/>
          <w:bCs/>
          <w:lang w:val="fr-FR"/>
        </w:rPr>
      </w:pPr>
    </w:p>
    <w:p w14:paraId="3DEF7B1B" w14:textId="0B5BAC64" w:rsidR="00631F27" w:rsidRPr="005A62D7" w:rsidRDefault="00BA3781" w:rsidP="00A16DB1">
      <w:pPr>
        <w:pStyle w:val="ListParagraph"/>
        <w:tabs>
          <w:tab w:val="left" w:pos="540"/>
        </w:tabs>
        <w:spacing w:after="0" w:line="240" w:lineRule="auto"/>
        <w:ind w:left="0"/>
        <w:rPr>
          <w:rFonts w:asciiTheme="majorHAnsi" w:hAnsiTheme="majorHAnsi"/>
          <w:b/>
          <w:bCs/>
          <w:lang w:val="fr-FR"/>
        </w:rPr>
      </w:pPr>
      <w:r w:rsidRPr="005A62D7">
        <w:rPr>
          <w:rFonts w:asciiTheme="majorHAnsi" w:hAnsiTheme="majorHAnsi"/>
          <w:b/>
          <w:bCs/>
          <w:lang w:val="fr-FR"/>
        </w:rPr>
        <w:t>D</w:t>
      </w:r>
      <w:r w:rsidR="00631F27" w:rsidRPr="005A62D7">
        <w:rPr>
          <w:rFonts w:asciiTheme="majorHAnsi" w:hAnsiTheme="majorHAnsi"/>
          <w:b/>
          <w:bCs/>
          <w:lang w:val="fr-FR"/>
        </w:rPr>
        <w:t>é</w:t>
      </w:r>
      <w:r w:rsidRPr="005A62D7">
        <w:rPr>
          <w:rFonts w:asciiTheme="majorHAnsi" w:hAnsiTheme="majorHAnsi"/>
          <w:b/>
          <w:bCs/>
          <w:lang w:val="fr-FR"/>
        </w:rPr>
        <w:t>cision SC53-04</w:t>
      </w:r>
      <w:r w:rsidR="00631F27" w:rsidRPr="005A62D7">
        <w:rPr>
          <w:rFonts w:asciiTheme="majorHAnsi" w:hAnsiTheme="majorHAnsi"/>
          <w:b/>
          <w:bCs/>
          <w:lang w:val="fr-FR"/>
        </w:rPr>
        <w:t xml:space="preserve"> </w:t>
      </w:r>
      <w:r w:rsidRPr="005A62D7">
        <w:rPr>
          <w:rFonts w:asciiTheme="majorHAnsi" w:hAnsiTheme="majorHAnsi"/>
          <w:b/>
          <w:bCs/>
          <w:lang w:val="fr-FR"/>
        </w:rPr>
        <w:t xml:space="preserve">: </w:t>
      </w:r>
      <w:r w:rsidR="00631F27" w:rsidRPr="005A62D7">
        <w:rPr>
          <w:rFonts w:asciiTheme="majorHAnsi" w:hAnsiTheme="majorHAnsi"/>
          <w:b/>
          <w:bCs/>
          <w:lang w:val="fr-FR"/>
        </w:rPr>
        <w:t>Le Comité permanent</w:t>
      </w:r>
      <w:r w:rsidRPr="005A62D7">
        <w:rPr>
          <w:rFonts w:asciiTheme="majorHAnsi" w:hAnsiTheme="majorHAnsi"/>
          <w:b/>
          <w:bCs/>
          <w:lang w:val="fr-FR"/>
        </w:rPr>
        <w:t xml:space="preserve"> </w:t>
      </w:r>
      <w:r w:rsidR="00631F27" w:rsidRPr="005A62D7">
        <w:rPr>
          <w:rFonts w:asciiTheme="majorHAnsi" w:hAnsiTheme="majorHAnsi"/>
          <w:b/>
          <w:bCs/>
          <w:lang w:val="fr-FR"/>
        </w:rPr>
        <w:t xml:space="preserve">décide d’examiner l’efficacité de la gouvernance de la </w:t>
      </w:r>
      <w:r w:rsidRPr="005A62D7">
        <w:rPr>
          <w:rFonts w:asciiTheme="majorHAnsi" w:hAnsiTheme="majorHAnsi"/>
          <w:b/>
          <w:bCs/>
          <w:lang w:val="fr-FR"/>
        </w:rPr>
        <w:t>Convention</w:t>
      </w:r>
      <w:r w:rsidR="00631F27" w:rsidRPr="005A62D7">
        <w:rPr>
          <w:rFonts w:asciiTheme="majorHAnsi" w:hAnsiTheme="majorHAnsi"/>
          <w:b/>
          <w:bCs/>
          <w:lang w:val="fr-FR"/>
        </w:rPr>
        <w:t xml:space="preserve"> afin d’optimiser l’utilisation des ressources, d’augmenter les possibilités de</w:t>
      </w:r>
      <w:r w:rsidRPr="005A62D7">
        <w:rPr>
          <w:rFonts w:asciiTheme="majorHAnsi" w:hAnsiTheme="majorHAnsi"/>
          <w:b/>
          <w:bCs/>
          <w:lang w:val="fr-FR"/>
        </w:rPr>
        <w:t xml:space="preserve"> discussion </w:t>
      </w:r>
      <w:r w:rsidR="00631F27" w:rsidRPr="005A62D7">
        <w:rPr>
          <w:rFonts w:asciiTheme="majorHAnsi" w:hAnsiTheme="majorHAnsi"/>
          <w:b/>
          <w:bCs/>
          <w:lang w:val="fr-FR"/>
        </w:rPr>
        <w:t>des questions stratégiques et de renforcer la</w:t>
      </w:r>
      <w:r w:rsidRPr="005A62D7">
        <w:rPr>
          <w:rFonts w:asciiTheme="majorHAnsi" w:hAnsiTheme="majorHAnsi"/>
          <w:b/>
          <w:bCs/>
          <w:lang w:val="fr-FR"/>
        </w:rPr>
        <w:t xml:space="preserve"> participation </w:t>
      </w:r>
      <w:r w:rsidR="00631F27" w:rsidRPr="005A62D7">
        <w:rPr>
          <w:rFonts w:asciiTheme="majorHAnsi" w:hAnsiTheme="majorHAnsi"/>
          <w:b/>
          <w:bCs/>
          <w:lang w:val="fr-FR"/>
        </w:rPr>
        <w:t>et la</w:t>
      </w:r>
      <w:r w:rsidRPr="005A62D7">
        <w:rPr>
          <w:rFonts w:asciiTheme="majorHAnsi" w:hAnsiTheme="majorHAnsi"/>
          <w:b/>
          <w:bCs/>
          <w:lang w:val="fr-FR"/>
        </w:rPr>
        <w:t xml:space="preserve"> </w:t>
      </w:r>
      <w:r w:rsidR="00631F27" w:rsidRPr="005A62D7">
        <w:rPr>
          <w:rFonts w:asciiTheme="majorHAnsi" w:hAnsiTheme="majorHAnsi"/>
          <w:b/>
          <w:bCs/>
          <w:lang w:val="fr-FR"/>
        </w:rPr>
        <w:t>représentation</w:t>
      </w:r>
      <w:r w:rsidRPr="005A62D7">
        <w:rPr>
          <w:rFonts w:asciiTheme="majorHAnsi" w:hAnsiTheme="majorHAnsi"/>
          <w:b/>
          <w:bCs/>
          <w:lang w:val="fr-FR"/>
        </w:rPr>
        <w:t xml:space="preserve"> </w:t>
      </w:r>
      <w:r w:rsidR="00631F27" w:rsidRPr="005A62D7">
        <w:rPr>
          <w:rFonts w:asciiTheme="majorHAnsi" w:hAnsiTheme="majorHAnsi"/>
          <w:b/>
          <w:bCs/>
          <w:lang w:val="fr-FR"/>
        </w:rPr>
        <w:t>des</w:t>
      </w:r>
      <w:r w:rsidRPr="005A62D7">
        <w:rPr>
          <w:rFonts w:asciiTheme="majorHAnsi" w:hAnsiTheme="majorHAnsi"/>
          <w:b/>
          <w:bCs/>
          <w:lang w:val="fr-FR"/>
        </w:rPr>
        <w:t xml:space="preserve"> Parties, </w:t>
      </w:r>
      <w:r w:rsidR="008D6505" w:rsidRPr="005A62D7">
        <w:rPr>
          <w:rFonts w:asciiTheme="majorHAnsi" w:hAnsiTheme="majorHAnsi"/>
          <w:b/>
          <w:bCs/>
          <w:lang w:val="fr-FR"/>
        </w:rPr>
        <w:t>ainsi que de proposer les éléments et moyens nécessaires à cet effet</w:t>
      </w:r>
      <w:r w:rsidRPr="005A62D7">
        <w:rPr>
          <w:rFonts w:asciiTheme="majorHAnsi" w:hAnsiTheme="majorHAnsi"/>
          <w:b/>
          <w:bCs/>
          <w:lang w:val="fr-FR"/>
        </w:rPr>
        <w:t xml:space="preserve">. </w:t>
      </w:r>
      <w:r w:rsidR="008D6505" w:rsidRPr="005A62D7">
        <w:rPr>
          <w:rFonts w:asciiTheme="majorHAnsi" w:hAnsiTheme="majorHAnsi"/>
          <w:b/>
          <w:bCs/>
          <w:lang w:val="fr-FR"/>
        </w:rPr>
        <w:t>Pour ce faire, il est décidé de prolonger le mandat du Groupe de travail sur la facilitation</w:t>
      </w:r>
      <w:r w:rsidRPr="005A62D7">
        <w:rPr>
          <w:rFonts w:asciiTheme="majorHAnsi" w:hAnsiTheme="majorHAnsi"/>
          <w:b/>
          <w:bCs/>
          <w:lang w:val="fr-FR"/>
        </w:rPr>
        <w:t xml:space="preserve"> </w:t>
      </w:r>
      <w:r w:rsidR="008D6505" w:rsidRPr="005A62D7">
        <w:rPr>
          <w:rFonts w:asciiTheme="majorHAnsi" w:hAnsiTheme="majorHAnsi"/>
          <w:b/>
          <w:bCs/>
          <w:lang w:val="fr-FR"/>
        </w:rPr>
        <w:t>à participation ouverte</w:t>
      </w:r>
      <w:r w:rsidRPr="005A62D7">
        <w:rPr>
          <w:rFonts w:asciiTheme="majorHAnsi" w:hAnsiTheme="majorHAnsi"/>
          <w:b/>
          <w:bCs/>
          <w:lang w:val="fr-FR"/>
        </w:rPr>
        <w:t xml:space="preserve">. </w:t>
      </w:r>
      <w:r w:rsidR="008D6505" w:rsidRPr="005A62D7">
        <w:rPr>
          <w:rFonts w:asciiTheme="majorHAnsi" w:hAnsiTheme="majorHAnsi"/>
          <w:b/>
          <w:bCs/>
          <w:lang w:val="fr-FR"/>
        </w:rPr>
        <w:t>Les résultats de cet examen et toute proposition correspondante seront soumis pour approbation à la prochaine réunion du Comité permanent puis communiqués à la Conférence des Parties pour décision.</w:t>
      </w:r>
    </w:p>
    <w:p w14:paraId="28175F38" w14:textId="77777777" w:rsidR="00631F27" w:rsidRPr="005A62D7" w:rsidRDefault="00631F27" w:rsidP="009F42A6">
      <w:pPr>
        <w:pStyle w:val="ListParagraph"/>
        <w:spacing w:after="0" w:line="240" w:lineRule="auto"/>
        <w:ind w:left="0"/>
        <w:contextualSpacing w:val="0"/>
        <w:rPr>
          <w:rFonts w:asciiTheme="majorHAnsi" w:hAnsiTheme="majorHAnsi"/>
          <w:b/>
          <w:bCs/>
          <w:lang w:val="fr-FR"/>
        </w:rPr>
      </w:pPr>
    </w:p>
    <w:p w14:paraId="66A33EF4" w14:textId="62D897D7" w:rsidR="0020755A" w:rsidRPr="0020755A" w:rsidRDefault="0020755A" w:rsidP="0020755A">
      <w:pPr>
        <w:numPr>
          <w:ilvl w:val="0"/>
          <w:numId w:val="38"/>
        </w:numPr>
        <w:spacing w:after="0" w:line="240" w:lineRule="auto"/>
        <w:ind w:left="425" w:hanging="425"/>
        <w:contextualSpacing/>
        <w:rPr>
          <w:rFonts w:asciiTheme="majorHAnsi" w:hAnsiTheme="majorHAnsi"/>
          <w:b/>
          <w:bCs/>
          <w:lang w:val="fr-FR"/>
        </w:rPr>
      </w:pPr>
      <w:r w:rsidRPr="0020755A">
        <w:rPr>
          <w:bCs/>
          <w:lang w:val="fr-FR"/>
        </w:rPr>
        <w:lastRenderedPageBreak/>
        <w:t>Stratégie linguistique pour la Convention de Ramsar</w:t>
      </w:r>
    </w:p>
    <w:p w14:paraId="2A45EB5F" w14:textId="77777777" w:rsidR="0020755A" w:rsidRPr="0020755A" w:rsidRDefault="0020755A" w:rsidP="0020755A">
      <w:pPr>
        <w:spacing w:after="0" w:line="240" w:lineRule="auto"/>
        <w:contextualSpacing/>
        <w:rPr>
          <w:rFonts w:asciiTheme="majorHAnsi" w:hAnsiTheme="majorHAnsi"/>
          <w:b/>
          <w:bCs/>
          <w:lang w:val="fr-FR"/>
        </w:rPr>
      </w:pPr>
    </w:p>
    <w:p w14:paraId="30F62B57" w14:textId="235325DF" w:rsidR="0020755A" w:rsidRPr="0020755A" w:rsidRDefault="0020755A" w:rsidP="0020755A">
      <w:pPr>
        <w:spacing w:after="0" w:line="240" w:lineRule="auto"/>
        <w:rPr>
          <w:rFonts w:asciiTheme="majorHAnsi" w:hAnsiTheme="majorHAnsi"/>
          <w:b/>
          <w:bCs/>
          <w:lang w:val="fr-FR"/>
        </w:rPr>
      </w:pPr>
      <w:r w:rsidRPr="0020755A">
        <w:rPr>
          <w:rFonts w:asciiTheme="majorHAnsi" w:hAnsiTheme="majorHAnsi"/>
          <w:b/>
          <w:bCs/>
          <w:lang w:val="fr-FR"/>
        </w:rPr>
        <w:t>Décision SC53-06</w:t>
      </w:r>
      <w:r w:rsidR="006C66E7">
        <w:rPr>
          <w:rFonts w:asciiTheme="majorHAnsi" w:hAnsiTheme="majorHAnsi"/>
          <w:b/>
          <w:bCs/>
          <w:lang w:val="fr-FR"/>
        </w:rPr>
        <w:t xml:space="preserve"> : </w:t>
      </w:r>
      <w:r w:rsidRPr="0020755A">
        <w:rPr>
          <w:rFonts w:asciiTheme="majorHAnsi" w:hAnsiTheme="majorHAnsi"/>
          <w:b/>
          <w:bCs/>
          <w:lang w:val="fr-FR"/>
        </w:rPr>
        <w:t>Le Comité permanent décide que les questions soulevées dans le document SC53-06 Stratégie linguistique pour la Convention de Ramsar sur les zones humides doivent être traitées entre les sessions par le Secrétariat en consultation avec le Groupe de travail à composition non limitée établi par le 52</w:t>
      </w:r>
      <w:r w:rsidRPr="0020755A">
        <w:rPr>
          <w:rFonts w:asciiTheme="majorHAnsi" w:hAnsiTheme="majorHAnsi"/>
          <w:b/>
          <w:bCs/>
          <w:vertAlign w:val="superscript"/>
          <w:lang w:val="fr-FR"/>
        </w:rPr>
        <w:t>e</w:t>
      </w:r>
      <w:r w:rsidRPr="0020755A">
        <w:rPr>
          <w:rFonts w:asciiTheme="majorHAnsi" w:hAnsiTheme="majorHAnsi"/>
          <w:b/>
          <w:bCs/>
          <w:lang w:val="fr-FR"/>
        </w:rPr>
        <w:t xml:space="preserve"> Réunion du Comité permanent. Le Groupe de travail est prié de faire rapport à la 54</w:t>
      </w:r>
      <w:r w:rsidRPr="0020755A">
        <w:rPr>
          <w:rFonts w:asciiTheme="majorHAnsi" w:hAnsiTheme="majorHAnsi"/>
          <w:b/>
          <w:bCs/>
          <w:vertAlign w:val="superscript"/>
          <w:lang w:val="fr-FR"/>
        </w:rPr>
        <w:t>e</w:t>
      </w:r>
      <w:r w:rsidRPr="0020755A">
        <w:rPr>
          <w:rFonts w:asciiTheme="majorHAnsi" w:hAnsiTheme="majorHAnsi"/>
          <w:b/>
          <w:bCs/>
          <w:lang w:val="fr-FR"/>
        </w:rPr>
        <w:t xml:space="preserve"> Réunion du Comité permanent sur les résultats de la poursuite de ses délibérations, et en particulier sur toute proposition à soumettre à la COP13, après approbation à la 54</w:t>
      </w:r>
      <w:r w:rsidRPr="0020755A">
        <w:rPr>
          <w:rFonts w:asciiTheme="majorHAnsi" w:hAnsiTheme="majorHAnsi"/>
          <w:b/>
          <w:bCs/>
          <w:vertAlign w:val="superscript"/>
          <w:lang w:val="fr-FR"/>
        </w:rPr>
        <w:t>e</w:t>
      </w:r>
      <w:r w:rsidRPr="0020755A">
        <w:rPr>
          <w:rFonts w:asciiTheme="majorHAnsi" w:hAnsiTheme="majorHAnsi"/>
          <w:b/>
          <w:bCs/>
          <w:lang w:val="fr-FR"/>
        </w:rPr>
        <w:t xml:space="preserve"> Réunion du Comité permanent. </w:t>
      </w:r>
    </w:p>
    <w:p w14:paraId="7E5F8174" w14:textId="77777777" w:rsidR="0020755A" w:rsidRDefault="0020755A" w:rsidP="0020755A">
      <w:pPr>
        <w:spacing w:after="0" w:line="240" w:lineRule="auto"/>
        <w:rPr>
          <w:lang w:val="fr-FR"/>
        </w:rPr>
      </w:pPr>
    </w:p>
    <w:p w14:paraId="717280CC" w14:textId="386EC446" w:rsidR="003640D4" w:rsidRPr="005A62D7" w:rsidRDefault="00AC7CB2" w:rsidP="009F42A6">
      <w:pPr>
        <w:keepNext/>
        <w:keepLines/>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fr-FR"/>
        </w:rPr>
      </w:pPr>
      <w:r w:rsidRPr="005A62D7">
        <w:rPr>
          <w:rFonts w:asciiTheme="majorHAnsi" w:hAnsiTheme="majorHAnsi"/>
          <w:bCs/>
          <w:lang w:val="fr-FR"/>
        </w:rPr>
        <w:t>Point 6 de l’ordre du jour</w:t>
      </w:r>
      <w:r w:rsidR="00054ECD" w:rsidRPr="005A62D7">
        <w:rPr>
          <w:rFonts w:asciiTheme="majorHAnsi" w:hAnsiTheme="majorHAnsi"/>
          <w:bCs/>
          <w:lang w:val="fr-FR"/>
        </w:rPr>
        <w:t> :</w:t>
      </w:r>
      <w:r w:rsidR="003640D4" w:rsidRPr="005A62D7">
        <w:rPr>
          <w:rFonts w:asciiTheme="majorHAnsi" w:hAnsiTheme="majorHAnsi"/>
          <w:bCs/>
          <w:lang w:val="fr-FR"/>
        </w:rPr>
        <w:t xml:space="preserve"> R</w:t>
      </w:r>
      <w:r w:rsidRPr="005A62D7">
        <w:rPr>
          <w:rFonts w:asciiTheme="majorHAnsi" w:hAnsiTheme="majorHAnsi"/>
          <w:bCs/>
          <w:lang w:val="fr-FR"/>
        </w:rPr>
        <w:t>ap</w:t>
      </w:r>
      <w:r w:rsidR="003640D4" w:rsidRPr="005A62D7">
        <w:rPr>
          <w:rFonts w:asciiTheme="majorHAnsi" w:hAnsiTheme="majorHAnsi"/>
          <w:bCs/>
          <w:lang w:val="fr-FR"/>
        </w:rPr>
        <w:t xml:space="preserve">port </w:t>
      </w:r>
      <w:r w:rsidRPr="005A62D7">
        <w:rPr>
          <w:rFonts w:asciiTheme="majorHAnsi" w:hAnsiTheme="majorHAnsi"/>
          <w:bCs/>
          <w:lang w:val="fr-FR"/>
        </w:rPr>
        <w:t>du Sous-groupe sur la COP13</w:t>
      </w:r>
    </w:p>
    <w:p w14:paraId="50C3FEC1" w14:textId="77777777" w:rsidR="003640D4" w:rsidRPr="005A62D7" w:rsidRDefault="003640D4" w:rsidP="009F42A6">
      <w:pPr>
        <w:keepNext/>
        <w:keepLines/>
        <w:spacing w:after="0" w:line="240" w:lineRule="auto"/>
        <w:contextualSpacing/>
        <w:rPr>
          <w:rFonts w:asciiTheme="majorHAnsi" w:hAnsiTheme="majorHAnsi"/>
          <w:bCs/>
          <w:lang w:val="fr-FR"/>
        </w:rPr>
      </w:pPr>
    </w:p>
    <w:p w14:paraId="12C5DF33" w14:textId="5ED5458C" w:rsidR="00964B5F" w:rsidRPr="005A62D7" w:rsidRDefault="00964B5F" w:rsidP="00A16DB1">
      <w:pPr>
        <w:spacing w:after="0" w:line="240" w:lineRule="auto"/>
        <w:contextualSpacing/>
        <w:rPr>
          <w:rFonts w:asciiTheme="majorHAnsi" w:hAnsiTheme="majorHAnsi"/>
          <w:b/>
          <w:bCs/>
          <w:lang w:val="fr-FR"/>
        </w:rPr>
      </w:pPr>
      <w:r w:rsidRPr="005A62D7">
        <w:rPr>
          <w:rFonts w:asciiTheme="majorHAnsi" w:hAnsiTheme="majorHAnsi"/>
          <w:b/>
          <w:bCs/>
          <w:lang w:val="fr-FR"/>
        </w:rPr>
        <w:t>Décision SC53-05</w:t>
      </w:r>
      <w:r w:rsidR="006C66E7">
        <w:rPr>
          <w:rFonts w:asciiTheme="majorHAnsi" w:hAnsiTheme="majorHAnsi"/>
          <w:b/>
          <w:bCs/>
          <w:lang w:val="fr-FR"/>
        </w:rPr>
        <w:t> : Le</w:t>
      </w:r>
      <w:r w:rsidRPr="005A62D7">
        <w:rPr>
          <w:rFonts w:asciiTheme="majorHAnsi" w:hAnsiTheme="majorHAnsi"/>
          <w:b/>
          <w:bCs/>
          <w:lang w:val="fr-FR"/>
        </w:rPr>
        <w:t xml:space="preserve"> Comité permanent approuve le thème principal de la COP13, à savoir </w:t>
      </w:r>
      <w:r w:rsidR="00E052D4" w:rsidRPr="005A62D7">
        <w:rPr>
          <w:rFonts w:asciiTheme="majorHAnsi" w:hAnsiTheme="majorHAnsi"/>
          <w:b/>
          <w:bCs/>
          <w:lang w:val="fr-FR"/>
        </w:rPr>
        <w:t>« </w:t>
      </w:r>
      <w:r w:rsidR="00BD6A76" w:rsidRPr="005A62D7">
        <w:rPr>
          <w:rFonts w:asciiTheme="majorHAnsi" w:hAnsiTheme="majorHAnsi"/>
          <w:b/>
          <w:bCs/>
          <w:lang w:val="fr-FR"/>
        </w:rPr>
        <w:t>Les z</w:t>
      </w:r>
      <w:r w:rsidRPr="005A62D7">
        <w:rPr>
          <w:rFonts w:asciiTheme="majorHAnsi" w:hAnsiTheme="majorHAnsi"/>
          <w:b/>
          <w:bCs/>
          <w:lang w:val="fr-FR"/>
        </w:rPr>
        <w:t>ones humides pour un avenir urbain durable</w:t>
      </w:r>
      <w:r w:rsidR="00E052D4" w:rsidRPr="005A62D7">
        <w:rPr>
          <w:rFonts w:asciiTheme="majorHAnsi" w:hAnsiTheme="majorHAnsi"/>
          <w:b/>
          <w:bCs/>
          <w:lang w:val="fr-FR"/>
        </w:rPr>
        <w:t> »</w:t>
      </w:r>
      <w:r w:rsidRPr="005A62D7">
        <w:rPr>
          <w:rFonts w:asciiTheme="majorHAnsi" w:hAnsiTheme="majorHAnsi"/>
          <w:b/>
          <w:bCs/>
          <w:lang w:val="fr-FR"/>
        </w:rPr>
        <w:t xml:space="preserve">, qui sera aussi le thème de la Journée mondiale des zones humides en 2018. Le Comité permanent confirme que le pays hôte finalisera le logo de la COP13, compte tenu des commentaires formulés par le </w:t>
      </w:r>
      <w:r w:rsidR="00BD6A76" w:rsidRPr="005A62D7">
        <w:rPr>
          <w:rFonts w:asciiTheme="majorHAnsi" w:hAnsiTheme="majorHAnsi"/>
          <w:b/>
          <w:bCs/>
          <w:lang w:val="fr-FR"/>
        </w:rPr>
        <w:t>S</w:t>
      </w:r>
      <w:r w:rsidRPr="005A62D7">
        <w:rPr>
          <w:rFonts w:asciiTheme="majorHAnsi" w:hAnsiTheme="majorHAnsi"/>
          <w:b/>
          <w:bCs/>
          <w:lang w:val="fr-FR"/>
        </w:rPr>
        <w:t xml:space="preserve">ous-groupe sur la COP13. Le Comité permanent approuve l’ordre du jour provisoire de la COP13 (figurant au document SC53-08, et avec l’ajout </w:t>
      </w:r>
      <w:r w:rsidR="00BD6A76" w:rsidRPr="005A62D7">
        <w:rPr>
          <w:rFonts w:asciiTheme="majorHAnsi" w:hAnsiTheme="majorHAnsi"/>
          <w:b/>
          <w:bCs/>
          <w:lang w:val="fr-FR"/>
        </w:rPr>
        <w:t>de la réunion</w:t>
      </w:r>
      <w:r w:rsidRPr="005A62D7">
        <w:rPr>
          <w:rFonts w:asciiTheme="majorHAnsi" w:hAnsiTheme="majorHAnsi"/>
          <w:b/>
          <w:bCs/>
          <w:lang w:val="fr-FR"/>
        </w:rPr>
        <w:t xml:space="preserve"> de haut niveau et la correction du titre du point XIV) et prie le pays hôte, en consultation avec les Parties intéressées et le Secrétariat, de continuer à élaborer des plans pour l’organisation d’un</w:t>
      </w:r>
      <w:r w:rsidR="00BD6A76" w:rsidRPr="005A62D7">
        <w:rPr>
          <w:rFonts w:asciiTheme="majorHAnsi" w:hAnsiTheme="majorHAnsi"/>
          <w:b/>
          <w:bCs/>
          <w:lang w:val="fr-FR"/>
        </w:rPr>
        <w:t>e réunion</w:t>
      </w:r>
      <w:r w:rsidRPr="005A62D7">
        <w:rPr>
          <w:rFonts w:asciiTheme="majorHAnsi" w:hAnsiTheme="majorHAnsi"/>
          <w:b/>
          <w:bCs/>
          <w:lang w:val="fr-FR"/>
        </w:rPr>
        <w:t xml:space="preserve"> de haut niveau.</w:t>
      </w:r>
    </w:p>
    <w:p w14:paraId="4C105C20" w14:textId="77777777" w:rsidR="00964B5F" w:rsidRPr="005A62D7" w:rsidRDefault="00964B5F" w:rsidP="009F42A6">
      <w:pPr>
        <w:spacing w:after="0" w:line="240" w:lineRule="auto"/>
        <w:contextualSpacing/>
        <w:rPr>
          <w:rFonts w:asciiTheme="majorHAnsi" w:hAnsiTheme="majorHAnsi"/>
          <w:bCs/>
          <w:lang w:val="fr-FR"/>
        </w:rPr>
      </w:pPr>
    </w:p>
    <w:p w14:paraId="763208A2" w14:textId="77777777" w:rsidR="0020755A" w:rsidRPr="005A62D7" w:rsidRDefault="0020755A" w:rsidP="0020755A">
      <w:pPr>
        <w:spacing w:after="0" w:line="240" w:lineRule="auto"/>
        <w:rPr>
          <w:b/>
          <w:lang w:val="fr-FR"/>
        </w:rPr>
      </w:pPr>
      <w:r w:rsidRPr="005A62D7">
        <w:rPr>
          <w:b/>
          <w:lang w:val="fr-FR"/>
        </w:rPr>
        <w:t xml:space="preserve">Décision SC53-16 : Le Comité permanent décide que la COP13 aura lieu du 21 au 29 octobre 2018 et remercie le pays hôte pour sa proposition </w:t>
      </w:r>
      <w:r>
        <w:rPr>
          <w:b/>
          <w:lang w:val="fr-FR"/>
        </w:rPr>
        <w:t>d’organiser</w:t>
      </w:r>
      <w:r w:rsidRPr="005A62D7">
        <w:rPr>
          <w:b/>
          <w:lang w:val="fr-FR"/>
        </w:rPr>
        <w:t xml:space="preserve"> une réunion de haut niveau, notant qu’il </w:t>
      </w:r>
      <w:r>
        <w:rPr>
          <w:b/>
          <w:lang w:val="fr-FR"/>
        </w:rPr>
        <w:t>importe de tenir</w:t>
      </w:r>
      <w:r w:rsidRPr="005A62D7">
        <w:rPr>
          <w:b/>
          <w:lang w:val="fr-FR"/>
        </w:rPr>
        <w:t xml:space="preserve"> compte </w:t>
      </w:r>
      <w:r>
        <w:rPr>
          <w:b/>
          <w:lang w:val="fr-FR"/>
        </w:rPr>
        <w:t>d</w:t>
      </w:r>
      <w:r w:rsidRPr="005A62D7">
        <w:rPr>
          <w:b/>
          <w:lang w:val="fr-FR"/>
        </w:rPr>
        <w:t>es dates de la réunion de haut niveau de la Convention sur la diversité biologique.</w:t>
      </w:r>
    </w:p>
    <w:p w14:paraId="60B065DE" w14:textId="77777777" w:rsidR="00474183" w:rsidRPr="005A62D7" w:rsidRDefault="00474183" w:rsidP="009F42A6">
      <w:pPr>
        <w:spacing w:after="0" w:line="240" w:lineRule="auto"/>
        <w:contextualSpacing/>
        <w:rPr>
          <w:rFonts w:asciiTheme="majorHAnsi" w:hAnsiTheme="majorHAnsi"/>
          <w:bCs/>
          <w:lang w:val="fr-FR"/>
        </w:rPr>
      </w:pPr>
    </w:p>
    <w:p w14:paraId="713911C4" w14:textId="36E47156" w:rsidR="00964B5F" w:rsidRPr="005A62D7" w:rsidRDefault="00964B5F" w:rsidP="009F42A6">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fr-FR"/>
        </w:rPr>
      </w:pPr>
      <w:r w:rsidRPr="005A62D7">
        <w:rPr>
          <w:rFonts w:asciiTheme="majorHAnsi" w:hAnsiTheme="majorHAnsi"/>
          <w:bCs/>
          <w:lang w:val="fr-FR"/>
        </w:rPr>
        <w:t>Point 7 de l’ordre du jour</w:t>
      </w:r>
      <w:r w:rsidR="00CD45EF">
        <w:rPr>
          <w:rFonts w:asciiTheme="majorHAnsi" w:hAnsiTheme="majorHAnsi"/>
          <w:bCs/>
          <w:lang w:val="fr-FR"/>
        </w:rPr>
        <w:t> :</w:t>
      </w:r>
      <w:r w:rsidRPr="005A62D7">
        <w:rPr>
          <w:rFonts w:asciiTheme="majorHAnsi" w:hAnsiTheme="majorHAnsi"/>
          <w:bCs/>
          <w:lang w:val="fr-FR"/>
        </w:rPr>
        <w:t xml:space="preserve"> Plan de travail du </w:t>
      </w:r>
      <w:r w:rsidR="00BD6A76" w:rsidRPr="005A62D7">
        <w:rPr>
          <w:rFonts w:asciiTheme="majorHAnsi" w:hAnsiTheme="majorHAnsi"/>
          <w:bCs/>
          <w:lang w:val="fr-FR"/>
        </w:rPr>
        <w:t>Secrétariat</w:t>
      </w:r>
      <w:r w:rsidRPr="005A62D7">
        <w:rPr>
          <w:rFonts w:asciiTheme="majorHAnsi" w:hAnsiTheme="majorHAnsi"/>
          <w:bCs/>
          <w:lang w:val="fr-FR"/>
        </w:rPr>
        <w:t xml:space="preserve"> pour la </w:t>
      </w:r>
      <w:r w:rsidR="00BD6A76" w:rsidRPr="005A62D7">
        <w:rPr>
          <w:rFonts w:asciiTheme="majorHAnsi" w:hAnsiTheme="majorHAnsi"/>
          <w:bCs/>
          <w:lang w:val="fr-FR"/>
        </w:rPr>
        <w:t>période</w:t>
      </w:r>
      <w:r w:rsidRPr="005A62D7">
        <w:rPr>
          <w:rFonts w:asciiTheme="majorHAnsi" w:hAnsiTheme="majorHAnsi"/>
          <w:bCs/>
          <w:lang w:val="fr-FR"/>
        </w:rPr>
        <w:t xml:space="preserve"> triennale 2016-2018 et plan de travail annuel pour 2017 </w:t>
      </w:r>
    </w:p>
    <w:p w14:paraId="356B7D45" w14:textId="77777777" w:rsidR="00964B5F" w:rsidRPr="005A62D7" w:rsidRDefault="00964B5F" w:rsidP="009F42A6">
      <w:pPr>
        <w:spacing w:after="0" w:line="240" w:lineRule="auto"/>
        <w:contextualSpacing/>
        <w:rPr>
          <w:rFonts w:asciiTheme="majorHAnsi" w:hAnsiTheme="majorHAnsi"/>
          <w:bCs/>
          <w:lang w:val="fr-FR"/>
        </w:rPr>
      </w:pPr>
    </w:p>
    <w:p w14:paraId="09AC3D6E" w14:textId="29DCDB8C" w:rsidR="00964B5F" w:rsidRPr="005A62D7" w:rsidRDefault="00964B5F" w:rsidP="00A16DB1">
      <w:pPr>
        <w:spacing w:after="0" w:line="240" w:lineRule="auto"/>
        <w:contextualSpacing/>
        <w:rPr>
          <w:rFonts w:asciiTheme="majorHAnsi" w:hAnsiTheme="majorHAnsi"/>
          <w:b/>
          <w:bCs/>
          <w:lang w:val="fr-FR"/>
        </w:rPr>
      </w:pPr>
      <w:r w:rsidRPr="005A62D7">
        <w:rPr>
          <w:rFonts w:asciiTheme="majorHAnsi" w:hAnsiTheme="majorHAnsi"/>
          <w:b/>
          <w:bCs/>
          <w:lang w:val="fr-FR"/>
        </w:rPr>
        <w:t>Dé</w:t>
      </w:r>
      <w:r w:rsidR="00E3226F" w:rsidRPr="005A62D7">
        <w:rPr>
          <w:rFonts w:asciiTheme="majorHAnsi" w:hAnsiTheme="majorHAnsi"/>
          <w:b/>
          <w:bCs/>
          <w:lang w:val="fr-FR"/>
        </w:rPr>
        <w:t>cision SC53-0</w:t>
      </w:r>
      <w:r w:rsidR="00873DA2" w:rsidRPr="005A62D7">
        <w:rPr>
          <w:rFonts w:asciiTheme="majorHAnsi" w:hAnsiTheme="majorHAnsi"/>
          <w:b/>
          <w:bCs/>
          <w:lang w:val="fr-FR"/>
        </w:rPr>
        <w:t>7</w:t>
      </w:r>
      <w:r w:rsidR="006C66E7">
        <w:rPr>
          <w:rFonts w:asciiTheme="majorHAnsi" w:hAnsiTheme="majorHAnsi"/>
          <w:b/>
          <w:bCs/>
          <w:lang w:val="fr-FR"/>
        </w:rPr>
        <w:t xml:space="preserve"> : </w:t>
      </w:r>
      <w:r w:rsidRPr="005A62D7">
        <w:rPr>
          <w:rFonts w:asciiTheme="majorHAnsi" w:hAnsiTheme="majorHAnsi"/>
          <w:b/>
          <w:bCs/>
          <w:lang w:val="fr-FR"/>
        </w:rPr>
        <w:t xml:space="preserve">Le Comité permanent approuve le </w:t>
      </w:r>
      <w:r w:rsidRPr="005A62D7">
        <w:rPr>
          <w:rFonts w:asciiTheme="majorHAnsi" w:hAnsiTheme="majorHAnsi"/>
          <w:b/>
          <w:bCs/>
          <w:i/>
          <w:lang w:val="fr-FR"/>
        </w:rPr>
        <w:t>Plan de travail annuel intégré pour 2017 et Plan de travail du Secrétariat pour la période triennale 2016-2018</w:t>
      </w:r>
      <w:r w:rsidRPr="005A62D7">
        <w:rPr>
          <w:b/>
          <w:lang w:val="fr-FR"/>
        </w:rPr>
        <w:t xml:space="preserve"> (</w:t>
      </w:r>
      <w:r w:rsidR="00BD6A76" w:rsidRPr="005A62D7">
        <w:rPr>
          <w:b/>
          <w:lang w:val="fr-FR"/>
        </w:rPr>
        <w:t>document</w:t>
      </w:r>
      <w:r w:rsidRPr="005A62D7">
        <w:rPr>
          <w:b/>
          <w:lang w:val="fr-FR"/>
        </w:rPr>
        <w:t xml:space="preserve"> SC53-09) </w:t>
      </w:r>
      <w:r w:rsidR="00BD6A76" w:rsidRPr="005A62D7">
        <w:rPr>
          <w:b/>
          <w:lang w:val="fr-FR"/>
        </w:rPr>
        <w:t xml:space="preserve">sous réserve de </w:t>
      </w:r>
      <w:r w:rsidRPr="005A62D7">
        <w:rPr>
          <w:b/>
          <w:lang w:val="fr-FR"/>
        </w:rPr>
        <w:t xml:space="preserve">l’ajout des amendements proposés par les Parties, et </w:t>
      </w:r>
      <w:r w:rsidR="00BD6A76" w:rsidRPr="005A62D7">
        <w:rPr>
          <w:b/>
          <w:lang w:val="fr-FR"/>
        </w:rPr>
        <w:t>d</w:t>
      </w:r>
      <w:r w:rsidRPr="005A62D7">
        <w:rPr>
          <w:b/>
          <w:lang w:val="fr-FR"/>
        </w:rPr>
        <w:t>es implications des décisions prises sur d’autres points de l’ordre du jour lors de la 53</w:t>
      </w:r>
      <w:r w:rsidRPr="005A62D7">
        <w:rPr>
          <w:b/>
          <w:vertAlign w:val="superscript"/>
          <w:lang w:val="fr-FR"/>
        </w:rPr>
        <w:t>e</w:t>
      </w:r>
      <w:r w:rsidRPr="005A62D7">
        <w:rPr>
          <w:b/>
          <w:lang w:val="fr-FR"/>
        </w:rPr>
        <w:t xml:space="preserve"> Réunion du Comité permanent. Le Comité permanent confirme que la nature intégrée du document doit être conservée et que les fonctions de base du Secrétariat liées à l’administration et au service des organes directeurs et subsidiaires et de la Convention doivent être conservées comme étant un élément séparé. Il s’accorde également pour </w:t>
      </w:r>
      <w:r w:rsidR="00BD6A76" w:rsidRPr="005A62D7">
        <w:rPr>
          <w:b/>
          <w:lang w:val="fr-FR"/>
        </w:rPr>
        <w:t>inclure un commentaire indiquant</w:t>
      </w:r>
      <w:r w:rsidRPr="005A62D7">
        <w:rPr>
          <w:b/>
          <w:lang w:val="fr-FR"/>
        </w:rPr>
        <w:t xml:space="preserve"> si ces activités doivent être couvertes par le budget ad</w:t>
      </w:r>
      <w:r w:rsidR="00E3226F" w:rsidRPr="005A62D7">
        <w:rPr>
          <w:b/>
          <w:lang w:val="fr-FR"/>
        </w:rPr>
        <w:t xml:space="preserve">ministratif ou d’autres fonds. </w:t>
      </w:r>
    </w:p>
    <w:p w14:paraId="2FBD4C00" w14:textId="77777777" w:rsidR="00964B5F" w:rsidRPr="005A62D7" w:rsidRDefault="00964B5F" w:rsidP="009F42A6">
      <w:pPr>
        <w:spacing w:after="0" w:line="240" w:lineRule="auto"/>
        <w:rPr>
          <w:rFonts w:asciiTheme="majorHAnsi" w:hAnsiTheme="majorHAnsi"/>
          <w:bCs/>
          <w:lang w:val="fr-FR"/>
        </w:rPr>
      </w:pPr>
    </w:p>
    <w:p w14:paraId="0C1967D5" w14:textId="3200CEA1" w:rsidR="00964B5F" w:rsidRPr="005A62D7" w:rsidRDefault="00964B5F" w:rsidP="009F42A6">
      <w:pPr>
        <w:pBdr>
          <w:top w:val="single" w:sz="4" w:space="1" w:color="auto"/>
          <w:left w:val="single" w:sz="4" w:space="4" w:color="auto"/>
          <w:bottom w:val="single" w:sz="4" w:space="1" w:color="auto"/>
          <w:right w:val="single" w:sz="4" w:space="4" w:color="auto"/>
        </w:pBdr>
        <w:spacing w:after="0" w:line="240" w:lineRule="auto"/>
        <w:ind w:left="425" w:hanging="425"/>
        <w:rPr>
          <w:rFonts w:cs="Arial"/>
          <w:lang w:val="fr-FR"/>
        </w:rPr>
      </w:pPr>
      <w:r w:rsidRPr="005A62D7">
        <w:rPr>
          <w:rFonts w:cs="Arial"/>
          <w:lang w:val="fr-FR"/>
        </w:rPr>
        <w:t>Point 8 de l’ordre du jour</w:t>
      </w:r>
      <w:r w:rsidR="00CD45EF">
        <w:rPr>
          <w:rFonts w:asciiTheme="majorHAnsi" w:hAnsiTheme="majorHAnsi"/>
          <w:bCs/>
          <w:lang w:val="fr-FR"/>
        </w:rPr>
        <w:t> :</w:t>
      </w:r>
      <w:r w:rsidR="00BD6A76" w:rsidRPr="005A62D7">
        <w:rPr>
          <w:rFonts w:cs="Arial"/>
          <w:lang w:val="fr-FR"/>
        </w:rPr>
        <w:t xml:space="preserve"> </w:t>
      </w:r>
      <w:r w:rsidRPr="005A62D7">
        <w:rPr>
          <w:rFonts w:cs="Arial"/>
          <w:lang w:val="fr-FR"/>
        </w:rPr>
        <w:t>Rapport du Groupe d’</w:t>
      </w:r>
      <w:r w:rsidR="00BD6A76" w:rsidRPr="005A62D7">
        <w:rPr>
          <w:rFonts w:cs="Arial"/>
          <w:lang w:val="fr-FR"/>
        </w:rPr>
        <w:t>évaluation</w:t>
      </w:r>
      <w:r w:rsidRPr="005A62D7">
        <w:rPr>
          <w:rFonts w:cs="Arial"/>
          <w:lang w:val="fr-FR"/>
        </w:rPr>
        <w:t xml:space="preserve"> scientifique et technique </w:t>
      </w:r>
    </w:p>
    <w:p w14:paraId="45B102F6" w14:textId="77777777" w:rsidR="00964B5F" w:rsidRPr="005A62D7" w:rsidRDefault="00964B5F" w:rsidP="009F42A6">
      <w:pPr>
        <w:tabs>
          <w:tab w:val="left" w:pos="2505"/>
        </w:tabs>
        <w:spacing w:after="0" w:line="240" w:lineRule="auto"/>
        <w:ind w:left="425" w:hanging="425"/>
        <w:rPr>
          <w:rFonts w:cs="Arial"/>
          <w:lang w:val="fr-FR"/>
        </w:rPr>
      </w:pPr>
      <w:r w:rsidRPr="005A62D7">
        <w:rPr>
          <w:rFonts w:cs="Arial"/>
          <w:lang w:val="fr-FR"/>
        </w:rPr>
        <w:tab/>
      </w:r>
      <w:r w:rsidRPr="005A62D7">
        <w:rPr>
          <w:rFonts w:cs="Arial"/>
          <w:lang w:val="fr-FR"/>
        </w:rPr>
        <w:tab/>
      </w:r>
    </w:p>
    <w:p w14:paraId="61D497D0" w14:textId="00DF19A6" w:rsidR="00964B5F" w:rsidRPr="005A62D7" w:rsidRDefault="00964B5F" w:rsidP="00A16DB1">
      <w:pPr>
        <w:spacing w:after="0" w:line="240" w:lineRule="auto"/>
        <w:contextualSpacing/>
        <w:rPr>
          <w:rFonts w:cs="Arial"/>
          <w:b/>
          <w:lang w:val="fr-FR"/>
        </w:rPr>
      </w:pPr>
      <w:r w:rsidRPr="005A62D7">
        <w:rPr>
          <w:rFonts w:cs="Arial"/>
          <w:b/>
          <w:lang w:val="fr-FR"/>
        </w:rPr>
        <w:t>Décision SC53-0</w:t>
      </w:r>
      <w:r w:rsidR="00873DA2" w:rsidRPr="005A62D7">
        <w:rPr>
          <w:rFonts w:cs="Arial"/>
          <w:b/>
          <w:lang w:val="fr-FR"/>
        </w:rPr>
        <w:t>8</w:t>
      </w:r>
      <w:r w:rsidR="002502DE" w:rsidRPr="005A62D7">
        <w:rPr>
          <w:rFonts w:cs="Arial"/>
          <w:b/>
          <w:lang w:val="fr-FR"/>
        </w:rPr>
        <w:t xml:space="preserve"> : Le</w:t>
      </w:r>
      <w:r w:rsidRPr="005A62D7">
        <w:rPr>
          <w:rFonts w:cs="Arial"/>
          <w:b/>
          <w:lang w:val="fr-FR"/>
        </w:rPr>
        <w:t xml:space="preserve"> Comité permanent prend note du rapport du Président du Groupe d’</w:t>
      </w:r>
      <w:r w:rsidR="00BD6A76" w:rsidRPr="005A62D7">
        <w:rPr>
          <w:rFonts w:cs="Arial"/>
          <w:b/>
          <w:lang w:val="fr-FR"/>
        </w:rPr>
        <w:t>évaluation</w:t>
      </w:r>
      <w:r w:rsidRPr="005A62D7">
        <w:rPr>
          <w:rFonts w:cs="Arial"/>
          <w:b/>
          <w:lang w:val="fr-FR"/>
        </w:rPr>
        <w:t xml:space="preserve"> scientifique et technique (GEST) et convient :</w:t>
      </w:r>
    </w:p>
    <w:p w14:paraId="33D0F263" w14:textId="0333D0C8" w:rsidR="00964B5F" w:rsidRPr="005A62D7" w:rsidRDefault="00964B5F" w:rsidP="00CE21D5">
      <w:pPr>
        <w:spacing w:after="0" w:line="240" w:lineRule="auto"/>
        <w:ind w:left="425" w:hanging="425"/>
        <w:rPr>
          <w:rFonts w:cs="Arial"/>
          <w:b/>
          <w:lang w:val="fr-FR"/>
        </w:rPr>
      </w:pPr>
      <w:r w:rsidRPr="005A62D7">
        <w:rPr>
          <w:rFonts w:cs="Arial"/>
          <w:b/>
          <w:lang w:val="fr-FR"/>
        </w:rPr>
        <w:t xml:space="preserve">- </w:t>
      </w:r>
      <w:r w:rsidR="005956E1" w:rsidRPr="005A62D7">
        <w:rPr>
          <w:rFonts w:cs="Arial"/>
          <w:b/>
          <w:lang w:val="fr-FR"/>
        </w:rPr>
        <w:tab/>
      </w:r>
      <w:r w:rsidR="002502DE" w:rsidRPr="005A62D7">
        <w:rPr>
          <w:rFonts w:cs="Arial"/>
          <w:b/>
          <w:lang w:val="fr-FR"/>
        </w:rPr>
        <w:t>de sensibiliser les Parties contractantes à l’importance, pour les Correspondants nationaux GEST, de participer à l’élaboration et à l’examen des résultats du GEST, en particulier au rapport sur l’état mondial des zones humides et de leurs services à l’humanité</w:t>
      </w:r>
      <w:r w:rsidRPr="005A62D7">
        <w:rPr>
          <w:rFonts w:cs="Arial"/>
          <w:b/>
          <w:lang w:val="fr-FR"/>
        </w:rPr>
        <w:t>;</w:t>
      </w:r>
    </w:p>
    <w:p w14:paraId="71EF820D" w14:textId="37C13380" w:rsidR="00964B5F" w:rsidRPr="005A62D7" w:rsidRDefault="00964B5F" w:rsidP="00CE21D5">
      <w:pPr>
        <w:spacing w:after="0" w:line="240" w:lineRule="auto"/>
        <w:ind w:left="425" w:hanging="425"/>
        <w:rPr>
          <w:rFonts w:cs="Arial"/>
          <w:b/>
          <w:lang w:val="fr-FR"/>
        </w:rPr>
      </w:pPr>
      <w:r w:rsidRPr="005A62D7">
        <w:rPr>
          <w:rFonts w:cs="Arial"/>
          <w:b/>
          <w:lang w:val="fr-FR"/>
        </w:rPr>
        <w:t>-</w:t>
      </w:r>
      <w:r w:rsidR="005956E1" w:rsidRPr="005A62D7">
        <w:rPr>
          <w:rFonts w:cs="Arial"/>
          <w:b/>
          <w:lang w:val="fr-FR"/>
        </w:rPr>
        <w:tab/>
      </w:r>
      <w:r w:rsidR="002502DE" w:rsidRPr="005A62D7">
        <w:rPr>
          <w:rFonts w:cs="Arial"/>
          <w:b/>
          <w:lang w:val="fr-FR"/>
        </w:rPr>
        <w:t>d’encourager les évaluateurs appropriés de toutes les Parties contractantes à contribuer, du point de vue des zones humides, au deuxième projet de l’IPBES sur l’évaluation de la dégradation et de la restauration des sols ainsi qu’aux deuxièmes projets d’évaluations régionales de l’IPBES</w:t>
      </w:r>
      <w:r w:rsidRPr="005A62D7">
        <w:rPr>
          <w:rFonts w:cs="Arial"/>
          <w:b/>
          <w:lang w:val="fr-FR"/>
        </w:rPr>
        <w:t>; et</w:t>
      </w:r>
    </w:p>
    <w:p w14:paraId="0C5D0E82" w14:textId="03D4F5B1" w:rsidR="00964B5F" w:rsidRPr="005A62D7" w:rsidRDefault="00964B5F" w:rsidP="00CE21D5">
      <w:pPr>
        <w:tabs>
          <w:tab w:val="left" w:pos="540"/>
        </w:tabs>
        <w:spacing w:after="0" w:line="240" w:lineRule="auto"/>
        <w:ind w:left="425" w:hanging="425"/>
        <w:rPr>
          <w:rFonts w:cs="Arial"/>
          <w:b/>
          <w:lang w:val="fr-FR"/>
        </w:rPr>
      </w:pPr>
      <w:r w:rsidRPr="005A62D7">
        <w:rPr>
          <w:rFonts w:cs="Arial"/>
          <w:b/>
          <w:lang w:val="fr-FR"/>
        </w:rPr>
        <w:lastRenderedPageBreak/>
        <w:t>-</w:t>
      </w:r>
      <w:r w:rsidR="005956E1" w:rsidRPr="005A62D7">
        <w:rPr>
          <w:rFonts w:cs="Arial"/>
          <w:b/>
          <w:lang w:val="fr-FR"/>
        </w:rPr>
        <w:tab/>
      </w:r>
      <w:r w:rsidR="002502DE" w:rsidRPr="005A62D7">
        <w:rPr>
          <w:rFonts w:cs="Arial"/>
          <w:b/>
          <w:lang w:val="fr-FR"/>
        </w:rPr>
        <w:t>de rappeler aux Parties contractantes, à la lumière des épidémies persistantes et plus récentes d’influenza aviaire hautement pathogène, les orientations Ramsar sur les réponses politiques et nationales appropriées à ces épidémies</w:t>
      </w:r>
      <w:r w:rsidRPr="005A62D7">
        <w:rPr>
          <w:rFonts w:cs="Arial"/>
          <w:b/>
          <w:lang w:val="fr-FR"/>
        </w:rPr>
        <w:t>.</w:t>
      </w:r>
    </w:p>
    <w:p w14:paraId="69024659" w14:textId="77777777" w:rsidR="00964B5F" w:rsidRPr="005A62D7" w:rsidRDefault="00964B5F" w:rsidP="009F42A6">
      <w:pPr>
        <w:spacing w:after="0" w:line="240" w:lineRule="auto"/>
        <w:rPr>
          <w:rFonts w:asciiTheme="majorHAnsi" w:hAnsiTheme="majorHAnsi"/>
          <w:lang w:val="fr-FR"/>
        </w:rPr>
      </w:pPr>
    </w:p>
    <w:p w14:paraId="69D76362" w14:textId="7F53AF98" w:rsidR="004338DC" w:rsidRPr="005A62D7" w:rsidRDefault="004338DC" w:rsidP="009F42A6">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fr-FR"/>
        </w:rPr>
      </w:pPr>
      <w:r w:rsidRPr="005A62D7">
        <w:rPr>
          <w:rFonts w:asciiTheme="majorHAnsi" w:hAnsiTheme="majorHAnsi"/>
          <w:bCs/>
          <w:lang w:val="fr-FR"/>
        </w:rPr>
        <w:t>Point 9 de l’ordre du jour</w:t>
      </w:r>
      <w:r w:rsidR="00CD45EF">
        <w:rPr>
          <w:rFonts w:asciiTheme="majorHAnsi" w:hAnsiTheme="majorHAnsi"/>
          <w:bCs/>
          <w:lang w:val="fr-FR"/>
        </w:rPr>
        <w:t> :</w:t>
      </w:r>
      <w:r w:rsidRPr="005A62D7">
        <w:rPr>
          <w:rFonts w:asciiTheme="majorHAnsi" w:hAnsiTheme="majorHAnsi"/>
          <w:bCs/>
          <w:lang w:val="fr-FR"/>
        </w:rPr>
        <w:t xml:space="preserve"> Rapport du Groupe de travail sur les initiatives régionales Ramsar</w:t>
      </w:r>
    </w:p>
    <w:p w14:paraId="070C99FF" w14:textId="77777777" w:rsidR="004338DC" w:rsidRPr="005A62D7" w:rsidRDefault="004338DC" w:rsidP="009F42A6">
      <w:pPr>
        <w:spacing w:after="0" w:line="240" w:lineRule="auto"/>
        <w:contextualSpacing/>
        <w:rPr>
          <w:rFonts w:asciiTheme="majorHAnsi" w:hAnsiTheme="majorHAnsi"/>
          <w:bCs/>
          <w:lang w:val="fr-FR"/>
        </w:rPr>
      </w:pPr>
    </w:p>
    <w:p w14:paraId="5ADEEF6C" w14:textId="18DF4654" w:rsidR="00C86334" w:rsidRPr="005A62D7" w:rsidRDefault="00C86334" w:rsidP="00C86334">
      <w:pPr>
        <w:spacing w:after="0" w:line="240" w:lineRule="auto"/>
        <w:contextualSpacing/>
        <w:rPr>
          <w:rFonts w:asciiTheme="majorHAnsi" w:hAnsiTheme="majorHAnsi"/>
          <w:b/>
          <w:bCs/>
          <w:lang w:val="fr-FR"/>
        </w:rPr>
      </w:pPr>
      <w:r w:rsidRPr="005A62D7">
        <w:rPr>
          <w:rFonts w:asciiTheme="majorHAnsi" w:hAnsiTheme="majorHAnsi"/>
          <w:b/>
          <w:bCs/>
          <w:lang w:val="fr-FR"/>
        </w:rPr>
        <w:t>Décision SC53-11</w:t>
      </w:r>
      <w:r w:rsidR="006C66E7">
        <w:rPr>
          <w:rFonts w:asciiTheme="majorHAnsi" w:hAnsiTheme="majorHAnsi"/>
          <w:b/>
          <w:bCs/>
          <w:lang w:val="fr-FR"/>
        </w:rPr>
        <w:t xml:space="preserve"> </w:t>
      </w:r>
      <w:r w:rsidRPr="005A62D7">
        <w:rPr>
          <w:rFonts w:asciiTheme="majorHAnsi" w:hAnsiTheme="majorHAnsi"/>
          <w:b/>
          <w:bCs/>
          <w:lang w:val="fr-FR"/>
        </w:rPr>
        <w:t xml:space="preserve">: Le </w:t>
      </w:r>
      <w:r w:rsidRPr="005A62D7">
        <w:rPr>
          <w:rFonts w:asciiTheme="majorHAnsi" w:hAnsiTheme="majorHAnsi"/>
          <w:b/>
          <w:lang w:val="fr-FR"/>
        </w:rPr>
        <w:t>Comité permanent</w:t>
      </w:r>
      <w:r w:rsidRPr="005A62D7">
        <w:rPr>
          <w:rFonts w:asciiTheme="majorHAnsi" w:hAnsiTheme="majorHAnsi"/>
          <w:b/>
          <w:bCs/>
          <w:lang w:val="fr-FR"/>
        </w:rPr>
        <w:t xml:space="preserve"> note que quelques Parties contractantes continueront d’appliquer les Directives opérationnelles en vigueur à partir de 2012.</w:t>
      </w:r>
    </w:p>
    <w:p w14:paraId="3593DC73" w14:textId="77777777" w:rsidR="00C86334" w:rsidRPr="005A62D7" w:rsidRDefault="00C86334" w:rsidP="00C86334">
      <w:pPr>
        <w:tabs>
          <w:tab w:val="left" w:pos="1477"/>
        </w:tabs>
        <w:spacing w:after="0" w:line="240" w:lineRule="auto"/>
        <w:ind w:left="540" w:hanging="540"/>
        <w:contextualSpacing/>
        <w:rPr>
          <w:rFonts w:asciiTheme="majorHAnsi" w:hAnsiTheme="majorHAnsi"/>
          <w:b/>
          <w:bCs/>
          <w:lang w:val="fr-FR"/>
        </w:rPr>
      </w:pPr>
      <w:r>
        <w:rPr>
          <w:rFonts w:asciiTheme="majorHAnsi" w:hAnsiTheme="majorHAnsi"/>
          <w:b/>
          <w:bCs/>
          <w:lang w:val="fr-FR"/>
        </w:rPr>
        <w:tab/>
      </w:r>
      <w:r>
        <w:rPr>
          <w:rFonts w:asciiTheme="majorHAnsi" w:hAnsiTheme="majorHAnsi"/>
          <w:b/>
          <w:bCs/>
          <w:lang w:val="fr-FR"/>
        </w:rPr>
        <w:tab/>
      </w:r>
    </w:p>
    <w:p w14:paraId="047CF5EE" w14:textId="77777777" w:rsidR="00C86334" w:rsidRPr="005A62D7" w:rsidRDefault="00C86334" w:rsidP="00C86334">
      <w:pPr>
        <w:spacing w:after="0" w:line="240" w:lineRule="auto"/>
        <w:contextualSpacing/>
        <w:rPr>
          <w:rFonts w:asciiTheme="majorHAnsi" w:hAnsiTheme="majorHAnsi"/>
          <w:b/>
          <w:bCs/>
          <w:lang w:val="fr-FR"/>
        </w:rPr>
      </w:pPr>
      <w:r w:rsidRPr="005A62D7">
        <w:rPr>
          <w:rFonts w:asciiTheme="majorHAnsi" w:hAnsiTheme="majorHAnsi"/>
          <w:b/>
          <w:bCs/>
          <w:lang w:val="fr-FR"/>
        </w:rPr>
        <w:t xml:space="preserve">Décision SC53-12 : Le </w:t>
      </w:r>
      <w:r w:rsidRPr="005A62D7">
        <w:rPr>
          <w:rFonts w:asciiTheme="majorHAnsi" w:hAnsiTheme="majorHAnsi"/>
          <w:b/>
          <w:lang w:val="fr-FR"/>
        </w:rPr>
        <w:t>Comité permanent</w:t>
      </w:r>
      <w:r w:rsidRPr="005A62D7">
        <w:rPr>
          <w:rFonts w:asciiTheme="majorHAnsi" w:hAnsiTheme="majorHAnsi"/>
          <w:b/>
          <w:bCs/>
          <w:lang w:val="fr-FR"/>
        </w:rPr>
        <w:t xml:space="preserve"> décide que le Secrétariat préparera un projet de résolution sur les initiatives régionales Ramsar, en consultation avec les Parties intéressées, pour examen par la COP13. Ce travail devrait tenir compte de l’information contenue dans le rapport du Groupe de travail figurant dans le document SC53-12. </w:t>
      </w:r>
    </w:p>
    <w:p w14:paraId="60529304" w14:textId="77777777" w:rsidR="00C86334" w:rsidRPr="005A62D7" w:rsidRDefault="00C86334" w:rsidP="009F42A6">
      <w:pPr>
        <w:spacing w:after="0" w:line="240" w:lineRule="auto"/>
        <w:contextualSpacing/>
        <w:rPr>
          <w:rFonts w:asciiTheme="majorHAnsi" w:hAnsiTheme="majorHAnsi"/>
          <w:bCs/>
          <w:lang w:val="fr-FR"/>
        </w:rPr>
      </w:pPr>
    </w:p>
    <w:p w14:paraId="7DDCBF7C" w14:textId="77777777" w:rsidR="004338DC" w:rsidRPr="005A62D7" w:rsidRDefault="004338DC" w:rsidP="009F42A6">
      <w:pPr>
        <w:keepNext/>
        <w:keepLines/>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fr-FR"/>
        </w:rPr>
      </w:pPr>
      <w:r w:rsidRPr="005A62D7">
        <w:rPr>
          <w:rFonts w:asciiTheme="majorHAnsi" w:hAnsiTheme="majorHAnsi"/>
          <w:bCs/>
          <w:lang w:val="fr-FR"/>
        </w:rPr>
        <w:t>Point 10 de l’ordre du jour : Mise à jour sur les initiatives régionales Ramsar</w:t>
      </w:r>
    </w:p>
    <w:p w14:paraId="18AAE5E5" w14:textId="77777777" w:rsidR="004338DC" w:rsidRPr="005A62D7" w:rsidRDefault="004338DC" w:rsidP="009F42A6">
      <w:pPr>
        <w:keepNext/>
        <w:keepLines/>
        <w:spacing w:after="0" w:line="240" w:lineRule="auto"/>
        <w:contextualSpacing/>
        <w:rPr>
          <w:rFonts w:asciiTheme="majorHAnsi" w:hAnsiTheme="majorHAnsi"/>
          <w:bCs/>
          <w:lang w:val="fr-FR"/>
        </w:rPr>
      </w:pPr>
    </w:p>
    <w:p w14:paraId="4D9041BD" w14:textId="77777777" w:rsidR="004338DC" w:rsidRPr="005A62D7" w:rsidRDefault="004338DC" w:rsidP="00A16DB1">
      <w:pPr>
        <w:spacing w:after="0" w:line="240" w:lineRule="auto"/>
        <w:contextualSpacing/>
        <w:rPr>
          <w:rFonts w:asciiTheme="majorHAnsi" w:hAnsiTheme="majorHAnsi"/>
          <w:b/>
          <w:bCs/>
          <w:lang w:val="fr-FR"/>
        </w:rPr>
      </w:pPr>
      <w:r w:rsidRPr="005A62D7">
        <w:rPr>
          <w:rFonts w:asciiTheme="majorHAnsi" w:hAnsiTheme="majorHAnsi"/>
          <w:b/>
          <w:bCs/>
          <w:lang w:val="fr-FR"/>
        </w:rPr>
        <w:t xml:space="preserve">Décision SC53-09 : Le </w:t>
      </w:r>
      <w:r w:rsidRPr="005A62D7">
        <w:rPr>
          <w:rFonts w:asciiTheme="majorHAnsi" w:hAnsiTheme="majorHAnsi"/>
          <w:b/>
          <w:lang w:val="fr-FR"/>
        </w:rPr>
        <w:t>Comité permanent</w:t>
      </w:r>
      <w:r w:rsidRPr="005A62D7">
        <w:rPr>
          <w:rFonts w:asciiTheme="majorHAnsi" w:hAnsiTheme="majorHAnsi"/>
          <w:b/>
          <w:bCs/>
          <w:lang w:val="fr-FR"/>
        </w:rPr>
        <w:t xml:space="preserve"> prend note de la mise à jour sur les initiatives régionales Ramsar contenue dans le document SC53-12 et recommande que le Sous-groupe sur les finances attribue 30 000 CHF du budget administratif 2017 pour les IRR à chacune des quatre nouvelles initiatives couvrant le bassin du Sénégal, le bassin de l’Amazone, l’Asie centrale et l’IRR indo-birmane. Le Comité permanent confirme que l’attribution des fonds sera examinée par le Sous-groupe sur les finances, durant ses délibérations sur l’attribution de l’excédent du budget administratif de 2016.</w:t>
      </w:r>
    </w:p>
    <w:p w14:paraId="3236E047" w14:textId="77777777" w:rsidR="004338DC" w:rsidRPr="005A62D7" w:rsidRDefault="004338DC" w:rsidP="009F42A6">
      <w:pPr>
        <w:spacing w:after="0" w:line="240" w:lineRule="auto"/>
        <w:contextualSpacing/>
        <w:rPr>
          <w:rFonts w:asciiTheme="majorHAnsi" w:hAnsiTheme="majorHAnsi"/>
          <w:bCs/>
          <w:lang w:val="fr-FR"/>
        </w:rPr>
      </w:pPr>
    </w:p>
    <w:p w14:paraId="1DCA68D2" w14:textId="1549388B" w:rsidR="004338DC" w:rsidRPr="005A62D7" w:rsidRDefault="004338DC" w:rsidP="009F42A6">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fr-FR"/>
        </w:rPr>
      </w:pPr>
      <w:r w:rsidRPr="005A62D7">
        <w:rPr>
          <w:rFonts w:asciiTheme="majorHAnsi" w:hAnsiTheme="majorHAnsi"/>
          <w:bCs/>
          <w:lang w:val="fr-FR"/>
        </w:rPr>
        <w:t>Point 11 de l’ordre du jour</w:t>
      </w:r>
      <w:r w:rsidR="00CD45EF">
        <w:rPr>
          <w:rFonts w:asciiTheme="majorHAnsi" w:hAnsiTheme="majorHAnsi"/>
          <w:bCs/>
          <w:lang w:val="fr-FR"/>
        </w:rPr>
        <w:t> :</w:t>
      </w:r>
      <w:r w:rsidRPr="005A62D7">
        <w:rPr>
          <w:rFonts w:asciiTheme="majorHAnsi" w:hAnsiTheme="majorHAnsi"/>
          <w:bCs/>
          <w:lang w:val="fr-FR"/>
        </w:rPr>
        <w:t xml:space="preserve"> </w:t>
      </w:r>
      <w:r w:rsidRPr="005A62D7">
        <w:rPr>
          <w:rFonts w:eastAsia="Times New Roman"/>
          <w:lang w:val="fr-FR"/>
        </w:rPr>
        <w:t>Stratégie</w:t>
      </w:r>
      <w:r w:rsidRPr="005A62D7">
        <w:rPr>
          <w:rFonts w:asciiTheme="majorHAnsi" w:hAnsiTheme="majorHAnsi"/>
          <w:bCs/>
          <w:lang w:val="fr-FR"/>
        </w:rPr>
        <w:t xml:space="preserve"> sur l’utilisation des langues de l’ONU</w:t>
      </w:r>
    </w:p>
    <w:p w14:paraId="7923F051" w14:textId="77777777" w:rsidR="004338DC" w:rsidRPr="005A62D7" w:rsidRDefault="004338DC" w:rsidP="009F42A6">
      <w:pPr>
        <w:spacing w:after="0" w:line="240" w:lineRule="auto"/>
        <w:rPr>
          <w:rFonts w:asciiTheme="majorHAnsi" w:hAnsiTheme="majorHAnsi"/>
          <w:bCs/>
          <w:lang w:val="fr-FR"/>
        </w:rPr>
      </w:pPr>
    </w:p>
    <w:p w14:paraId="609B9ECB" w14:textId="3370DEB6" w:rsidR="004338DC" w:rsidRDefault="006C66E7" w:rsidP="009F42A6">
      <w:pPr>
        <w:spacing w:after="0" w:line="240" w:lineRule="auto"/>
        <w:rPr>
          <w:rFonts w:asciiTheme="majorHAnsi" w:hAnsiTheme="majorHAnsi"/>
          <w:bCs/>
          <w:lang w:val="fr-FR"/>
        </w:rPr>
      </w:pPr>
      <w:r>
        <w:rPr>
          <w:rFonts w:asciiTheme="majorHAnsi" w:hAnsiTheme="majorHAnsi"/>
          <w:bCs/>
          <w:lang w:val="fr-FR"/>
        </w:rPr>
        <w:t xml:space="preserve">Voir </w:t>
      </w:r>
      <w:r w:rsidRPr="005A62D7">
        <w:rPr>
          <w:rFonts w:asciiTheme="majorHAnsi" w:hAnsiTheme="majorHAnsi"/>
          <w:bCs/>
          <w:lang w:val="fr-FR"/>
        </w:rPr>
        <w:t>Point 5</w:t>
      </w:r>
      <w:r>
        <w:rPr>
          <w:rFonts w:asciiTheme="majorHAnsi" w:hAnsiTheme="majorHAnsi"/>
          <w:bCs/>
          <w:lang w:val="fr-FR"/>
        </w:rPr>
        <w:t xml:space="preserve"> ci-dessus, </w:t>
      </w:r>
      <w:r w:rsidRPr="006C66E7">
        <w:rPr>
          <w:rFonts w:asciiTheme="majorHAnsi" w:hAnsiTheme="majorHAnsi"/>
          <w:bCs/>
          <w:lang w:val="fr-FR"/>
        </w:rPr>
        <w:t>D</w:t>
      </w:r>
      <w:r>
        <w:rPr>
          <w:rFonts w:asciiTheme="majorHAnsi" w:hAnsiTheme="majorHAnsi"/>
          <w:bCs/>
          <w:lang w:val="fr-FR"/>
        </w:rPr>
        <w:t>é</w:t>
      </w:r>
      <w:r w:rsidRPr="006C66E7">
        <w:rPr>
          <w:rFonts w:asciiTheme="majorHAnsi" w:hAnsiTheme="majorHAnsi"/>
          <w:bCs/>
          <w:lang w:val="fr-FR"/>
        </w:rPr>
        <w:t>cision SC53-06</w:t>
      </w:r>
      <w:r>
        <w:rPr>
          <w:rFonts w:asciiTheme="majorHAnsi" w:hAnsiTheme="majorHAnsi"/>
          <w:bCs/>
          <w:lang w:val="fr-FR"/>
        </w:rPr>
        <w:t>.</w:t>
      </w:r>
    </w:p>
    <w:p w14:paraId="73A6D83C" w14:textId="77777777" w:rsidR="006C66E7" w:rsidRPr="005A62D7" w:rsidRDefault="006C66E7" w:rsidP="009F42A6">
      <w:pPr>
        <w:spacing w:after="0" w:line="240" w:lineRule="auto"/>
        <w:rPr>
          <w:rFonts w:asciiTheme="majorHAnsi" w:hAnsiTheme="majorHAnsi"/>
          <w:bCs/>
          <w:lang w:val="fr-FR"/>
        </w:rPr>
      </w:pPr>
    </w:p>
    <w:p w14:paraId="4D27B52D" w14:textId="2F6EC47E" w:rsidR="004338DC" w:rsidRPr="005A62D7" w:rsidRDefault="004338DC" w:rsidP="009F42A6">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fr-FR"/>
        </w:rPr>
      </w:pPr>
      <w:r w:rsidRPr="005A62D7">
        <w:rPr>
          <w:rFonts w:asciiTheme="majorHAnsi" w:hAnsiTheme="majorHAnsi"/>
          <w:bCs/>
          <w:lang w:val="fr-FR"/>
        </w:rPr>
        <w:t>Point 12 de l’ordre du jour</w:t>
      </w:r>
      <w:r w:rsidR="00CD45EF">
        <w:rPr>
          <w:rFonts w:asciiTheme="majorHAnsi" w:hAnsiTheme="majorHAnsi"/>
          <w:bCs/>
          <w:lang w:val="fr-FR"/>
        </w:rPr>
        <w:t xml:space="preserve"> : </w:t>
      </w:r>
      <w:r w:rsidRPr="005A62D7">
        <w:rPr>
          <w:rFonts w:asciiTheme="majorHAnsi" w:hAnsiTheme="majorHAnsi"/>
          <w:bCs/>
          <w:lang w:val="fr-FR"/>
        </w:rPr>
        <w:t>Rapport du Groupe de surveillance des activités de CESP</w:t>
      </w:r>
    </w:p>
    <w:p w14:paraId="255160E5" w14:textId="77777777" w:rsidR="004338DC" w:rsidRPr="005A62D7" w:rsidRDefault="004338DC" w:rsidP="009F42A6">
      <w:pPr>
        <w:spacing w:after="0" w:line="240" w:lineRule="auto"/>
        <w:rPr>
          <w:rFonts w:asciiTheme="majorHAnsi" w:hAnsiTheme="majorHAnsi"/>
          <w:bCs/>
          <w:lang w:val="fr-FR"/>
        </w:rPr>
      </w:pPr>
    </w:p>
    <w:p w14:paraId="3DFF0530" w14:textId="623349D6" w:rsidR="004338DC" w:rsidRPr="005A62D7" w:rsidRDefault="004338DC" w:rsidP="00A16DB1">
      <w:pPr>
        <w:spacing w:after="0" w:line="240" w:lineRule="auto"/>
        <w:contextualSpacing/>
        <w:rPr>
          <w:rFonts w:asciiTheme="majorHAnsi" w:hAnsiTheme="majorHAnsi"/>
          <w:b/>
          <w:bCs/>
          <w:lang w:val="fr-FR"/>
        </w:rPr>
      </w:pPr>
      <w:r w:rsidRPr="005A62D7">
        <w:rPr>
          <w:rFonts w:asciiTheme="majorHAnsi" w:hAnsiTheme="majorHAnsi"/>
          <w:b/>
          <w:bCs/>
          <w:lang w:val="fr-FR"/>
        </w:rPr>
        <w:t>Décision SC53-10</w:t>
      </w:r>
      <w:r w:rsidR="00CD45EF">
        <w:rPr>
          <w:rFonts w:asciiTheme="majorHAnsi" w:hAnsiTheme="majorHAnsi"/>
          <w:b/>
          <w:bCs/>
          <w:lang w:val="fr-FR"/>
        </w:rPr>
        <w:t xml:space="preserve"> </w:t>
      </w:r>
      <w:r w:rsidRPr="005A62D7">
        <w:rPr>
          <w:rFonts w:asciiTheme="majorHAnsi" w:hAnsiTheme="majorHAnsi"/>
          <w:b/>
          <w:bCs/>
          <w:lang w:val="fr-FR"/>
        </w:rPr>
        <w:t>: Le</w:t>
      </w:r>
      <w:r w:rsidRPr="005A62D7">
        <w:rPr>
          <w:rFonts w:asciiTheme="majorHAnsi" w:hAnsiTheme="majorHAnsi"/>
          <w:b/>
          <w:lang w:val="fr-FR"/>
        </w:rPr>
        <w:t xml:space="preserve"> Comité permanent</w:t>
      </w:r>
      <w:r w:rsidRPr="005A62D7">
        <w:rPr>
          <w:rFonts w:asciiTheme="majorHAnsi" w:hAnsiTheme="majorHAnsi"/>
          <w:b/>
          <w:bCs/>
          <w:lang w:val="fr-FR"/>
        </w:rPr>
        <w:t xml:space="preserve"> demande que le Groupe poursuive ses travaux comme décrit et confirme l’importance des quatre questions soulevées dans le rapport du Président du Groupe de surveillance des activités de CESP, à savoir :</w:t>
      </w:r>
    </w:p>
    <w:p w14:paraId="7B76CDAA" w14:textId="77777777" w:rsidR="004338DC" w:rsidRPr="005A62D7" w:rsidRDefault="004338DC" w:rsidP="00CE21D5">
      <w:pPr>
        <w:tabs>
          <w:tab w:val="left" w:pos="540"/>
        </w:tabs>
        <w:spacing w:after="0" w:line="240" w:lineRule="auto"/>
        <w:ind w:left="425" w:hanging="425"/>
        <w:rPr>
          <w:rFonts w:asciiTheme="majorHAnsi" w:hAnsiTheme="majorHAnsi"/>
          <w:b/>
          <w:bCs/>
          <w:lang w:val="fr-FR"/>
        </w:rPr>
      </w:pPr>
      <w:r w:rsidRPr="005A62D7">
        <w:rPr>
          <w:rFonts w:asciiTheme="majorHAnsi" w:hAnsiTheme="majorHAnsi"/>
          <w:b/>
          <w:bCs/>
          <w:lang w:val="fr-FR"/>
        </w:rPr>
        <w:t>-</w:t>
      </w:r>
      <w:r w:rsidRPr="005A62D7">
        <w:rPr>
          <w:rFonts w:asciiTheme="majorHAnsi" w:hAnsiTheme="majorHAnsi"/>
          <w:b/>
          <w:bCs/>
          <w:lang w:val="fr-FR"/>
        </w:rPr>
        <w:tab/>
        <w:t>nécessité pour la COP13 de réexaminer la gouvernance de la CESP et les travaux du Groupe de surveillance;</w:t>
      </w:r>
    </w:p>
    <w:p w14:paraId="17BCDAB0" w14:textId="77777777" w:rsidR="004338DC" w:rsidRPr="005A62D7" w:rsidRDefault="004338DC" w:rsidP="00CE21D5">
      <w:pPr>
        <w:tabs>
          <w:tab w:val="left" w:pos="540"/>
        </w:tabs>
        <w:spacing w:after="0" w:line="240" w:lineRule="auto"/>
        <w:ind w:left="425" w:hanging="425"/>
        <w:rPr>
          <w:rFonts w:asciiTheme="majorHAnsi" w:hAnsiTheme="majorHAnsi"/>
          <w:b/>
          <w:bCs/>
          <w:lang w:val="fr-FR"/>
        </w:rPr>
      </w:pPr>
      <w:r w:rsidRPr="005A62D7">
        <w:rPr>
          <w:rFonts w:asciiTheme="majorHAnsi" w:hAnsiTheme="majorHAnsi"/>
          <w:b/>
          <w:bCs/>
          <w:lang w:val="fr-FR"/>
        </w:rPr>
        <w:t>-</w:t>
      </w:r>
      <w:r w:rsidRPr="005A62D7">
        <w:rPr>
          <w:rFonts w:asciiTheme="majorHAnsi" w:hAnsiTheme="majorHAnsi"/>
          <w:b/>
          <w:bCs/>
          <w:lang w:val="fr-FR"/>
        </w:rPr>
        <w:tab/>
        <w:t>nécessité de faire correspondre les ambitions des Parties avec les ressources limitées dont dispose le Secrétariat;</w:t>
      </w:r>
    </w:p>
    <w:p w14:paraId="431E4304" w14:textId="77777777" w:rsidR="004338DC" w:rsidRPr="005A62D7" w:rsidRDefault="004338DC" w:rsidP="00CE21D5">
      <w:pPr>
        <w:tabs>
          <w:tab w:val="left" w:pos="540"/>
        </w:tabs>
        <w:spacing w:after="0" w:line="240" w:lineRule="auto"/>
        <w:ind w:left="425" w:hanging="425"/>
        <w:rPr>
          <w:rFonts w:asciiTheme="majorHAnsi" w:hAnsiTheme="majorHAnsi"/>
          <w:b/>
          <w:bCs/>
          <w:lang w:val="fr-FR"/>
        </w:rPr>
      </w:pPr>
      <w:r w:rsidRPr="005A62D7">
        <w:rPr>
          <w:rFonts w:asciiTheme="majorHAnsi" w:hAnsiTheme="majorHAnsi"/>
          <w:b/>
          <w:bCs/>
          <w:lang w:val="fr-FR"/>
        </w:rPr>
        <w:t>-</w:t>
      </w:r>
      <w:r w:rsidRPr="005A62D7">
        <w:rPr>
          <w:rFonts w:asciiTheme="majorHAnsi" w:hAnsiTheme="majorHAnsi"/>
          <w:b/>
          <w:bCs/>
          <w:lang w:val="fr-FR"/>
        </w:rPr>
        <w:tab/>
        <w:t>nécessité de préciser les résultats de CESP souhaités par les Parties en se concentrant sur l’engagement et la participation, la satisfaction des besoins des Parties, les possibilités de formation, les questions de gouvernance et en examinant la CESP de manière rigoureuse, éventuellement en réduisant l’accent considérable qui est mis sur la communication et les réseaux sociaux; et</w:t>
      </w:r>
    </w:p>
    <w:p w14:paraId="7AFDC951" w14:textId="77777777" w:rsidR="004338DC" w:rsidRPr="005A62D7" w:rsidRDefault="004338DC" w:rsidP="00CE21D5">
      <w:pPr>
        <w:tabs>
          <w:tab w:val="left" w:pos="540"/>
        </w:tabs>
        <w:spacing w:after="0" w:line="240" w:lineRule="auto"/>
        <w:ind w:left="425" w:hanging="425"/>
        <w:rPr>
          <w:rFonts w:asciiTheme="majorHAnsi" w:hAnsiTheme="majorHAnsi"/>
          <w:b/>
          <w:bCs/>
          <w:lang w:val="fr-FR"/>
        </w:rPr>
      </w:pPr>
      <w:r w:rsidRPr="005A62D7">
        <w:rPr>
          <w:rFonts w:asciiTheme="majorHAnsi" w:hAnsiTheme="majorHAnsi"/>
          <w:b/>
          <w:bCs/>
          <w:lang w:val="fr-FR"/>
        </w:rPr>
        <w:t>-</w:t>
      </w:r>
      <w:r w:rsidRPr="005A62D7">
        <w:rPr>
          <w:rFonts w:asciiTheme="majorHAnsi" w:hAnsiTheme="majorHAnsi"/>
          <w:b/>
          <w:bCs/>
          <w:lang w:val="fr-FR"/>
        </w:rPr>
        <w:tab/>
        <w:t>nécessité de chercher des moyens de travailler en collaboration jusqu’à la COP13 et examiner les moyens d’améliorer les résultats.</w:t>
      </w:r>
    </w:p>
    <w:p w14:paraId="75211299" w14:textId="77777777" w:rsidR="004338DC" w:rsidRPr="005A62D7" w:rsidRDefault="004338DC" w:rsidP="009F42A6">
      <w:pPr>
        <w:spacing w:after="0" w:line="240" w:lineRule="auto"/>
        <w:contextualSpacing/>
        <w:rPr>
          <w:rFonts w:asciiTheme="majorHAnsi" w:hAnsiTheme="majorHAnsi"/>
          <w:bCs/>
          <w:lang w:val="fr-FR"/>
        </w:rPr>
      </w:pPr>
    </w:p>
    <w:p w14:paraId="10D36043" w14:textId="6BBD2FD8" w:rsidR="004338DC" w:rsidRPr="005A62D7" w:rsidRDefault="004338DC" w:rsidP="009F42A6">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fr-FR"/>
        </w:rPr>
      </w:pPr>
      <w:r w:rsidRPr="005A62D7">
        <w:rPr>
          <w:rFonts w:asciiTheme="majorHAnsi" w:hAnsiTheme="majorHAnsi"/>
          <w:bCs/>
          <w:lang w:val="fr-FR"/>
        </w:rPr>
        <w:t>Point 13 de l’ordre du jour</w:t>
      </w:r>
      <w:r w:rsidR="00CD45EF">
        <w:rPr>
          <w:rFonts w:asciiTheme="majorHAnsi" w:hAnsiTheme="majorHAnsi"/>
          <w:bCs/>
          <w:lang w:val="fr-FR"/>
        </w:rPr>
        <w:t> :</w:t>
      </w:r>
      <w:r w:rsidRPr="005A62D7">
        <w:rPr>
          <w:rFonts w:asciiTheme="majorHAnsi" w:hAnsiTheme="majorHAnsi"/>
          <w:bCs/>
          <w:lang w:val="fr-FR"/>
        </w:rPr>
        <w:t xml:space="preserve"> Rapport du Secrétariat sur les activités relatives à la CESP</w:t>
      </w:r>
    </w:p>
    <w:p w14:paraId="18209461" w14:textId="77777777" w:rsidR="004338DC" w:rsidRDefault="004338DC" w:rsidP="009F42A6">
      <w:pPr>
        <w:spacing w:after="0" w:line="240" w:lineRule="auto"/>
        <w:contextualSpacing/>
        <w:rPr>
          <w:rFonts w:asciiTheme="majorHAnsi" w:hAnsiTheme="majorHAnsi"/>
          <w:bCs/>
          <w:lang w:val="fr-FR"/>
        </w:rPr>
      </w:pPr>
    </w:p>
    <w:p w14:paraId="77D0FAA7" w14:textId="77777777" w:rsidR="00F7048F" w:rsidRDefault="00F7048F" w:rsidP="00F7048F">
      <w:pPr>
        <w:numPr>
          <w:ilvl w:val="0"/>
          <w:numId w:val="41"/>
        </w:numPr>
        <w:spacing w:after="0" w:line="240" w:lineRule="auto"/>
        <w:ind w:left="425" w:hanging="425"/>
        <w:contextualSpacing/>
        <w:rPr>
          <w:bCs/>
          <w:lang w:val="fr-FR"/>
        </w:rPr>
      </w:pPr>
      <w:r w:rsidRPr="00F7048F">
        <w:rPr>
          <w:bCs/>
          <w:lang w:val="fr-FR"/>
        </w:rPr>
        <w:t xml:space="preserve">Les prix Ramsar pour la conservation des zones humides 2018 </w:t>
      </w:r>
    </w:p>
    <w:p w14:paraId="17A3A72D" w14:textId="77777777" w:rsidR="00F7048F" w:rsidRPr="00F7048F" w:rsidRDefault="00F7048F" w:rsidP="00F7048F">
      <w:pPr>
        <w:spacing w:after="0" w:line="240" w:lineRule="auto"/>
        <w:contextualSpacing/>
        <w:rPr>
          <w:bCs/>
          <w:lang w:val="fr-FR"/>
        </w:rPr>
      </w:pPr>
    </w:p>
    <w:p w14:paraId="6100D3FA" w14:textId="77777777" w:rsidR="00F7048F" w:rsidRPr="005A62D7" w:rsidRDefault="00F7048F" w:rsidP="009F42A6">
      <w:pPr>
        <w:spacing w:after="0" w:line="240" w:lineRule="auto"/>
        <w:contextualSpacing/>
        <w:rPr>
          <w:rFonts w:asciiTheme="majorHAnsi" w:hAnsiTheme="majorHAnsi"/>
          <w:bCs/>
          <w:lang w:val="fr-FR"/>
        </w:rPr>
      </w:pPr>
    </w:p>
    <w:p w14:paraId="2C3740F5" w14:textId="3D09A96B" w:rsidR="00F7048F" w:rsidRDefault="00771DE3" w:rsidP="00F7048F">
      <w:pPr>
        <w:spacing w:after="0" w:line="240" w:lineRule="auto"/>
        <w:contextualSpacing/>
        <w:rPr>
          <w:rFonts w:asciiTheme="majorHAnsi" w:hAnsiTheme="majorHAnsi"/>
          <w:b/>
          <w:bCs/>
          <w:lang w:val="fr-FR"/>
        </w:rPr>
      </w:pPr>
      <w:r w:rsidRPr="00771DE3">
        <w:rPr>
          <w:rFonts w:asciiTheme="majorHAnsi" w:hAnsiTheme="majorHAnsi"/>
          <w:b/>
          <w:bCs/>
          <w:lang w:val="fr-FR"/>
        </w:rPr>
        <w:lastRenderedPageBreak/>
        <w:t>Décision SC53-13 : Le Comité permanent approuve la procédure proposée pour l’attribution des Prix Ramsar pour la conservation des zones humides à la COP13, telle qu’elle figure dans le document SC53-13, sous réserve de l’ajout des amendements déposés par les Parties.</w:t>
      </w:r>
    </w:p>
    <w:p w14:paraId="36B5386D" w14:textId="77777777" w:rsidR="00771DE3" w:rsidRDefault="00771DE3" w:rsidP="00F7048F">
      <w:pPr>
        <w:spacing w:after="0" w:line="240" w:lineRule="auto"/>
        <w:contextualSpacing/>
        <w:rPr>
          <w:rFonts w:asciiTheme="majorHAnsi" w:hAnsiTheme="majorHAnsi"/>
          <w:b/>
          <w:bCs/>
          <w:lang w:val="fr-FR"/>
        </w:rPr>
      </w:pPr>
      <w:bookmarkStart w:id="0" w:name="_GoBack"/>
      <w:bookmarkEnd w:id="0"/>
    </w:p>
    <w:p w14:paraId="18AB8618" w14:textId="77777777" w:rsidR="00F7048F" w:rsidRPr="00F7048F" w:rsidRDefault="00F7048F" w:rsidP="00F7048F">
      <w:pPr>
        <w:numPr>
          <w:ilvl w:val="0"/>
          <w:numId w:val="41"/>
        </w:numPr>
        <w:spacing w:after="0" w:line="240" w:lineRule="auto"/>
        <w:ind w:left="425" w:hanging="425"/>
        <w:contextualSpacing/>
        <w:rPr>
          <w:bCs/>
          <w:lang w:val="fr-FR"/>
        </w:rPr>
      </w:pPr>
      <w:r w:rsidRPr="00F7048F">
        <w:rPr>
          <w:bCs/>
          <w:lang w:val="fr-FR"/>
        </w:rPr>
        <w:t>Mise à jour sur le projet MAVA « Conservation du patrimoine naturel et culturel dans les zones humides »</w:t>
      </w:r>
    </w:p>
    <w:p w14:paraId="5EC3CD65" w14:textId="77777777" w:rsidR="00F7048F" w:rsidRPr="005A62D7" w:rsidRDefault="00F7048F" w:rsidP="00F7048F">
      <w:pPr>
        <w:spacing w:after="0" w:line="240" w:lineRule="auto"/>
        <w:contextualSpacing/>
        <w:rPr>
          <w:rFonts w:asciiTheme="majorHAnsi" w:hAnsiTheme="majorHAnsi"/>
          <w:bCs/>
          <w:lang w:val="fr-FR"/>
        </w:rPr>
      </w:pPr>
    </w:p>
    <w:p w14:paraId="20780E5D" w14:textId="77777777" w:rsidR="00F7048F" w:rsidRPr="005A62D7" w:rsidRDefault="00F7048F" w:rsidP="00F7048F">
      <w:pPr>
        <w:spacing w:after="0" w:line="240" w:lineRule="auto"/>
        <w:rPr>
          <w:b/>
          <w:lang w:val="fr-FR"/>
        </w:rPr>
      </w:pPr>
      <w:r w:rsidRPr="005A62D7">
        <w:rPr>
          <w:b/>
          <w:lang w:val="fr-FR"/>
        </w:rPr>
        <w:t xml:space="preserve">Décision SC53-15 : Le Comité permanent approuve le rapport du groupe de contact établi sous le point 13 de l’ordre du jour et charge le Secrétariat d’appliquer les recommandations du groupe de contact, notamment : </w:t>
      </w:r>
    </w:p>
    <w:p w14:paraId="38CBCAF2" w14:textId="77777777" w:rsidR="00F7048F" w:rsidRPr="005A62D7" w:rsidRDefault="00F7048F" w:rsidP="00F7048F">
      <w:pPr>
        <w:spacing w:after="0" w:line="240" w:lineRule="auto"/>
        <w:ind w:left="425" w:hanging="425"/>
        <w:rPr>
          <w:rFonts w:cs="Arial"/>
          <w:b/>
          <w:lang w:val="fr-FR"/>
        </w:rPr>
      </w:pPr>
      <w:r w:rsidRPr="005A62D7">
        <w:rPr>
          <w:rFonts w:cs="Arial"/>
          <w:b/>
          <w:lang w:val="fr-FR"/>
        </w:rPr>
        <w:t xml:space="preserve">- </w:t>
      </w:r>
      <w:r w:rsidRPr="005A62D7">
        <w:rPr>
          <w:rFonts w:cs="Arial"/>
          <w:b/>
          <w:lang w:val="fr-FR"/>
        </w:rPr>
        <w:tab/>
        <w:t xml:space="preserve">en cherchant à obtenir un autre avis juridique pour </w:t>
      </w:r>
      <w:r>
        <w:rPr>
          <w:rFonts w:cs="Arial"/>
          <w:b/>
          <w:lang w:val="fr-FR"/>
        </w:rPr>
        <w:t>donner aux</w:t>
      </w:r>
      <w:r w:rsidRPr="005A62D7">
        <w:rPr>
          <w:rFonts w:cs="Arial"/>
          <w:b/>
          <w:lang w:val="fr-FR"/>
        </w:rPr>
        <w:t xml:space="preserve"> travaux en cours </w:t>
      </w:r>
      <w:r>
        <w:rPr>
          <w:rFonts w:cs="Arial"/>
          <w:b/>
          <w:lang w:val="fr-FR"/>
        </w:rPr>
        <w:t>une assise</w:t>
      </w:r>
      <w:r w:rsidRPr="005A62D7">
        <w:rPr>
          <w:rFonts w:cs="Arial"/>
          <w:b/>
          <w:lang w:val="fr-FR"/>
        </w:rPr>
        <w:t xml:space="preserve"> juridique solide, la Secrétaire générale étant autorisée à signer un nouveau contrat s’il y a lieu;</w:t>
      </w:r>
    </w:p>
    <w:p w14:paraId="7D35727D" w14:textId="77777777" w:rsidR="00F7048F" w:rsidRPr="005A62D7" w:rsidRDefault="00F7048F" w:rsidP="00F7048F">
      <w:pPr>
        <w:spacing w:after="0" w:line="240" w:lineRule="auto"/>
        <w:ind w:left="425" w:hanging="425"/>
        <w:rPr>
          <w:rFonts w:cs="Arial"/>
          <w:b/>
          <w:lang w:val="fr-FR"/>
        </w:rPr>
      </w:pPr>
      <w:r w:rsidRPr="005A62D7">
        <w:rPr>
          <w:rFonts w:cs="Arial"/>
          <w:b/>
          <w:lang w:val="fr-FR"/>
        </w:rPr>
        <w:t xml:space="preserve">- </w:t>
      </w:r>
      <w:r w:rsidRPr="005A62D7">
        <w:rPr>
          <w:rFonts w:cs="Arial"/>
          <w:b/>
          <w:lang w:val="fr-FR"/>
        </w:rPr>
        <w:tab/>
        <w:t xml:space="preserve">en </w:t>
      </w:r>
      <w:r>
        <w:rPr>
          <w:rFonts w:cs="Arial"/>
          <w:b/>
          <w:lang w:val="fr-FR"/>
        </w:rPr>
        <w:t>révisant</w:t>
      </w:r>
      <w:r w:rsidRPr="005A62D7">
        <w:rPr>
          <w:rFonts w:cs="Arial"/>
          <w:b/>
          <w:lang w:val="fr-FR"/>
        </w:rPr>
        <w:t xml:space="preserve"> le site web Ramsar pour veiller à ce que le projet soit dûment reflété dans le contexte des priorités de la Convention, comme approuvé à la COP12; et </w:t>
      </w:r>
    </w:p>
    <w:p w14:paraId="067617AE" w14:textId="77777777" w:rsidR="00F7048F" w:rsidRPr="005A62D7" w:rsidRDefault="00F7048F" w:rsidP="00F7048F">
      <w:pPr>
        <w:spacing w:after="0" w:line="240" w:lineRule="auto"/>
        <w:ind w:left="425" w:hanging="425"/>
        <w:rPr>
          <w:rFonts w:cs="Arial"/>
          <w:b/>
          <w:lang w:val="fr-FR"/>
        </w:rPr>
      </w:pPr>
      <w:r w:rsidRPr="005A62D7">
        <w:rPr>
          <w:rFonts w:cs="Arial"/>
          <w:b/>
          <w:lang w:val="fr-FR"/>
        </w:rPr>
        <w:t>-</w:t>
      </w:r>
      <w:r w:rsidRPr="005A62D7">
        <w:rPr>
          <w:rFonts w:cs="Arial"/>
          <w:b/>
          <w:lang w:val="fr-FR"/>
        </w:rPr>
        <w:tab/>
        <w:t xml:space="preserve">en explorant : a) un autre projet dans chaque région Ramsar, sur la base d’un cofinancement disponible qui comprendrait, si possible, des possibilités d’améliorer les résultats de la CESP; et b) d’autres possibilités avec MAVA </w:t>
      </w:r>
      <w:r>
        <w:rPr>
          <w:rFonts w:cs="Arial"/>
          <w:b/>
          <w:lang w:val="fr-FR"/>
        </w:rPr>
        <w:t xml:space="preserve">pour </w:t>
      </w:r>
      <w:r w:rsidRPr="005A62D7">
        <w:rPr>
          <w:rFonts w:cs="Arial"/>
          <w:b/>
          <w:lang w:val="fr-FR"/>
        </w:rPr>
        <w:t xml:space="preserve">une collaboration mutuellement bénéfique. </w:t>
      </w:r>
    </w:p>
    <w:p w14:paraId="7B7721D5" w14:textId="77777777" w:rsidR="00F7048F" w:rsidRPr="005A62D7" w:rsidRDefault="00F7048F" w:rsidP="00F7048F">
      <w:pPr>
        <w:spacing w:after="0" w:line="240" w:lineRule="auto"/>
        <w:ind w:left="425" w:hanging="425"/>
        <w:rPr>
          <w:rFonts w:cs="Arial"/>
          <w:b/>
          <w:lang w:val="fr-FR"/>
        </w:rPr>
      </w:pPr>
    </w:p>
    <w:p w14:paraId="5A4CA4BF" w14:textId="07858B42" w:rsidR="00EF4335" w:rsidRPr="005A62D7" w:rsidRDefault="007A7665" w:rsidP="009F42A6">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fr-FR"/>
        </w:rPr>
      </w:pPr>
      <w:r>
        <w:rPr>
          <w:rFonts w:asciiTheme="majorHAnsi" w:hAnsiTheme="majorHAnsi"/>
          <w:bCs/>
          <w:lang w:val="fr-FR"/>
        </w:rPr>
        <w:t>Point 14 de l’ordre du jour</w:t>
      </w:r>
      <w:r w:rsidR="00CD45EF">
        <w:rPr>
          <w:rFonts w:asciiTheme="majorHAnsi" w:hAnsiTheme="majorHAnsi"/>
          <w:bCs/>
          <w:lang w:val="fr-FR"/>
        </w:rPr>
        <w:t> :</w:t>
      </w:r>
      <w:r w:rsidR="00EF4335" w:rsidRPr="005A62D7">
        <w:rPr>
          <w:rFonts w:asciiTheme="majorHAnsi" w:hAnsiTheme="majorHAnsi"/>
          <w:bCs/>
          <w:lang w:val="fr-FR"/>
        </w:rPr>
        <w:t xml:space="preserve"> Progrès d’application de la Résolution XI.6 sur les partenariats et les synergies</w:t>
      </w:r>
    </w:p>
    <w:p w14:paraId="65AB744D" w14:textId="77777777" w:rsidR="00EF4335" w:rsidRPr="005A62D7" w:rsidRDefault="00EF4335" w:rsidP="009F42A6">
      <w:pPr>
        <w:tabs>
          <w:tab w:val="left" w:pos="6333"/>
        </w:tabs>
        <w:spacing w:after="0" w:line="240" w:lineRule="auto"/>
        <w:rPr>
          <w:rFonts w:asciiTheme="majorHAnsi" w:hAnsiTheme="majorHAnsi"/>
          <w:b/>
          <w:bCs/>
          <w:lang w:val="fr-FR"/>
        </w:rPr>
      </w:pPr>
    </w:p>
    <w:p w14:paraId="7D9990F3" w14:textId="4E5F339A" w:rsidR="00EF4335" w:rsidRPr="005A62D7" w:rsidRDefault="00EF4335" w:rsidP="00291D6B">
      <w:pPr>
        <w:spacing w:after="0" w:line="240" w:lineRule="auto"/>
        <w:rPr>
          <w:b/>
          <w:bCs/>
          <w:lang w:val="fr-FR"/>
        </w:rPr>
      </w:pPr>
      <w:r w:rsidRPr="005A62D7">
        <w:rPr>
          <w:b/>
          <w:bCs/>
          <w:lang w:val="fr-FR"/>
        </w:rPr>
        <w:t xml:space="preserve">Décision SC53-17 : Le Comité permanent donne instruction au Secrétariat de poursuivre activement ses travaux avec le Groupe d’experts interagences sur les indicateurs des Objectifs de développement durable ainsi qu’avec d’autres organismes compétents des Nations Unies, sur les indicateurs relatifs à l’eau et en particulier l’indicateur 6.6.1 sur l’étendue des zones humides, pour contribuer à son développement méthodologique, pour garantir que les Rapports nationaux Ramsar, et plus précisément en ce qui concerne l’étendue des zones humides, </w:t>
      </w:r>
      <w:r w:rsidR="00DE211A">
        <w:rPr>
          <w:b/>
          <w:bCs/>
          <w:lang w:val="fr-FR"/>
        </w:rPr>
        <w:t>soient la</w:t>
      </w:r>
      <w:r w:rsidRPr="005A62D7">
        <w:rPr>
          <w:b/>
          <w:bCs/>
          <w:lang w:val="fr-FR"/>
        </w:rPr>
        <w:t xml:space="preserve"> principale source d’information et pour éviter la redondance des rapports au niveau national; et demande que le Secrétariat explore des </w:t>
      </w:r>
      <w:r w:rsidR="00DE211A">
        <w:rPr>
          <w:b/>
          <w:bCs/>
          <w:lang w:val="fr-FR"/>
        </w:rPr>
        <w:t xml:space="preserve">options d’arrangements </w:t>
      </w:r>
      <w:r w:rsidRPr="005A62D7">
        <w:rPr>
          <w:b/>
          <w:bCs/>
          <w:lang w:val="fr-FR"/>
        </w:rPr>
        <w:t>institutionnels</w:t>
      </w:r>
      <w:r w:rsidR="00DE211A">
        <w:rPr>
          <w:b/>
          <w:bCs/>
          <w:lang w:val="fr-FR"/>
        </w:rPr>
        <w:t>, notamment pour jouer le rôle de</w:t>
      </w:r>
      <w:r w:rsidRPr="005A62D7">
        <w:rPr>
          <w:b/>
          <w:bCs/>
          <w:lang w:val="fr-FR"/>
        </w:rPr>
        <w:t xml:space="preserve"> leader pour l’indicateur 6.6.1 ou son sous</w:t>
      </w:r>
      <w:r w:rsidRPr="005A62D7">
        <w:rPr>
          <w:b/>
          <w:bCs/>
          <w:lang w:val="fr-FR"/>
        </w:rPr>
        <w:noBreakHyphen/>
        <w:t xml:space="preserve">indicateur sur l’étendue.     </w:t>
      </w:r>
    </w:p>
    <w:p w14:paraId="075AB876" w14:textId="77777777" w:rsidR="00EF4335" w:rsidRPr="005A62D7" w:rsidRDefault="00EF4335" w:rsidP="009F42A6">
      <w:pPr>
        <w:spacing w:after="0" w:line="240" w:lineRule="auto"/>
        <w:rPr>
          <w:b/>
          <w:bCs/>
          <w:lang w:val="fr-FR"/>
        </w:rPr>
      </w:pPr>
    </w:p>
    <w:p w14:paraId="3E6335D9" w14:textId="2EDAC0A0" w:rsidR="00EF4335" w:rsidRPr="005A62D7" w:rsidRDefault="00EF4335" w:rsidP="00291D6B">
      <w:pPr>
        <w:spacing w:after="0" w:line="240" w:lineRule="auto"/>
        <w:rPr>
          <w:b/>
          <w:bCs/>
          <w:lang w:val="fr-FR"/>
        </w:rPr>
      </w:pPr>
      <w:r w:rsidRPr="005A62D7">
        <w:rPr>
          <w:b/>
          <w:bCs/>
          <w:lang w:val="fr-FR"/>
        </w:rPr>
        <w:t>Décision SC53-18 : Le Comité permanent charge le Secrétariat de transmettre au Fonds pour l’environnement mondial (FEM) les éléments du Plan stratégique Ramsar qui correspondent aux Objectifs d’Aichi sur la biodiversité, aux ODD et au cadre quadriennal de priorités du programme (2018-2022) pour la septième reconstitution de la caisse du F</w:t>
      </w:r>
      <w:r w:rsidR="00DE211A">
        <w:rPr>
          <w:b/>
          <w:bCs/>
          <w:lang w:val="fr-FR"/>
        </w:rPr>
        <w:t xml:space="preserve">EM </w:t>
      </w:r>
      <w:r w:rsidRPr="005A62D7">
        <w:rPr>
          <w:b/>
          <w:bCs/>
          <w:lang w:val="fr-FR"/>
        </w:rPr>
        <w:t xml:space="preserve">annexée à la Décision XIII/21 de la CDB.  </w:t>
      </w:r>
    </w:p>
    <w:p w14:paraId="7F159B66" w14:textId="77777777" w:rsidR="00EF4335" w:rsidRPr="005A62D7" w:rsidRDefault="00EF4335" w:rsidP="009F42A6">
      <w:pPr>
        <w:spacing w:after="0" w:line="240" w:lineRule="auto"/>
        <w:rPr>
          <w:b/>
          <w:bCs/>
          <w:lang w:val="fr-FR"/>
        </w:rPr>
      </w:pPr>
    </w:p>
    <w:p w14:paraId="7AF78286" w14:textId="0967046D" w:rsidR="00EF4335" w:rsidRPr="005A62D7" w:rsidRDefault="00EF4335" w:rsidP="00291D6B">
      <w:pPr>
        <w:spacing w:after="0" w:line="240" w:lineRule="auto"/>
        <w:rPr>
          <w:b/>
          <w:bCs/>
          <w:lang w:val="fr-FR"/>
        </w:rPr>
      </w:pPr>
      <w:r w:rsidRPr="005A62D7">
        <w:rPr>
          <w:b/>
          <w:bCs/>
          <w:lang w:val="fr-FR"/>
        </w:rPr>
        <w:t xml:space="preserve">Décision SC53-19 : Le Comité permanent demande que le Secrétariat examine les actions figurant dans les Annexes I et II de la Décision XIII/24 de la CDB et qui sont pertinentes pour la Convention et </w:t>
      </w:r>
      <w:r w:rsidR="00B105D6">
        <w:rPr>
          <w:b/>
          <w:bCs/>
          <w:lang w:val="fr-FR"/>
        </w:rPr>
        <w:t>contribue</w:t>
      </w:r>
      <w:r w:rsidRPr="005A62D7">
        <w:rPr>
          <w:b/>
          <w:bCs/>
          <w:lang w:val="fr-FR"/>
        </w:rPr>
        <w:t xml:space="preserve"> au processus de synergie, comme il convient.</w:t>
      </w:r>
    </w:p>
    <w:p w14:paraId="0457533B" w14:textId="77777777" w:rsidR="00EF4335" w:rsidRPr="005A62D7" w:rsidRDefault="00EF4335" w:rsidP="009F42A6">
      <w:pPr>
        <w:tabs>
          <w:tab w:val="left" w:pos="6333"/>
        </w:tabs>
        <w:spacing w:after="0" w:line="240" w:lineRule="auto"/>
        <w:rPr>
          <w:rFonts w:asciiTheme="majorHAnsi" w:hAnsiTheme="majorHAnsi"/>
          <w:bCs/>
          <w:lang w:val="fr-FR"/>
        </w:rPr>
      </w:pPr>
    </w:p>
    <w:p w14:paraId="50DBB2E6" w14:textId="7FC9223C" w:rsidR="007A7665" w:rsidRPr="005A62D7" w:rsidRDefault="007A7665" w:rsidP="007A7665">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fr-FR"/>
        </w:rPr>
      </w:pPr>
      <w:r>
        <w:rPr>
          <w:rFonts w:asciiTheme="majorHAnsi" w:hAnsiTheme="majorHAnsi"/>
          <w:bCs/>
          <w:lang w:val="fr-FR"/>
        </w:rPr>
        <w:t>Point 15 de l’ordre du jour</w:t>
      </w:r>
      <w:r w:rsidR="00CD45EF">
        <w:rPr>
          <w:rFonts w:asciiTheme="majorHAnsi" w:hAnsiTheme="majorHAnsi"/>
          <w:bCs/>
          <w:lang w:val="fr-FR"/>
        </w:rPr>
        <w:t> :</w:t>
      </w:r>
      <w:r w:rsidRPr="005A62D7">
        <w:rPr>
          <w:rFonts w:asciiTheme="majorHAnsi" w:hAnsiTheme="majorHAnsi"/>
          <w:bCs/>
          <w:lang w:val="fr-FR"/>
        </w:rPr>
        <w:t xml:space="preserve"> </w:t>
      </w:r>
      <w:r w:rsidRPr="005A62D7">
        <w:rPr>
          <w:lang w:val="fr-FR"/>
        </w:rPr>
        <w:t>Rapport sur les progrès de mise en œuvre du label Ville des Zones Humides accréditée par la Convention de Ramsar</w:t>
      </w:r>
      <w:r w:rsidRPr="005A62D7">
        <w:rPr>
          <w:rFonts w:asciiTheme="majorHAnsi" w:hAnsiTheme="majorHAnsi"/>
          <w:bCs/>
          <w:lang w:val="fr-FR"/>
        </w:rPr>
        <w:t xml:space="preserve"> (suite du paragraphe 97) </w:t>
      </w:r>
    </w:p>
    <w:p w14:paraId="176AF2DB" w14:textId="77777777" w:rsidR="007A7665" w:rsidRPr="005A62D7" w:rsidRDefault="007A7665" w:rsidP="007A7665">
      <w:pPr>
        <w:spacing w:after="0" w:line="240" w:lineRule="auto"/>
        <w:rPr>
          <w:rFonts w:asciiTheme="majorHAnsi" w:hAnsiTheme="majorHAnsi"/>
          <w:bCs/>
          <w:lang w:val="fr-FR"/>
        </w:rPr>
      </w:pPr>
    </w:p>
    <w:p w14:paraId="7CF3721A" w14:textId="77777777" w:rsidR="007A7665" w:rsidRPr="005A62D7" w:rsidRDefault="007A7665" w:rsidP="007A7665">
      <w:pPr>
        <w:spacing w:after="0" w:line="240" w:lineRule="auto"/>
        <w:rPr>
          <w:rFonts w:asciiTheme="majorHAnsi" w:hAnsiTheme="majorHAnsi"/>
          <w:b/>
          <w:bCs/>
          <w:lang w:val="fr-FR"/>
        </w:rPr>
      </w:pPr>
      <w:r w:rsidRPr="005A62D7">
        <w:rPr>
          <w:rFonts w:asciiTheme="majorHAnsi" w:hAnsiTheme="majorHAnsi"/>
          <w:b/>
          <w:bCs/>
          <w:lang w:val="fr-FR"/>
        </w:rPr>
        <w:t>Décision SC53-14 : Le Comité permanent :</w:t>
      </w:r>
    </w:p>
    <w:p w14:paraId="226D58A4" w14:textId="77777777" w:rsidR="007A7665" w:rsidRPr="005A62D7" w:rsidRDefault="007A7665" w:rsidP="007A7665">
      <w:pPr>
        <w:spacing w:after="0" w:line="240" w:lineRule="auto"/>
        <w:ind w:left="425" w:hanging="425"/>
        <w:rPr>
          <w:rFonts w:cs="Arial"/>
          <w:b/>
          <w:lang w:val="fr-FR"/>
        </w:rPr>
      </w:pPr>
      <w:r w:rsidRPr="005A62D7">
        <w:rPr>
          <w:rFonts w:cs="Arial"/>
          <w:b/>
          <w:lang w:val="fr-FR"/>
        </w:rPr>
        <w:t xml:space="preserve">- </w:t>
      </w:r>
      <w:r w:rsidRPr="005A62D7">
        <w:rPr>
          <w:rFonts w:cs="Arial"/>
          <w:b/>
          <w:lang w:val="fr-FR"/>
        </w:rPr>
        <w:tab/>
        <w:t>confirme la composition du CCI jusqu’à la COP13 comme indiqué dans la Résolution XII.10, sauf que le Président sera la Tunisie et le Coprésident la République de Corée, tandis qu’ONU</w:t>
      </w:r>
      <w:r w:rsidRPr="005A62D7">
        <w:rPr>
          <w:rFonts w:cs="Arial"/>
          <w:b/>
          <w:lang w:val="fr-FR"/>
        </w:rPr>
        <w:noBreakHyphen/>
        <w:t xml:space="preserve">Habitat sera membre du Comité; </w:t>
      </w:r>
    </w:p>
    <w:p w14:paraId="57EE5588" w14:textId="77777777" w:rsidR="007A7665" w:rsidRPr="005A62D7" w:rsidRDefault="007A7665" w:rsidP="007A7665">
      <w:pPr>
        <w:spacing w:after="0" w:line="240" w:lineRule="auto"/>
        <w:ind w:left="425" w:hanging="425"/>
        <w:rPr>
          <w:rFonts w:cs="Arial"/>
          <w:b/>
          <w:lang w:val="fr-FR"/>
        </w:rPr>
      </w:pPr>
      <w:r w:rsidRPr="005A62D7">
        <w:rPr>
          <w:rFonts w:cs="Arial"/>
          <w:b/>
          <w:lang w:val="fr-FR"/>
        </w:rPr>
        <w:t xml:space="preserve">- </w:t>
      </w:r>
      <w:r w:rsidRPr="005A62D7">
        <w:rPr>
          <w:rFonts w:cs="Arial"/>
          <w:b/>
          <w:lang w:val="fr-FR"/>
        </w:rPr>
        <w:tab/>
        <w:t>se félicite de l’offre du RRC</w:t>
      </w:r>
      <w:r w:rsidRPr="005A62D7">
        <w:rPr>
          <w:rFonts w:cs="Arial"/>
          <w:b/>
          <w:lang w:val="fr-FR"/>
        </w:rPr>
        <w:noBreakHyphen/>
        <w:t xml:space="preserve">EA de </w:t>
      </w:r>
      <w:r>
        <w:rPr>
          <w:rFonts w:cs="Arial"/>
          <w:b/>
          <w:lang w:val="fr-FR"/>
        </w:rPr>
        <w:t>siéger</w:t>
      </w:r>
      <w:r w:rsidRPr="005A62D7">
        <w:rPr>
          <w:rFonts w:cs="Arial"/>
          <w:b/>
          <w:lang w:val="fr-FR"/>
        </w:rPr>
        <w:t xml:space="preserve"> au CCI; </w:t>
      </w:r>
    </w:p>
    <w:p w14:paraId="6D5426F5" w14:textId="77777777" w:rsidR="007A7665" w:rsidRPr="005A62D7" w:rsidRDefault="007A7665" w:rsidP="007A7665">
      <w:pPr>
        <w:spacing w:after="0" w:line="240" w:lineRule="auto"/>
        <w:ind w:left="425" w:hanging="425"/>
        <w:rPr>
          <w:rFonts w:cs="Arial"/>
          <w:b/>
          <w:lang w:val="fr-FR"/>
        </w:rPr>
      </w:pPr>
      <w:r w:rsidRPr="005A62D7">
        <w:rPr>
          <w:rFonts w:cs="Arial"/>
          <w:b/>
          <w:lang w:val="fr-FR"/>
        </w:rPr>
        <w:lastRenderedPageBreak/>
        <w:t xml:space="preserve">- </w:t>
      </w:r>
      <w:r w:rsidRPr="005A62D7">
        <w:rPr>
          <w:rFonts w:cs="Arial"/>
          <w:b/>
          <w:lang w:val="fr-FR"/>
        </w:rPr>
        <w:tab/>
        <w:t xml:space="preserve">convient que la participation de la Secrétaire générale ou de son représentant au CCI sera essentiellement symbolique; </w:t>
      </w:r>
    </w:p>
    <w:p w14:paraId="50677C10" w14:textId="77777777" w:rsidR="007A7665" w:rsidRPr="005A62D7" w:rsidRDefault="007A7665" w:rsidP="007A7665">
      <w:pPr>
        <w:spacing w:after="0" w:line="240" w:lineRule="auto"/>
        <w:ind w:left="425" w:hanging="425"/>
        <w:rPr>
          <w:rFonts w:cs="Arial"/>
          <w:b/>
          <w:lang w:val="fr-FR"/>
        </w:rPr>
      </w:pPr>
      <w:r w:rsidRPr="005A62D7">
        <w:rPr>
          <w:rFonts w:cs="Arial"/>
          <w:b/>
          <w:lang w:val="fr-FR"/>
        </w:rPr>
        <w:t xml:space="preserve">- </w:t>
      </w:r>
      <w:r w:rsidRPr="005A62D7">
        <w:rPr>
          <w:rFonts w:cs="Arial"/>
          <w:b/>
          <w:lang w:val="fr-FR"/>
        </w:rPr>
        <w:tab/>
        <w:t>confirme que le rôle administratif du Secrétariat sera minime, limité à la réception des candidatures et au transfert de celles</w:t>
      </w:r>
      <w:r w:rsidRPr="005A62D7">
        <w:rPr>
          <w:rFonts w:cs="Arial"/>
          <w:b/>
          <w:lang w:val="fr-FR"/>
        </w:rPr>
        <w:noBreakHyphen/>
        <w:t xml:space="preserve">ci au CCI, sans impact sur le budget administratif (ce qui signifie que le fonctionnement du CCI, y compris la traduction des candidatures et d’autres documents pertinents, devra être couvert par des fonds externes que le CCI devra mobiliser);  </w:t>
      </w:r>
    </w:p>
    <w:p w14:paraId="2D0F63C8" w14:textId="77777777" w:rsidR="007A7665" w:rsidRPr="005A62D7" w:rsidRDefault="007A7665" w:rsidP="007A7665">
      <w:pPr>
        <w:spacing w:after="0" w:line="240" w:lineRule="auto"/>
        <w:ind w:left="425" w:hanging="425"/>
        <w:rPr>
          <w:rFonts w:cs="Arial"/>
          <w:b/>
          <w:lang w:val="fr-FR"/>
        </w:rPr>
      </w:pPr>
      <w:r w:rsidRPr="005A62D7">
        <w:rPr>
          <w:rFonts w:cs="Arial"/>
          <w:b/>
          <w:lang w:val="fr-FR"/>
        </w:rPr>
        <w:t xml:space="preserve">- </w:t>
      </w:r>
      <w:r w:rsidRPr="005A62D7">
        <w:rPr>
          <w:rFonts w:cs="Arial"/>
          <w:b/>
          <w:lang w:val="fr-FR"/>
        </w:rPr>
        <w:tab/>
        <w:t xml:space="preserve">prend note des amendements spécifiques proposés au document SC53-16 par l’Afrique du Sud; </w:t>
      </w:r>
    </w:p>
    <w:p w14:paraId="4273ADB2" w14:textId="77777777" w:rsidR="007A7665" w:rsidRDefault="007A7665" w:rsidP="007A7665">
      <w:pPr>
        <w:spacing w:after="0" w:line="240" w:lineRule="auto"/>
        <w:ind w:left="425" w:hanging="425"/>
        <w:rPr>
          <w:rFonts w:cs="Arial"/>
          <w:b/>
          <w:lang w:val="fr-FR"/>
        </w:rPr>
      </w:pPr>
      <w:r w:rsidRPr="005A62D7">
        <w:rPr>
          <w:rFonts w:cs="Arial"/>
          <w:b/>
          <w:lang w:val="fr-FR"/>
        </w:rPr>
        <w:t xml:space="preserve">- </w:t>
      </w:r>
      <w:r w:rsidRPr="005A62D7">
        <w:rPr>
          <w:rFonts w:cs="Arial"/>
          <w:b/>
          <w:lang w:val="fr-FR"/>
        </w:rPr>
        <w:tab/>
        <w:t xml:space="preserve">convient de prolonger le délai de soumission des candidatures au label Ville des Zones Humides accréditée jusqu’au 31 octobre 2017. </w:t>
      </w:r>
    </w:p>
    <w:p w14:paraId="353E71F1" w14:textId="77777777" w:rsidR="00EF4335" w:rsidRPr="005A62D7" w:rsidRDefault="00EF4335" w:rsidP="009F42A6">
      <w:pPr>
        <w:spacing w:after="0" w:line="240" w:lineRule="auto"/>
        <w:rPr>
          <w:rFonts w:asciiTheme="majorHAnsi" w:hAnsiTheme="majorHAnsi"/>
          <w:lang w:val="fr-FR"/>
        </w:rPr>
      </w:pPr>
    </w:p>
    <w:p w14:paraId="317C2580" w14:textId="77777777" w:rsidR="00EF4335" w:rsidRPr="005A62D7" w:rsidRDefault="00EF4335" w:rsidP="009F42A6">
      <w:pPr>
        <w:pBdr>
          <w:top w:val="single" w:sz="4" w:space="1" w:color="auto"/>
          <w:left w:val="single" w:sz="4" w:space="4" w:color="auto"/>
          <w:bottom w:val="single" w:sz="4" w:space="1" w:color="auto"/>
          <w:right w:val="single" w:sz="4" w:space="4" w:color="auto"/>
        </w:pBdr>
        <w:spacing w:after="0" w:line="240" w:lineRule="auto"/>
        <w:rPr>
          <w:bCs/>
          <w:lang w:val="fr-FR"/>
        </w:rPr>
      </w:pPr>
      <w:r w:rsidRPr="005A62D7">
        <w:rPr>
          <w:bCs/>
          <w:lang w:val="fr-FR"/>
        </w:rPr>
        <w:t xml:space="preserve">Point 16 de l’ordre du jour : Rapport sur les objectifs nationaux et régionaux du Plan stratégique </w:t>
      </w:r>
    </w:p>
    <w:p w14:paraId="1E81F1A1" w14:textId="77777777" w:rsidR="00EF4335" w:rsidRPr="005A62D7" w:rsidRDefault="00EF4335" w:rsidP="009F42A6">
      <w:pPr>
        <w:spacing w:after="0" w:line="240" w:lineRule="auto"/>
        <w:rPr>
          <w:lang w:val="fr-FR"/>
        </w:rPr>
      </w:pPr>
    </w:p>
    <w:p w14:paraId="7A1F6EF9" w14:textId="1AF58A91" w:rsidR="00EF4335" w:rsidRPr="005A62D7" w:rsidRDefault="00EF4335" w:rsidP="00291D6B">
      <w:pPr>
        <w:spacing w:after="0" w:line="240" w:lineRule="auto"/>
        <w:rPr>
          <w:b/>
          <w:bCs/>
          <w:lang w:val="fr-FR"/>
        </w:rPr>
      </w:pPr>
      <w:r w:rsidRPr="005A62D7">
        <w:rPr>
          <w:b/>
          <w:bCs/>
          <w:lang w:val="fr-FR"/>
        </w:rPr>
        <w:t>Décision SC53-20 : Le Comité permanent prend note du document SC53-17, demande que le Secrétariat tienne compte des commentaires et invite les Parties qui rencontrent des difficultés dans l’utilisation</w:t>
      </w:r>
      <w:r w:rsidR="0003630C">
        <w:rPr>
          <w:b/>
          <w:bCs/>
          <w:lang w:val="fr-FR"/>
        </w:rPr>
        <w:t>,</w:t>
      </w:r>
      <w:r w:rsidRPr="005A62D7">
        <w:rPr>
          <w:b/>
          <w:bCs/>
          <w:lang w:val="fr-FR"/>
        </w:rPr>
        <w:t xml:space="preserve"> soit du modèle de rapport national, soit du système volontaire de soumission des rapports en ligne</w:t>
      </w:r>
      <w:r w:rsidR="0003630C">
        <w:rPr>
          <w:b/>
          <w:bCs/>
          <w:lang w:val="fr-FR"/>
        </w:rPr>
        <w:t>,</w:t>
      </w:r>
      <w:r w:rsidRPr="005A62D7">
        <w:rPr>
          <w:b/>
          <w:bCs/>
          <w:lang w:val="fr-FR"/>
        </w:rPr>
        <w:t xml:space="preserve"> d’en aviser le Secrétariat le plus vite possible.</w:t>
      </w:r>
    </w:p>
    <w:p w14:paraId="22F13D38" w14:textId="77777777" w:rsidR="00EF4335" w:rsidRPr="005A62D7" w:rsidRDefault="00EF4335" w:rsidP="009F42A6">
      <w:pPr>
        <w:spacing w:after="0" w:line="240" w:lineRule="auto"/>
        <w:rPr>
          <w:b/>
          <w:bCs/>
          <w:lang w:val="fr-FR"/>
        </w:rPr>
      </w:pPr>
    </w:p>
    <w:p w14:paraId="1BC66370" w14:textId="77777777" w:rsidR="00EF4335" w:rsidRPr="005A62D7" w:rsidRDefault="00EF4335" w:rsidP="009F42A6">
      <w:pPr>
        <w:keepNext/>
        <w:pBdr>
          <w:top w:val="single" w:sz="4" w:space="1" w:color="auto"/>
          <w:left w:val="single" w:sz="4" w:space="4" w:color="auto"/>
          <w:bottom w:val="single" w:sz="4" w:space="1" w:color="auto"/>
          <w:right w:val="single" w:sz="4" w:space="4" w:color="auto"/>
        </w:pBdr>
        <w:spacing w:after="0" w:line="240" w:lineRule="auto"/>
        <w:rPr>
          <w:bCs/>
          <w:lang w:val="fr-FR"/>
        </w:rPr>
      </w:pPr>
      <w:r w:rsidRPr="005A62D7">
        <w:rPr>
          <w:bCs/>
          <w:lang w:val="fr-FR"/>
        </w:rPr>
        <w:t xml:space="preserve">Point 17 de l’ordre du jour : État de la Liste des zones humides d’importance internationale et mise à jour sur le Service d’information sur les Sites Ramsar (SISR) </w:t>
      </w:r>
    </w:p>
    <w:p w14:paraId="24E18E37" w14:textId="77777777" w:rsidR="00EF4335" w:rsidRPr="005A62D7" w:rsidRDefault="00EF4335" w:rsidP="009F42A6">
      <w:pPr>
        <w:keepNext/>
        <w:spacing w:after="0" w:line="240" w:lineRule="auto"/>
        <w:rPr>
          <w:lang w:val="fr-FR"/>
        </w:rPr>
      </w:pPr>
    </w:p>
    <w:p w14:paraId="5BB2666F" w14:textId="77777777" w:rsidR="00EF4335" w:rsidRPr="005A62D7" w:rsidRDefault="00EF4335" w:rsidP="00291D6B">
      <w:pPr>
        <w:spacing w:after="0" w:line="240" w:lineRule="auto"/>
        <w:rPr>
          <w:b/>
          <w:bCs/>
          <w:lang w:val="fr-FR"/>
        </w:rPr>
      </w:pPr>
      <w:r w:rsidRPr="005A62D7">
        <w:rPr>
          <w:b/>
          <w:bCs/>
          <w:lang w:val="fr-FR"/>
        </w:rPr>
        <w:t xml:space="preserve">Décision SC53-21 : Le Comité permanent prend note du document SC53-18 et donne instruction au Secrétariat de tenir compte des commentaires concernant la structure et le contenu du rapport et de faire un suivi bilatéral avec les Parties qui ont fait des observations spécifiques sur certains Sites Ramsar et/ou d’autres éléments des annexes techniques du document. </w:t>
      </w:r>
    </w:p>
    <w:p w14:paraId="661092DA" w14:textId="77777777" w:rsidR="00EF4335" w:rsidRPr="005A62D7" w:rsidRDefault="00EF4335" w:rsidP="009F42A6">
      <w:pPr>
        <w:spacing w:after="0" w:line="240" w:lineRule="auto"/>
        <w:rPr>
          <w:lang w:val="fr-FR"/>
        </w:rPr>
      </w:pPr>
    </w:p>
    <w:p w14:paraId="24DEAFEE" w14:textId="77777777" w:rsidR="00EF4335" w:rsidRPr="005A62D7" w:rsidRDefault="00EF4335" w:rsidP="009F42A6">
      <w:pPr>
        <w:pBdr>
          <w:top w:val="single" w:sz="4" w:space="1" w:color="auto"/>
          <w:left w:val="single" w:sz="4" w:space="4" w:color="auto"/>
          <w:bottom w:val="single" w:sz="4" w:space="1" w:color="auto"/>
          <w:right w:val="single" w:sz="4" w:space="4" w:color="auto"/>
        </w:pBdr>
        <w:spacing w:after="0" w:line="240" w:lineRule="auto"/>
        <w:rPr>
          <w:bCs/>
          <w:lang w:val="fr-FR"/>
        </w:rPr>
      </w:pPr>
      <w:r w:rsidRPr="005A62D7">
        <w:rPr>
          <w:bCs/>
          <w:lang w:val="fr-FR"/>
        </w:rPr>
        <w:t>Point 18 de l’ordre du jour : Options pour l’organisation des futures réunions du Comité permanent à Genève</w:t>
      </w:r>
    </w:p>
    <w:p w14:paraId="398BACCE" w14:textId="77777777" w:rsidR="00EF4335" w:rsidRPr="005A62D7" w:rsidRDefault="00EF4335" w:rsidP="009F42A6">
      <w:pPr>
        <w:tabs>
          <w:tab w:val="left" w:pos="2790"/>
        </w:tabs>
        <w:spacing w:after="0" w:line="240" w:lineRule="auto"/>
        <w:rPr>
          <w:bCs/>
          <w:lang w:val="fr-FR"/>
        </w:rPr>
      </w:pPr>
      <w:r w:rsidRPr="005A62D7">
        <w:rPr>
          <w:bCs/>
          <w:lang w:val="fr-FR"/>
        </w:rPr>
        <w:tab/>
      </w:r>
    </w:p>
    <w:p w14:paraId="3E712397" w14:textId="77777777" w:rsidR="00EF4335" w:rsidRPr="005A62D7" w:rsidRDefault="00EF4335" w:rsidP="00291D6B">
      <w:pPr>
        <w:spacing w:after="0" w:line="240" w:lineRule="auto"/>
        <w:rPr>
          <w:b/>
          <w:bCs/>
          <w:lang w:val="fr-FR"/>
        </w:rPr>
      </w:pPr>
      <w:r w:rsidRPr="005A62D7">
        <w:rPr>
          <w:b/>
          <w:bCs/>
          <w:lang w:val="fr-FR"/>
        </w:rPr>
        <w:t>Décision SC53-22 : Le Comité permanent décide que ses futures réunions continueront d’être tenues à Gland et accueille favorablement l’offre de la Suisse de collaborer avec le Secrétariat pour envisager la possibilité d’une visite dans un Site Ramsar de Suisse lors d’une future réunion, sans faire appel au budget administratif.</w:t>
      </w:r>
    </w:p>
    <w:p w14:paraId="156F4002" w14:textId="77777777" w:rsidR="00EF4335" w:rsidRPr="005A62D7" w:rsidRDefault="00EF4335" w:rsidP="009F42A6">
      <w:pPr>
        <w:tabs>
          <w:tab w:val="left" w:pos="2899"/>
        </w:tabs>
        <w:spacing w:after="0" w:line="240" w:lineRule="auto"/>
        <w:rPr>
          <w:bCs/>
          <w:lang w:val="fr-FR"/>
        </w:rPr>
      </w:pPr>
    </w:p>
    <w:p w14:paraId="67F752A2" w14:textId="77777777" w:rsidR="00EF4335" w:rsidRPr="005A62D7" w:rsidRDefault="00EF4335" w:rsidP="009F42A6">
      <w:pPr>
        <w:keepNext/>
        <w:pBdr>
          <w:top w:val="single" w:sz="4" w:space="1" w:color="auto"/>
          <w:left w:val="single" w:sz="4" w:space="4" w:color="auto"/>
          <w:bottom w:val="single" w:sz="4" w:space="1" w:color="auto"/>
          <w:right w:val="single" w:sz="4" w:space="4" w:color="auto"/>
        </w:pBdr>
        <w:spacing w:after="0" w:line="240" w:lineRule="auto"/>
        <w:rPr>
          <w:bCs/>
          <w:lang w:val="fr-FR"/>
        </w:rPr>
      </w:pPr>
      <w:r w:rsidRPr="005A62D7">
        <w:rPr>
          <w:bCs/>
          <w:lang w:val="fr-FR"/>
        </w:rPr>
        <w:t xml:space="preserve">Point 19 de l’ordre du jour : Rapport du Groupe de travail sur la facilitation </w:t>
      </w:r>
    </w:p>
    <w:p w14:paraId="3D18A8C1" w14:textId="77777777" w:rsidR="00EF4335" w:rsidRPr="005A62D7" w:rsidRDefault="00EF4335" w:rsidP="009F42A6">
      <w:pPr>
        <w:spacing w:after="0" w:line="240" w:lineRule="auto"/>
        <w:rPr>
          <w:bCs/>
          <w:lang w:val="fr-FR"/>
        </w:rPr>
      </w:pPr>
    </w:p>
    <w:p w14:paraId="760ED764" w14:textId="18A5CFC1" w:rsidR="00EF4335" w:rsidRPr="005A62D7" w:rsidRDefault="00EF4335" w:rsidP="00291D6B">
      <w:pPr>
        <w:spacing w:after="0" w:line="240" w:lineRule="auto"/>
        <w:rPr>
          <w:b/>
          <w:lang w:val="fr-FR"/>
        </w:rPr>
      </w:pPr>
      <w:r w:rsidRPr="005A62D7">
        <w:rPr>
          <w:b/>
          <w:lang w:val="fr-FR"/>
        </w:rPr>
        <w:t>Décision SC53-23 : Le Comité permanent approuve le rapport du Groupe de travail sur la facilitation (GTF) et prend note:</w:t>
      </w:r>
    </w:p>
    <w:p w14:paraId="326A0B05" w14:textId="52F19728" w:rsidR="00EF4335" w:rsidRPr="005A62D7" w:rsidRDefault="00EF4335" w:rsidP="009F42A6">
      <w:pPr>
        <w:spacing w:after="0" w:line="240" w:lineRule="auto"/>
        <w:ind w:left="425" w:hanging="425"/>
        <w:rPr>
          <w:b/>
          <w:bCs/>
          <w:lang w:val="fr-FR"/>
        </w:rPr>
      </w:pPr>
      <w:r w:rsidRPr="005A62D7">
        <w:rPr>
          <w:b/>
          <w:bCs/>
          <w:lang w:val="fr-FR"/>
        </w:rPr>
        <w:t xml:space="preserve">- </w:t>
      </w:r>
      <w:r w:rsidRPr="005A62D7">
        <w:rPr>
          <w:b/>
          <w:bCs/>
          <w:lang w:val="fr-FR"/>
        </w:rPr>
        <w:tab/>
      </w:r>
      <w:r w:rsidR="00060B1A">
        <w:rPr>
          <w:b/>
          <w:bCs/>
          <w:lang w:val="fr-FR"/>
        </w:rPr>
        <w:t xml:space="preserve">des </w:t>
      </w:r>
      <w:r w:rsidRPr="005A62D7">
        <w:rPr>
          <w:b/>
          <w:bCs/>
          <w:lang w:val="fr-FR"/>
        </w:rPr>
        <w:t>travaux terminés à ce jour par le GTF et</w:t>
      </w:r>
      <w:r w:rsidR="00060B1A">
        <w:rPr>
          <w:b/>
          <w:bCs/>
          <w:lang w:val="fr-FR"/>
        </w:rPr>
        <w:t xml:space="preserve"> de</w:t>
      </w:r>
      <w:r w:rsidRPr="005A62D7">
        <w:rPr>
          <w:b/>
          <w:bCs/>
          <w:lang w:val="fr-FR"/>
        </w:rPr>
        <w:t xml:space="preserve"> la confiance qu’il a exprimée </w:t>
      </w:r>
      <w:r w:rsidR="00B105D6">
        <w:rPr>
          <w:b/>
          <w:bCs/>
          <w:lang w:val="fr-FR"/>
        </w:rPr>
        <w:t xml:space="preserve">à </w:t>
      </w:r>
      <w:r w:rsidRPr="005A62D7">
        <w:rPr>
          <w:b/>
          <w:bCs/>
          <w:lang w:val="fr-FR"/>
        </w:rPr>
        <w:t xml:space="preserve">la Secrétaire générale ainsi que </w:t>
      </w:r>
      <w:r w:rsidR="00060B1A">
        <w:rPr>
          <w:b/>
          <w:bCs/>
          <w:lang w:val="fr-FR"/>
        </w:rPr>
        <w:t>d</w:t>
      </w:r>
      <w:r w:rsidRPr="005A62D7">
        <w:rPr>
          <w:b/>
          <w:bCs/>
          <w:lang w:val="fr-FR"/>
        </w:rPr>
        <w:t xml:space="preserve">es travaux et changements accomplis pour encourager </w:t>
      </w:r>
      <w:r w:rsidR="00060B1A">
        <w:rPr>
          <w:b/>
          <w:bCs/>
          <w:lang w:val="fr-FR"/>
        </w:rPr>
        <w:t>une</w:t>
      </w:r>
      <w:r w:rsidRPr="005A62D7">
        <w:rPr>
          <w:b/>
          <w:bCs/>
          <w:lang w:val="fr-FR"/>
        </w:rPr>
        <w:t xml:space="preserve"> application </w:t>
      </w:r>
      <w:r w:rsidR="00060B1A">
        <w:rPr>
          <w:b/>
          <w:bCs/>
          <w:lang w:val="fr-FR"/>
        </w:rPr>
        <w:t xml:space="preserve">renforcée </w:t>
      </w:r>
      <w:r w:rsidRPr="005A62D7">
        <w:rPr>
          <w:b/>
          <w:bCs/>
          <w:lang w:val="fr-FR"/>
        </w:rPr>
        <w:t xml:space="preserve">de la Convention et, suite à cette confiance et à cet appui plein et entier, </w:t>
      </w:r>
      <w:r w:rsidR="00060B1A">
        <w:rPr>
          <w:b/>
          <w:bCs/>
          <w:lang w:val="fr-FR"/>
        </w:rPr>
        <w:t xml:space="preserve">du fait que </w:t>
      </w:r>
      <w:r w:rsidRPr="005A62D7">
        <w:rPr>
          <w:b/>
          <w:bCs/>
          <w:lang w:val="fr-FR"/>
        </w:rPr>
        <w:t xml:space="preserve">le GTF prend du recul par rapport à son rôle de facilitation plus </w:t>
      </w:r>
      <w:r w:rsidR="00060B1A">
        <w:rPr>
          <w:b/>
          <w:bCs/>
          <w:lang w:val="fr-FR"/>
        </w:rPr>
        <w:t>rapproché</w:t>
      </w:r>
      <w:r w:rsidRPr="005A62D7">
        <w:rPr>
          <w:b/>
          <w:bCs/>
          <w:lang w:val="fr-FR"/>
        </w:rPr>
        <w:t xml:space="preserve"> </w:t>
      </w:r>
      <w:r w:rsidR="00060B1A">
        <w:rPr>
          <w:b/>
          <w:bCs/>
          <w:lang w:val="fr-FR"/>
        </w:rPr>
        <w:t>que de</w:t>
      </w:r>
      <w:r w:rsidRPr="005A62D7">
        <w:rPr>
          <w:b/>
          <w:bCs/>
          <w:lang w:val="fr-FR"/>
        </w:rPr>
        <w:t xml:space="preserve"> coutume;</w:t>
      </w:r>
    </w:p>
    <w:p w14:paraId="293583AD" w14:textId="49390737" w:rsidR="00EF4335" w:rsidRPr="005A62D7" w:rsidRDefault="00EF4335" w:rsidP="009F42A6">
      <w:pPr>
        <w:spacing w:after="0" w:line="240" w:lineRule="auto"/>
        <w:ind w:left="425" w:hanging="425"/>
        <w:rPr>
          <w:b/>
          <w:bCs/>
          <w:lang w:val="fr-FR"/>
        </w:rPr>
      </w:pPr>
      <w:r w:rsidRPr="005A62D7">
        <w:rPr>
          <w:b/>
          <w:bCs/>
          <w:lang w:val="fr-FR"/>
        </w:rPr>
        <w:t xml:space="preserve">- </w:t>
      </w:r>
      <w:r w:rsidRPr="005A62D7">
        <w:rPr>
          <w:b/>
          <w:bCs/>
          <w:lang w:val="fr-FR"/>
        </w:rPr>
        <w:tab/>
      </w:r>
      <w:r w:rsidR="00060B1A">
        <w:rPr>
          <w:b/>
          <w:bCs/>
          <w:lang w:val="fr-FR"/>
        </w:rPr>
        <w:t xml:space="preserve">de </w:t>
      </w:r>
      <w:r w:rsidRPr="005A62D7">
        <w:rPr>
          <w:b/>
          <w:bCs/>
          <w:lang w:val="fr-FR"/>
        </w:rPr>
        <w:t xml:space="preserve">l’offre du </w:t>
      </w:r>
      <w:r w:rsidR="00060B1A">
        <w:rPr>
          <w:b/>
          <w:bCs/>
          <w:lang w:val="fr-FR"/>
        </w:rPr>
        <w:t>GTF</w:t>
      </w:r>
      <w:r w:rsidRPr="005A62D7">
        <w:rPr>
          <w:b/>
          <w:bCs/>
          <w:lang w:val="fr-FR"/>
        </w:rPr>
        <w:t xml:space="preserve"> de continuer à servir les Parties dans de nouvelles tâches tandis qu’il </w:t>
      </w:r>
      <w:r w:rsidR="00060B1A">
        <w:rPr>
          <w:b/>
          <w:bCs/>
          <w:lang w:val="fr-FR"/>
        </w:rPr>
        <w:t>prend du recul par rapport à</w:t>
      </w:r>
      <w:r w:rsidRPr="005A62D7">
        <w:rPr>
          <w:b/>
          <w:bCs/>
          <w:lang w:val="fr-FR"/>
        </w:rPr>
        <w:t xml:space="preserve"> son rôle de facilitation </w:t>
      </w:r>
      <w:r w:rsidR="00060B1A">
        <w:rPr>
          <w:b/>
          <w:bCs/>
          <w:lang w:val="fr-FR"/>
        </w:rPr>
        <w:t>renforcé</w:t>
      </w:r>
      <w:r w:rsidRPr="005A62D7">
        <w:rPr>
          <w:b/>
          <w:bCs/>
          <w:lang w:val="fr-FR"/>
        </w:rPr>
        <w:t xml:space="preserve">; </w:t>
      </w:r>
    </w:p>
    <w:p w14:paraId="05095AEB" w14:textId="4B243C43" w:rsidR="00EF4335" w:rsidRPr="005A62D7" w:rsidRDefault="00EF4335" w:rsidP="009F42A6">
      <w:pPr>
        <w:spacing w:after="0" w:line="240" w:lineRule="auto"/>
        <w:ind w:left="425" w:hanging="425"/>
        <w:rPr>
          <w:b/>
          <w:bCs/>
          <w:lang w:val="fr-FR"/>
        </w:rPr>
      </w:pPr>
      <w:r w:rsidRPr="005A62D7">
        <w:rPr>
          <w:b/>
          <w:bCs/>
          <w:lang w:val="fr-FR"/>
        </w:rPr>
        <w:t xml:space="preserve">- </w:t>
      </w:r>
      <w:r w:rsidRPr="005A62D7">
        <w:rPr>
          <w:b/>
          <w:bCs/>
          <w:lang w:val="fr-FR"/>
        </w:rPr>
        <w:tab/>
      </w:r>
      <w:r w:rsidR="00060B1A">
        <w:rPr>
          <w:b/>
          <w:bCs/>
          <w:lang w:val="fr-FR"/>
        </w:rPr>
        <w:t xml:space="preserve">de </w:t>
      </w:r>
      <w:r w:rsidRPr="005A62D7">
        <w:rPr>
          <w:b/>
          <w:bCs/>
          <w:lang w:val="fr-FR"/>
        </w:rPr>
        <w:t xml:space="preserve">la Décision SC53-04, qui a déjà élargi le mandat du GTF pour qu’il puisse examiner l’efficacité de la gouvernance de la Convention afin d’optimiser l’utilisation des ressources, créer d’autres possibilités de discussion des questions stratégiques et augmenter la participation et la représentation des Parties ainsi que proposer les moyens nécessaires à cet effet; et </w:t>
      </w:r>
    </w:p>
    <w:p w14:paraId="52F19F65" w14:textId="422FDD2C" w:rsidR="00EF4335" w:rsidRPr="005A62D7" w:rsidRDefault="00EF4335" w:rsidP="009F42A6">
      <w:pPr>
        <w:spacing w:after="0" w:line="240" w:lineRule="auto"/>
        <w:ind w:left="425" w:hanging="425"/>
        <w:rPr>
          <w:b/>
          <w:bCs/>
          <w:lang w:val="fr-FR"/>
        </w:rPr>
      </w:pPr>
      <w:r w:rsidRPr="005A62D7">
        <w:rPr>
          <w:b/>
          <w:bCs/>
          <w:lang w:val="fr-FR"/>
        </w:rPr>
        <w:lastRenderedPageBreak/>
        <w:t xml:space="preserve">- </w:t>
      </w:r>
      <w:r w:rsidRPr="005A62D7">
        <w:rPr>
          <w:b/>
          <w:bCs/>
          <w:lang w:val="fr-FR"/>
        </w:rPr>
        <w:tab/>
      </w:r>
      <w:r w:rsidR="00060B1A">
        <w:rPr>
          <w:b/>
          <w:bCs/>
          <w:lang w:val="fr-FR"/>
        </w:rPr>
        <w:t xml:space="preserve">de </w:t>
      </w:r>
      <w:r w:rsidRPr="005A62D7">
        <w:rPr>
          <w:b/>
          <w:bCs/>
          <w:lang w:val="fr-FR"/>
        </w:rPr>
        <w:t>la demande du G</w:t>
      </w:r>
      <w:r w:rsidR="00060B1A">
        <w:rPr>
          <w:b/>
          <w:bCs/>
          <w:lang w:val="fr-FR"/>
        </w:rPr>
        <w:t>TF</w:t>
      </w:r>
      <w:r w:rsidRPr="005A62D7">
        <w:rPr>
          <w:b/>
          <w:bCs/>
          <w:lang w:val="fr-FR"/>
        </w:rPr>
        <w:t xml:space="preserve"> de faciliter un éclaircissement du mandat </w:t>
      </w:r>
      <w:r w:rsidR="00060B1A">
        <w:rPr>
          <w:b/>
          <w:bCs/>
          <w:lang w:val="fr-FR"/>
        </w:rPr>
        <w:t xml:space="preserve">du Secrétariat </w:t>
      </w:r>
      <w:r w:rsidRPr="005A62D7">
        <w:rPr>
          <w:b/>
          <w:bCs/>
          <w:lang w:val="fr-FR"/>
        </w:rPr>
        <w:t xml:space="preserve">et des moyens de communication entre le Secrétariat, les Parties contractantes et le public dans le contexte des </w:t>
      </w:r>
      <w:r w:rsidR="00060B1A">
        <w:rPr>
          <w:b/>
          <w:bCs/>
          <w:lang w:val="fr-FR"/>
        </w:rPr>
        <w:t xml:space="preserve">dossiers </w:t>
      </w:r>
      <w:r w:rsidRPr="005A62D7">
        <w:rPr>
          <w:b/>
          <w:bCs/>
          <w:lang w:val="fr-FR"/>
        </w:rPr>
        <w:t>article 3.2.</w:t>
      </w:r>
    </w:p>
    <w:p w14:paraId="7A709808" w14:textId="77777777" w:rsidR="00EF4335" w:rsidRPr="005A62D7" w:rsidRDefault="00EF4335" w:rsidP="009F42A6">
      <w:pPr>
        <w:spacing w:after="0" w:line="240" w:lineRule="auto"/>
        <w:rPr>
          <w:bCs/>
          <w:lang w:val="fr-FR"/>
        </w:rPr>
      </w:pPr>
    </w:p>
    <w:p w14:paraId="4C855B4C" w14:textId="77777777" w:rsidR="00EF4335" w:rsidRPr="005A62D7" w:rsidRDefault="00EF4335" w:rsidP="009F42A6">
      <w:pPr>
        <w:keepNext/>
        <w:keepLines/>
        <w:pBdr>
          <w:top w:val="single" w:sz="4" w:space="1" w:color="auto"/>
          <w:left w:val="single" w:sz="4" w:space="4" w:color="auto"/>
          <w:bottom w:val="single" w:sz="4" w:space="1" w:color="auto"/>
          <w:right w:val="single" w:sz="4" w:space="4" w:color="auto"/>
        </w:pBdr>
        <w:spacing w:after="0" w:line="240" w:lineRule="auto"/>
        <w:rPr>
          <w:bCs/>
          <w:lang w:val="fr-FR"/>
        </w:rPr>
      </w:pPr>
      <w:r w:rsidRPr="005A62D7">
        <w:rPr>
          <w:bCs/>
          <w:lang w:val="fr-FR"/>
        </w:rPr>
        <w:t>Point 20 de l’ordre du jour : Rapport du Sous-groupe sur les finances</w:t>
      </w:r>
    </w:p>
    <w:p w14:paraId="7F4E99BB" w14:textId="77777777" w:rsidR="00EF4335" w:rsidRPr="005A62D7" w:rsidRDefault="00EF4335" w:rsidP="009F42A6">
      <w:pPr>
        <w:tabs>
          <w:tab w:val="left" w:pos="2730"/>
        </w:tabs>
        <w:spacing w:after="0" w:line="240" w:lineRule="auto"/>
        <w:rPr>
          <w:lang w:val="fr-FR"/>
        </w:rPr>
      </w:pPr>
      <w:r w:rsidRPr="005A62D7">
        <w:rPr>
          <w:lang w:val="fr-FR"/>
        </w:rPr>
        <w:tab/>
      </w:r>
    </w:p>
    <w:p w14:paraId="056C99F1" w14:textId="2E70941B" w:rsidR="00EF4335" w:rsidRPr="005A62D7" w:rsidRDefault="00EF4335" w:rsidP="00291D6B">
      <w:pPr>
        <w:spacing w:after="0" w:line="240" w:lineRule="auto"/>
        <w:rPr>
          <w:b/>
          <w:lang w:val="fr-FR"/>
        </w:rPr>
      </w:pPr>
      <w:r w:rsidRPr="005A62D7">
        <w:rPr>
          <w:b/>
          <w:lang w:val="fr-FR"/>
        </w:rPr>
        <w:t>Décision SC53-26 : Le Comité permanent prend note des résultats préliminaires du budget administratif pour 2016, du bilan préliminaire pour 2016 et des projets d’états financiers pour 2016</w:t>
      </w:r>
      <w:r w:rsidR="001F30DD">
        <w:rPr>
          <w:b/>
          <w:lang w:val="fr-FR"/>
        </w:rPr>
        <w:t>,</w:t>
      </w:r>
      <w:r w:rsidRPr="005A62D7">
        <w:rPr>
          <w:b/>
          <w:lang w:val="fr-FR"/>
        </w:rPr>
        <w:t xml:space="preserve"> au 31 décembre 2016, ainsi que du retard dans l’audit des états financiers 2016. </w:t>
      </w:r>
    </w:p>
    <w:p w14:paraId="325A6188" w14:textId="77777777" w:rsidR="00EF4335" w:rsidRPr="005A62D7" w:rsidRDefault="00EF4335" w:rsidP="00291D6B">
      <w:pPr>
        <w:spacing w:after="0" w:line="240" w:lineRule="auto"/>
        <w:rPr>
          <w:b/>
          <w:lang w:val="fr-FR"/>
        </w:rPr>
      </w:pPr>
    </w:p>
    <w:p w14:paraId="505C73F9" w14:textId="77777777" w:rsidR="00EF4335" w:rsidRPr="005A62D7" w:rsidRDefault="00EF4335" w:rsidP="00291D6B">
      <w:pPr>
        <w:spacing w:after="0" w:line="240" w:lineRule="auto"/>
        <w:rPr>
          <w:b/>
          <w:lang w:val="fr-FR"/>
        </w:rPr>
      </w:pPr>
      <w:r w:rsidRPr="005A62D7">
        <w:rPr>
          <w:b/>
          <w:lang w:val="fr-FR"/>
        </w:rPr>
        <w:t>Décision SC53-27 : Le Comité permanent prend note de la reconstitution de la réserve à son maximum de 15% du budget administratif pour 2016, ce qui équivaut à 762 000 CHF, conformément à la Résolution XII.1.</w:t>
      </w:r>
    </w:p>
    <w:p w14:paraId="05DA01EF" w14:textId="77777777" w:rsidR="00EF4335" w:rsidRPr="005A62D7" w:rsidRDefault="00EF4335" w:rsidP="00291D6B">
      <w:pPr>
        <w:spacing w:after="0" w:line="240" w:lineRule="auto"/>
        <w:rPr>
          <w:b/>
          <w:lang w:val="fr-FR"/>
        </w:rPr>
      </w:pPr>
    </w:p>
    <w:p w14:paraId="1788E593" w14:textId="49576C6F" w:rsidR="00EF4335" w:rsidRPr="005A62D7" w:rsidRDefault="00EF4335" w:rsidP="00291D6B">
      <w:pPr>
        <w:spacing w:after="0" w:line="240" w:lineRule="auto"/>
        <w:rPr>
          <w:b/>
          <w:lang w:val="fr-FR"/>
        </w:rPr>
      </w:pPr>
      <w:r w:rsidRPr="005A62D7">
        <w:rPr>
          <w:b/>
          <w:lang w:val="fr-FR"/>
        </w:rPr>
        <w:t xml:space="preserve">Décision SC53-28 : Le Comité permanent donne instruction au Secrétariat </w:t>
      </w:r>
      <w:r w:rsidR="001F30DD">
        <w:rPr>
          <w:b/>
          <w:lang w:val="fr-FR"/>
        </w:rPr>
        <w:t>de préparer</w:t>
      </w:r>
      <w:r w:rsidRPr="005A62D7">
        <w:rPr>
          <w:b/>
          <w:lang w:val="fr-FR"/>
        </w:rPr>
        <w:t xml:space="preserve"> une proposition intersessions sur l’utilisation des fonds de voyage et </w:t>
      </w:r>
      <w:r w:rsidR="001F30DD">
        <w:rPr>
          <w:b/>
          <w:lang w:val="fr-FR"/>
        </w:rPr>
        <w:t xml:space="preserve">de demander </w:t>
      </w:r>
      <w:r w:rsidRPr="005A62D7">
        <w:rPr>
          <w:b/>
          <w:lang w:val="fr-FR"/>
        </w:rPr>
        <w:t>l’approbation du Sous</w:t>
      </w:r>
      <w:r w:rsidRPr="005A62D7">
        <w:rPr>
          <w:b/>
          <w:lang w:val="fr-FR"/>
        </w:rPr>
        <w:noBreakHyphen/>
        <w:t>groupe sur les finances ainsi que d’étudier la possibilité de participer aux cours de formation de l’UICN.</w:t>
      </w:r>
    </w:p>
    <w:p w14:paraId="79DBF145" w14:textId="77777777" w:rsidR="00EF4335" w:rsidRPr="005A62D7" w:rsidRDefault="00EF4335" w:rsidP="009F42A6">
      <w:pPr>
        <w:spacing w:after="0" w:line="240" w:lineRule="auto"/>
        <w:ind w:left="425" w:hanging="425"/>
        <w:rPr>
          <w:b/>
          <w:lang w:val="fr-FR"/>
        </w:rPr>
      </w:pPr>
    </w:p>
    <w:p w14:paraId="4652A5A9" w14:textId="77777777" w:rsidR="00EF4335" w:rsidRPr="005A62D7" w:rsidRDefault="00EF4335" w:rsidP="00291D6B">
      <w:pPr>
        <w:spacing w:after="0" w:line="240" w:lineRule="auto"/>
        <w:rPr>
          <w:rFonts w:asciiTheme="majorHAnsi" w:hAnsiTheme="majorHAnsi"/>
          <w:b/>
          <w:bCs/>
          <w:lang w:val="fr-FR"/>
        </w:rPr>
      </w:pPr>
      <w:r w:rsidRPr="005A62D7">
        <w:rPr>
          <w:rFonts w:asciiTheme="majorHAnsi" w:hAnsiTheme="majorHAnsi"/>
          <w:b/>
          <w:bCs/>
          <w:lang w:val="fr-FR"/>
        </w:rPr>
        <w:t xml:space="preserve">Décision SC53-29 : Le Comité permanent décide d’utiliser l’excédent de 2016 comme suit : </w:t>
      </w:r>
    </w:p>
    <w:p w14:paraId="6BAA2D97" w14:textId="77777777" w:rsidR="00EF4335" w:rsidRPr="005A62D7" w:rsidRDefault="00EF4335" w:rsidP="009F42A6">
      <w:pPr>
        <w:keepNext/>
        <w:spacing w:after="0" w:line="240" w:lineRule="auto"/>
        <w:rPr>
          <w:rFonts w:asciiTheme="majorHAnsi" w:hAnsiTheme="majorHAnsi"/>
          <w:b/>
          <w:bCs/>
          <w:lang w:val="fr-FR"/>
        </w:rPr>
      </w:pPr>
    </w:p>
    <w:p w14:paraId="7AA3FAF4" w14:textId="3A15410E" w:rsidR="00EF4335" w:rsidRPr="005A62D7" w:rsidRDefault="00EF4335" w:rsidP="009F42A6">
      <w:pPr>
        <w:spacing w:after="0" w:line="240" w:lineRule="auto"/>
        <w:rPr>
          <w:rFonts w:asciiTheme="majorHAnsi" w:eastAsia="Times New Roman" w:hAnsiTheme="majorHAnsi" w:cs="Arial"/>
          <w:b/>
          <w:i/>
          <w:iCs/>
          <w:color w:val="000000"/>
          <w:lang w:val="fr-FR" w:eastAsia="en-GB"/>
        </w:rPr>
      </w:pPr>
      <w:r w:rsidRPr="005A62D7">
        <w:rPr>
          <w:rFonts w:asciiTheme="majorHAnsi" w:eastAsia="Times New Roman" w:hAnsiTheme="majorHAnsi" w:cs="Arial"/>
          <w:b/>
          <w:i/>
          <w:iCs/>
          <w:color w:val="000000"/>
          <w:lang w:val="fr-FR" w:eastAsia="en-GB"/>
        </w:rPr>
        <w:t>Réattribution proposée de l’excédent de 2016 (</w:t>
      </w:r>
      <w:r w:rsidR="00B105D6">
        <w:rPr>
          <w:rFonts w:asciiTheme="majorHAnsi" w:eastAsia="Times New Roman" w:hAnsiTheme="majorHAnsi" w:cs="Arial"/>
          <w:b/>
          <w:i/>
          <w:iCs/>
          <w:color w:val="000000"/>
          <w:lang w:val="fr-FR" w:eastAsia="en-GB"/>
        </w:rPr>
        <w:t>milliers de</w:t>
      </w:r>
      <w:r w:rsidRPr="005A62D7">
        <w:rPr>
          <w:rFonts w:asciiTheme="majorHAnsi" w:eastAsia="Times New Roman" w:hAnsiTheme="majorHAnsi" w:cs="Arial"/>
          <w:b/>
          <w:i/>
          <w:iCs/>
          <w:color w:val="000000"/>
          <w:lang w:val="fr-FR" w:eastAsia="en-GB"/>
        </w:rPr>
        <w:t xml:space="preserve"> CHF)</w:t>
      </w:r>
    </w:p>
    <w:tbl>
      <w:tblPr>
        <w:tblW w:w="9109" w:type="dxa"/>
        <w:tblInd w:w="93" w:type="dxa"/>
        <w:tblLook w:val="04A0" w:firstRow="1" w:lastRow="0" w:firstColumn="1" w:lastColumn="0" w:noHBand="0" w:noVBand="1"/>
      </w:tblPr>
      <w:tblGrid>
        <w:gridCol w:w="4335"/>
        <w:gridCol w:w="720"/>
        <w:gridCol w:w="3420"/>
        <w:gridCol w:w="634"/>
      </w:tblGrid>
      <w:tr w:rsidR="00EF4335" w:rsidRPr="005A62D7" w14:paraId="2C4F3056" w14:textId="77777777" w:rsidTr="009603A3">
        <w:trPr>
          <w:trHeight w:val="278"/>
        </w:trPr>
        <w:tc>
          <w:tcPr>
            <w:tcW w:w="4335" w:type="dxa"/>
            <w:tcBorders>
              <w:top w:val="single" w:sz="4" w:space="0" w:color="auto"/>
              <w:left w:val="single" w:sz="4" w:space="0" w:color="auto"/>
              <w:bottom w:val="nil"/>
              <w:right w:val="nil"/>
            </w:tcBorders>
            <w:shd w:val="clear" w:color="000000" w:fill="C5D9F1"/>
            <w:noWrap/>
            <w:vAlign w:val="bottom"/>
            <w:hideMark/>
          </w:tcPr>
          <w:p w14:paraId="7FDF61A4" w14:textId="77777777" w:rsidR="00EF4335" w:rsidRPr="005A62D7" w:rsidRDefault="00EF4335" w:rsidP="009F42A6">
            <w:pPr>
              <w:spacing w:after="0" w:line="240" w:lineRule="auto"/>
              <w:rPr>
                <w:rFonts w:asciiTheme="majorHAnsi" w:eastAsia="Times New Roman" w:hAnsiTheme="majorHAnsi" w:cs="Arial"/>
                <w:b/>
                <w:bCs/>
                <w:color w:val="000000"/>
                <w:lang w:val="fr-FR" w:eastAsia="en-GB"/>
              </w:rPr>
            </w:pPr>
            <w:r w:rsidRPr="005A62D7">
              <w:rPr>
                <w:rFonts w:asciiTheme="majorHAnsi" w:eastAsia="Times New Roman" w:hAnsiTheme="majorHAnsi" w:cs="Arial"/>
                <w:b/>
                <w:bCs/>
                <w:color w:val="000000"/>
                <w:lang w:val="fr-FR" w:eastAsia="en-GB"/>
              </w:rPr>
              <w:t>Description</w:t>
            </w:r>
          </w:p>
        </w:tc>
        <w:tc>
          <w:tcPr>
            <w:tcW w:w="7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37B1CC49" w14:textId="77777777" w:rsidR="00EF4335" w:rsidRPr="005A62D7" w:rsidRDefault="00EF4335" w:rsidP="009F42A6">
            <w:pPr>
              <w:spacing w:after="0" w:line="240" w:lineRule="auto"/>
              <w:jc w:val="center"/>
              <w:rPr>
                <w:rFonts w:asciiTheme="majorHAnsi" w:eastAsia="Times New Roman" w:hAnsiTheme="majorHAnsi" w:cs="Arial"/>
                <w:b/>
                <w:bCs/>
                <w:color w:val="000000"/>
                <w:lang w:val="fr-FR" w:eastAsia="en-GB"/>
              </w:rPr>
            </w:pPr>
            <w:r w:rsidRPr="005A62D7">
              <w:rPr>
                <w:rFonts w:asciiTheme="majorHAnsi" w:eastAsia="Times New Roman" w:hAnsiTheme="majorHAnsi" w:cs="Arial"/>
                <w:b/>
                <w:bCs/>
                <w:color w:val="000000"/>
                <w:lang w:val="fr-FR" w:eastAsia="en-GB"/>
              </w:rPr>
              <w:t xml:space="preserve"> SC53 </w:t>
            </w:r>
          </w:p>
        </w:tc>
        <w:tc>
          <w:tcPr>
            <w:tcW w:w="4054" w:type="dxa"/>
            <w:gridSpan w:val="2"/>
            <w:tcBorders>
              <w:top w:val="single" w:sz="4" w:space="0" w:color="auto"/>
              <w:left w:val="nil"/>
              <w:bottom w:val="single" w:sz="4" w:space="0" w:color="auto"/>
              <w:right w:val="single" w:sz="4" w:space="0" w:color="auto"/>
            </w:tcBorders>
            <w:shd w:val="clear" w:color="000000" w:fill="C5D9F1"/>
            <w:noWrap/>
            <w:vAlign w:val="bottom"/>
            <w:hideMark/>
          </w:tcPr>
          <w:p w14:paraId="3AF6E22A" w14:textId="77777777" w:rsidR="00EF4335" w:rsidRPr="005A62D7" w:rsidRDefault="00EF4335" w:rsidP="009F42A6">
            <w:pPr>
              <w:spacing w:after="0" w:line="240" w:lineRule="auto"/>
              <w:jc w:val="center"/>
              <w:rPr>
                <w:rFonts w:asciiTheme="majorHAnsi" w:eastAsia="Times New Roman" w:hAnsiTheme="majorHAnsi" w:cs="Arial"/>
                <w:b/>
                <w:bCs/>
                <w:color w:val="000000"/>
                <w:lang w:val="fr-FR" w:eastAsia="en-GB"/>
              </w:rPr>
            </w:pPr>
            <w:r w:rsidRPr="005A62D7">
              <w:rPr>
                <w:rFonts w:asciiTheme="majorHAnsi" w:eastAsia="Times New Roman" w:hAnsiTheme="majorHAnsi" w:cs="Arial"/>
                <w:b/>
                <w:bCs/>
                <w:color w:val="000000"/>
                <w:lang w:val="fr-FR" w:eastAsia="en-GB"/>
              </w:rPr>
              <w:t xml:space="preserve"> Commentaires </w:t>
            </w:r>
          </w:p>
        </w:tc>
      </w:tr>
      <w:tr w:rsidR="00EF4335" w:rsidRPr="005A62D7" w14:paraId="5D44256A" w14:textId="77777777" w:rsidTr="009603A3">
        <w:trPr>
          <w:trHeight w:val="278"/>
        </w:trPr>
        <w:tc>
          <w:tcPr>
            <w:tcW w:w="4335" w:type="dxa"/>
            <w:tcBorders>
              <w:top w:val="nil"/>
              <w:left w:val="single" w:sz="4" w:space="0" w:color="auto"/>
              <w:bottom w:val="nil"/>
              <w:right w:val="nil"/>
            </w:tcBorders>
            <w:shd w:val="clear" w:color="000000" w:fill="FFFFFF"/>
            <w:noWrap/>
            <w:vAlign w:val="bottom"/>
            <w:hideMark/>
          </w:tcPr>
          <w:p w14:paraId="74FE2D3A" w14:textId="77777777" w:rsidR="00EF4335" w:rsidRPr="005A62D7" w:rsidRDefault="00EF4335" w:rsidP="009F42A6">
            <w:pPr>
              <w:spacing w:after="0" w:line="240" w:lineRule="auto"/>
              <w:rPr>
                <w:rFonts w:asciiTheme="majorHAnsi" w:eastAsia="Times New Roman" w:hAnsiTheme="majorHAnsi" w:cs="Arial"/>
                <w:b/>
                <w:bCs/>
                <w:color w:val="000000"/>
                <w:lang w:val="fr-FR" w:eastAsia="en-GB"/>
              </w:rPr>
            </w:pPr>
            <w:r w:rsidRPr="005A62D7">
              <w:rPr>
                <w:rFonts w:asciiTheme="majorHAnsi" w:eastAsia="Times New Roman" w:hAnsiTheme="majorHAnsi" w:cs="Arial"/>
                <w:b/>
                <w:bCs/>
                <w:color w:val="000000"/>
                <w:lang w:val="fr-FR" w:eastAsia="en-GB"/>
              </w:rPr>
              <w:t>Excédent administratif</w:t>
            </w:r>
          </w:p>
        </w:tc>
        <w:tc>
          <w:tcPr>
            <w:tcW w:w="720" w:type="dxa"/>
            <w:tcBorders>
              <w:top w:val="nil"/>
              <w:left w:val="single" w:sz="4" w:space="0" w:color="auto"/>
              <w:bottom w:val="nil"/>
              <w:right w:val="single" w:sz="4" w:space="0" w:color="auto"/>
            </w:tcBorders>
            <w:shd w:val="clear" w:color="000000" w:fill="FFFFFF"/>
            <w:noWrap/>
            <w:hideMark/>
          </w:tcPr>
          <w:p w14:paraId="561A100B"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        510 </w:t>
            </w:r>
          </w:p>
        </w:tc>
        <w:tc>
          <w:tcPr>
            <w:tcW w:w="4054" w:type="dxa"/>
            <w:gridSpan w:val="2"/>
            <w:tcBorders>
              <w:top w:val="nil"/>
              <w:left w:val="nil"/>
              <w:bottom w:val="nil"/>
              <w:right w:val="single" w:sz="4" w:space="0" w:color="auto"/>
            </w:tcBorders>
            <w:shd w:val="clear" w:color="000000" w:fill="FFFFFF"/>
            <w:noWrap/>
            <w:vAlign w:val="bottom"/>
            <w:hideMark/>
          </w:tcPr>
          <w:p w14:paraId="40E64725"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r>
      <w:tr w:rsidR="00EF4335" w:rsidRPr="005A62D7" w14:paraId="6052B4F9" w14:textId="77777777" w:rsidTr="009603A3">
        <w:trPr>
          <w:trHeight w:val="278"/>
        </w:trPr>
        <w:tc>
          <w:tcPr>
            <w:tcW w:w="4335" w:type="dxa"/>
            <w:tcBorders>
              <w:top w:val="nil"/>
              <w:left w:val="single" w:sz="4" w:space="0" w:color="auto"/>
              <w:bottom w:val="nil"/>
              <w:right w:val="nil"/>
            </w:tcBorders>
            <w:shd w:val="clear" w:color="000000" w:fill="FFFFFF"/>
            <w:noWrap/>
            <w:vAlign w:val="bottom"/>
            <w:hideMark/>
          </w:tcPr>
          <w:p w14:paraId="1A5C3E95" w14:textId="77777777" w:rsidR="00EF4335" w:rsidRPr="005A62D7" w:rsidRDefault="00EF4335" w:rsidP="009F42A6">
            <w:pPr>
              <w:spacing w:after="0" w:line="240" w:lineRule="auto"/>
              <w:rPr>
                <w:rFonts w:asciiTheme="majorHAnsi" w:eastAsia="Times New Roman" w:hAnsiTheme="majorHAnsi" w:cs="Arial"/>
                <w:b/>
                <w:bCs/>
                <w:color w:val="000000"/>
                <w:lang w:val="fr-FR" w:eastAsia="en-GB"/>
              </w:rPr>
            </w:pPr>
            <w:r w:rsidRPr="005A62D7">
              <w:rPr>
                <w:rFonts w:asciiTheme="majorHAnsi" w:eastAsia="Times New Roman" w:hAnsiTheme="majorHAnsi" w:cs="Arial"/>
                <w:b/>
                <w:bCs/>
                <w:color w:val="000000"/>
                <w:lang w:val="fr-FR" w:eastAsia="en-GB"/>
              </w:rPr>
              <w:t> </w:t>
            </w:r>
          </w:p>
        </w:tc>
        <w:tc>
          <w:tcPr>
            <w:tcW w:w="720" w:type="dxa"/>
            <w:tcBorders>
              <w:top w:val="nil"/>
              <w:left w:val="single" w:sz="4" w:space="0" w:color="auto"/>
              <w:bottom w:val="nil"/>
              <w:right w:val="single" w:sz="4" w:space="0" w:color="auto"/>
            </w:tcBorders>
            <w:shd w:val="clear" w:color="000000" w:fill="FFFFFF"/>
            <w:noWrap/>
            <w:hideMark/>
          </w:tcPr>
          <w:p w14:paraId="5FD9A342"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c>
          <w:tcPr>
            <w:tcW w:w="4054" w:type="dxa"/>
            <w:gridSpan w:val="2"/>
            <w:tcBorders>
              <w:top w:val="nil"/>
              <w:left w:val="nil"/>
              <w:bottom w:val="nil"/>
              <w:right w:val="single" w:sz="4" w:space="0" w:color="auto"/>
            </w:tcBorders>
            <w:shd w:val="clear" w:color="000000" w:fill="FFFFFF"/>
            <w:noWrap/>
            <w:vAlign w:val="bottom"/>
            <w:hideMark/>
          </w:tcPr>
          <w:p w14:paraId="3B58FF9B"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r>
      <w:tr w:rsidR="00EF4335" w:rsidRPr="00771DE3" w14:paraId="5313B918" w14:textId="77777777" w:rsidTr="009603A3">
        <w:trPr>
          <w:trHeight w:val="552"/>
        </w:trPr>
        <w:tc>
          <w:tcPr>
            <w:tcW w:w="4335" w:type="dxa"/>
            <w:tcBorders>
              <w:top w:val="nil"/>
              <w:left w:val="single" w:sz="4" w:space="0" w:color="auto"/>
              <w:bottom w:val="nil"/>
              <w:right w:val="nil"/>
            </w:tcBorders>
            <w:shd w:val="clear" w:color="000000" w:fill="FFFFFF"/>
            <w:vAlign w:val="bottom"/>
            <w:hideMark/>
          </w:tcPr>
          <w:p w14:paraId="5FF5A23A" w14:textId="77777777" w:rsidR="00EF4335" w:rsidRPr="005A62D7" w:rsidRDefault="00EF4335" w:rsidP="009F42A6">
            <w:pPr>
              <w:spacing w:after="0" w:line="240" w:lineRule="auto"/>
              <w:rPr>
                <w:rFonts w:asciiTheme="majorHAnsi" w:eastAsia="Times New Roman" w:hAnsiTheme="majorHAnsi" w:cs="Arial"/>
                <w:b/>
                <w:bCs/>
                <w:color w:val="000000"/>
                <w:lang w:val="fr-FR" w:eastAsia="en-GB"/>
              </w:rPr>
            </w:pPr>
            <w:r w:rsidRPr="005A62D7">
              <w:rPr>
                <w:rFonts w:asciiTheme="majorHAnsi" w:eastAsia="Times New Roman" w:hAnsiTheme="majorHAnsi" w:cs="Arial"/>
                <w:b/>
                <w:bCs/>
                <w:color w:val="000000"/>
                <w:lang w:val="fr-FR" w:eastAsia="en-GB"/>
              </w:rPr>
              <w:t>Poste et extension de contrat approuvés par le Comité exécutif (21-22 février 2017) :</w:t>
            </w:r>
          </w:p>
        </w:tc>
        <w:tc>
          <w:tcPr>
            <w:tcW w:w="720" w:type="dxa"/>
            <w:tcBorders>
              <w:top w:val="nil"/>
              <w:left w:val="single" w:sz="4" w:space="0" w:color="auto"/>
              <w:bottom w:val="nil"/>
              <w:right w:val="single" w:sz="4" w:space="0" w:color="auto"/>
            </w:tcBorders>
            <w:shd w:val="clear" w:color="000000" w:fill="FFFFFF"/>
            <w:noWrap/>
            <w:hideMark/>
          </w:tcPr>
          <w:p w14:paraId="6D5D68E1"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c>
          <w:tcPr>
            <w:tcW w:w="4054" w:type="dxa"/>
            <w:gridSpan w:val="2"/>
            <w:tcBorders>
              <w:top w:val="nil"/>
              <w:left w:val="nil"/>
              <w:bottom w:val="nil"/>
              <w:right w:val="single" w:sz="4" w:space="0" w:color="auto"/>
            </w:tcBorders>
            <w:shd w:val="clear" w:color="000000" w:fill="FFFFFF"/>
            <w:noWrap/>
            <w:vAlign w:val="bottom"/>
            <w:hideMark/>
          </w:tcPr>
          <w:p w14:paraId="338D6977"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r>
      <w:tr w:rsidR="00EF4335" w:rsidRPr="005A62D7" w14:paraId="56E8D28E" w14:textId="77777777" w:rsidTr="009603A3">
        <w:trPr>
          <w:trHeight w:val="278"/>
        </w:trPr>
        <w:tc>
          <w:tcPr>
            <w:tcW w:w="4335" w:type="dxa"/>
            <w:tcBorders>
              <w:top w:val="nil"/>
              <w:left w:val="single" w:sz="4" w:space="0" w:color="auto"/>
              <w:bottom w:val="nil"/>
              <w:right w:val="nil"/>
            </w:tcBorders>
            <w:shd w:val="clear" w:color="000000" w:fill="FFFFFF"/>
            <w:noWrap/>
            <w:vAlign w:val="bottom"/>
            <w:hideMark/>
          </w:tcPr>
          <w:p w14:paraId="36B0B6C5"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Assistant comptable à temps partiel</w:t>
            </w:r>
          </w:p>
        </w:tc>
        <w:tc>
          <w:tcPr>
            <w:tcW w:w="720" w:type="dxa"/>
            <w:tcBorders>
              <w:top w:val="nil"/>
              <w:left w:val="single" w:sz="4" w:space="0" w:color="auto"/>
              <w:bottom w:val="nil"/>
              <w:right w:val="single" w:sz="4" w:space="0" w:color="auto"/>
            </w:tcBorders>
            <w:shd w:val="clear" w:color="000000" w:fill="FFFFFF"/>
            <w:noWrap/>
            <w:hideMark/>
          </w:tcPr>
          <w:p w14:paraId="3460705E"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  86 </w:t>
            </w:r>
          </w:p>
        </w:tc>
        <w:tc>
          <w:tcPr>
            <w:tcW w:w="4054" w:type="dxa"/>
            <w:gridSpan w:val="2"/>
            <w:tcBorders>
              <w:top w:val="nil"/>
              <w:left w:val="nil"/>
              <w:bottom w:val="nil"/>
              <w:right w:val="single" w:sz="4" w:space="0" w:color="auto"/>
            </w:tcBorders>
            <w:shd w:val="clear" w:color="000000" w:fill="FFFFFF"/>
            <w:noWrap/>
            <w:hideMark/>
          </w:tcPr>
          <w:p w14:paraId="72C3A6F4"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 50% juillet 2016 – décembre 2018 (Niveau A3) </w:t>
            </w:r>
          </w:p>
        </w:tc>
      </w:tr>
      <w:tr w:rsidR="00EF4335" w:rsidRPr="005A62D7" w14:paraId="115D7CBB" w14:textId="77777777" w:rsidTr="009603A3">
        <w:trPr>
          <w:trHeight w:val="278"/>
        </w:trPr>
        <w:tc>
          <w:tcPr>
            <w:tcW w:w="4335" w:type="dxa"/>
            <w:tcBorders>
              <w:top w:val="nil"/>
              <w:left w:val="single" w:sz="4" w:space="0" w:color="auto"/>
              <w:bottom w:val="nil"/>
              <w:right w:val="nil"/>
            </w:tcBorders>
            <w:shd w:val="clear" w:color="000000" w:fill="FFFFFF"/>
            <w:noWrap/>
            <w:vAlign w:val="bottom"/>
            <w:hideMark/>
          </w:tcPr>
          <w:p w14:paraId="3CE26B6D"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Gestion financière – période de transition </w:t>
            </w:r>
          </w:p>
        </w:tc>
        <w:tc>
          <w:tcPr>
            <w:tcW w:w="720" w:type="dxa"/>
            <w:tcBorders>
              <w:top w:val="nil"/>
              <w:left w:val="single" w:sz="4" w:space="0" w:color="auto"/>
              <w:bottom w:val="nil"/>
              <w:right w:val="single" w:sz="4" w:space="0" w:color="auto"/>
            </w:tcBorders>
            <w:shd w:val="clear" w:color="000000" w:fill="FFFFFF"/>
            <w:noWrap/>
            <w:hideMark/>
          </w:tcPr>
          <w:p w14:paraId="55400645"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     70 </w:t>
            </w:r>
          </w:p>
        </w:tc>
        <w:tc>
          <w:tcPr>
            <w:tcW w:w="4054" w:type="dxa"/>
            <w:gridSpan w:val="2"/>
            <w:tcBorders>
              <w:top w:val="nil"/>
              <w:left w:val="nil"/>
              <w:bottom w:val="nil"/>
              <w:right w:val="single" w:sz="4" w:space="0" w:color="auto"/>
            </w:tcBorders>
            <w:shd w:val="clear" w:color="000000" w:fill="FFFFFF"/>
            <w:noWrap/>
            <w:hideMark/>
          </w:tcPr>
          <w:p w14:paraId="143D5E75"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 Jusqu’à SC53 et audit 2016 </w:t>
            </w:r>
          </w:p>
        </w:tc>
      </w:tr>
      <w:tr w:rsidR="00EF4335" w:rsidRPr="005A62D7" w14:paraId="6329A058" w14:textId="77777777" w:rsidTr="009603A3">
        <w:trPr>
          <w:trHeight w:val="278"/>
        </w:trPr>
        <w:tc>
          <w:tcPr>
            <w:tcW w:w="4335" w:type="dxa"/>
            <w:tcBorders>
              <w:top w:val="nil"/>
              <w:left w:val="single" w:sz="4" w:space="0" w:color="auto"/>
              <w:bottom w:val="nil"/>
              <w:right w:val="nil"/>
            </w:tcBorders>
            <w:shd w:val="clear" w:color="000000" w:fill="FFFFFF"/>
            <w:noWrap/>
            <w:vAlign w:val="bottom"/>
            <w:hideMark/>
          </w:tcPr>
          <w:p w14:paraId="4A86DDB0"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c>
          <w:tcPr>
            <w:tcW w:w="720" w:type="dxa"/>
            <w:tcBorders>
              <w:top w:val="nil"/>
              <w:left w:val="single" w:sz="4" w:space="0" w:color="auto"/>
              <w:bottom w:val="single" w:sz="4" w:space="0" w:color="auto"/>
              <w:right w:val="single" w:sz="4" w:space="0" w:color="auto"/>
            </w:tcBorders>
            <w:shd w:val="clear" w:color="000000" w:fill="FFFFFF"/>
            <w:noWrap/>
            <w:hideMark/>
          </w:tcPr>
          <w:p w14:paraId="32F374EA"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c>
          <w:tcPr>
            <w:tcW w:w="4054" w:type="dxa"/>
            <w:gridSpan w:val="2"/>
            <w:tcBorders>
              <w:top w:val="nil"/>
              <w:left w:val="nil"/>
              <w:bottom w:val="single" w:sz="4" w:space="0" w:color="auto"/>
              <w:right w:val="single" w:sz="4" w:space="0" w:color="auto"/>
            </w:tcBorders>
            <w:shd w:val="clear" w:color="000000" w:fill="FFFFFF"/>
            <w:noWrap/>
            <w:hideMark/>
          </w:tcPr>
          <w:p w14:paraId="40D915E4"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r>
      <w:tr w:rsidR="00EF4335" w:rsidRPr="005A62D7" w14:paraId="1340A11C" w14:textId="77777777" w:rsidTr="009603A3">
        <w:trPr>
          <w:trHeight w:val="278"/>
        </w:trPr>
        <w:tc>
          <w:tcPr>
            <w:tcW w:w="4335" w:type="dxa"/>
            <w:tcBorders>
              <w:top w:val="nil"/>
              <w:left w:val="single" w:sz="4" w:space="0" w:color="auto"/>
              <w:bottom w:val="nil"/>
              <w:right w:val="nil"/>
            </w:tcBorders>
            <w:shd w:val="clear" w:color="000000" w:fill="FFFFFF"/>
            <w:noWrap/>
            <w:vAlign w:val="bottom"/>
            <w:hideMark/>
          </w:tcPr>
          <w:p w14:paraId="4EF94BF9" w14:textId="5C6D8BF4" w:rsidR="00EF4335" w:rsidRPr="005A62D7" w:rsidRDefault="00EF4335" w:rsidP="009F42A6">
            <w:pPr>
              <w:spacing w:after="0" w:line="240" w:lineRule="auto"/>
              <w:rPr>
                <w:rFonts w:asciiTheme="majorHAnsi" w:eastAsia="Times New Roman" w:hAnsiTheme="majorHAnsi" w:cs="Arial"/>
                <w:b/>
                <w:bCs/>
                <w:i/>
                <w:iCs/>
                <w:color w:val="000000"/>
                <w:lang w:val="fr-FR" w:eastAsia="en-GB"/>
              </w:rPr>
            </w:pPr>
            <w:r w:rsidRPr="005A62D7">
              <w:rPr>
                <w:rFonts w:asciiTheme="majorHAnsi" w:eastAsia="Times New Roman" w:hAnsiTheme="majorHAnsi" w:cs="Arial"/>
                <w:b/>
                <w:bCs/>
                <w:i/>
                <w:iCs/>
                <w:color w:val="000000"/>
                <w:lang w:val="fr-FR" w:eastAsia="en-GB"/>
              </w:rPr>
              <w:t xml:space="preserve">Sous-total approuvé par </w:t>
            </w:r>
            <w:r w:rsidR="00B105D6">
              <w:rPr>
                <w:rFonts w:asciiTheme="majorHAnsi" w:eastAsia="Times New Roman" w:hAnsiTheme="majorHAnsi" w:cs="Arial"/>
                <w:b/>
                <w:bCs/>
                <w:i/>
                <w:iCs/>
                <w:color w:val="000000"/>
                <w:lang w:val="fr-FR" w:eastAsia="en-GB"/>
              </w:rPr>
              <w:t xml:space="preserve">le </w:t>
            </w:r>
            <w:r w:rsidRPr="005A62D7">
              <w:rPr>
                <w:rFonts w:asciiTheme="majorHAnsi" w:eastAsia="Times New Roman" w:hAnsiTheme="majorHAnsi" w:cs="Arial"/>
                <w:b/>
                <w:bCs/>
                <w:i/>
                <w:iCs/>
                <w:color w:val="000000"/>
                <w:lang w:val="fr-FR" w:eastAsia="en-GB"/>
              </w:rPr>
              <w:t>Comité exécutif</w:t>
            </w:r>
          </w:p>
        </w:tc>
        <w:tc>
          <w:tcPr>
            <w:tcW w:w="720" w:type="dxa"/>
            <w:tcBorders>
              <w:top w:val="nil"/>
              <w:left w:val="single" w:sz="4" w:space="0" w:color="auto"/>
              <w:bottom w:val="single" w:sz="4" w:space="0" w:color="auto"/>
              <w:right w:val="single" w:sz="4" w:space="0" w:color="auto"/>
            </w:tcBorders>
            <w:shd w:val="clear" w:color="000000" w:fill="FFFFFF"/>
            <w:noWrap/>
            <w:hideMark/>
          </w:tcPr>
          <w:p w14:paraId="4CE480E6"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 156 </w:t>
            </w:r>
          </w:p>
        </w:tc>
        <w:tc>
          <w:tcPr>
            <w:tcW w:w="4054" w:type="dxa"/>
            <w:gridSpan w:val="2"/>
            <w:tcBorders>
              <w:top w:val="nil"/>
              <w:left w:val="nil"/>
              <w:bottom w:val="single" w:sz="4" w:space="0" w:color="auto"/>
              <w:right w:val="single" w:sz="4" w:space="0" w:color="auto"/>
            </w:tcBorders>
            <w:shd w:val="clear" w:color="000000" w:fill="FFFFFF"/>
            <w:noWrap/>
            <w:hideMark/>
          </w:tcPr>
          <w:p w14:paraId="7531D18A"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r>
      <w:tr w:rsidR="00EF4335" w:rsidRPr="005A62D7" w14:paraId="7AB38151" w14:textId="77777777" w:rsidTr="009603A3">
        <w:trPr>
          <w:trHeight w:val="278"/>
        </w:trPr>
        <w:tc>
          <w:tcPr>
            <w:tcW w:w="4335" w:type="dxa"/>
            <w:tcBorders>
              <w:top w:val="nil"/>
              <w:left w:val="single" w:sz="4" w:space="0" w:color="auto"/>
              <w:bottom w:val="nil"/>
              <w:right w:val="nil"/>
            </w:tcBorders>
            <w:shd w:val="clear" w:color="000000" w:fill="FFFFFF"/>
            <w:noWrap/>
            <w:vAlign w:val="bottom"/>
            <w:hideMark/>
          </w:tcPr>
          <w:p w14:paraId="317159F5"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c>
          <w:tcPr>
            <w:tcW w:w="720" w:type="dxa"/>
            <w:tcBorders>
              <w:top w:val="nil"/>
              <w:left w:val="single" w:sz="4" w:space="0" w:color="auto"/>
              <w:bottom w:val="nil"/>
              <w:right w:val="single" w:sz="4" w:space="0" w:color="auto"/>
            </w:tcBorders>
            <w:shd w:val="clear" w:color="000000" w:fill="FFFFFF"/>
            <w:noWrap/>
            <w:hideMark/>
          </w:tcPr>
          <w:p w14:paraId="6494DAFA"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c>
          <w:tcPr>
            <w:tcW w:w="4054" w:type="dxa"/>
            <w:gridSpan w:val="2"/>
            <w:tcBorders>
              <w:top w:val="nil"/>
              <w:left w:val="nil"/>
              <w:bottom w:val="nil"/>
              <w:right w:val="single" w:sz="4" w:space="0" w:color="auto"/>
            </w:tcBorders>
            <w:shd w:val="clear" w:color="000000" w:fill="FFFFFF"/>
            <w:noWrap/>
            <w:hideMark/>
          </w:tcPr>
          <w:p w14:paraId="3DA193E5"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r>
      <w:tr w:rsidR="00EF4335" w:rsidRPr="005A62D7" w14:paraId="39DA8DD6" w14:textId="77777777" w:rsidTr="009603A3">
        <w:trPr>
          <w:trHeight w:val="278"/>
        </w:trPr>
        <w:tc>
          <w:tcPr>
            <w:tcW w:w="4335" w:type="dxa"/>
            <w:tcBorders>
              <w:top w:val="nil"/>
              <w:left w:val="single" w:sz="4" w:space="0" w:color="auto"/>
              <w:bottom w:val="nil"/>
              <w:right w:val="nil"/>
            </w:tcBorders>
            <w:shd w:val="clear" w:color="000000" w:fill="FFFFFF"/>
            <w:noWrap/>
            <w:vAlign w:val="bottom"/>
            <w:hideMark/>
          </w:tcPr>
          <w:p w14:paraId="53750B6B" w14:textId="30B51CF3" w:rsidR="00EF4335" w:rsidRPr="005A62D7" w:rsidRDefault="00EF4335" w:rsidP="009F42A6">
            <w:pPr>
              <w:spacing w:after="0" w:line="240" w:lineRule="auto"/>
              <w:rPr>
                <w:rFonts w:asciiTheme="majorHAnsi" w:eastAsia="Times New Roman" w:hAnsiTheme="majorHAnsi" w:cs="Arial"/>
                <w:b/>
                <w:bCs/>
                <w:color w:val="000000"/>
                <w:lang w:val="fr-FR" w:eastAsia="en-GB"/>
              </w:rPr>
            </w:pPr>
            <w:r w:rsidRPr="005A62D7">
              <w:rPr>
                <w:rFonts w:asciiTheme="majorHAnsi" w:eastAsia="Times New Roman" w:hAnsiTheme="majorHAnsi" w:cs="Arial"/>
                <w:b/>
                <w:bCs/>
                <w:color w:val="000000"/>
                <w:lang w:val="fr-FR" w:eastAsia="en-GB"/>
              </w:rPr>
              <w:t xml:space="preserve">Excédent administratif, </w:t>
            </w:r>
            <w:r w:rsidR="0063028E">
              <w:rPr>
                <w:rFonts w:asciiTheme="majorHAnsi" w:eastAsia="Times New Roman" w:hAnsiTheme="majorHAnsi" w:cs="Arial"/>
                <w:b/>
                <w:bCs/>
                <w:color w:val="000000"/>
                <w:lang w:val="fr-FR" w:eastAsia="en-GB"/>
              </w:rPr>
              <w:t>solde</w:t>
            </w:r>
            <w:r w:rsidRPr="005A62D7">
              <w:rPr>
                <w:rFonts w:asciiTheme="majorHAnsi" w:eastAsia="Times New Roman" w:hAnsiTheme="majorHAnsi" w:cs="Arial"/>
                <w:b/>
                <w:bCs/>
                <w:color w:val="000000"/>
                <w:lang w:val="fr-FR" w:eastAsia="en-GB"/>
              </w:rPr>
              <w:t xml:space="preserve"> restant</w:t>
            </w:r>
          </w:p>
        </w:tc>
        <w:tc>
          <w:tcPr>
            <w:tcW w:w="720" w:type="dxa"/>
            <w:tcBorders>
              <w:top w:val="nil"/>
              <w:left w:val="single" w:sz="4" w:space="0" w:color="auto"/>
              <w:bottom w:val="nil"/>
              <w:right w:val="single" w:sz="4" w:space="0" w:color="auto"/>
            </w:tcBorders>
            <w:shd w:val="clear" w:color="000000" w:fill="FFFFFF"/>
            <w:noWrap/>
            <w:hideMark/>
          </w:tcPr>
          <w:p w14:paraId="4C43DF9D"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   354 </w:t>
            </w:r>
          </w:p>
        </w:tc>
        <w:tc>
          <w:tcPr>
            <w:tcW w:w="4054" w:type="dxa"/>
            <w:gridSpan w:val="2"/>
            <w:tcBorders>
              <w:top w:val="nil"/>
              <w:left w:val="nil"/>
              <w:bottom w:val="nil"/>
              <w:right w:val="single" w:sz="4" w:space="0" w:color="auto"/>
            </w:tcBorders>
            <w:shd w:val="clear" w:color="000000" w:fill="FFFFFF"/>
            <w:noWrap/>
            <w:hideMark/>
          </w:tcPr>
          <w:p w14:paraId="62E65869"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r>
      <w:tr w:rsidR="00EF4335" w:rsidRPr="005A62D7" w14:paraId="5971F17D" w14:textId="77777777" w:rsidTr="009603A3">
        <w:trPr>
          <w:trHeight w:val="278"/>
        </w:trPr>
        <w:tc>
          <w:tcPr>
            <w:tcW w:w="4335" w:type="dxa"/>
            <w:tcBorders>
              <w:top w:val="nil"/>
              <w:left w:val="single" w:sz="4" w:space="0" w:color="auto"/>
              <w:bottom w:val="nil"/>
              <w:right w:val="nil"/>
            </w:tcBorders>
            <w:shd w:val="clear" w:color="000000" w:fill="FFFFFF"/>
            <w:noWrap/>
            <w:vAlign w:val="bottom"/>
            <w:hideMark/>
          </w:tcPr>
          <w:p w14:paraId="10800E7B"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c>
          <w:tcPr>
            <w:tcW w:w="720" w:type="dxa"/>
            <w:tcBorders>
              <w:top w:val="nil"/>
              <w:left w:val="single" w:sz="4" w:space="0" w:color="auto"/>
              <w:bottom w:val="nil"/>
              <w:right w:val="single" w:sz="4" w:space="0" w:color="auto"/>
            </w:tcBorders>
            <w:shd w:val="clear" w:color="000000" w:fill="FFFFFF"/>
            <w:noWrap/>
            <w:hideMark/>
          </w:tcPr>
          <w:p w14:paraId="1BB83FF4"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c>
          <w:tcPr>
            <w:tcW w:w="3420" w:type="dxa"/>
            <w:tcBorders>
              <w:top w:val="nil"/>
              <w:left w:val="nil"/>
              <w:bottom w:val="nil"/>
            </w:tcBorders>
            <w:shd w:val="clear" w:color="000000" w:fill="FFFFFF"/>
            <w:noWrap/>
          </w:tcPr>
          <w:p w14:paraId="067A411F"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p>
        </w:tc>
        <w:tc>
          <w:tcPr>
            <w:tcW w:w="634" w:type="dxa"/>
            <w:tcBorders>
              <w:right w:val="single" w:sz="4" w:space="0" w:color="auto"/>
            </w:tcBorders>
            <w:shd w:val="clear" w:color="000000" w:fill="FFFFFF"/>
          </w:tcPr>
          <w:p w14:paraId="1B20EEB2"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p>
        </w:tc>
      </w:tr>
      <w:tr w:rsidR="00EF4335" w:rsidRPr="005A62D7" w14:paraId="32B9817B" w14:textId="77777777" w:rsidTr="009603A3">
        <w:trPr>
          <w:trHeight w:val="278"/>
        </w:trPr>
        <w:tc>
          <w:tcPr>
            <w:tcW w:w="4335" w:type="dxa"/>
            <w:tcBorders>
              <w:top w:val="nil"/>
              <w:left w:val="single" w:sz="4" w:space="0" w:color="auto"/>
              <w:bottom w:val="nil"/>
              <w:right w:val="nil"/>
            </w:tcBorders>
            <w:shd w:val="clear" w:color="000000" w:fill="FFFFFF"/>
            <w:noWrap/>
            <w:vAlign w:val="bottom"/>
            <w:hideMark/>
          </w:tcPr>
          <w:p w14:paraId="034A258D" w14:textId="77777777" w:rsidR="00EF4335" w:rsidRPr="005A62D7" w:rsidRDefault="00EF4335" w:rsidP="009F42A6">
            <w:pPr>
              <w:spacing w:after="0" w:line="240" w:lineRule="auto"/>
              <w:rPr>
                <w:rFonts w:asciiTheme="majorHAnsi" w:eastAsia="Times New Roman" w:hAnsiTheme="majorHAnsi" w:cs="Arial"/>
                <w:b/>
                <w:bCs/>
                <w:color w:val="000000"/>
                <w:lang w:val="fr-FR" w:eastAsia="en-GB"/>
              </w:rPr>
            </w:pPr>
            <w:r w:rsidRPr="005A62D7">
              <w:rPr>
                <w:rFonts w:asciiTheme="majorHAnsi" w:eastAsia="Times New Roman" w:hAnsiTheme="majorHAnsi" w:cs="Arial"/>
                <w:b/>
                <w:bCs/>
                <w:color w:val="000000"/>
                <w:lang w:val="fr-FR" w:eastAsia="en-GB"/>
              </w:rPr>
              <w:t>Proposition pour excédent restant :</w:t>
            </w:r>
          </w:p>
        </w:tc>
        <w:tc>
          <w:tcPr>
            <w:tcW w:w="720" w:type="dxa"/>
            <w:tcBorders>
              <w:top w:val="nil"/>
              <w:left w:val="single" w:sz="4" w:space="0" w:color="auto"/>
              <w:bottom w:val="nil"/>
              <w:right w:val="single" w:sz="4" w:space="0" w:color="auto"/>
            </w:tcBorders>
            <w:shd w:val="clear" w:color="000000" w:fill="FFFFFF"/>
            <w:noWrap/>
            <w:hideMark/>
          </w:tcPr>
          <w:p w14:paraId="4E8F3D3B"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c>
          <w:tcPr>
            <w:tcW w:w="3420" w:type="dxa"/>
            <w:tcBorders>
              <w:top w:val="nil"/>
              <w:left w:val="nil"/>
              <w:bottom w:val="nil"/>
            </w:tcBorders>
            <w:shd w:val="clear" w:color="000000" w:fill="FFFFFF"/>
            <w:noWrap/>
          </w:tcPr>
          <w:p w14:paraId="682CE450"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 Atelier de planification x 2 :</w:t>
            </w:r>
          </w:p>
        </w:tc>
        <w:tc>
          <w:tcPr>
            <w:tcW w:w="634" w:type="dxa"/>
            <w:tcBorders>
              <w:bottom w:val="nil"/>
              <w:right w:val="single" w:sz="4" w:space="0" w:color="auto"/>
            </w:tcBorders>
            <w:shd w:val="clear" w:color="000000" w:fill="FFFFFF"/>
          </w:tcPr>
          <w:p w14:paraId="1D3FC6C7"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30 </w:t>
            </w:r>
          </w:p>
        </w:tc>
      </w:tr>
      <w:tr w:rsidR="00EF4335" w:rsidRPr="005A62D7" w14:paraId="6B2DC2BF" w14:textId="77777777" w:rsidTr="009603A3">
        <w:tc>
          <w:tcPr>
            <w:tcW w:w="4335" w:type="dxa"/>
            <w:vMerge w:val="restart"/>
            <w:tcBorders>
              <w:top w:val="nil"/>
              <w:left w:val="single" w:sz="4" w:space="0" w:color="auto"/>
              <w:right w:val="nil"/>
            </w:tcBorders>
            <w:shd w:val="clear" w:color="000000" w:fill="FFFFFF"/>
            <w:noWrap/>
            <w:vAlign w:val="bottom"/>
            <w:hideMark/>
          </w:tcPr>
          <w:p w14:paraId="11A92693"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Planification, renforcement des capacités et renforcement d’équipe pour garantir un fonctionnement efficace du Secrétariat (2017 et 2018)</w:t>
            </w:r>
          </w:p>
          <w:p w14:paraId="2139958B"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c>
          <w:tcPr>
            <w:tcW w:w="720" w:type="dxa"/>
            <w:vMerge w:val="restart"/>
            <w:tcBorders>
              <w:top w:val="nil"/>
              <w:left w:val="single" w:sz="4" w:space="0" w:color="auto"/>
              <w:right w:val="single" w:sz="4" w:space="0" w:color="auto"/>
            </w:tcBorders>
            <w:shd w:val="clear" w:color="000000" w:fill="FFFFFF"/>
            <w:noWrap/>
            <w:hideMark/>
          </w:tcPr>
          <w:p w14:paraId="392ABB8E"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 </w:t>
            </w:r>
          </w:p>
        </w:tc>
        <w:tc>
          <w:tcPr>
            <w:tcW w:w="3420" w:type="dxa"/>
            <w:tcBorders>
              <w:top w:val="nil"/>
              <w:left w:val="nil"/>
              <w:bottom w:val="nil"/>
            </w:tcBorders>
            <w:shd w:val="clear" w:color="000000" w:fill="FFFFFF"/>
            <w:noWrap/>
          </w:tcPr>
          <w:p w14:paraId="376A0A0F"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 Atelier x 2 :</w:t>
            </w:r>
          </w:p>
        </w:tc>
        <w:tc>
          <w:tcPr>
            <w:tcW w:w="634" w:type="dxa"/>
            <w:tcBorders>
              <w:top w:val="nil"/>
              <w:bottom w:val="nil"/>
              <w:right w:val="single" w:sz="4" w:space="0" w:color="auto"/>
            </w:tcBorders>
            <w:shd w:val="clear" w:color="000000" w:fill="FFFFFF"/>
          </w:tcPr>
          <w:p w14:paraId="7A10A242"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30 </w:t>
            </w:r>
          </w:p>
        </w:tc>
      </w:tr>
      <w:tr w:rsidR="00EF4335" w:rsidRPr="005A62D7" w14:paraId="634D0F16" w14:textId="77777777" w:rsidTr="009603A3">
        <w:tc>
          <w:tcPr>
            <w:tcW w:w="4335" w:type="dxa"/>
            <w:vMerge/>
            <w:tcBorders>
              <w:left w:val="single" w:sz="4" w:space="0" w:color="auto"/>
              <w:right w:val="nil"/>
            </w:tcBorders>
            <w:shd w:val="clear" w:color="000000" w:fill="FFFFFF"/>
            <w:noWrap/>
            <w:vAlign w:val="bottom"/>
            <w:hideMark/>
          </w:tcPr>
          <w:p w14:paraId="5595147E"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p>
        </w:tc>
        <w:tc>
          <w:tcPr>
            <w:tcW w:w="720" w:type="dxa"/>
            <w:vMerge/>
            <w:tcBorders>
              <w:left w:val="single" w:sz="4" w:space="0" w:color="auto"/>
              <w:bottom w:val="nil"/>
              <w:right w:val="single" w:sz="4" w:space="0" w:color="auto"/>
            </w:tcBorders>
            <w:shd w:val="clear" w:color="000000" w:fill="FFFFFF"/>
            <w:noWrap/>
            <w:hideMark/>
          </w:tcPr>
          <w:p w14:paraId="53401065"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p>
        </w:tc>
        <w:tc>
          <w:tcPr>
            <w:tcW w:w="3420" w:type="dxa"/>
            <w:tcBorders>
              <w:top w:val="nil"/>
              <w:left w:val="nil"/>
              <w:bottom w:val="nil"/>
            </w:tcBorders>
            <w:shd w:val="clear" w:color="000000" w:fill="FFFFFF"/>
            <w:noWrap/>
          </w:tcPr>
          <w:p w14:paraId="5BC1DEBD"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Résolution de conflit / leadership x 2 :</w:t>
            </w:r>
          </w:p>
        </w:tc>
        <w:tc>
          <w:tcPr>
            <w:tcW w:w="634" w:type="dxa"/>
            <w:tcBorders>
              <w:top w:val="nil"/>
              <w:bottom w:val="nil"/>
              <w:right w:val="single" w:sz="4" w:space="0" w:color="auto"/>
            </w:tcBorders>
            <w:shd w:val="clear" w:color="000000" w:fill="FFFFFF"/>
          </w:tcPr>
          <w:p w14:paraId="378ACFA7"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40 </w:t>
            </w:r>
          </w:p>
        </w:tc>
      </w:tr>
      <w:tr w:rsidR="00EF4335" w:rsidRPr="005A62D7" w14:paraId="7AD510DF" w14:textId="77777777" w:rsidTr="009603A3">
        <w:trPr>
          <w:trHeight w:val="278"/>
        </w:trPr>
        <w:tc>
          <w:tcPr>
            <w:tcW w:w="4335" w:type="dxa"/>
            <w:vMerge/>
            <w:tcBorders>
              <w:left w:val="single" w:sz="4" w:space="0" w:color="auto"/>
              <w:bottom w:val="nil"/>
              <w:right w:val="nil"/>
            </w:tcBorders>
            <w:shd w:val="clear" w:color="000000" w:fill="FFFFFF"/>
            <w:noWrap/>
            <w:vAlign w:val="bottom"/>
            <w:hideMark/>
          </w:tcPr>
          <w:p w14:paraId="1E489B88"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p>
        </w:tc>
        <w:tc>
          <w:tcPr>
            <w:tcW w:w="720" w:type="dxa"/>
            <w:tcBorders>
              <w:top w:val="nil"/>
              <w:left w:val="single" w:sz="4" w:space="0" w:color="auto"/>
              <w:bottom w:val="nil"/>
              <w:right w:val="single" w:sz="4" w:space="0" w:color="auto"/>
            </w:tcBorders>
            <w:shd w:val="clear" w:color="000000" w:fill="FFFFFF"/>
            <w:noWrap/>
            <w:hideMark/>
          </w:tcPr>
          <w:p w14:paraId="62837065"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110 </w:t>
            </w:r>
          </w:p>
        </w:tc>
        <w:tc>
          <w:tcPr>
            <w:tcW w:w="3420" w:type="dxa"/>
            <w:tcBorders>
              <w:top w:val="nil"/>
              <w:left w:val="nil"/>
              <w:bottom w:val="nil"/>
            </w:tcBorders>
            <w:shd w:val="clear" w:color="000000" w:fill="FFFFFF"/>
            <w:noWrap/>
            <w:hideMark/>
          </w:tcPr>
          <w:p w14:paraId="677BB12D"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 Renforcement d’équipe x 2 :</w:t>
            </w:r>
          </w:p>
        </w:tc>
        <w:tc>
          <w:tcPr>
            <w:tcW w:w="634" w:type="dxa"/>
            <w:tcBorders>
              <w:top w:val="nil"/>
              <w:bottom w:val="nil"/>
              <w:right w:val="single" w:sz="4" w:space="0" w:color="auto"/>
            </w:tcBorders>
            <w:shd w:val="clear" w:color="000000" w:fill="FFFFFF"/>
          </w:tcPr>
          <w:p w14:paraId="0F48E710"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10 </w:t>
            </w:r>
          </w:p>
        </w:tc>
      </w:tr>
      <w:tr w:rsidR="00EF4335" w:rsidRPr="005A62D7" w14:paraId="3B1F2DCC" w14:textId="77777777" w:rsidTr="009603A3">
        <w:trPr>
          <w:trHeight w:val="278"/>
        </w:trPr>
        <w:tc>
          <w:tcPr>
            <w:tcW w:w="4335" w:type="dxa"/>
            <w:tcBorders>
              <w:top w:val="nil"/>
              <w:left w:val="single" w:sz="4" w:space="0" w:color="auto"/>
              <w:bottom w:val="nil"/>
              <w:right w:val="nil"/>
            </w:tcBorders>
            <w:shd w:val="clear" w:color="000000" w:fill="FFFFFF"/>
            <w:noWrap/>
            <w:vAlign w:val="bottom"/>
            <w:hideMark/>
          </w:tcPr>
          <w:p w14:paraId="5AF546D4"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Réunion du Comité exécutif</w:t>
            </w:r>
          </w:p>
        </w:tc>
        <w:tc>
          <w:tcPr>
            <w:tcW w:w="720" w:type="dxa"/>
            <w:tcBorders>
              <w:top w:val="nil"/>
              <w:left w:val="single" w:sz="4" w:space="0" w:color="auto"/>
              <w:bottom w:val="nil"/>
              <w:right w:val="single" w:sz="4" w:space="0" w:color="auto"/>
            </w:tcBorders>
            <w:shd w:val="clear" w:color="000000" w:fill="FFFFFF"/>
            <w:noWrap/>
            <w:hideMark/>
          </w:tcPr>
          <w:p w14:paraId="0EAB0A9C"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       8 </w:t>
            </w:r>
          </w:p>
        </w:tc>
        <w:tc>
          <w:tcPr>
            <w:tcW w:w="3420" w:type="dxa"/>
            <w:tcBorders>
              <w:top w:val="nil"/>
              <w:left w:val="nil"/>
              <w:bottom w:val="nil"/>
            </w:tcBorders>
            <w:shd w:val="clear" w:color="000000" w:fill="FFFFFF"/>
            <w:noWrap/>
            <w:hideMark/>
          </w:tcPr>
          <w:p w14:paraId="52C2C31C"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 Selon les besoins </w:t>
            </w:r>
          </w:p>
        </w:tc>
        <w:tc>
          <w:tcPr>
            <w:tcW w:w="634" w:type="dxa"/>
            <w:tcBorders>
              <w:top w:val="nil"/>
              <w:bottom w:val="nil"/>
              <w:right w:val="single" w:sz="4" w:space="0" w:color="auto"/>
            </w:tcBorders>
            <w:shd w:val="clear" w:color="000000" w:fill="FFFFFF"/>
          </w:tcPr>
          <w:p w14:paraId="14C3EB1B"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p>
        </w:tc>
      </w:tr>
      <w:tr w:rsidR="00EF4335" w:rsidRPr="005A62D7" w14:paraId="0B998CC2" w14:textId="77777777" w:rsidTr="009603A3">
        <w:trPr>
          <w:trHeight w:val="278"/>
        </w:trPr>
        <w:tc>
          <w:tcPr>
            <w:tcW w:w="4335" w:type="dxa"/>
            <w:tcBorders>
              <w:top w:val="nil"/>
              <w:left w:val="single" w:sz="4" w:space="0" w:color="auto"/>
              <w:bottom w:val="nil"/>
              <w:right w:val="nil"/>
            </w:tcBorders>
            <w:shd w:val="clear" w:color="000000" w:fill="FFFFFF"/>
            <w:noWrap/>
            <w:vAlign w:val="bottom"/>
            <w:hideMark/>
          </w:tcPr>
          <w:p w14:paraId="362CAD6C" w14:textId="77777777" w:rsidR="00EF4335" w:rsidRPr="005A62D7" w:rsidRDefault="00EF4335" w:rsidP="009F42A6">
            <w:pPr>
              <w:spacing w:after="0" w:line="240" w:lineRule="auto"/>
              <w:rPr>
                <w:rFonts w:asciiTheme="majorHAnsi" w:eastAsia="Times New Roman" w:hAnsiTheme="majorHAnsi" w:cs="Arial"/>
                <w:b/>
                <w:bCs/>
                <w:i/>
                <w:iCs/>
                <w:color w:val="000000"/>
                <w:lang w:val="fr-FR" w:eastAsia="en-GB"/>
              </w:rPr>
            </w:pPr>
            <w:r w:rsidRPr="005A62D7">
              <w:rPr>
                <w:rFonts w:asciiTheme="majorHAnsi" w:eastAsia="Times New Roman" w:hAnsiTheme="majorHAnsi" w:cs="Arial"/>
                <w:b/>
                <w:bCs/>
                <w:i/>
                <w:iCs/>
                <w:color w:val="000000"/>
                <w:lang w:val="fr-FR" w:eastAsia="en-GB"/>
              </w:rPr>
              <w:t>Sous-total, proposition</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hideMark/>
          </w:tcPr>
          <w:p w14:paraId="6B05D88E"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   118 </w:t>
            </w:r>
          </w:p>
        </w:tc>
        <w:tc>
          <w:tcPr>
            <w:tcW w:w="4054" w:type="dxa"/>
            <w:gridSpan w:val="2"/>
            <w:tcBorders>
              <w:top w:val="single" w:sz="4" w:space="0" w:color="auto"/>
              <w:left w:val="nil"/>
              <w:bottom w:val="single" w:sz="4" w:space="0" w:color="auto"/>
              <w:right w:val="single" w:sz="4" w:space="0" w:color="auto"/>
            </w:tcBorders>
            <w:shd w:val="clear" w:color="000000" w:fill="FFFFFF"/>
            <w:noWrap/>
            <w:hideMark/>
          </w:tcPr>
          <w:p w14:paraId="5A51B4FF"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r>
      <w:tr w:rsidR="00EF4335" w:rsidRPr="005A62D7" w14:paraId="764A0FDA" w14:textId="77777777" w:rsidTr="009603A3">
        <w:trPr>
          <w:trHeight w:val="278"/>
        </w:trPr>
        <w:tc>
          <w:tcPr>
            <w:tcW w:w="4335" w:type="dxa"/>
            <w:tcBorders>
              <w:top w:val="nil"/>
              <w:left w:val="single" w:sz="4" w:space="0" w:color="auto"/>
              <w:bottom w:val="nil"/>
              <w:right w:val="nil"/>
            </w:tcBorders>
            <w:shd w:val="clear" w:color="000000" w:fill="FFFFFF"/>
            <w:noWrap/>
            <w:vAlign w:val="bottom"/>
            <w:hideMark/>
          </w:tcPr>
          <w:p w14:paraId="1CB99418"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c>
          <w:tcPr>
            <w:tcW w:w="720" w:type="dxa"/>
            <w:tcBorders>
              <w:top w:val="nil"/>
              <w:left w:val="single" w:sz="4" w:space="0" w:color="auto"/>
              <w:bottom w:val="nil"/>
              <w:right w:val="single" w:sz="4" w:space="0" w:color="auto"/>
            </w:tcBorders>
            <w:shd w:val="clear" w:color="000000" w:fill="FFFFFF"/>
            <w:noWrap/>
            <w:hideMark/>
          </w:tcPr>
          <w:p w14:paraId="1673173E"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c>
          <w:tcPr>
            <w:tcW w:w="4054" w:type="dxa"/>
            <w:gridSpan w:val="2"/>
            <w:tcBorders>
              <w:top w:val="nil"/>
              <w:left w:val="nil"/>
              <w:bottom w:val="nil"/>
              <w:right w:val="single" w:sz="4" w:space="0" w:color="auto"/>
            </w:tcBorders>
            <w:shd w:val="clear" w:color="000000" w:fill="FFFFFF"/>
            <w:noWrap/>
            <w:hideMark/>
          </w:tcPr>
          <w:p w14:paraId="584F53AE"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r>
      <w:tr w:rsidR="00EF4335" w:rsidRPr="005A62D7" w14:paraId="4DD0CBA6" w14:textId="77777777" w:rsidTr="009603A3">
        <w:trPr>
          <w:trHeight w:val="278"/>
        </w:trPr>
        <w:tc>
          <w:tcPr>
            <w:tcW w:w="4335" w:type="dxa"/>
            <w:tcBorders>
              <w:top w:val="nil"/>
              <w:left w:val="single" w:sz="4" w:space="0" w:color="auto"/>
              <w:bottom w:val="nil"/>
              <w:right w:val="nil"/>
            </w:tcBorders>
            <w:shd w:val="clear" w:color="000000" w:fill="FFFFFF"/>
            <w:noWrap/>
            <w:vAlign w:val="bottom"/>
            <w:hideMark/>
          </w:tcPr>
          <w:p w14:paraId="124F0FA4" w14:textId="22F10BF4" w:rsidR="00EF4335" w:rsidRPr="005A62D7" w:rsidRDefault="00EF4335" w:rsidP="009F42A6">
            <w:pPr>
              <w:spacing w:after="0" w:line="240" w:lineRule="auto"/>
              <w:rPr>
                <w:rFonts w:asciiTheme="majorHAnsi" w:eastAsia="Times New Roman" w:hAnsiTheme="majorHAnsi" w:cs="Arial"/>
                <w:b/>
                <w:bCs/>
                <w:color w:val="000000"/>
                <w:lang w:val="fr-FR" w:eastAsia="en-GB"/>
              </w:rPr>
            </w:pPr>
            <w:r w:rsidRPr="005A62D7">
              <w:rPr>
                <w:rFonts w:asciiTheme="majorHAnsi" w:eastAsia="Times New Roman" w:hAnsiTheme="majorHAnsi" w:cs="Arial"/>
                <w:b/>
                <w:bCs/>
                <w:color w:val="000000"/>
                <w:lang w:val="fr-FR" w:eastAsia="en-GB"/>
              </w:rPr>
              <w:t xml:space="preserve">Excédent administratif, </w:t>
            </w:r>
            <w:r w:rsidR="0063028E">
              <w:rPr>
                <w:rFonts w:asciiTheme="majorHAnsi" w:eastAsia="Times New Roman" w:hAnsiTheme="majorHAnsi" w:cs="Arial"/>
                <w:b/>
                <w:bCs/>
                <w:color w:val="000000"/>
                <w:lang w:val="fr-FR" w:eastAsia="en-GB"/>
              </w:rPr>
              <w:t>solde</w:t>
            </w:r>
            <w:r w:rsidRPr="005A62D7">
              <w:rPr>
                <w:rFonts w:asciiTheme="majorHAnsi" w:eastAsia="Times New Roman" w:hAnsiTheme="majorHAnsi" w:cs="Arial"/>
                <w:b/>
                <w:bCs/>
                <w:color w:val="000000"/>
                <w:lang w:val="fr-FR" w:eastAsia="en-GB"/>
              </w:rPr>
              <w:t xml:space="preserve"> restant</w:t>
            </w:r>
          </w:p>
        </w:tc>
        <w:tc>
          <w:tcPr>
            <w:tcW w:w="720" w:type="dxa"/>
            <w:tcBorders>
              <w:top w:val="nil"/>
              <w:left w:val="single" w:sz="4" w:space="0" w:color="auto"/>
              <w:bottom w:val="nil"/>
              <w:right w:val="single" w:sz="4" w:space="0" w:color="auto"/>
            </w:tcBorders>
            <w:shd w:val="clear" w:color="000000" w:fill="FFFFFF"/>
            <w:noWrap/>
            <w:hideMark/>
          </w:tcPr>
          <w:p w14:paraId="7E17BA33"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  236 </w:t>
            </w:r>
          </w:p>
        </w:tc>
        <w:tc>
          <w:tcPr>
            <w:tcW w:w="4054" w:type="dxa"/>
            <w:gridSpan w:val="2"/>
            <w:tcBorders>
              <w:top w:val="nil"/>
              <w:left w:val="nil"/>
              <w:bottom w:val="nil"/>
              <w:right w:val="single" w:sz="4" w:space="0" w:color="auto"/>
            </w:tcBorders>
            <w:shd w:val="clear" w:color="000000" w:fill="FFFFFF"/>
            <w:noWrap/>
            <w:hideMark/>
          </w:tcPr>
          <w:p w14:paraId="6F4F3C7F"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r>
      <w:tr w:rsidR="00EF4335" w:rsidRPr="005A62D7" w14:paraId="0E0B6421" w14:textId="77777777" w:rsidTr="009603A3">
        <w:trPr>
          <w:trHeight w:val="278"/>
        </w:trPr>
        <w:tc>
          <w:tcPr>
            <w:tcW w:w="4335" w:type="dxa"/>
            <w:tcBorders>
              <w:top w:val="nil"/>
              <w:left w:val="single" w:sz="4" w:space="0" w:color="auto"/>
              <w:bottom w:val="nil"/>
              <w:right w:val="nil"/>
            </w:tcBorders>
            <w:shd w:val="clear" w:color="000000" w:fill="FFFFFF"/>
            <w:noWrap/>
            <w:vAlign w:val="bottom"/>
            <w:hideMark/>
          </w:tcPr>
          <w:p w14:paraId="5E216E5A"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c>
          <w:tcPr>
            <w:tcW w:w="720" w:type="dxa"/>
            <w:tcBorders>
              <w:top w:val="nil"/>
              <w:left w:val="single" w:sz="4" w:space="0" w:color="auto"/>
              <w:bottom w:val="nil"/>
              <w:right w:val="single" w:sz="4" w:space="0" w:color="auto"/>
            </w:tcBorders>
            <w:shd w:val="clear" w:color="000000" w:fill="FFFFFF"/>
            <w:noWrap/>
            <w:hideMark/>
          </w:tcPr>
          <w:p w14:paraId="439364BC"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c>
          <w:tcPr>
            <w:tcW w:w="4054" w:type="dxa"/>
            <w:gridSpan w:val="2"/>
            <w:tcBorders>
              <w:top w:val="nil"/>
              <w:left w:val="nil"/>
              <w:bottom w:val="nil"/>
              <w:right w:val="single" w:sz="4" w:space="0" w:color="auto"/>
            </w:tcBorders>
            <w:shd w:val="clear" w:color="000000" w:fill="FFFFFF"/>
            <w:noWrap/>
            <w:hideMark/>
          </w:tcPr>
          <w:p w14:paraId="088C6BAC"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r>
      <w:tr w:rsidR="00EF4335" w:rsidRPr="00771DE3" w14:paraId="2DC04384" w14:textId="77777777" w:rsidTr="009603A3">
        <w:trPr>
          <w:trHeight w:val="278"/>
        </w:trPr>
        <w:tc>
          <w:tcPr>
            <w:tcW w:w="4335" w:type="dxa"/>
            <w:tcBorders>
              <w:top w:val="nil"/>
              <w:left w:val="single" w:sz="4" w:space="0" w:color="auto"/>
              <w:bottom w:val="nil"/>
              <w:right w:val="nil"/>
            </w:tcBorders>
            <w:shd w:val="clear" w:color="000000" w:fill="FFFFFF"/>
            <w:noWrap/>
            <w:vAlign w:val="bottom"/>
            <w:hideMark/>
          </w:tcPr>
          <w:p w14:paraId="660CF3C4"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Priorités de la COP (Résolution XII.1) –</w:t>
            </w:r>
          </w:p>
        </w:tc>
        <w:tc>
          <w:tcPr>
            <w:tcW w:w="720" w:type="dxa"/>
            <w:tcBorders>
              <w:top w:val="nil"/>
              <w:left w:val="single" w:sz="4" w:space="0" w:color="auto"/>
              <w:bottom w:val="nil"/>
              <w:right w:val="single" w:sz="4" w:space="0" w:color="auto"/>
            </w:tcBorders>
            <w:shd w:val="clear" w:color="000000" w:fill="FFFFFF"/>
            <w:noWrap/>
            <w:hideMark/>
          </w:tcPr>
          <w:p w14:paraId="19F0A5BC"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c>
          <w:tcPr>
            <w:tcW w:w="4054" w:type="dxa"/>
            <w:gridSpan w:val="2"/>
            <w:tcBorders>
              <w:top w:val="nil"/>
              <w:left w:val="nil"/>
              <w:bottom w:val="nil"/>
              <w:right w:val="single" w:sz="4" w:space="0" w:color="auto"/>
            </w:tcBorders>
            <w:shd w:val="clear" w:color="000000" w:fill="FFFFFF"/>
            <w:noWrap/>
            <w:hideMark/>
          </w:tcPr>
          <w:p w14:paraId="4012D69E"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r>
      <w:tr w:rsidR="00EF4335" w:rsidRPr="005A62D7" w14:paraId="3BD50703" w14:textId="77777777" w:rsidTr="009603A3">
        <w:trPr>
          <w:trHeight w:val="278"/>
        </w:trPr>
        <w:tc>
          <w:tcPr>
            <w:tcW w:w="4335" w:type="dxa"/>
            <w:tcBorders>
              <w:top w:val="nil"/>
              <w:left w:val="single" w:sz="4" w:space="0" w:color="auto"/>
              <w:bottom w:val="nil"/>
              <w:right w:val="nil"/>
            </w:tcBorders>
            <w:shd w:val="clear" w:color="000000" w:fill="FFFFFF"/>
            <w:noWrap/>
            <w:hideMark/>
          </w:tcPr>
          <w:p w14:paraId="43EAE9CE"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Missions consultatives Ramsar </w:t>
            </w:r>
          </w:p>
        </w:tc>
        <w:tc>
          <w:tcPr>
            <w:tcW w:w="720" w:type="dxa"/>
            <w:tcBorders>
              <w:top w:val="nil"/>
              <w:left w:val="single" w:sz="4" w:space="0" w:color="auto"/>
              <w:bottom w:val="nil"/>
              <w:right w:val="single" w:sz="4" w:space="0" w:color="auto"/>
            </w:tcBorders>
            <w:shd w:val="clear" w:color="auto" w:fill="auto"/>
            <w:noWrap/>
            <w:hideMark/>
          </w:tcPr>
          <w:p w14:paraId="26186F49"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     90 </w:t>
            </w:r>
          </w:p>
        </w:tc>
        <w:tc>
          <w:tcPr>
            <w:tcW w:w="4054" w:type="dxa"/>
            <w:gridSpan w:val="2"/>
            <w:tcBorders>
              <w:top w:val="nil"/>
              <w:left w:val="nil"/>
              <w:bottom w:val="nil"/>
              <w:right w:val="single" w:sz="4" w:space="0" w:color="auto"/>
            </w:tcBorders>
            <w:shd w:val="clear" w:color="auto" w:fill="auto"/>
            <w:noWrap/>
            <w:hideMark/>
          </w:tcPr>
          <w:p w14:paraId="12720922"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Sierra Leone (35), Nicaragua (25), Iraq (30) </w:t>
            </w:r>
          </w:p>
        </w:tc>
      </w:tr>
      <w:tr w:rsidR="00EF4335" w:rsidRPr="00771DE3" w14:paraId="333E2270" w14:textId="77777777" w:rsidTr="009603A3">
        <w:trPr>
          <w:trHeight w:val="278"/>
        </w:trPr>
        <w:tc>
          <w:tcPr>
            <w:tcW w:w="4335" w:type="dxa"/>
            <w:tcBorders>
              <w:top w:val="nil"/>
              <w:left w:val="single" w:sz="4" w:space="0" w:color="auto"/>
              <w:bottom w:val="nil"/>
              <w:right w:val="nil"/>
            </w:tcBorders>
            <w:shd w:val="clear" w:color="000000" w:fill="FFFFFF"/>
            <w:noWrap/>
            <w:hideMark/>
          </w:tcPr>
          <w:p w14:paraId="767AD7A0"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Initiatives régionales</w:t>
            </w:r>
          </w:p>
        </w:tc>
        <w:tc>
          <w:tcPr>
            <w:tcW w:w="720" w:type="dxa"/>
            <w:tcBorders>
              <w:top w:val="nil"/>
              <w:left w:val="single" w:sz="4" w:space="0" w:color="auto"/>
              <w:bottom w:val="nil"/>
              <w:right w:val="single" w:sz="4" w:space="0" w:color="auto"/>
            </w:tcBorders>
            <w:shd w:val="clear" w:color="auto" w:fill="auto"/>
            <w:noWrap/>
            <w:hideMark/>
          </w:tcPr>
          <w:p w14:paraId="61AF17A6"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     60 </w:t>
            </w:r>
          </w:p>
        </w:tc>
        <w:tc>
          <w:tcPr>
            <w:tcW w:w="4054" w:type="dxa"/>
            <w:gridSpan w:val="2"/>
            <w:tcBorders>
              <w:top w:val="nil"/>
              <w:left w:val="nil"/>
              <w:bottom w:val="nil"/>
              <w:right w:val="single" w:sz="4" w:space="0" w:color="auto"/>
            </w:tcBorders>
            <w:shd w:val="clear" w:color="000000" w:fill="FFFFFF"/>
            <w:noWrap/>
            <w:hideMark/>
          </w:tcPr>
          <w:p w14:paraId="152B252E" w14:textId="1464540E"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À mettre de côté en cas de besoin et </w:t>
            </w:r>
            <w:r w:rsidRPr="005A62D7">
              <w:rPr>
                <w:rFonts w:asciiTheme="majorHAnsi" w:eastAsia="Times New Roman" w:hAnsiTheme="majorHAnsi" w:cs="Arial"/>
                <w:color w:val="000000"/>
                <w:lang w:val="fr-FR" w:eastAsia="en-GB"/>
              </w:rPr>
              <w:lastRenderedPageBreak/>
              <w:t xml:space="preserve">disponibilité de fonds </w:t>
            </w:r>
          </w:p>
        </w:tc>
      </w:tr>
      <w:tr w:rsidR="00EF4335" w:rsidRPr="005A62D7" w14:paraId="6367A23C" w14:textId="77777777" w:rsidTr="009603A3">
        <w:trPr>
          <w:trHeight w:val="278"/>
        </w:trPr>
        <w:tc>
          <w:tcPr>
            <w:tcW w:w="4335" w:type="dxa"/>
            <w:tcBorders>
              <w:top w:val="nil"/>
              <w:left w:val="single" w:sz="4" w:space="0" w:color="auto"/>
              <w:bottom w:val="nil"/>
              <w:right w:val="nil"/>
            </w:tcBorders>
            <w:shd w:val="clear" w:color="000000" w:fill="FFFFFF"/>
            <w:noWrap/>
            <w:hideMark/>
          </w:tcPr>
          <w:p w14:paraId="71BBFC86" w14:textId="67F94A5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lastRenderedPageBreak/>
              <w:t>Amélioration du système de soumission des Rapports nationaux en ligne</w:t>
            </w:r>
          </w:p>
        </w:tc>
        <w:tc>
          <w:tcPr>
            <w:tcW w:w="720" w:type="dxa"/>
            <w:tcBorders>
              <w:top w:val="nil"/>
              <w:left w:val="single" w:sz="4" w:space="0" w:color="auto"/>
              <w:bottom w:val="nil"/>
              <w:right w:val="single" w:sz="4" w:space="0" w:color="auto"/>
            </w:tcBorders>
            <w:shd w:val="clear" w:color="000000" w:fill="FFFFFF"/>
            <w:noWrap/>
            <w:vAlign w:val="bottom"/>
            <w:hideMark/>
          </w:tcPr>
          <w:p w14:paraId="53D398B7"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     10 </w:t>
            </w:r>
          </w:p>
        </w:tc>
        <w:tc>
          <w:tcPr>
            <w:tcW w:w="4054" w:type="dxa"/>
            <w:gridSpan w:val="2"/>
            <w:tcBorders>
              <w:top w:val="nil"/>
              <w:left w:val="nil"/>
              <w:bottom w:val="nil"/>
              <w:right w:val="single" w:sz="4" w:space="0" w:color="auto"/>
            </w:tcBorders>
            <w:shd w:val="clear" w:color="000000" w:fill="FFFFFF"/>
            <w:noWrap/>
            <w:vAlign w:val="bottom"/>
            <w:hideMark/>
          </w:tcPr>
          <w:p w14:paraId="77967DDE"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r>
      <w:tr w:rsidR="00EF4335" w:rsidRPr="005A62D7" w14:paraId="13C98D7C" w14:textId="77777777" w:rsidTr="009603A3">
        <w:trPr>
          <w:trHeight w:val="278"/>
        </w:trPr>
        <w:tc>
          <w:tcPr>
            <w:tcW w:w="4335" w:type="dxa"/>
            <w:tcBorders>
              <w:top w:val="nil"/>
              <w:left w:val="single" w:sz="4" w:space="0" w:color="auto"/>
              <w:bottom w:val="nil"/>
              <w:right w:val="nil"/>
            </w:tcBorders>
            <w:shd w:val="clear" w:color="000000" w:fill="FFFFFF"/>
            <w:noWrap/>
            <w:hideMark/>
          </w:tcPr>
          <w:p w14:paraId="19C7C9EA"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Interprétation pré-COP</w:t>
            </w:r>
          </w:p>
        </w:tc>
        <w:tc>
          <w:tcPr>
            <w:tcW w:w="720" w:type="dxa"/>
            <w:tcBorders>
              <w:top w:val="nil"/>
              <w:left w:val="single" w:sz="4" w:space="0" w:color="auto"/>
              <w:bottom w:val="nil"/>
              <w:right w:val="single" w:sz="4" w:space="0" w:color="auto"/>
            </w:tcBorders>
            <w:shd w:val="clear" w:color="000000" w:fill="FFFFFF"/>
            <w:noWrap/>
            <w:hideMark/>
          </w:tcPr>
          <w:p w14:paraId="2099E1FD"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     32 </w:t>
            </w:r>
          </w:p>
        </w:tc>
        <w:tc>
          <w:tcPr>
            <w:tcW w:w="4054" w:type="dxa"/>
            <w:gridSpan w:val="2"/>
            <w:tcBorders>
              <w:top w:val="nil"/>
              <w:left w:val="nil"/>
              <w:bottom w:val="nil"/>
              <w:right w:val="single" w:sz="4" w:space="0" w:color="auto"/>
            </w:tcBorders>
            <w:shd w:val="clear" w:color="auto" w:fill="auto"/>
            <w:noWrap/>
            <w:vAlign w:val="bottom"/>
            <w:hideMark/>
          </w:tcPr>
          <w:p w14:paraId="4A7F616E"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 Asie (12),  Amériques (8),  Afrique (12) </w:t>
            </w:r>
          </w:p>
        </w:tc>
      </w:tr>
      <w:tr w:rsidR="00EF4335" w:rsidRPr="005A62D7" w14:paraId="0379E7DE" w14:textId="77777777" w:rsidTr="009603A3">
        <w:trPr>
          <w:trHeight w:val="278"/>
        </w:trPr>
        <w:tc>
          <w:tcPr>
            <w:tcW w:w="4335" w:type="dxa"/>
            <w:tcBorders>
              <w:top w:val="nil"/>
              <w:left w:val="single" w:sz="4" w:space="0" w:color="auto"/>
              <w:bottom w:val="nil"/>
              <w:right w:val="nil"/>
            </w:tcBorders>
            <w:shd w:val="clear" w:color="000000" w:fill="FFFFFF"/>
            <w:noWrap/>
            <w:vAlign w:val="bottom"/>
            <w:hideMark/>
          </w:tcPr>
          <w:p w14:paraId="36457D54"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c>
          <w:tcPr>
            <w:tcW w:w="720" w:type="dxa"/>
            <w:tcBorders>
              <w:top w:val="nil"/>
              <w:left w:val="single" w:sz="4" w:space="0" w:color="auto"/>
              <w:bottom w:val="single" w:sz="4" w:space="0" w:color="auto"/>
              <w:right w:val="single" w:sz="4" w:space="0" w:color="auto"/>
            </w:tcBorders>
            <w:shd w:val="clear" w:color="000000" w:fill="FFFFFF"/>
            <w:noWrap/>
            <w:hideMark/>
          </w:tcPr>
          <w:p w14:paraId="22E5CA99"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c>
          <w:tcPr>
            <w:tcW w:w="4054" w:type="dxa"/>
            <w:gridSpan w:val="2"/>
            <w:tcBorders>
              <w:top w:val="nil"/>
              <w:left w:val="nil"/>
              <w:bottom w:val="single" w:sz="4" w:space="0" w:color="auto"/>
              <w:right w:val="single" w:sz="4" w:space="0" w:color="auto"/>
            </w:tcBorders>
            <w:shd w:val="clear" w:color="auto" w:fill="auto"/>
            <w:noWrap/>
            <w:vAlign w:val="bottom"/>
            <w:hideMark/>
          </w:tcPr>
          <w:p w14:paraId="649A0335"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r>
      <w:tr w:rsidR="00EF4335" w:rsidRPr="005A62D7" w14:paraId="0E2E53B5" w14:textId="77777777" w:rsidTr="009603A3">
        <w:trPr>
          <w:trHeight w:val="278"/>
        </w:trPr>
        <w:tc>
          <w:tcPr>
            <w:tcW w:w="4335" w:type="dxa"/>
            <w:tcBorders>
              <w:top w:val="nil"/>
              <w:left w:val="single" w:sz="4" w:space="0" w:color="auto"/>
              <w:bottom w:val="nil"/>
              <w:right w:val="nil"/>
            </w:tcBorders>
            <w:shd w:val="clear" w:color="auto" w:fill="auto"/>
            <w:noWrap/>
            <w:vAlign w:val="bottom"/>
            <w:hideMark/>
          </w:tcPr>
          <w:p w14:paraId="76C0DA6E"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p>
        </w:tc>
        <w:tc>
          <w:tcPr>
            <w:tcW w:w="720" w:type="dxa"/>
            <w:tcBorders>
              <w:top w:val="nil"/>
              <w:left w:val="single" w:sz="4" w:space="0" w:color="auto"/>
              <w:bottom w:val="nil"/>
              <w:right w:val="single" w:sz="4" w:space="0" w:color="auto"/>
            </w:tcBorders>
            <w:shd w:val="clear" w:color="000000" w:fill="FFFFFF"/>
            <w:noWrap/>
            <w:hideMark/>
          </w:tcPr>
          <w:p w14:paraId="5F88A34C"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p>
        </w:tc>
        <w:tc>
          <w:tcPr>
            <w:tcW w:w="4054" w:type="dxa"/>
            <w:gridSpan w:val="2"/>
            <w:tcBorders>
              <w:top w:val="nil"/>
              <w:left w:val="nil"/>
              <w:bottom w:val="nil"/>
              <w:right w:val="single" w:sz="4" w:space="0" w:color="auto"/>
            </w:tcBorders>
            <w:shd w:val="clear" w:color="000000" w:fill="FFFFFF"/>
            <w:noWrap/>
            <w:vAlign w:val="bottom"/>
            <w:hideMark/>
          </w:tcPr>
          <w:p w14:paraId="17ED85AF"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r>
      <w:tr w:rsidR="00EF4335" w:rsidRPr="00771DE3" w14:paraId="4ABF53F3" w14:textId="77777777" w:rsidTr="009603A3">
        <w:trPr>
          <w:trHeight w:val="278"/>
        </w:trPr>
        <w:tc>
          <w:tcPr>
            <w:tcW w:w="4335" w:type="dxa"/>
            <w:tcBorders>
              <w:top w:val="nil"/>
              <w:left w:val="single" w:sz="4" w:space="0" w:color="auto"/>
              <w:bottom w:val="single" w:sz="4" w:space="0" w:color="auto"/>
              <w:right w:val="nil"/>
            </w:tcBorders>
            <w:shd w:val="clear" w:color="000000" w:fill="C5D9F1"/>
            <w:noWrap/>
            <w:vAlign w:val="bottom"/>
            <w:hideMark/>
          </w:tcPr>
          <w:p w14:paraId="224E0505" w14:textId="33AAC903" w:rsidR="00EF4335" w:rsidRPr="005A62D7" w:rsidRDefault="0063028E" w:rsidP="009F42A6">
            <w:pPr>
              <w:spacing w:after="0" w:line="240" w:lineRule="auto"/>
              <w:rPr>
                <w:rFonts w:asciiTheme="majorHAnsi" w:eastAsia="Times New Roman" w:hAnsiTheme="majorHAnsi" w:cs="Arial"/>
                <w:b/>
                <w:bCs/>
                <w:color w:val="000000"/>
                <w:lang w:val="fr-FR" w:eastAsia="en-GB"/>
              </w:rPr>
            </w:pPr>
            <w:r>
              <w:rPr>
                <w:rFonts w:asciiTheme="majorHAnsi" w:eastAsia="Times New Roman" w:hAnsiTheme="majorHAnsi" w:cs="Arial"/>
                <w:b/>
                <w:bCs/>
                <w:color w:val="000000"/>
                <w:lang w:val="fr-FR" w:eastAsia="en-GB"/>
              </w:rPr>
              <w:t>Solde</w:t>
            </w:r>
            <w:r w:rsidR="00EF4335" w:rsidRPr="005A62D7">
              <w:rPr>
                <w:rFonts w:asciiTheme="majorHAnsi" w:eastAsia="Times New Roman" w:hAnsiTheme="majorHAnsi" w:cs="Arial"/>
                <w:b/>
                <w:bCs/>
                <w:color w:val="000000"/>
                <w:lang w:val="fr-FR" w:eastAsia="en-GB"/>
              </w:rPr>
              <w:t xml:space="preserve"> restant</w:t>
            </w:r>
          </w:p>
        </w:tc>
        <w:tc>
          <w:tcPr>
            <w:tcW w:w="720" w:type="dxa"/>
            <w:tcBorders>
              <w:top w:val="nil"/>
              <w:left w:val="single" w:sz="4" w:space="0" w:color="auto"/>
              <w:bottom w:val="single" w:sz="4" w:space="0" w:color="auto"/>
              <w:right w:val="single" w:sz="4" w:space="0" w:color="auto"/>
            </w:tcBorders>
            <w:shd w:val="clear" w:color="000000" w:fill="C5D9F1"/>
            <w:noWrap/>
            <w:hideMark/>
          </w:tcPr>
          <w:p w14:paraId="2623687C"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44 </w:t>
            </w:r>
          </w:p>
        </w:tc>
        <w:tc>
          <w:tcPr>
            <w:tcW w:w="4054" w:type="dxa"/>
            <w:gridSpan w:val="2"/>
            <w:tcBorders>
              <w:top w:val="nil"/>
              <w:left w:val="nil"/>
              <w:bottom w:val="single" w:sz="4" w:space="0" w:color="auto"/>
              <w:right w:val="single" w:sz="4" w:space="0" w:color="auto"/>
            </w:tcBorders>
            <w:shd w:val="clear" w:color="000000" w:fill="C5D9F1"/>
            <w:noWrap/>
            <w:vAlign w:val="bottom"/>
            <w:hideMark/>
          </w:tcPr>
          <w:p w14:paraId="376C2474"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À attribuer au prochain Comité permanent</w:t>
            </w:r>
          </w:p>
        </w:tc>
      </w:tr>
    </w:tbl>
    <w:p w14:paraId="29047B01" w14:textId="77777777" w:rsidR="00EF4335" w:rsidRPr="005A62D7" w:rsidRDefault="00EF4335" w:rsidP="009F42A6">
      <w:pPr>
        <w:spacing w:after="0" w:line="240" w:lineRule="auto"/>
        <w:rPr>
          <w:rFonts w:cs="Arial"/>
          <w:lang w:val="fr-FR"/>
        </w:rPr>
      </w:pPr>
    </w:p>
    <w:p w14:paraId="2BEF9428" w14:textId="77777777" w:rsidR="00EF4335" w:rsidRPr="005A62D7" w:rsidRDefault="00EF4335" w:rsidP="009F42A6">
      <w:pPr>
        <w:spacing w:after="0" w:line="240" w:lineRule="auto"/>
        <w:contextualSpacing/>
        <w:rPr>
          <w:rFonts w:asciiTheme="majorHAnsi" w:hAnsiTheme="majorHAnsi"/>
          <w:lang w:val="fr-FR"/>
        </w:rPr>
      </w:pPr>
    </w:p>
    <w:p w14:paraId="21137E40" w14:textId="77777777" w:rsidR="00EF4335" w:rsidRPr="005A62D7" w:rsidRDefault="00EF4335" w:rsidP="00291D6B">
      <w:pPr>
        <w:spacing w:after="0" w:line="240" w:lineRule="auto"/>
        <w:rPr>
          <w:rFonts w:asciiTheme="majorHAnsi" w:hAnsiTheme="majorHAnsi"/>
          <w:b/>
          <w:bCs/>
          <w:lang w:val="fr-FR"/>
        </w:rPr>
      </w:pPr>
      <w:r w:rsidRPr="005A62D7">
        <w:rPr>
          <w:rFonts w:asciiTheme="majorHAnsi" w:hAnsiTheme="majorHAnsi"/>
          <w:b/>
          <w:bCs/>
          <w:lang w:val="fr-FR"/>
        </w:rPr>
        <w:t xml:space="preserve">Décision SC53-30 : Le Comité permanent donne en outre instruction au Secrétariat de préparer un projet de résolution sur les questions financières qui sera examiné à la COP13 et à inclure le poste d’assistant comptable. </w:t>
      </w:r>
    </w:p>
    <w:p w14:paraId="03DF2E2D" w14:textId="77777777" w:rsidR="00EF4335" w:rsidRPr="005A62D7" w:rsidRDefault="00EF4335" w:rsidP="00291D6B">
      <w:pPr>
        <w:spacing w:after="0" w:line="240" w:lineRule="auto"/>
        <w:rPr>
          <w:rFonts w:asciiTheme="majorHAnsi" w:hAnsiTheme="majorHAnsi"/>
          <w:b/>
          <w:bCs/>
          <w:lang w:val="fr-FR"/>
        </w:rPr>
      </w:pPr>
    </w:p>
    <w:p w14:paraId="23FB2E6B" w14:textId="6B19ED4D" w:rsidR="00EF4335" w:rsidRPr="005A62D7" w:rsidRDefault="00EF4335" w:rsidP="00291D6B">
      <w:pPr>
        <w:spacing w:after="0" w:line="240" w:lineRule="auto"/>
        <w:rPr>
          <w:rFonts w:asciiTheme="majorHAnsi" w:hAnsiTheme="majorHAnsi"/>
          <w:b/>
          <w:bCs/>
          <w:lang w:val="fr-FR"/>
        </w:rPr>
      </w:pPr>
      <w:r w:rsidRPr="005A62D7">
        <w:rPr>
          <w:rFonts w:asciiTheme="majorHAnsi" w:hAnsiTheme="majorHAnsi"/>
          <w:b/>
          <w:bCs/>
          <w:lang w:val="fr-FR"/>
        </w:rPr>
        <w:t xml:space="preserve">Décision SC53-31 : Le Comité permanent charge le Secrétariat, concernant sa proposition de commencer à </w:t>
      </w:r>
      <w:r w:rsidR="000A59F1">
        <w:rPr>
          <w:rFonts w:asciiTheme="majorHAnsi" w:hAnsiTheme="majorHAnsi"/>
          <w:b/>
          <w:bCs/>
          <w:lang w:val="fr-FR"/>
        </w:rPr>
        <w:t>constituer</w:t>
      </w:r>
      <w:r w:rsidRPr="005A62D7">
        <w:rPr>
          <w:rFonts w:asciiTheme="majorHAnsi" w:hAnsiTheme="majorHAnsi"/>
          <w:b/>
          <w:bCs/>
          <w:lang w:val="fr-FR"/>
        </w:rPr>
        <w:t xml:space="preserve"> </w:t>
      </w:r>
      <w:r w:rsidR="000A59F1">
        <w:rPr>
          <w:rFonts w:asciiTheme="majorHAnsi" w:hAnsiTheme="majorHAnsi"/>
          <w:b/>
          <w:bCs/>
          <w:lang w:val="fr-FR"/>
        </w:rPr>
        <w:t>d</w:t>
      </w:r>
      <w:r w:rsidRPr="005A62D7">
        <w:rPr>
          <w:rFonts w:asciiTheme="majorHAnsi" w:hAnsiTheme="majorHAnsi"/>
          <w:b/>
          <w:bCs/>
          <w:lang w:val="fr-FR"/>
        </w:rPr>
        <w:t>es réserves désignées pour des excédents annuels exceptionnels du budget administratif :</w:t>
      </w:r>
    </w:p>
    <w:p w14:paraId="76308FF1" w14:textId="795B9ABF" w:rsidR="00EF4335" w:rsidRPr="005A62D7" w:rsidRDefault="00EF4335" w:rsidP="009F42A6">
      <w:pPr>
        <w:spacing w:after="0" w:line="240" w:lineRule="auto"/>
        <w:ind w:left="425" w:hanging="425"/>
        <w:contextualSpacing/>
        <w:rPr>
          <w:rFonts w:asciiTheme="majorHAnsi" w:hAnsiTheme="majorHAnsi" w:cs="Arial"/>
          <w:b/>
          <w:lang w:val="fr-FR"/>
        </w:rPr>
      </w:pPr>
      <w:r w:rsidRPr="005A62D7">
        <w:rPr>
          <w:rFonts w:asciiTheme="majorHAnsi" w:hAnsiTheme="majorHAnsi" w:cs="Arial"/>
          <w:b/>
          <w:lang w:val="fr-FR"/>
        </w:rPr>
        <w:t>-</w:t>
      </w:r>
      <w:r w:rsidRPr="005A62D7">
        <w:rPr>
          <w:rFonts w:asciiTheme="majorHAnsi" w:hAnsiTheme="majorHAnsi" w:cs="Arial"/>
          <w:b/>
          <w:lang w:val="fr-FR"/>
        </w:rPr>
        <w:tab/>
      </w:r>
      <w:r w:rsidRPr="00B105D6">
        <w:rPr>
          <w:rFonts w:asciiTheme="majorHAnsi" w:hAnsiTheme="majorHAnsi" w:cs="Arial"/>
          <w:b/>
          <w:lang w:val="fr-FR"/>
        </w:rPr>
        <w:t xml:space="preserve">de </w:t>
      </w:r>
      <w:r w:rsidR="00B105D6" w:rsidRPr="00B105D6">
        <w:rPr>
          <w:rFonts w:asciiTheme="majorHAnsi" w:hAnsiTheme="majorHAnsi" w:cs="Arial"/>
          <w:b/>
          <w:lang w:val="fr-FR"/>
        </w:rPr>
        <w:t>faire rapport au</w:t>
      </w:r>
      <w:r w:rsidRPr="00B105D6">
        <w:rPr>
          <w:rFonts w:asciiTheme="majorHAnsi" w:hAnsiTheme="majorHAnsi" w:cs="Arial"/>
          <w:b/>
          <w:lang w:val="fr-FR"/>
        </w:rPr>
        <w:t xml:space="preserve"> Sous-groupe, sur</w:t>
      </w:r>
      <w:r w:rsidRPr="005A62D7">
        <w:rPr>
          <w:rFonts w:asciiTheme="majorHAnsi" w:hAnsiTheme="majorHAnsi" w:cs="Arial"/>
          <w:b/>
          <w:lang w:val="fr-FR"/>
        </w:rPr>
        <w:t xml:space="preserve"> la base du cahier des charges pour l’administration financière de la Convention contenu dans le paragraphe 8 de l’annexe 3 de la Résolution 5.2;</w:t>
      </w:r>
    </w:p>
    <w:p w14:paraId="400EFEEC" w14:textId="77777777" w:rsidR="00EF4335" w:rsidRPr="005A62D7" w:rsidRDefault="00EF4335" w:rsidP="009F42A6">
      <w:pPr>
        <w:spacing w:after="0" w:line="240" w:lineRule="auto"/>
        <w:ind w:left="425" w:hanging="425"/>
        <w:contextualSpacing/>
        <w:rPr>
          <w:rFonts w:asciiTheme="majorHAnsi" w:hAnsiTheme="majorHAnsi" w:cs="Arial"/>
          <w:b/>
          <w:lang w:val="fr-FR"/>
        </w:rPr>
      </w:pPr>
      <w:r w:rsidRPr="005A62D7">
        <w:rPr>
          <w:rFonts w:asciiTheme="majorHAnsi" w:hAnsiTheme="majorHAnsi" w:cs="Arial"/>
          <w:b/>
          <w:lang w:val="fr-FR"/>
        </w:rPr>
        <w:t>-</w:t>
      </w:r>
      <w:r w:rsidRPr="005A62D7">
        <w:rPr>
          <w:rFonts w:asciiTheme="majorHAnsi" w:hAnsiTheme="majorHAnsi" w:cs="Arial"/>
          <w:b/>
          <w:lang w:val="fr-FR"/>
        </w:rPr>
        <w:tab/>
        <w:t xml:space="preserve">de créer une réserve opérationnelle sur une base pilote, si nécessaire; et </w:t>
      </w:r>
    </w:p>
    <w:p w14:paraId="1A566CA4" w14:textId="77777777" w:rsidR="00EF4335" w:rsidRPr="005A62D7" w:rsidRDefault="00EF4335" w:rsidP="009F42A6">
      <w:pPr>
        <w:spacing w:after="0" w:line="240" w:lineRule="auto"/>
        <w:ind w:left="425" w:hanging="425"/>
        <w:contextualSpacing/>
        <w:rPr>
          <w:rFonts w:asciiTheme="majorHAnsi" w:hAnsiTheme="majorHAnsi" w:cs="Arial"/>
          <w:b/>
          <w:lang w:val="fr-FR"/>
        </w:rPr>
      </w:pPr>
      <w:r w:rsidRPr="005A62D7">
        <w:rPr>
          <w:rFonts w:asciiTheme="majorHAnsi" w:hAnsiTheme="majorHAnsi" w:cs="Arial"/>
          <w:b/>
          <w:lang w:val="fr-FR"/>
        </w:rPr>
        <w:t>-</w:t>
      </w:r>
      <w:r w:rsidRPr="005A62D7">
        <w:rPr>
          <w:rFonts w:asciiTheme="majorHAnsi" w:hAnsiTheme="majorHAnsi" w:cs="Arial"/>
          <w:b/>
          <w:lang w:val="fr-FR"/>
        </w:rPr>
        <w:tab/>
        <w:t>de faire rapport sur son expérience à la 54</w:t>
      </w:r>
      <w:r w:rsidRPr="005A62D7">
        <w:rPr>
          <w:rFonts w:asciiTheme="majorHAnsi" w:hAnsiTheme="majorHAnsi" w:cs="Arial"/>
          <w:b/>
          <w:vertAlign w:val="superscript"/>
          <w:lang w:val="fr-FR"/>
        </w:rPr>
        <w:t>e</w:t>
      </w:r>
      <w:r w:rsidRPr="005A62D7">
        <w:rPr>
          <w:rFonts w:asciiTheme="majorHAnsi" w:hAnsiTheme="majorHAnsi" w:cs="Arial"/>
          <w:b/>
          <w:lang w:val="fr-FR"/>
        </w:rPr>
        <w:t xml:space="preserve"> Réunion du Comité permanent. </w:t>
      </w:r>
    </w:p>
    <w:p w14:paraId="00929F4E" w14:textId="77777777" w:rsidR="00EF4335" w:rsidRPr="005A62D7" w:rsidRDefault="00EF4335" w:rsidP="009F42A6">
      <w:pPr>
        <w:spacing w:after="0" w:line="240" w:lineRule="auto"/>
        <w:rPr>
          <w:rFonts w:asciiTheme="majorHAnsi" w:hAnsiTheme="majorHAnsi" w:cs="Arial"/>
          <w:lang w:val="fr-FR"/>
        </w:rPr>
      </w:pPr>
    </w:p>
    <w:p w14:paraId="13F63101" w14:textId="2194F7B9" w:rsidR="00EF4335" w:rsidRPr="005A62D7" w:rsidRDefault="00EF4335" w:rsidP="00291D6B">
      <w:pPr>
        <w:spacing w:after="0" w:line="240" w:lineRule="auto"/>
        <w:rPr>
          <w:rFonts w:asciiTheme="majorHAnsi" w:hAnsiTheme="majorHAnsi"/>
          <w:b/>
          <w:bCs/>
          <w:lang w:val="fr-FR"/>
        </w:rPr>
      </w:pPr>
      <w:r w:rsidRPr="005A62D7">
        <w:rPr>
          <w:rFonts w:asciiTheme="majorHAnsi" w:hAnsiTheme="majorHAnsi"/>
          <w:b/>
          <w:bCs/>
          <w:lang w:val="fr-FR"/>
        </w:rPr>
        <w:t xml:space="preserve">Décision SC53-32 : Le Comité permanent prend note du budget non administratif et des contributions volontaires pour 2016 et donne instruction au Secrétariat de continuer d’inclure une ventilation des contributions volontaires non administratives reçues (comme dans le tableau 3 du document SC53-20) dans les documents des futures réunions du Comité permanent et d’indiquer quelles contributions ont directement trait aux dépenses </w:t>
      </w:r>
      <w:r w:rsidR="000A59F1">
        <w:rPr>
          <w:rFonts w:asciiTheme="majorHAnsi" w:hAnsiTheme="majorHAnsi"/>
          <w:b/>
          <w:bCs/>
          <w:lang w:val="fr-FR"/>
        </w:rPr>
        <w:t xml:space="preserve">prioritaires </w:t>
      </w:r>
      <w:r w:rsidRPr="005A62D7">
        <w:rPr>
          <w:rFonts w:asciiTheme="majorHAnsi" w:hAnsiTheme="majorHAnsi"/>
          <w:b/>
          <w:bCs/>
          <w:lang w:val="fr-FR"/>
        </w:rPr>
        <w:t>non administratives budgétées pour la période triennale (comme dans le document SC53-20, annexe 5).</w:t>
      </w:r>
    </w:p>
    <w:p w14:paraId="66C2B9A5" w14:textId="77777777" w:rsidR="00EF4335" w:rsidRPr="005A62D7" w:rsidRDefault="00EF4335" w:rsidP="009F42A6">
      <w:pPr>
        <w:spacing w:after="0" w:line="240" w:lineRule="auto"/>
        <w:rPr>
          <w:rFonts w:asciiTheme="majorHAnsi" w:hAnsiTheme="majorHAnsi" w:cs="Arial"/>
          <w:b/>
          <w:lang w:val="fr-FR"/>
        </w:rPr>
      </w:pPr>
    </w:p>
    <w:p w14:paraId="5C9406D8" w14:textId="77777777" w:rsidR="00EF4335" w:rsidRPr="005A62D7" w:rsidRDefault="00EF4335" w:rsidP="00291D6B">
      <w:pPr>
        <w:spacing w:after="0" w:line="240" w:lineRule="auto"/>
        <w:rPr>
          <w:rFonts w:asciiTheme="majorHAnsi" w:hAnsiTheme="majorHAnsi"/>
          <w:b/>
          <w:bCs/>
          <w:lang w:val="fr-FR"/>
        </w:rPr>
      </w:pPr>
      <w:r w:rsidRPr="005A62D7">
        <w:rPr>
          <w:rFonts w:asciiTheme="majorHAnsi" w:hAnsiTheme="majorHAnsi"/>
          <w:b/>
          <w:bCs/>
          <w:lang w:val="fr-FR"/>
        </w:rPr>
        <w:t xml:space="preserve">Décision SC53-33 : Le Comité permanent charge le Secrétariat de prendre des mesures pour entreprendre un examen financier / de gestion des fonds non administratifs. </w:t>
      </w:r>
    </w:p>
    <w:p w14:paraId="35D77AEA" w14:textId="77777777" w:rsidR="00EF4335" w:rsidRPr="005A62D7" w:rsidRDefault="00EF4335" w:rsidP="00291D6B">
      <w:pPr>
        <w:spacing w:after="0" w:line="240" w:lineRule="auto"/>
        <w:rPr>
          <w:rFonts w:asciiTheme="majorHAnsi" w:hAnsiTheme="majorHAnsi"/>
          <w:b/>
          <w:bCs/>
          <w:lang w:val="fr-FR"/>
        </w:rPr>
      </w:pPr>
    </w:p>
    <w:p w14:paraId="269332CF" w14:textId="50B8885E" w:rsidR="00EF4335" w:rsidRPr="005A62D7" w:rsidRDefault="00EF4335" w:rsidP="00291D6B">
      <w:pPr>
        <w:spacing w:after="0" w:line="240" w:lineRule="auto"/>
        <w:rPr>
          <w:rFonts w:asciiTheme="majorHAnsi" w:hAnsiTheme="majorHAnsi"/>
          <w:b/>
          <w:bCs/>
          <w:lang w:val="fr-FR"/>
        </w:rPr>
      </w:pPr>
      <w:r w:rsidRPr="005A62D7">
        <w:rPr>
          <w:rFonts w:asciiTheme="majorHAnsi" w:hAnsiTheme="majorHAnsi"/>
          <w:b/>
          <w:bCs/>
          <w:lang w:val="fr-FR"/>
        </w:rPr>
        <w:t xml:space="preserve">Décision SC53-34 : Le Comité permanent prend note de l’amélioration de l’état des contributions </w:t>
      </w:r>
      <w:r w:rsidR="000A59F1">
        <w:rPr>
          <w:rFonts w:asciiTheme="majorHAnsi" w:hAnsiTheme="majorHAnsi"/>
          <w:b/>
          <w:bCs/>
          <w:lang w:val="fr-FR"/>
        </w:rPr>
        <w:t>à recevoir</w:t>
      </w:r>
      <w:r w:rsidRPr="005A62D7">
        <w:rPr>
          <w:rFonts w:asciiTheme="majorHAnsi" w:hAnsiTheme="majorHAnsi"/>
          <w:b/>
          <w:bCs/>
          <w:lang w:val="fr-FR"/>
        </w:rPr>
        <w:t xml:space="preserve"> des Parties contractantes et encourage les Parties contractantes à régler toutes contributions dues, en temps </w:t>
      </w:r>
      <w:r w:rsidR="000A59F1">
        <w:rPr>
          <w:rFonts w:asciiTheme="majorHAnsi" w:hAnsiTheme="majorHAnsi"/>
          <w:b/>
          <w:bCs/>
          <w:lang w:val="fr-FR"/>
        </w:rPr>
        <w:t>voulu</w:t>
      </w:r>
      <w:r w:rsidRPr="005A62D7">
        <w:rPr>
          <w:rFonts w:asciiTheme="majorHAnsi" w:hAnsiTheme="majorHAnsi"/>
          <w:b/>
          <w:bCs/>
          <w:lang w:val="fr-FR"/>
        </w:rPr>
        <w:t>.</w:t>
      </w:r>
    </w:p>
    <w:p w14:paraId="7810F3D5" w14:textId="77777777" w:rsidR="00EF4335" w:rsidRPr="005A62D7" w:rsidRDefault="00EF4335" w:rsidP="00291D6B">
      <w:pPr>
        <w:spacing w:after="0" w:line="240" w:lineRule="auto"/>
        <w:rPr>
          <w:rFonts w:asciiTheme="majorHAnsi" w:hAnsiTheme="majorHAnsi"/>
          <w:b/>
          <w:bCs/>
          <w:lang w:val="fr-FR"/>
        </w:rPr>
      </w:pPr>
    </w:p>
    <w:p w14:paraId="3D671AE8" w14:textId="77777777" w:rsidR="00EF4335" w:rsidRPr="005A62D7" w:rsidRDefault="00EF4335" w:rsidP="00291D6B">
      <w:pPr>
        <w:spacing w:after="0" w:line="240" w:lineRule="auto"/>
        <w:rPr>
          <w:rFonts w:asciiTheme="majorHAnsi" w:hAnsiTheme="majorHAnsi"/>
          <w:b/>
          <w:bCs/>
          <w:lang w:val="fr-FR"/>
        </w:rPr>
      </w:pPr>
      <w:r w:rsidRPr="005A62D7">
        <w:rPr>
          <w:rFonts w:asciiTheme="majorHAnsi" w:hAnsiTheme="majorHAnsi"/>
          <w:b/>
          <w:bCs/>
          <w:lang w:val="fr-FR"/>
        </w:rPr>
        <w:t>Décision SC53-35 : Le Comité permanent prend note des actions proposées par le Secrétariat pour 2017 concernant les contributions impayées mentionnées dans le document SC53-21, paragraphes 11 et 12, et recommande que le Secrétariat publie, sur le site web de la Convention, l’état des contributions.</w:t>
      </w:r>
    </w:p>
    <w:p w14:paraId="377FF8BE" w14:textId="77777777" w:rsidR="00EF4335" w:rsidRPr="005A62D7" w:rsidRDefault="00EF4335" w:rsidP="00291D6B">
      <w:pPr>
        <w:spacing w:after="0" w:line="240" w:lineRule="auto"/>
        <w:rPr>
          <w:rFonts w:asciiTheme="majorHAnsi" w:hAnsiTheme="majorHAnsi"/>
          <w:b/>
          <w:bCs/>
          <w:lang w:val="fr-FR"/>
        </w:rPr>
      </w:pPr>
    </w:p>
    <w:p w14:paraId="43766F49" w14:textId="77777777" w:rsidR="00EF4335" w:rsidRPr="005A62D7" w:rsidRDefault="00EF4335" w:rsidP="00291D6B">
      <w:pPr>
        <w:spacing w:after="0" w:line="240" w:lineRule="auto"/>
        <w:rPr>
          <w:rFonts w:asciiTheme="majorHAnsi" w:hAnsiTheme="majorHAnsi"/>
          <w:b/>
          <w:bCs/>
          <w:lang w:val="fr-FR"/>
        </w:rPr>
      </w:pPr>
      <w:r w:rsidRPr="005A62D7">
        <w:rPr>
          <w:rFonts w:asciiTheme="majorHAnsi" w:hAnsiTheme="majorHAnsi"/>
          <w:b/>
          <w:bCs/>
          <w:lang w:val="fr-FR"/>
        </w:rPr>
        <w:t xml:space="preserve">Décision SC53-36 : Le Comité permanent approuve la proposition du Secrétariat de modifier la méthode de calcul de la provision annuelle pour les contributions à recevoir des Parties contractantes, comme présenté dans le document SC53-21, tableau 4, conformément à la pratique d’autres conventions. </w:t>
      </w:r>
    </w:p>
    <w:p w14:paraId="31980A54" w14:textId="77777777" w:rsidR="00EF4335" w:rsidRPr="005A62D7" w:rsidRDefault="00EF4335" w:rsidP="00291D6B">
      <w:pPr>
        <w:spacing w:after="0" w:line="240" w:lineRule="auto"/>
        <w:rPr>
          <w:rFonts w:asciiTheme="majorHAnsi" w:hAnsiTheme="majorHAnsi"/>
          <w:bCs/>
          <w:lang w:val="fr-FR"/>
        </w:rPr>
      </w:pPr>
    </w:p>
    <w:p w14:paraId="30D104F2" w14:textId="77777777" w:rsidR="00EF4335" w:rsidRPr="005A62D7" w:rsidRDefault="00EF4335" w:rsidP="00291D6B">
      <w:pPr>
        <w:spacing w:after="0" w:line="240" w:lineRule="auto"/>
        <w:rPr>
          <w:rFonts w:asciiTheme="majorHAnsi" w:hAnsiTheme="majorHAnsi"/>
          <w:b/>
          <w:bCs/>
          <w:lang w:val="fr-FR"/>
        </w:rPr>
      </w:pPr>
      <w:r w:rsidRPr="005A62D7">
        <w:rPr>
          <w:rFonts w:asciiTheme="majorHAnsi" w:hAnsiTheme="majorHAnsi"/>
          <w:b/>
          <w:bCs/>
          <w:lang w:val="fr-FR"/>
        </w:rPr>
        <w:t>Décision SC53-37 : Le Comité permanent :</w:t>
      </w:r>
    </w:p>
    <w:p w14:paraId="5DB775E1" w14:textId="0ED02ED0" w:rsidR="00EF4335" w:rsidRPr="005A62D7" w:rsidRDefault="00EF4335" w:rsidP="009F42A6">
      <w:pPr>
        <w:spacing w:after="0" w:line="240" w:lineRule="auto"/>
        <w:ind w:left="425" w:hanging="425"/>
        <w:contextualSpacing/>
        <w:rPr>
          <w:rFonts w:asciiTheme="majorHAnsi" w:hAnsiTheme="majorHAnsi" w:cs="Arial"/>
          <w:b/>
          <w:lang w:val="fr-FR"/>
        </w:rPr>
      </w:pPr>
      <w:r w:rsidRPr="005A62D7">
        <w:rPr>
          <w:rFonts w:asciiTheme="majorHAnsi" w:hAnsiTheme="majorHAnsi" w:cs="Arial"/>
          <w:b/>
          <w:lang w:val="fr-FR"/>
        </w:rPr>
        <w:t xml:space="preserve">- </w:t>
      </w:r>
      <w:r w:rsidRPr="005A62D7">
        <w:rPr>
          <w:rFonts w:asciiTheme="majorHAnsi" w:hAnsiTheme="majorHAnsi" w:cs="Arial"/>
          <w:b/>
          <w:lang w:val="fr-FR"/>
        </w:rPr>
        <w:tab/>
        <w:t xml:space="preserve">prend note des contributions volontaires cumulatives des Parties contractantes de la région Afrique, qui ont atteint un total d’environ 99 000 CHF entre 2009 et le 31 décembre 2016, et reconnaît que ces contributions devraient être attribuées aux </w:t>
      </w:r>
      <w:r w:rsidR="000A59F1">
        <w:rPr>
          <w:rFonts w:asciiTheme="majorHAnsi" w:hAnsiTheme="majorHAnsi" w:cs="Arial"/>
          <w:b/>
          <w:lang w:val="fr-FR"/>
        </w:rPr>
        <w:t>i</w:t>
      </w:r>
      <w:r w:rsidRPr="005A62D7">
        <w:rPr>
          <w:rFonts w:asciiTheme="majorHAnsi" w:hAnsiTheme="majorHAnsi" w:cs="Arial"/>
          <w:b/>
          <w:lang w:val="fr-FR"/>
        </w:rPr>
        <w:t xml:space="preserve">nitiatives régionales </w:t>
      </w:r>
      <w:r w:rsidR="000A59F1">
        <w:rPr>
          <w:rFonts w:asciiTheme="majorHAnsi" w:hAnsiTheme="majorHAnsi" w:cs="Arial"/>
          <w:b/>
          <w:lang w:val="fr-FR"/>
        </w:rPr>
        <w:t>africaines</w:t>
      </w:r>
      <w:r w:rsidRPr="005A62D7">
        <w:rPr>
          <w:rFonts w:asciiTheme="majorHAnsi" w:hAnsiTheme="majorHAnsi" w:cs="Arial"/>
          <w:b/>
          <w:lang w:val="fr-FR"/>
        </w:rPr>
        <w:t xml:space="preserve">; et </w:t>
      </w:r>
    </w:p>
    <w:p w14:paraId="62321AE5" w14:textId="3CE10B9F" w:rsidR="00EF4335" w:rsidRPr="005A62D7" w:rsidRDefault="00EF4335" w:rsidP="009F42A6">
      <w:pPr>
        <w:spacing w:after="0" w:line="240" w:lineRule="auto"/>
        <w:ind w:left="425" w:hanging="425"/>
        <w:contextualSpacing/>
        <w:rPr>
          <w:rFonts w:asciiTheme="majorHAnsi" w:hAnsiTheme="majorHAnsi" w:cs="Arial"/>
          <w:b/>
          <w:lang w:val="fr-FR"/>
        </w:rPr>
      </w:pPr>
      <w:r w:rsidRPr="005A62D7">
        <w:rPr>
          <w:rFonts w:asciiTheme="majorHAnsi" w:hAnsiTheme="majorHAnsi" w:cs="Arial"/>
          <w:b/>
          <w:lang w:val="fr-FR"/>
        </w:rPr>
        <w:lastRenderedPageBreak/>
        <w:t>-</w:t>
      </w:r>
      <w:r w:rsidRPr="005A62D7">
        <w:rPr>
          <w:rFonts w:asciiTheme="majorHAnsi" w:hAnsiTheme="majorHAnsi" w:cs="Arial"/>
          <w:b/>
          <w:lang w:val="fr-FR"/>
        </w:rPr>
        <w:tab/>
        <w:t xml:space="preserve">donne instruction au Secrétariat, après une analyse plus approfondie et une confirmation d’audit ultérieur du solde final des contributions volontaires pour 2016, d’obtenir l’avis de la région Afrique sur l’attribution du solde de 2016 aux </w:t>
      </w:r>
      <w:r w:rsidR="000A59F1">
        <w:rPr>
          <w:rFonts w:asciiTheme="majorHAnsi" w:hAnsiTheme="majorHAnsi" w:cs="Arial"/>
          <w:b/>
          <w:lang w:val="fr-FR"/>
        </w:rPr>
        <w:t>i</w:t>
      </w:r>
      <w:r w:rsidRPr="005A62D7">
        <w:rPr>
          <w:rFonts w:asciiTheme="majorHAnsi" w:hAnsiTheme="majorHAnsi" w:cs="Arial"/>
          <w:b/>
          <w:lang w:val="fr-FR"/>
        </w:rPr>
        <w:t xml:space="preserve">nitiatives régionales africaines. </w:t>
      </w:r>
    </w:p>
    <w:p w14:paraId="373E9B15" w14:textId="77777777" w:rsidR="00EF4335" w:rsidRPr="005A62D7" w:rsidRDefault="00EF4335" w:rsidP="009F42A6">
      <w:pPr>
        <w:spacing w:after="0" w:line="240" w:lineRule="auto"/>
        <w:contextualSpacing/>
        <w:rPr>
          <w:rFonts w:asciiTheme="majorHAnsi" w:hAnsiTheme="majorHAnsi" w:cs="Arial"/>
          <w:b/>
          <w:lang w:val="fr-FR"/>
        </w:rPr>
      </w:pPr>
    </w:p>
    <w:p w14:paraId="77D050F0" w14:textId="2231F5EE" w:rsidR="00EF4335" w:rsidRPr="005A62D7" w:rsidRDefault="00EF4335" w:rsidP="00291D6B">
      <w:pPr>
        <w:spacing w:after="0" w:line="240" w:lineRule="auto"/>
        <w:rPr>
          <w:rFonts w:asciiTheme="majorHAnsi" w:hAnsiTheme="majorHAnsi"/>
          <w:b/>
          <w:bCs/>
          <w:lang w:val="fr-FR"/>
        </w:rPr>
      </w:pPr>
      <w:r w:rsidRPr="005A62D7">
        <w:rPr>
          <w:rFonts w:asciiTheme="majorHAnsi" w:hAnsiTheme="majorHAnsi"/>
          <w:b/>
          <w:bCs/>
          <w:lang w:val="fr-FR"/>
        </w:rPr>
        <w:t xml:space="preserve">Décision SC53-38 : Le Comité permanent attribue, sur le budget administratif de 2017, 30 000 CHF à chacune des </w:t>
      </w:r>
      <w:r w:rsidR="000A59F1">
        <w:rPr>
          <w:rFonts w:asciiTheme="majorHAnsi" w:hAnsiTheme="majorHAnsi"/>
          <w:b/>
          <w:bCs/>
          <w:lang w:val="fr-FR"/>
        </w:rPr>
        <w:t>i</w:t>
      </w:r>
      <w:r w:rsidRPr="005A62D7">
        <w:rPr>
          <w:rFonts w:asciiTheme="majorHAnsi" w:hAnsiTheme="majorHAnsi"/>
          <w:b/>
          <w:bCs/>
          <w:lang w:val="fr-FR"/>
        </w:rPr>
        <w:t>nitiatives régionales Ramsar suivantes : Bassin de l’Amazone, Asie centrale, Initiative Indo-birmane et Bassin du Sénégal.</w:t>
      </w:r>
    </w:p>
    <w:p w14:paraId="68DFAA36" w14:textId="53C81AC2" w:rsidR="00EF4335" w:rsidRPr="005A62D7" w:rsidRDefault="00EF4335" w:rsidP="009F42A6">
      <w:pPr>
        <w:tabs>
          <w:tab w:val="left" w:pos="2720"/>
        </w:tabs>
        <w:spacing w:after="0" w:line="240" w:lineRule="auto"/>
        <w:rPr>
          <w:bCs/>
          <w:lang w:val="fr-FR"/>
        </w:rPr>
      </w:pPr>
    </w:p>
    <w:p w14:paraId="0D74F397" w14:textId="77777777" w:rsidR="007A7665" w:rsidRPr="005A62D7" w:rsidRDefault="007A7665" w:rsidP="007A7665">
      <w:pPr>
        <w:keepNext/>
        <w:keepLines/>
        <w:pBdr>
          <w:top w:val="single" w:sz="4" w:space="1" w:color="auto"/>
          <w:left w:val="single" w:sz="4" w:space="4" w:color="auto"/>
          <w:bottom w:val="single" w:sz="4" w:space="1" w:color="auto"/>
          <w:right w:val="single" w:sz="4" w:space="4" w:color="auto"/>
        </w:pBdr>
        <w:spacing w:after="0" w:line="240" w:lineRule="auto"/>
        <w:rPr>
          <w:bCs/>
          <w:lang w:val="fr-FR"/>
        </w:rPr>
      </w:pPr>
      <w:r w:rsidRPr="005A62D7">
        <w:rPr>
          <w:bCs/>
          <w:lang w:val="fr-FR"/>
        </w:rPr>
        <w:t>Point 21 de l’ordre du jour : Divers</w:t>
      </w:r>
    </w:p>
    <w:p w14:paraId="5AB193D6" w14:textId="77777777" w:rsidR="007A7665" w:rsidRPr="005A62D7" w:rsidRDefault="007A7665" w:rsidP="007A7665">
      <w:pPr>
        <w:keepNext/>
        <w:keepLines/>
        <w:spacing w:after="0" w:line="240" w:lineRule="auto"/>
        <w:rPr>
          <w:lang w:val="fr-FR"/>
        </w:rPr>
      </w:pPr>
    </w:p>
    <w:p w14:paraId="69816A7B" w14:textId="59B2976A" w:rsidR="007A7665" w:rsidRPr="005A62D7" w:rsidRDefault="007A7665" w:rsidP="00980EFA">
      <w:pPr>
        <w:numPr>
          <w:ilvl w:val="0"/>
          <w:numId w:val="42"/>
        </w:numPr>
        <w:spacing w:after="0" w:line="240" w:lineRule="auto"/>
        <w:ind w:left="425" w:hanging="425"/>
        <w:contextualSpacing/>
        <w:rPr>
          <w:bCs/>
          <w:lang w:val="fr-FR"/>
        </w:rPr>
      </w:pPr>
      <w:r w:rsidRPr="005A62D7">
        <w:rPr>
          <w:bCs/>
          <w:lang w:val="fr-FR"/>
        </w:rPr>
        <w:t>Date et lieu de la 54</w:t>
      </w:r>
      <w:r w:rsidRPr="00980EFA">
        <w:rPr>
          <w:bCs/>
          <w:lang w:val="fr-FR"/>
        </w:rPr>
        <w:t>e</w:t>
      </w:r>
      <w:r w:rsidRPr="005A62D7">
        <w:rPr>
          <w:bCs/>
          <w:lang w:val="fr-FR"/>
        </w:rPr>
        <w:t> Réunion du Comité permanent</w:t>
      </w:r>
    </w:p>
    <w:p w14:paraId="24DEE68C" w14:textId="77777777" w:rsidR="007A7665" w:rsidRPr="005A62D7" w:rsidRDefault="007A7665" w:rsidP="007A7665">
      <w:pPr>
        <w:spacing w:after="0" w:line="240" w:lineRule="auto"/>
        <w:rPr>
          <w:bCs/>
          <w:lang w:val="fr-FR"/>
        </w:rPr>
      </w:pPr>
    </w:p>
    <w:p w14:paraId="0ED19A12" w14:textId="77777777" w:rsidR="007A7665" w:rsidRPr="005A62D7" w:rsidRDefault="007A7665" w:rsidP="007A7665">
      <w:pPr>
        <w:spacing w:after="0" w:line="240" w:lineRule="auto"/>
        <w:rPr>
          <w:b/>
          <w:lang w:val="fr-FR"/>
        </w:rPr>
      </w:pPr>
      <w:r w:rsidRPr="005A62D7">
        <w:rPr>
          <w:b/>
          <w:lang w:val="fr-FR"/>
        </w:rPr>
        <w:t xml:space="preserve">Décision SC53-24 : Le Comité permanent </w:t>
      </w:r>
      <w:r>
        <w:rPr>
          <w:b/>
          <w:lang w:val="fr-FR"/>
        </w:rPr>
        <w:t>décide</w:t>
      </w:r>
      <w:r w:rsidRPr="005A62D7">
        <w:rPr>
          <w:b/>
          <w:lang w:val="fr-FR"/>
        </w:rPr>
        <w:t xml:space="preserve"> que la 54</w:t>
      </w:r>
      <w:r w:rsidRPr="005A62D7">
        <w:rPr>
          <w:b/>
          <w:vertAlign w:val="superscript"/>
          <w:lang w:val="fr-FR"/>
        </w:rPr>
        <w:t>e</w:t>
      </w:r>
      <w:r w:rsidRPr="005A62D7">
        <w:rPr>
          <w:b/>
          <w:lang w:val="fr-FR"/>
        </w:rPr>
        <w:t xml:space="preserve"> Réunion du Comité permanent aura lieu la semaine du 23 au 27 avril 2018, au siège de l’UICN, à Gland, Suisse. </w:t>
      </w:r>
    </w:p>
    <w:p w14:paraId="1A10691A" w14:textId="77777777" w:rsidR="007A7665" w:rsidRPr="005A62D7" w:rsidRDefault="007A7665" w:rsidP="007A7665">
      <w:pPr>
        <w:spacing w:after="0" w:line="240" w:lineRule="auto"/>
        <w:ind w:left="425" w:hanging="425"/>
        <w:rPr>
          <w:b/>
          <w:lang w:val="fr-FR"/>
        </w:rPr>
      </w:pPr>
    </w:p>
    <w:p w14:paraId="029CC5A5" w14:textId="7BDCE196" w:rsidR="007A7665" w:rsidRPr="005A62D7" w:rsidRDefault="007A7665" w:rsidP="00980EFA">
      <w:pPr>
        <w:numPr>
          <w:ilvl w:val="0"/>
          <w:numId w:val="42"/>
        </w:numPr>
        <w:spacing w:after="0" w:line="240" w:lineRule="auto"/>
        <w:ind w:left="425" w:hanging="425"/>
        <w:contextualSpacing/>
        <w:rPr>
          <w:bCs/>
          <w:lang w:val="fr-FR"/>
        </w:rPr>
      </w:pPr>
      <w:r w:rsidRPr="005A62D7">
        <w:rPr>
          <w:bCs/>
          <w:lang w:val="fr-FR"/>
        </w:rPr>
        <w:t>Adoption du rapport de la 53</w:t>
      </w:r>
      <w:r w:rsidRPr="00980EFA">
        <w:rPr>
          <w:bCs/>
          <w:lang w:val="fr-FR"/>
        </w:rPr>
        <w:t>e</w:t>
      </w:r>
      <w:r w:rsidRPr="005A62D7">
        <w:rPr>
          <w:bCs/>
          <w:lang w:val="fr-FR"/>
        </w:rPr>
        <w:t> Réunion</w:t>
      </w:r>
    </w:p>
    <w:p w14:paraId="5356EB16" w14:textId="77777777" w:rsidR="007A7665" w:rsidRPr="005A62D7" w:rsidRDefault="007A7665" w:rsidP="007A7665">
      <w:pPr>
        <w:spacing w:after="0" w:line="240" w:lineRule="auto"/>
        <w:rPr>
          <w:bCs/>
          <w:lang w:val="fr-FR"/>
        </w:rPr>
      </w:pPr>
    </w:p>
    <w:p w14:paraId="7CEAD273" w14:textId="77777777" w:rsidR="007A7665" w:rsidRPr="005A62D7" w:rsidRDefault="007A7665" w:rsidP="007A7665">
      <w:pPr>
        <w:spacing w:after="0" w:line="240" w:lineRule="auto"/>
        <w:rPr>
          <w:b/>
          <w:lang w:val="fr-FR"/>
        </w:rPr>
      </w:pPr>
      <w:r w:rsidRPr="005A62D7">
        <w:rPr>
          <w:b/>
          <w:lang w:val="fr-FR"/>
        </w:rPr>
        <w:t>Décision SC53-25 : Les projets de rapports de la réunion</w:t>
      </w:r>
      <w:r>
        <w:rPr>
          <w:b/>
          <w:lang w:val="fr-FR"/>
        </w:rPr>
        <w:t>,</w:t>
      </w:r>
      <w:r w:rsidRPr="005A62D7">
        <w:rPr>
          <w:b/>
          <w:lang w:val="fr-FR"/>
        </w:rPr>
        <w:t xml:space="preserve"> pour le mercredi 31 mai et le jeudi 1</w:t>
      </w:r>
      <w:r w:rsidRPr="005A62D7">
        <w:rPr>
          <w:b/>
          <w:vertAlign w:val="superscript"/>
          <w:lang w:val="fr-FR"/>
        </w:rPr>
        <w:t>er</w:t>
      </w:r>
      <w:r w:rsidRPr="005A62D7">
        <w:rPr>
          <w:b/>
          <w:lang w:val="fr-FR"/>
        </w:rPr>
        <w:t> juin</w:t>
      </w:r>
      <w:r>
        <w:rPr>
          <w:b/>
          <w:lang w:val="fr-FR"/>
        </w:rPr>
        <w:t>,</w:t>
      </w:r>
      <w:r w:rsidRPr="005A62D7">
        <w:rPr>
          <w:b/>
          <w:lang w:val="fr-FR"/>
        </w:rPr>
        <w:t xml:space="preserve"> sont adoptés sous réserve de l’intégration d’amendements spécifiques présentés par l’Autriche, la Colombie, les États</w:t>
      </w:r>
      <w:r w:rsidRPr="005A62D7">
        <w:rPr>
          <w:b/>
          <w:lang w:val="fr-FR"/>
        </w:rPr>
        <w:noBreakHyphen/>
        <w:t>Unis, le Japon, la République de Corée, le Sénégal et la Tunisie. Le Comité permanent autorise le Président à approuver le rapport de la réunion pour le vendredi 2 juin.</w:t>
      </w:r>
    </w:p>
    <w:p w14:paraId="57986F20" w14:textId="77777777" w:rsidR="007A7665" w:rsidRPr="005A62D7" w:rsidRDefault="007A7665" w:rsidP="007A7665">
      <w:pPr>
        <w:spacing w:after="0" w:line="240" w:lineRule="auto"/>
        <w:rPr>
          <w:bCs/>
          <w:lang w:val="fr-FR"/>
        </w:rPr>
      </w:pPr>
    </w:p>
    <w:p w14:paraId="7907BD5F" w14:textId="3C005209" w:rsidR="00EF4335" w:rsidRPr="005A62D7" w:rsidRDefault="00EF4335" w:rsidP="00980EFA">
      <w:pPr>
        <w:numPr>
          <w:ilvl w:val="0"/>
          <w:numId w:val="42"/>
        </w:numPr>
        <w:spacing w:after="0" w:line="240" w:lineRule="auto"/>
        <w:ind w:left="425" w:hanging="425"/>
        <w:contextualSpacing/>
        <w:rPr>
          <w:bCs/>
          <w:lang w:val="fr-FR"/>
        </w:rPr>
      </w:pPr>
      <w:r w:rsidRPr="005A62D7">
        <w:rPr>
          <w:bCs/>
          <w:lang w:val="fr-FR"/>
        </w:rPr>
        <w:t xml:space="preserve">Divers </w:t>
      </w:r>
    </w:p>
    <w:p w14:paraId="38F8EDE2" w14:textId="77777777" w:rsidR="00EF4335" w:rsidRPr="005A62D7" w:rsidRDefault="00EF4335" w:rsidP="009F42A6">
      <w:pPr>
        <w:spacing w:after="0" w:line="240" w:lineRule="auto"/>
        <w:rPr>
          <w:bCs/>
          <w:lang w:val="fr-FR"/>
        </w:rPr>
      </w:pPr>
    </w:p>
    <w:p w14:paraId="058A8D68" w14:textId="77777777" w:rsidR="00EF4335" w:rsidRPr="005A62D7" w:rsidRDefault="00EF4335" w:rsidP="00291D6B">
      <w:pPr>
        <w:spacing w:after="0" w:line="240" w:lineRule="auto"/>
        <w:rPr>
          <w:b/>
          <w:lang w:val="fr-FR"/>
        </w:rPr>
      </w:pPr>
      <w:r w:rsidRPr="005A62D7">
        <w:rPr>
          <w:b/>
          <w:lang w:val="fr-FR"/>
        </w:rPr>
        <w:t xml:space="preserve">Décision SC53-39 : Le Comité permanent autorise le Secrétariat, à titre exceptionnel, à procéder avec le projet financé par l’Initiative internationale pour le climat (IKI) en appui à CariWet et pour collaborer avec le donateur afin de trouver un mécanisme intérimaire de ressources humaines pour soutenir CariWet, et invite les Parties à définir une approche durable et les lignes directrices correspondantes dans un projet de résolution à soumettre pour examen à la </w:t>
      </w:r>
      <w:r w:rsidRPr="00B105D6">
        <w:rPr>
          <w:b/>
          <w:lang w:val="fr-FR"/>
        </w:rPr>
        <w:t>54</w:t>
      </w:r>
      <w:r w:rsidRPr="00B105D6">
        <w:rPr>
          <w:b/>
          <w:vertAlign w:val="superscript"/>
          <w:lang w:val="fr-FR"/>
        </w:rPr>
        <w:t>e</w:t>
      </w:r>
      <w:r w:rsidRPr="00B105D6">
        <w:rPr>
          <w:b/>
          <w:lang w:val="fr-FR"/>
        </w:rPr>
        <w:t> Réunion du Comité permanent.</w:t>
      </w:r>
    </w:p>
    <w:sectPr w:rsidR="00EF4335" w:rsidRPr="005A62D7" w:rsidSect="009155E3">
      <w:headerReference w:type="default" r:id="rId9"/>
      <w:footerReference w:type="default" r:id="rId10"/>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9A52D" w14:textId="77777777" w:rsidR="002C68A5" w:rsidRDefault="002C68A5" w:rsidP="00BB101B">
      <w:pPr>
        <w:spacing w:after="0" w:line="240" w:lineRule="auto"/>
      </w:pPr>
      <w:r>
        <w:separator/>
      </w:r>
    </w:p>
  </w:endnote>
  <w:endnote w:type="continuationSeparator" w:id="0">
    <w:p w14:paraId="2A2C2FBE" w14:textId="77777777" w:rsidR="002C68A5" w:rsidRDefault="002C68A5" w:rsidP="00BB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E2863" w14:textId="1B7AC6FA" w:rsidR="002C68A5" w:rsidRPr="003A7015" w:rsidRDefault="002C68A5" w:rsidP="00980EFA">
    <w:pPr>
      <w:pStyle w:val="Header"/>
      <w:rPr>
        <w:noProof/>
        <w:sz w:val="20"/>
        <w:szCs w:val="20"/>
        <w:lang w:val="fr-CH"/>
      </w:rPr>
    </w:pPr>
    <w:r>
      <w:rPr>
        <w:sz w:val="20"/>
        <w:szCs w:val="20"/>
        <w:lang w:val="fr-CH"/>
      </w:rPr>
      <w:t>Décisions de la 53</w:t>
    </w:r>
    <w:r w:rsidRPr="00D96471">
      <w:rPr>
        <w:sz w:val="20"/>
        <w:szCs w:val="20"/>
        <w:vertAlign w:val="superscript"/>
        <w:lang w:val="fr-CH"/>
      </w:rPr>
      <w:t>e</w:t>
    </w:r>
    <w:r>
      <w:rPr>
        <w:sz w:val="20"/>
        <w:szCs w:val="20"/>
        <w:lang w:val="fr-CH"/>
      </w:rPr>
      <w:t xml:space="preserve"> Réunion du Comité permanent</w:t>
    </w:r>
    <w:r w:rsidRPr="003A7015">
      <w:rPr>
        <w:sz w:val="20"/>
        <w:szCs w:val="20"/>
        <w:lang w:val="fr-CH"/>
      </w:rPr>
      <w:tab/>
    </w:r>
    <w:r w:rsidR="00980EFA">
      <w:rPr>
        <w:sz w:val="20"/>
        <w:szCs w:val="20"/>
        <w:lang w:val="fr-CH"/>
      </w:rPr>
      <w:tab/>
    </w:r>
    <w:sdt>
      <w:sdtPr>
        <w:rPr>
          <w:sz w:val="20"/>
          <w:szCs w:val="20"/>
        </w:rPr>
        <w:id w:val="-1790969534"/>
        <w:docPartObj>
          <w:docPartGallery w:val="Page Numbers (Top of Page)"/>
          <w:docPartUnique/>
        </w:docPartObj>
      </w:sdtPr>
      <w:sdtEndPr>
        <w:rPr>
          <w:noProof/>
        </w:rPr>
      </w:sdtEndPr>
      <w:sdtContent>
        <w:r w:rsidRPr="00227310">
          <w:rPr>
            <w:sz w:val="20"/>
            <w:szCs w:val="20"/>
          </w:rPr>
          <w:fldChar w:fldCharType="begin"/>
        </w:r>
        <w:r w:rsidRPr="003A7015">
          <w:rPr>
            <w:sz w:val="20"/>
            <w:szCs w:val="20"/>
            <w:lang w:val="fr-CH"/>
          </w:rPr>
          <w:instrText xml:space="preserve"> PAGE   \* MERGEFORMAT </w:instrText>
        </w:r>
        <w:r w:rsidRPr="00227310">
          <w:rPr>
            <w:sz w:val="20"/>
            <w:szCs w:val="20"/>
          </w:rPr>
          <w:fldChar w:fldCharType="separate"/>
        </w:r>
        <w:r w:rsidR="00771DE3">
          <w:rPr>
            <w:noProof/>
            <w:sz w:val="20"/>
            <w:szCs w:val="20"/>
            <w:lang w:val="fr-CH"/>
          </w:rPr>
          <w:t>4</w:t>
        </w:r>
        <w:r w:rsidRPr="00227310">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1D772" w14:textId="77777777" w:rsidR="002C68A5" w:rsidRDefault="002C68A5" w:rsidP="00BB101B">
      <w:pPr>
        <w:spacing w:after="0" w:line="240" w:lineRule="auto"/>
      </w:pPr>
      <w:r>
        <w:separator/>
      </w:r>
    </w:p>
  </w:footnote>
  <w:footnote w:type="continuationSeparator" w:id="0">
    <w:p w14:paraId="6B2C93CC" w14:textId="77777777" w:rsidR="002C68A5" w:rsidRDefault="002C68A5" w:rsidP="00BB1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8CD26" w14:textId="77777777" w:rsidR="002C68A5" w:rsidRDefault="002C68A5">
    <w:pPr>
      <w:pStyle w:val="Header"/>
    </w:pPr>
  </w:p>
  <w:p w14:paraId="4212DDAF" w14:textId="77777777" w:rsidR="002C68A5" w:rsidRDefault="002C68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412CF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900EE5"/>
    <w:multiLevelType w:val="hybridMultilevel"/>
    <w:tmpl w:val="6D028730"/>
    <w:lvl w:ilvl="0" w:tplc="ED7C300E">
      <w:start w:val="1"/>
      <w:numFmt w:val="lowerLetter"/>
      <w:lvlText w:val="%1)"/>
      <w:lvlJc w:val="left"/>
      <w:pPr>
        <w:ind w:left="720" w:hanging="360"/>
      </w:pPr>
      <w:rPr>
        <w:rFonts w:hint="default"/>
        <w:caps w:val="0"/>
        <w:strike w:val="0"/>
        <w:dstrike w:val="0"/>
        <w:color w:val="auto"/>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5534AC"/>
    <w:multiLevelType w:val="hybridMultilevel"/>
    <w:tmpl w:val="E8A803F8"/>
    <w:lvl w:ilvl="0" w:tplc="3230A32C">
      <w:start w:val="1"/>
      <w:numFmt w:val="bullet"/>
      <w:lvlText w:val="−"/>
      <w:lvlJc w:val="left"/>
      <w:pPr>
        <w:ind w:left="785" w:hanging="360"/>
      </w:pPr>
      <w:rPr>
        <w:rFonts w:ascii="Calibri" w:hAnsi="Calibri"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84410"/>
    <w:multiLevelType w:val="hybridMultilevel"/>
    <w:tmpl w:val="CBC491C2"/>
    <w:lvl w:ilvl="0" w:tplc="C2E67BF0">
      <w:start w:val="1"/>
      <w:numFmt w:val="decimal"/>
      <w:lvlText w:val="%1."/>
      <w:lvlJc w:val="left"/>
      <w:pPr>
        <w:ind w:left="720" w:hanging="360"/>
      </w:pPr>
      <w:rPr>
        <w:rFonts w:asciiTheme="minorHAnsi" w:eastAsia="Times New Roman" w:hAnsi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107F80"/>
    <w:multiLevelType w:val="hybridMultilevel"/>
    <w:tmpl w:val="312E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B31E3"/>
    <w:multiLevelType w:val="hybridMultilevel"/>
    <w:tmpl w:val="2958A346"/>
    <w:lvl w:ilvl="0" w:tplc="44584316">
      <w:start w:val="1"/>
      <w:numFmt w:val="lowerLetter"/>
      <w:lvlText w:val="%1."/>
      <w:lvlJc w:val="left"/>
      <w:pPr>
        <w:ind w:left="135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773512"/>
    <w:multiLevelType w:val="hybridMultilevel"/>
    <w:tmpl w:val="7CC4FA30"/>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7">
    <w:nsid w:val="12B5680F"/>
    <w:multiLevelType w:val="hybridMultilevel"/>
    <w:tmpl w:val="B5CE29C0"/>
    <w:lvl w:ilvl="0" w:tplc="12A6D5D2">
      <w:start w:val="1"/>
      <w:numFmt w:val="bullet"/>
      <w:lvlText w:val=""/>
      <w:lvlJc w:val="left"/>
      <w:pPr>
        <w:ind w:left="993" w:hanging="360"/>
      </w:pPr>
      <w:rPr>
        <w:rFonts w:ascii="Symbol" w:hAnsi="Symbol" w:hint="default"/>
        <w:sz w:val="22"/>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8">
    <w:nsid w:val="16B42C09"/>
    <w:multiLevelType w:val="hybridMultilevel"/>
    <w:tmpl w:val="1D62BD56"/>
    <w:lvl w:ilvl="0" w:tplc="3230A32C">
      <w:start w:val="1"/>
      <w:numFmt w:val="bullet"/>
      <w:lvlText w:val="−"/>
      <w:lvlJc w:val="left"/>
      <w:pPr>
        <w:ind w:left="720" w:hanging="360"/>
      </w:pPr>
      <w:rPr>
        <w:rFonts w:ascii="Calibri" w:hAnsi="Calibri"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99A6BDF"/>
    <w:multiLevelType w:val="hybridMultilevel"/>
    <w:tmpl w:val="49EC5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E360AC"/>
    <w:multiLevelType w:val="hybridMultilevel"/>
    <w:tmpl w:val="4DDECDA6"/>
    <w:lvl w:ilvl="0" w:tplc="ED7C300E">
      <w:start w:val="1"/>
      <w:numFmt w:val="lowerLetter"/>
      <w:lvlText w:val="%1)"/>
      <w:lvlJc w:val="left"/>
      <w:pPr>
        <w:ind w:left="851" w:hanging="426"/>
      </w:pPr>
      <w:rPr>
        <w:rFonts w:hint="default"/>
        <w:caps w:val="0"/>
        <w:strike w:val="0"/>
        <w:dstrike w:val="0"/>
        <w:color w:val="auto"/>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nsid w:val="1E7078F4"/>
    <w:multiLevelType w:val="hybridMultilevel"/>
    <w:tmpl w:val="03AA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AC0E5B"/>
    <w:multiLevelType w:val="hybridMultilevel"/>
    <w:tmpl w:val="70CEF17C"/>
    <w:lvl w:ilvl="0" w:tplc="AC62DBE0">
      <w:start w:val="1"/>
      <w:numFmt w:val="decimal"/>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A65F0C"/>
    <w:multiLevelType w:val="hybridMultilevel"/>
    <w:tmpl w:val="1858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063AA6"/>
    <w:multiLevelType w:val="hybridMultilevel"/>
    <w:tmpl w:val="891A1F7C"/>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661E6D"/>
    <w:multiLevelType w:val="hybridMultilevel"/>
    <w:tmpl w:val="059A2D4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7">
    <w:nsid w:val="26E84FCB"/>
    <w:multiLevelType w:val="hybridMultilevel"/>
    <w:tmpl w:val="BF5CE33A"/>
    <w:lvl w:ilvl="0" w:tplc="3230A32C">
      <w:start w:val="1"/>
      <w:numFmt w:val="bullet"/>
      <w:lvlText w:val="−"/>
      <w:lvlJc w:val="left"/>
      <w:pPr>
        <w:ind w:left="900" w:hanging="360"/>
      </w:pPr>
      <w:rPr>
        <w:rFonts w:ascii="Calibri" w:hAnsi="Calibri"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abstractNum w:abstractNumId="18">
    <w:nsid w:val="31281973"/>
    <w:multiLevelType w:val="hybridMultilevel"/>
    <w:tmpl w:val="0A4A2D56"/>
    <w:lvl w:ilvl="0" w:tplc="914C9832">
      <w:start w:val="4"/>
      <w:numFmt w:val="lowerLetter"/>
      <w:lvlText w:val="%1."/>
      <w:lvlJc w:val="left"/>
      <w:pPr>
        <w:ind w:left="135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A25211"/>
    <w:multiLevelType w:val="hybridMultilevel"/>
    <w:tmpl w:val="FC806970"/>
    <w:lvl w:ilvl="0" w:tplc="6EA8991E">
      <w:start w:val="1"/>
      <w:numFmt w:val="decimal"/>
      <w:lvlText w:val="%1."/>
      <w:lvlJc w:val="left"/>
      <w:pPr>
        <w:ind w:left="1069"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nsid w:val="3BEF7A00"/>
    <w:multiLevelType w:val="hybridMultilevel"/>
    <w:tmpl w:val="216EC0FA"/>
    <w:lvl w:ilvl="0" w:tplc="ED7C300E">
      <w:start w:val="1"/>
      <w:numFmt w:val="lowerLetter"/>
      <w:lvlText w:val="%1)"/>
      <w:lvlJc w:val="left"/>
      <w:pPr>
        <w:ind w:left="900" w:hanging="360"/>
      </w:pPr>
      <w:rPr>
        <w:rFonts w:hint="default"/>
        <w:caps w:val="0"/>
        <w:strike w:val="0"/>
        <w:dstrike w:val="0"/>
        <w:color w:val="auto"/>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45144E68"/>
    <w:multiLevelType w:val="hybridMultilevel"/>
    <w:tmpl w:val="A12475E6"/>
    <w:lvl w:ilvl="0" w:tplc="7368EC74">
      <w:start w:val="1"/>
      <w:numFmt w:val="lowerLetter"/>
      <w:pStyle w:val="Listpara2"/>
      <w:lvlText w:val="%1."/>
      <w:lvlJc w:val="left"/>
      <w:pPr>
        <w:ind w:left="900" w:hanging="360"/>
      </w:pPr>
      <w:rPr>
        <w:rFonts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abstractNum w:abstractNumId="23">
    <w:nsid w:val="4D5A41A3"/>
    <w:multiLevelType w:val="hybridMultilevel"/>
    <w:tmpl w:val="8DC0A350"/>
    <w:lvl w:ilvl="0" w:tplc="9D7AE63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C432A6"/>
    <w:multiLevelType w:val="multilevel"/>
    <w:tmpl w:val="9B3855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B43B83"/>
    <w:multiLevelType w:val="hybridMultilevel"/>
    <w:tmpl w:val="95B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157A26"/>
    <w:multiLevelType w:val="hybridMultilevel"/>
    <w:tmpl w:val="C558344E"/>
    <w:lvl w:ilvl="0" w:tplc="96CCB7D2">
      <w:start w:val="3"/>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59682C85"/>
    <w:multiLevelType w:val="hybridMultilevel"/>
    <w:tmpl w:val="42148556"/>
    <w:lvl w:ilvl="0" w:tplc="E546539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2A2C3F"/>
    <w:multiLevelType w:val="hybridMultilevel"/>
    <w:tmpl w:val="3AA8C204"/>
    <w:lvl w:ilvl="0" w:tplc="12A6D5D2">
      <w:start w:val="1"/>
      <w:numFmt w:val="bullet"/>
      <w:lvlText w:val=""/>
      <w:lvlJc w:val="left"/>
      <w:pPr>
        <w:ind w:left="993" w:hanging="360"/>
      </w:pPr>
      <w:rPr>
        <w:rFonts w:ascii="Symbol" w:hAnsi="Symbol" w:hint="default"/>
        <w:sz w:val="22"/>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9">
    <w:nsid w:val="5DE44C77"/>
    <w:multiLevelType w:val="hybridMultilevel"/>
    <w:tmpl w:val="AEC43AE2"/>
    <w:lvl w:ilvl="0" w:tplc="51B6039C">
      <w:start w:val="2"/>
      <w:numFmt w:val="lowerLetter"/>
      <w:lvlText w:val="%1."/>
      <w:lvlJc w:val="left"/>
      <w:pPr>
        <w:ind w:left="135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2A0EED"/>
    <w:multiLevelType w:val="hybridMultilevel"/>
    <w:tmpl w:val="7D247442"/>
    <w:lvl w:ilvl="0" w:tplc="FD08DBEC">
      <w:start w:val="1"/>
      <w:numFmt w:val="lowerLetter"/>
      <w:lvlText w:val="%1."/>
      <w:lvlJc w:val="left"/>
      <w:pPr>
        <w:ind w:left="860" w:hanging="435"/>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2">
    <w:nsid w:val="64932F65"/>
    <w:multiLevelType w:val="hybridMultilevel"/>
    <w:tmpl w:val="FA8E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B2405C"/>
    <w:multiLevelType w:val="hybridMultilevel"/>
    <w:tmpl w:val="90488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6867C05"/>
    <w:multiLevelType w:val="hybridMultilevel"/>
    <w:tmpl w:val="BEBCE57A"/>
    <w:lvl w:ilvl="0" w:tplc="590ED2A0">
      <w:start w:val="2"/>
      <w:numFmt w:val="lowerLetter"/>
      <w:lvlText w:val="%1."/>
      <w:lvlJc w:val="left"/>
      <w:pPr>
        <w:ind w:left="13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6B8C2881"/>
    <w:multiLevelType w:val="hybridMultilevel"/>
    <w:tmpl w:val="925A158E"/>
    <w:lvl w:ilvl="0" w:tplc="04B4C4E8">
      <w:start w:val="1"/>
      <w:numFmt w:val="lowerLetter"/>
      <w:lvlText w:val="%1)"/>
      <w:lvlJc w:val="left"/>
      <w:pPr>
        <w:ind w:left="900" w:hanging="360"/>
      </w:pPr>
      <w:rPr>
        <w:rFonts w:hint="default"/>
      </w:rPr>
    </w:lvl>
    <w:lvl w:ilvl="1" w:tplc="0C0C0019" w:tentative="1">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abstractNum w:abstractNumId="36">
    <w:nsid w:val="70181541"/>
    <w:multiLevelType w:val="hybridMultilevel"/>
    <w:tmpl w:val="0212A5E8"/>
    <w:lvl w:ilvl="0" w:tplc="A10E0270">
      <w:start w:val="5"/>
      <w:numFmt w:val="lowerLetter"/>
      <w:lvlText w:val="%1."/>
      <w:lvlJc w:val="left"/>
      <w:pPr>
        <w:ind w:left="851" w:hanging="4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04B36D5"/>
    <w:multiLevelType w:val="hybridMultilevel"/>
    <w:tmpl w:val="8974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F60258"/>
    <w:multiLevelType w:val="hybridMultilevel"/>
    <w:tmpl w:val="BEBCE57A"/>
    <w:lvl w:ilvl="0" w:tplc="590ED2A0">
      <w:start w:val="2"/>
      <w:numFmt w:val="lowerLetter"/>
      <w:lvlText w:val="%1."/>
      <w:lvlJc w:val="left"/>
      <w:pPr>
        <w:ind w:left="13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77B47854"/>
    <w:multiLevelType w:val="hybridMultilevel"/>
    <w:tmpl w:val="1594264C"/>
    <w:lvl w:ilvl="0" w:tplc="04602ABE">
      <w:start w:val="1"/>
      <w:numFmt w:val="lowerLetter"/>
      <w:lvlText w:val="%1."/>
      <w:lvlJc w:val="left"/>
      <w:pPr>
        <w:ind w:left="851" w:hanging="4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20"/>
  </w:num>
  <w:num w:numId="2">
    <w:abstractNumId w:val="40"/>
  </w:num>
  <w:num w:numId="3">
    <w:abstractNumId w:val="11"/>
  </w:num>
  <w:num w:numId="4">
    <w:abstractNumId w:val="16"/>
  </w:num>
  <w:num w:numId="5">
    <w:abstractNumId w:val="32"/>
  </w:num>
  <w:num w:numId="6">
    <w:abstractNumId w:val="31"/>
  </w:num>
  <w:num w:numId="7">
    <w:abstractNumId w:val="3"/>
  </w:num>
  <w:num w:numId="8">
    <w:abstractNumId w:val="4"/>
  </w:num>
  <w:num w:numId="9">
    <w:abstractNumId w:val="0"/>
  </w:num>
  <w:num w:numId="10">
    <w:abstractNumId w:val="24"/>
  </w:num>
  <w:num w:numId="11">
    <w:abstractNumId w:val="35"/>
  </w:num>
  <w:num w:numId="12">
    <w:abstractNumId w:val="25"/>
  </w:num>
  <w:num w:numId="13">
    <w:abstractNumId w:val="12"/>
  </w:num>
  <w:num w:numId="14">
    <w:abstractNumId w:val="21"/>
  </w:num>
  <w:num w:numId="15">
    <w:abstractNumId w:val="26"/>
  </w:num>
  <w:num w:numId="16">
    <w:abstractNumId w:val="8"/>
  </w:num>
  <w:num w:numId="17">
    <w:abstractNumId w:val="30"/>
  </w:num>
  <w:num w:numId="18">
    <w:abstractNumId w:val="22"/>
  </w:num>
  <w:num w:numId="19">
    <w:abstractNumId w:val="2"/>
  </w:num>
  <w:num w:numId="20">
    <w:abstractNumId w:val="36"/>
  </w:num>
  <w:num w:numId="21">
    <w:abstractNumId w:val="10"/>
  </w:num>
  <w:num w:numId="22">
    <w:abstractNumId w:val="9"/>
  </w:num>
  <w:num w:numId="23">
    <w:abstractNumId w:val="15"/>
  </w:num>
  <w:num w:numId="24">
    <w:abstractNumId w:val="13"/>
  </w:num>
  <w:num w:numId="25">
    <w:abstractNumId w:val="28"/>
  </w:num>
  <w:num w:numId="26">
    <w:abstractNumId w:val="7"/>
  </w:num>
  <w:num w:numId="27">
    <w:abstractNumId w:val="37"/>
  </w:num>
  <w:num w:numId="28">
    <w:abstractNumId w:val="14"/>
  </w:num>
  <w:num w:numId="29">
    <w:abstractNumId w:val="22"/>
    <w:lvlOverride w:ilvl="0">
      <w:startOverride w:val="1"/>
    </w:lvlOverride>
  </w:num>
  <w:num w:numId="30">
    <w:abstractNumId w:val="39"/>
  </w:num>
  <w:num w:numId="31">
    <w:abstractNumId w:val="27"/>
  </w:num>
  <w:num w:numId="32">
    <w:abstractNumId w:val="33"/>
  </w:num>
  <w:num w:numId="33">
    <w:abstractNumId w:val="23"/>
  </w:num>
  <w:num w:numId="34">
    <w:abstractNumId w:val="19"/>
  </w:num>
  <w:num w:numId="35">
    <w:abstractNumId w:val="17"/>
  </w:num>
  <w:num w:numId="36">
    <w:abstractNumId w:val="6"/>
  </w:num>
  <w:num w:numId="37">
    <w:abstractNumId w:val="1"/>
  </w:num>
  <w:num w:numId="38">
    <w:abstractNumId w:val="29"/>
  </w:num>
  <w:num w:numId="39">
    <w:abstractNumId w:val="34"/>
  </w:num>
  <w:num w:numId="40">
    <w:abstractNumId w:val="38"/>
  </w:num>
  <w:num w:numId="41">
    <w:abstractNumId w:val="18"/>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17"/>
    <w:rsid w:val="00007458"/>
    <w:rsid w:val="0002185A"/>
    <w:rsid w:val="00025912"/>
    <w:rsid w:val="0003630C"/>
    <w:rsid w:val="00054ECD"/>
    <w:rsid w:val="00060B1A"/>
    <w:rsid w:val="0007534D"/>
    <w:rsid w:val="000A2B17"/>
    <w:rsid w:val="000A59F1"/>
    <w:rsid w:val="000B3E67"/>
    <w:rsid w:val="000D79BE"/>
    <w:rsid w:val="000E5FBF"/>
    <w:rsid w:val="001049C5"/>
    <w:rsid w:val="00107D2F"/>
    <w:rsid w:val="00114E36"/>
    <w:rsid w:val="001646FA"/>
    <w:rsid w:val="001652B3"/>
    <w:rsid w:val="001701A9"/>
    <w:rsid w:val="00196614"/>
    <w:rsid w:val="001A3243"/>
    <w:rsid w:val="001B740B"/>
    <w:rsid w:val="001D1465"/>
    <w:rsid w:val="001D56F5"/>
    <w:rsid w:val="001E7338"/>
    <w:rsid w:val="001F30DD"/>
    <w:rsid w:val="00204A9B"/>
    <w:rsid w:val="0020755A"/>
    <w:rsid w:val="00215809"/>
    <w:rsid w:val="00216EB7"/>
    <w:rsid w:val="00224A1C"/>
    <w:rsid w:val="002502DE"/>
    <w:rsid w:val="00277F18"/>
    <w:rsid w:val="00281DF5"/>
    <w:rsid w:val="00291D6B"/>
    <w:rsid w:val="002C64B9"/>
    <w:rsid w:val="002C68A5"/>
    <w:rsid w:val="002D4084"/>
    <w:rsid w:val="00306F2C"/>
    <w:rsid w:val="0031519F"/>
    <w:rsid w:val="003509BD"/>
    <w:rsid w:val="003640D4"/>
    <w:rsid w:val="00375BA9"/>
    <w:rsid w:val="0039107E"/>
    <w:rsid w:val="0039499B"/>
    <w:rsid w:val="003A5E2D"/>
    <w:rsid w:val="003A7015"/>
    <w:rsid w:val="00401233"/>
    <w:rsid w:val="00407297"/>
    <w:rsid w:val="0040775F"/>
    <w:rsid w:val="00416C0C"/>
    <w:rsid w:val="004338DC"/>
    <w:rsid w:val="00433A64"/>
    <w:rsid w:val="00452FDF"/>
    <w:rsid w:val="00453E31"/>
    <w:rsid w:val="0046086E"/>
    <w:rsid w:val="00465F5A"/>
    <w:rsid w:val="00474183"/>
    <w:rsid w:val="00495BA2"/>
    <w:rsid w:val="004B2D97"/>
    <w:rsid w:val="004B624D"/>
    <w:rsid w:val="004C0166"/>
    <w:rsid w:val="00512476"/>
    <w:rsid w:val="00520A07"/>
    <w:rsid w:val="00576B24"/>
    <w:rsid w:val="00582415"/>
    <w:rsid w:val="005956E1"/>
    <w:rsid w:val="005970FA"/>
    <w:rsid w:val="005A62D7"/>
    <w:rsid w:val="005F4B9D"/>
    <w:rsid w:val="005F6EE5"/>
    <w:rsid w:val="00617DED"/>
    <w:rsid w:val="0063028E"/>
    <w:rsid w:val="00631F27"/>
    <w:rsid w:val="006406B5"/>
    <w:rsid w:val="006A3042"/>
    <w:rsid w:val="006B5D21"/>
    <w:rsid w:val="006C27B9"/>
    <w:rsid w:val="006C66E7"/>
    <w:rsid w:val="006E63D2"/>
    <w:rsid w:val="006F652A"/>
    <w:rsid w:val="00704980"/>
    <w:rsid w:val="0072672E"/>
    <w:rsid w:val="0075276B"/>
    <w:rsid w:val="00756743"/>
    <w:rsid w:val="00771DE3"/>
    <w:rsid w:val="007827DD"/>
    <w:rsid w:val="007A7665"/>
    <w:rsid w:val="007B7BB1"/>
    <w:rsid w:val="007D1064"/>
    <w:rsid w:val="007D2C9F"/>
    <w:rsid w:val="007D70E9"/>
    <w:rsid w:val="007E23B7"/>
    <w:rsid w:val="007E7A30"/>
    <w:rsid w:val="008030BC"/>
    <w:rsid w:val="00843A2B"/>
    <w:rsid w:val="00873DA2"/>
    <w:rsid w:val="008776AB"/>
    <w:rsid w:val="008A7AC1"/>
    <w:rsid w:val="008C0E9C"/>
    <w:rsid w:val="008C4B38"/>
    <w:rsid w:val="008C5790"/>
    <w:rsid w:val="008D6505"/>
    <w:rsid w:val="008E126A"/>
    <w:rsid w:val="008E4E7F"/>
    <w:rsid w:val="00901733"/>
    <w:rsid w:val="009105C3"/>
    <w:rsid w:val="009155E3"/>
    <w:rsid w:val="00916FFB"/>
    <w:rsid w:val="00927EF1"/>
    <w:rsid w:val="00945A3F"/>
    <w:rsid w:val="009603A3"/>
    <w:rsid w:val="00964B5F"/>
    <w:rsid w:val="00977C24"/>
    <w:rsid w:val="00980A21"/>
    <w:rsid w:val="00980EFA"/>
    <w:rsid w:val="009E6966"/>
    <w:rsid w:val="009F42A6"/>
    <w:rsid w:val="00A07FF5"/>
    <w:rsid w:val="00A16DB1"/>
    <w:rsid w:val="00A238A9"/>
    <w:rsid w:val="00A33411"/>
    <w:rsid w:val="00A844C9"/>
    <w:rsid w:val="00AA7EB4"/>
    <w:rsid w:val="00AB1C0E"/>
    <w:rsid w:val="00AC7CB2"/>
    <w:rsid w:val="00AE0C67"/>
    <w:rsid w:val="00B105D6"/>
    <w:rsid w:val="00B136A2"/>
    <w:rsid w:val="00B167D5"/>
    <w:rsid w:val="00B20577"/>
    <w:rsid w:val="00BA3781"/>
    <w:rsid w:val="00BA5675"/>
    <w:rsid w:val="00BB101B"/>
    <w:rsid w:val="00BC10E6"/>
    <w:rsid w:val="00BD278B"/>
    <w:rsid w:val="00BD6A76"/>
    <w:rsid w:val="00BE7538"/>
    <w:rsid w:val="00C2025A"/>
    <w:rsid w:val="00C302B1"/>
    <w:rsid w:val="00C5157E"/>
    <w:rsid w:val="00C5596D"/>
    <w:rsid w:val="00C701E2"/>
    <w:rsid w:val="00C818BC"/>
    <w:rsid w:val="00C86334"/>
    <w:rsid w:val="00C87121"/>
    <w:rsid w:val="00C87F71"/>
    <w:rsid w:val="00CB12F3"/>
    <w:rsid w:val="00CD45EF"/>
    <w:rsid w:val="00CD7F38"/>
    <w:rsid w:val="00CE21D5"/>
    <w:rsid w:val="00CF5E80"/>
    <w:rsid w:val="00D04017"/>
    <w:rsid w:val="00D0561B"/>
    <w:rsid w:val="00D05FCA"/>
    <w:rsid w:val="00D15CCE"/>
    <w:rsid w:val="00D16812"/>
    <w:rsid w:val="00D21A91"/>
    <w:rsid w:val="00D30531"/>
    <w:rsid w:val="00D37DDE"/>
    <w:rsid w:val="00D67653"/>
    <w:rsid w:val="00D72FBE"/>
    <w:rsid w:val="00D96471"/>
    <w:rsid w:val="00DA2DF6"/>
    <w:rsid w:val="00DD1AB0"/>
    <w:rsid w:val="00DD2181"/>
    <w:rsid w:val="00DE211A"/>
    <w:rsid w:val="00DE5EB3"/>
    <w:rsid w:val="00DE77A7"/>
    <w:rsid w:val="00DF254F"/>
    <w:rsid w:val="00E052D4"/>
    <w:rsid w:val="00E14C86"/>
    <w:rsid w:val="00E24358"/>
    <w:rsid w:val="00E27A9B"/>
    <w:rsid w:val="00E3226F"/>
    <w:rsid w:val="00E40A92"/>
    <w:rsid w:val="00E75020"/>
    <w:rsid w:val="00EA178A"/>
    <w:rsid w:val="00EA3FC2"/>
    <w:rsid w:val="00EF4335"/>
    <w:rsid w:val="00F13189"/>
    <w:rsid w:val="00F46E8D"/>
    <w:rsid w:val="00F50E6F"/>
    <w:rsid w:val="00F7048F"/>
    <w:rsid w:val="00F805F0"/>
    <w:rsid w:val="00F93259"/>
    <w:rsid w:val="00F95B84"/>
    <w:rsid w:val="00FA0701"/>
    <w:rsid w:val="00FC3A76"/>
    <w:rsid w:val="00FC4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51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17"/>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unhideWhenUsed/>
    <w:qFormat/>
    <w:rsid w:val="00EF4335"/>
    <w:pPr>
      <w:keepNext/>
      <w:keepLines/>
      <w:spacing w:before="480" w:after="0" w:line="240" w:lineRule="auto"/>
      <w:ind w:left="425" w:hanging="425"/>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335"/>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D04017"/>
    <w:pPr>
      <w:ind w:left="720"/>
      <w:contextualSpacing/>
    </w:pPr>
  </w:style>
  <w:style w:type="paragraph" w:styleId="Header">
    <w:name w:val="header"/>
    <w:basedOn w:val="Normal"/>
    <w:link w:val="HeaderChar"/>
    <w:uiPriority w:val="99"/>
    <w:unhideWhenUsed/>
    <w:rsid w:val="00D0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17"/>
    <w:rPr>
      <w:rFonts w:ascii="Calibri" w:eastAsia="Calibri" w:hAnsi="Calibri" w:cs="Times New Roman"/>
      <w:sz w:val="22"/>
      <w:szCs w:val="22"/>
      <w:lang w:val="en-GB"/>
    </w:rPr>
  </w:style>
  <w:style w:type="paragraph" w:customStyle="1" w:styleId="Standard">
    <w:name w:val="Standar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01B"/>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843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A2B"/>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75276B"/>
    <w:rPr>
      <w:sz w:val="16"/>
      <w:szCs w:val="16"/>
    </w:rPr>
  </w:style>
  <w:style w:type="paragraph" w:styleId="CommentText">
    <w:name w:val="annotation text"/>
    <w:basedOn w:val="Normal"/>
    <w:link w:val="CommentTextChar"/>
    <w:uiPriority w:val="99"/>
    <w:semiHidden/>
    <w:unhideWhenUsed/>
    <w:rsid w:val="0075276B"/>
    <w:pPr>
      <w:spacing w:line="240" w:lineRule="auto"/>
    </w:pPr>
    <w:rPr>
      <w:sz w:val="20"/>
      <w:szCs w:val="20"/>
    </w:rPr>
  </w:style>
  <w:style w:type="character" w:customStyle="1" w:styleId="CommentTextChar">
    <w:name w:val="Comment Text Char"/>
    <w:basedOn w:val="DefaultParagraphFont"/>
    <w:link w:val="CommentText"/>
    <w:uiPriority w:val="99"/>
    <w:semiHidden/>
    <w:rsid w:val="0075276B"/>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5276B"/>
    <w:rPr>
      <w:b/>
      <w:bCs/>
    </w:rPr>
  </w:style>
  <w:style w:type="character" w:customStyle="1" w:styleId="CommentSubjectChar">
    <w:name w:val="Comment Subject Char"/>
    <w:basedOn w:val="CommentTextChar"/>
    <w:link w:val="CommentSubject"/>
    <w:uiPriority w:val="99"/>
    <w:semiHidden/>
    <w:rsid w:val="0075276B"/>
    <w:rPr>
      <w:rFonts w:ascii="Calibri" w:eastAsia="Calibri" w:hAnsi="Calibri" w:cs="Times New Roman"/>
      <w:b/>
      <w:bCs/>
      <w:sz w:val="20"/>
      <w:szCs w:val="20"/>
      <w:lang w:val="en-GB"/>
    </w:rPr>
  </w:style>
  <w:style w:type="character" w:styleId="Hyperlink">
    <w:name w:val="Hyperlink"/>
    <w:basedOn w:val="DefaultParagraphFont"/>
    <w:uiPriority w:val="99"/>
    <w:unhideWhenUsed/>
    <w:rsid w:val="0075276B"/>
    <w:rPr>
      <w:color w:val="0000FF" w:themeColor="hyperlink"/>
      <w:u w:val="single"/>
    </w:rPr>
  </w:style>
  <w:style w:type="paragraph" w:styleId="ListBullet">
    <w:name w:val="List Bullet"/>
    <w:basedOn w:val="Normal"/>
    <w:uiPriority w:val="99"/>
    <w:unhideWhenUsed/>
    <w:rsid w:val="00C87F71"/>
    <w:pPr>
      <w:numPr>
        <w:numId w:val="9"/>
      </w:numPr>
      <w:contextualSpacing/>
    </w:pPr>
  </w:style>
  <w:style w:type="paragraph" w:styleId="FootnoteText">
    <w:name w:val="footnote text"/>
    <w:basedOn w:val="Normal"/>
    <w:link w:val="FootnoteTextChar"/>
    <w:uiPriority w:val="99"/>
    <w:semiHidden/>
    <w:unhideWhenUsed/>
    <w:rsid w:val="00D72F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2FBE"/>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D72FBE"/>
    <w:rPr>
      <w:vertAlign w:val="superscript"/>
    </w:rPr>
  </w:style>
  <w:style w:type="paragraph" w:customStyle="1" w:styleId="Listpara2">
    <w:name w:val="List para 2"/>
    <w:basedOn w:val="Normal"/>
    <w:qFormat/>
    <w:rsid w:val="00EF4335"/>
    <w:pPr>
      <w:numPr>
        <w:numId w:val="18"/>
      </w:numPr>
      <w:spacing w:after="0" w:line="240" w:lineRule="auto"/>
      <w:contextualSpacing/>
    </w:pPr>
    <w:rPr>
      <w:rFonts w:asciiTheme="majorHAnsi" w:hAnsiTheme="majorHAnsi"/>
      <w:bCs/>
    </w:rPr>
  </w:style>
  <w:style w:type="paragraph" w:customStyle="1" w:styleId="Listbullets">
    <w:name w:val="List bullets"/>
    <w:basedOn w:val="ListParagraph"/>
    <w:qFormat/>
    <w:rsid w:val="00EF4335"/>
    <w:pPr>
      <w:suppressAutoHyphens/>
      <w:spacing w:after="0" w:line="240" w:lineRule="auto"/>
      <w:ind w:left="785" w:hanging="360"/>
      <w:contextualSpacing w:val="0"/>
    </w:pPr>
  </w:style>
  <w:style w:type="paragraph" w:customStyle="1" w:styleId="Default">
    <w:name w:val="Default"/>
    <w:rsid w:val="00EF4335"/>
    <w:pPr>
      <w:widowControl w:val="0"/>
      <w:autoSpaceDE w:val="0"/>
      <w:autoSpaceDN w:val="0"/>
      <w:adjustRightInd w:val="0"/>
    </w:pPr>
    <w:rPr>
      <w:rFonts w:ascii="Calibri" w:hAnsi="Calibri" w:cs="Calibri"/>
      <w:color w:val="000000"/>
    </w:rPr>
  </w:style>
  <w:style w:type="paragraph" w:styleId="Revision">
    <w:name w:val="Revision"/>
    <w:hidden/>
    <w:uiPriority w:val="99"/>
    <w:semiHidden/>
    <w:rsid w:val="00EF4335"/>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17"/>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unhideWhenUsed/>
    <w:qFormat/>
    <w:rsid w:val="00EF4335"/>
    <w:pPr>
      <w:keepNext/>
      <w:keepLines/>
      <w:spacing w:before="480" w:after="0" w:line="240" w:lineRule="auto"/>
      <w:ind w:left="425" w:hanging="425"/>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335"/>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D04017"/>
    <w:pPr>
      <w:ind w:left="720"/>
      <w:contextualSpacing/>
    </w:pPr>
  </w:style>
  <w:style w:type="paragraph" w:styleId="Header">
    <w:name w:val="header"/>
    <w:basedOn w:val="Normal"/>
    <w:link w:val="HeaderChar"/>
    <w:uiPriority w:val="99"/>
    <w:unhideWhenUsed/>
    <w:rsid w:val="00D0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17"/>
    <w:rPr>
      <w:rFonts w:ascii="Calibri" w:eastAsia="Calibri" w:hAnsi="Calibri" w:cs="Times New Roman"/>
      <w:sz w:val="22"/>
      <w:szCs w:val="22"/>
      <w:lang w:val="en-GB"/>
    </w:rPr>
  </w:style>
  <w:style w:type="paragraph" w:customStyle="1" w:styleId="Standard">
    <w:name w:val="Standar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01B"/>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843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A2B"/>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75276B"/>
    <w:rPr>
      <w:sz w:val="16"/>
      <w:szCs w:val="16"/>
    </w:rPr>
  </w:style>
  <w:style w:type="paragraph" w:styleId="CommentText">
    <w:name w:val="annotation text"/>
    <w:basedOn w:val="Normal"/>
    <w:link w:val="CommentTextChar"/>
    <w:uiPriority w:val="99"/>
    <w:semiHidden/>
    <w:unhideWhenUsed/>
    <w:rsid w:val="0075276B"/>
    <w:pPr>
      <w:spacing w:line="240" w:lineRule="auto"/>
    </w:pPr>
    <w:rPr>
      <w:sz w:val="20"/>
      <w:szCs w:val="20"/>
    </w:rPr>
  </w:style>
  <w:style w:type="character" w:customStyle="1" w:styleId="CommentTextChar">
    <w:name w:val="Comment Text Char"/>
    <w:basedOn w:val="DefaultParagraphFont"/>
    <w:link w:val="CommentText"/>
    <w:uiPriority w:val="99"/>
    <w:semiHidden/>
    <w:rsid w:val="0075276B"/>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5276B"/>
    <w:rPr>
      <w:b/>
      <w:bCs/>
    </w:rPr>
  </w:style>
  <w:style w:type="character" w:customStyle="1" w:styleId="CommentSubjectChar">
    <w:name w:val="Comment Subject Char"/>
    <w:basedOn w:val="CommentTextChar"/>
    <w:link w:val="CommentSubject"/>
    <w:uiPriority w:val="99"/>
    <w:semiHidden/>
    <w:rsid w:val="0075276B"/>
    <w:rPr>
      <w:rFonts w:ascii="Calibri" w:eastAsia="Calibri" w:hAnsi="Calibri" w:cs="Times New Roman"/>
      <w:b/>
      <w:bCs/>
      <w:sz w:val="20"/>
      <w:szCs w:val="20"/>
      <w:lang w:val="en-GB"/>
    </w:rPr>
  </w:style>
  <w:style w:type="character" w:styleId="Hyperlink">
    <w:name w:val="Hyperlink"/>
    <w:basedOn w:val="DefaultParagraphFont"/>
    <w:uiPriority w:val="99"/>
    <w:unhideWhenUsed/>
    <w:rsid w:val="0075276B"/>
    <w:rPr>
      <w:color w:val="0000FF" w:themeColor="hyperlink"/>
      <w:u w:val="single"/>
    </w:rPr>
  </w:style>
  <w:style w:type="paragraph" w:styleId="ListBullet">
    <w:name w:val="List Bullet"/>
    <w:basedOn w:val="Normal"/>
    <w:uiPriority w:val="99"/>
    <w:unhideWhenUsed/>
    <w:rsid w:val="00C87F71"/>
    <w:pPr>
      <w:numPr>
        <w:numId w:val="9"/>
      </w:numPr>
      <w:contextualSpacing/>
    </w:pPr>
  </w:style>
  <w:style w:type="paragraph" w:styleId="FootnoteText">
    <w:name w:val="footnote text"/>
    <w:basedOn w:val="Normal"/>
    <w:link w:val="FootnoteTextChar"/>
    <w:uiPriority w:val="99"/>
    <w:semiHidden/>
    <w:unhideWhenUsed/>
    <w:rsid w:val="00D72F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2FBE"/>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D72FBE"/>
    <w:rPr>
      <w:vertAlign w:val="superscript"/>
    </w:rPr>
  </w:style>
  <w:style w:type="paragraph" w:customStyle="1" w:styleId="Listpara2">
    <w:name w:val="List para 2"/>
    <w:basedOn w:val="Normal"/>
    <w:qFormat/>
    <w:rsid w:val="00EF4335"/>
    <w:pPr>
      <w:numPr>
        <w:numId w:val="18"/>
      </w:numPr>
      <w:spacing w:after="0" w:line="240" w:lineRule="auto"/>
      <w:contextualSpacing/>
    </w:pPr>
    <w:rPr>
      <w:rFonts w:asciiTheme="majorHAnsi" w:hAnsiTheme="majorHAnsi"/>
      <w:bCs/>
    </w:rPr>
  </w:style>
  <w:style w:type="paragraph" w:customStyle="1" w:styleId="Listbullets">
    <w:name w:val="List bullets"/>
    <w:basedOn w:val="ListParagraph"/>
    <w:qFormat/>
    <w:rsid w:val="00EF4335"/>
    <w:pPr>
      <w:suppressAutoHyphens/>
      <w:spacing w:after="0" w:line="240" w:lineRule="auto"/>
      <w:ind w:left="785" w:hanging="360"/>
      <w:contextualSpacing w:val="0"/>
    </w:pPr>
  </w:style>
  <w:style w:type="paragraph" w:customStyle="1" w:styleId="Default">
    <w:name w:val="Default"/>
    <w:rsid w:val="00EF4335"/>
    <w:pPr>
      <w:widowControl w:val="0"/>
      <w:autoSpaceDE w:val="0"/>
      <w:autoSpaceDN w:val="0"/>
      <w:adjustRightInd w:val="0"/>
    </w:pPr>
    <w:rPr>
      <w:rFonts w:ascii="Calibri" w:hAnsi="Calibri" w:cs="Calibri"/>
      <w:color w:val="000000"/>
    </w:rPr>
  </w:style>
  <w:style w:type="paragraph" w:styleId="Revision">
    <w:name w:val="Revision"/>
    <w:hidden/>
    <w:uiPriority w:val="99"/>
    <w:semiHidden/>
    <w:rsid w:val="00EF4335"/>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02D90-EF1A-41C8-8449-8322010E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Pages>
  <Words>3398</Words>
  <Characters>19369</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DJEnvironmental</Company>
  <LinksUpToDate>false</LinksUpToDate>
  <CharactersWithSpaces>22722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Jones</dc:creator>
  <cp:lastModifiedBy>Ramsar\JenningsE</cp:lastModifiedBy>
  <cp:revision>8</cp:revision>
  <cp:lastPrinted>2017-06-29T14:12:00Z</cp:lastPrinted>
  <dcterms:created xsi:type="dcterms:W3CDTF">2017-07-03T10:16:00Z</dcterms:created>
  <dcterms:modified xsi:type="dcterms:W3CDTF">2017-07-04T07:20:00Z</dcterms:modified>
</cp:coreProperties>
</file>