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A381C"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CONVENTION DE RAMSAR SUR LES ZONES HUMIDES</w:t>
      </w:r>
    </w:p>
    <w:p w14:paraId="15C74D3C"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54</w:t>
      </w:r>
      <w:r w:rsidRPr="003B4ED1">
        <w:rPr>
          <w:bCs/>
          <w:sz w:val="24"/>
          <w:szCs w:val="24"/>
          <w:vertAlign w:val="superscript"/>
          <w:lang w:val="fr-FR"/>
        </w:rPr>
        <w:t>e</w:t>
      </w:r>
      <w:r w:rsidRPr="003B4ED1">
        <w:rPr>
          <w:bCs/>
          <w:sz w:val="24"/>
          <w:szCs w:val="24"/>
          <w:lang w:val="fr-FR"/>
        </w:rPr>
        <w:t xml:space="preserve"> Réunion du Comité permanent</w:t>
      </w:r>
    </w:p>
    <w:p w14:paraId="19EAC014" w14:textId="77777777" w:rsidR="005F0549" w:rsidRPr="003B4ED1" w:rsidRDefault="005F0549" w:rsidP="005F0549">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sz w:val="24"/>
          <w:szCs w:val="24"/>
          <w:lang w:val="fr-FR"/>
        </w:rPr>
      </w:pPr>
      <w:r w:rsidRPr="003B4ED1">
        <w:rPr>
          <w:bCs/>
          <w:sz w:val="24"/>
          <w:szCs w:val="24"/>
          <w:lang w:val="fr-FR"/>
        </w:rPr>
        <w:t>Gland, Suisse, 23 au 27 avril 2018</w:t>
      </w:r>
    </w:p>
    <w:p w14:paraId="297CE852" w14:textId="77777777" w:rsidR="00DF2386" w:rsidRPr="005F0549" w:rsidRDefault="00DF2386" w:rsidP="00E75B3E">
      <w:pPr>
        <w:keepNext/>
        <w:suppressAutoHyphens/>
        <w:spacing w:after="0" w:line="240" w:lineRule="auto"/>
        <w:ind w:left="720"/>
        <w:outlineLvl w:val="0"/>
        <w:rPr>
          <w:b/>
          <w:lang w:val="fr-FR"/>
        </w:rPr>
      </w:pPr>
    </w:p>
    <w:p w14:paraId="37E96902" w14:textId="3C9C2BDC" w:rsidR="00DF2386" w:rsidRPr="005F0549" w:rsidRDefault="00AF56EC" w:rsidP="00E75B3E">
      <w:pPr>
        <w:spacing w:after="0" w:line="240" w:lineRule="auto"/>
        <w:jc w:val="right"/>
        <w:rPr>
          <w:rFonts w:cs="Arial"/>
          <w:sz w:val="28"/>
          <w:szCs w:val="28"/>
          <w:lang w:val="fr-FR"/>
        </w:rPr>
      </w:pPr>
      <w:r w:rsidRPr="005F0549">
        <w:rPr>
          <w:rFonts w:cs="Arial"/>
          <w:b/>
          <w:sz w:val="28"/>
          <w:szCs w:val="28"/>
          <w:lang w:val="fr-FR"/>
        </w:rPr>
        <w:t xml:space="preserve">Doc. </w:t>
      </w:r>
      <w:r w:rsidR="009A26BD" w:rsidRPr="005F0549">
        <w:rPr>
          <w:rFonts w:cs="Arial"/>
          <w:b/>
          <w:sz w:val="28"/>
          <w:szCs w:val="28"/>
          <w:lang w:val="fr-FR"/>
        </w:rPr>
        <w:t>SC5</w:t>
      </w:r>
      <w:r w:rsidR="00E036AD" w:rsidRPr="005F0549">
        <w:rPr>
          <w:rFonts w:cs="Arial"/>
          <w:b/>
          <w:sz w:val="28"/>
          <w:szCs w:val="28"/>
          <w:lang w:val="fr-FR"/>
        </w:rPr>
        <w:t>4</w:t>
      </w:r>
      <w:r w:rsidR="009A26BD" w:rsidRPr="005F0549">
        <w:rPr>
          <w:rFonts w:cs="Arial"/>
          <w:b/>
          <w:sz w:val="28"/>
          <w:szCs w:val="28"/>
          <w:lang w:val="fr-FR"/>
        </w:rPr>
        <w:t>-</w:t>
      </w:r>
      <w:r w:rsidR="00C27C07" w:rsidRPr="005F0549">
        <w:rPr>
          <w:rFonts w:cs="Arial"/>
          <w:b/>
          <w:sz w:val="28"/>
          <w:szCs w:val="28"/>
          <w:lang w:val="fr-FR"/>
        </w:rPr>
        <w:t>3</w:t>
      </w:r>
      <w:r w:rsidR="00E94E89">
        <w:rPr>
          <w:rFonts w:cs="Arial"/>
          <w:b/>
          <w:sz w:val="28"/>
          <w:szCs w:val="28"/>
          <w:lang w:val="fr-FR"/>
        </w:rPr>
        <w:t xml:space="preserve"> Rev.</w:t>
      </w:r>
      <w:r w:rsidR="009A0F63">
        <w:rPr>
          <w:rFonts w:cs="Arial"/>
          <w:b/>
          <w:sz w:val="28"/>
          <w:szCs w:val="28"/>
          <w:lang w:val="fr-FR"/>
        </w:rPr>
        <w:t>2</w:t>
      </w:r>
      <w:r w:rsidR="00BE427B" w:rsidRPr="00BE427B">
        <w:rPr>
          <w:lang w:val="fr-FR"/>
        </w:rPr>
        <w:t xml:space="preserve"> </w:t>
      </w:r>
      <w:r w:rsidR="00BE427B" w:rsidRPr="00BE427B">
        <w:rPr>
          <w:rFonts w:cs="Arial"/>
          <w:b/>
          <w:sz w:val="28"/>
          <w:szCs w:val="28"/>
          <w:lang w:val="fr-FR"/>
        </w:rPr>
        <w:t>Addendum</w:t>
      </w:r>
    </w:p>
    <w:p w14:paraId="106E35B1" w14:textId="77777777" w:rsidR="00C04170" w:rsidRPr="005F0549" w:rsidRDefault="00C04170" w:rsidP="00E75B3E">
      <w:pPr>
        <w:spacing w:after="0" w:line="240" w:lineRule="auto"/>
        <w:jc w:val="center"/>
        <w:rPr>
          <w:rFonts w:cs="Arial"/>
          <w:b/>
          <w:sz w:val="28"/>
          <w:szCs w:val="28"/>
          <w:lang w:val="fr-FR"/>
        </w:rPr>
      </w:pPr>
    </w:p>
    <w:p w14:paraId="181626A7" w14:textId="5E57AB8C" w:rsidR="00DF2386" w:rsidRPr="005F0549" w:rsidRDefault="005F0549" w:rsidP="00E75B3E">
      <w:pPr>
        <w:spacing w:after="0" w:line="240" w:lineRule="auto"/>
        <w:jc w:val="center"/>
        <w:rPr>
          <w:rFonts w:cs="Arial"/>
          <w:b/>
          <w:sz w:val="28"/>
          <w:szCs w:val="28"/>
          <w:lang w:val="fr-FR"/>
        </w:rPr>
      </w:pPr>
      <w:r w:rsidRPr="005F0549">
        <w:rPr>
          <w:rFonts w:cs="Arial"/>
          <w:b/>
          <w:sz w:val="28"/>
          <w:szCs w:val="28"/>
          <w:lang w:val="fr-FR"/>
        </w:rPr>
        <w:t>Adoption du projet de programme de travail</w:t>
      </w:r>
      <w:r w:rsidR="00BE427B">
        <w:rPr>
          <w:rFonts w:cs="Arial"/>
          <w:b/>
          <w:sz w:val="28"/>
          <w:szCs w:val="28"/>
          <w:lang w:val="fr-FR"/>
        </w:rPr>
        <w:t xml:space="preserve"> (</w:t>
      </w:r>
      <w:r w:rsidR="00BE427B" w:rsidRPr="00BE427B">
        <w:rPr>
          <w:rFonts w:cs="Arial"/>
          <w:b/>
          <w:sz w:val="28"/>
          <w:szCs w:val="28"/>
          <w:lang w:val="fr-FR"/>
        </w:rPr>
        <w:t>annoté</w:t>
      </w:r>
      <w:r w:rsidR="00BE427B">
        <w:rPr>
          <w:rFonts w:cs="Arial"/>
          <w:b/>
          <w:sz w:val="28"/>
          <w:szCs w:val="28"/>
          <w:lang w:val="fr-FR"/>
        </w:rPr>
        <w:t>)</w:t>
      </w:r>
    </w:p>
    <w:p w14:paraId="24D5824D" w14:textId="77777777" w:rsidR="00DF7FE7" w:rsidRDefault="00DF7FE7" w:rsidP="00E75B3E">
      <w:pPr>
        <w:spacing w:after="0" w:line="240" w:lineRule="auto"/>
        <w:contextualSpacing/>
        <w:rPr>
          <w:bCs/>
          <w:lang w:val="fr-FR"/>
        </w:rPr>
      </w:pPr>
    </w:p>
    <w:p w14:paraId="3E8CC8E5" w14:textId="77777777" w:rsidR="00BE427B" w:rsidRDefault="00BE427B" w:rsidP="00E75B3E">
      <w:pPr>
        <w:spacing w:after="0" w:line="240" w:lineRule="auto"/>
        <w:contextualSpacing/>
        <w:rPr>
          <w:bCs/>
          <w:lang w:val="fr-FR"/>
        </w:rPr>
      </w:pPr>
    </w:p>
    <w:p w14:paraId="3F0BB3DB" w14:textId="77777777" w:rsidR="00BE427B" w:rsidRPr="003E62D0" w:rsidRDefault="00BE427B" w:rsidP="00BE427B">
      <w:pPr>
        <w:spacing w:after="0" w:line="240" w:lineRule="auto"/>
        <w:contextualSpacing/>
        <w:rPr>
          <w:lang w:val="fr-FR"/>
        </w:rPr>
      </w:pPr>
      <w:r w:rsidRPr="00007EBE">
        <w:rPr>
          <w:bCs/>
          <w:lang w:val="fr-FR"/>
        </w:rPr>
        <w:t xml:space="preserve">Le </w:t>
      </w:r>
      <w:r w:rsidRPr="00007EBE">
        <w:rPr>
          <w:b/>
          <w:bCs/>
          <w:lang w:val="fr-FR"/>
        </w:rPr>
        <w:t>Règlement intérieur</w:t>
      </w:r>
      <w:r w:rsidRPr="00007EBE">
        <w:rPr>
          <w:bCs/>
          <w:lang w:val="fr-FR"/>
        </w:rPr>
        <w:t xml:space="preserve"> est en ligne à l’adresse </w:t>
      </w:r>
      <w:hyperlink r:id="rId9" w:history="1">
        <w:r w:rsidRPr="009A10E2">
          <w:rPr>
            <w:rStyle w:val="Hyperlink"/>
            <w:lang w:val="fr-FR"/>
          </w:rPr>
          <w:t>https://www.ramsar.org/fr/document/reglement-interieur-ramsar-cop12</w:t>
        </w:r>
      </w:hyperlink>
      <w:r>
        <w:rPr>
          <w:lang w:val="fr-FR"/>
        </w:rPr>
        <w:t xml:space="preserve"> </w:t>
      </w:r>
    </w:p>
    <w:p w14:paraId="3A03CE3C" w14:textId="77777777" w:rsidR="00BE427B" w:rsidRPr="005F0549" w:rsidRDefault="00BE427B" w:rsidP="00E75B3E">
      <w:pPr>
        <w:spacing w:after="0" w:line="240" w:lineRule="auto"/>
        <w:contextualSpacing/>
        <w:rPr>
          <w:bCs/>
          <w:lang w:val="fr-FR"/>
        </w:rPr>
      </w:pPr>
    </w:p>
    <w:p w14:paraId="55FDE234" w14:textId="77777777" w:rsidR="004655F6" w:rsidRPr="005F0549" w:rsidRDefault="004655F6" w:rsidP="00E75B3E">
      <w:pPr>
        <w:spacing w:after="0" w:line="240" w:lineRule="auto"/>
        <w:contextualSpacing/>
        <w:rPr>
          <w:bCs/>
          <w:lang w:val="fr-FR"/>
        </w:rPr>
      </w:pPr>
    </w:p>
    <w:p w14:paraId="07DBD30A" w14:textId="56F63B5F" w:rsidR="004655F6" w:rsidRPr="002F1B62" w:rsidRDefault="005F0549" w:rsidP="00E75B3E">
      <w:pPr>
        <w:spacing w:after="0" w:line="240" w:lineRule="auto"/>
        <w:contextualSpacing/>
        <w:rPr>
          <w:b/>
          <w:bCs/>
          <w:lang w:val="fr-FR"/>
        </w:rPr>
      </w:pPr>
      <w:r w:rsidRPr="002F1B62">
        <w:rPr>
          <w:b/>
          <w:bCs/>
          <w:lang w:val="fr-FR"/>
        </w:rPr>
        <w:t>Lundi 23 av</w:t>
      </w:r>
      <w:r w:rsidR="004655F6" w:rsidRPr="002F1B62">
        <w:rPr>
          <w:b/>
          <w:bCs/>
          <w:lang w:val="fr-FR"/>
        </w:rPr>
        <w:t>ril 2018</w:t>
      </w:r>
    </w:p>
    <w:p w14:paraId="173BDA90" w14:textId="77777777" w:rsidR="004655F6" w:rsidRPr="002F1B62" w:rsidRDefault="004655F6" w:rsidP="00E75B3E">
      <w:pPr>
        <w:spacing w:after="0" w:line="240" w:lineRule="auto"/>
        <w:contextualSpacing/>
        <w:rPr>
          <w:bCs/>
          <w:lang w:val="fr-FR"/>
        </w:rPr>
      </w:pPr>
    </w:p>
    <w:p w14:paraId="6E3C7511" w14:textId="5C37549F" w:rsidR="004655F6" w:rsidRDefault="004655F6" w:rsidP="00E75B3E">
      <w:pPr>
        <w:spacing w:after="0" w:line="240" w:lineRule="auto"/>
        <w:contextualSpacing/>
        <w:rPr>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71A28DC7" w14:textId="77777777" w:rsidR="00BE427B" w:rsidRDefault="00BE427B" w:rsidP="00E75B3E">
      <w:pPr>
        <w:spacing w:after="0" w:line="240" w:lineRule="auto"/>
        <w:contextualSpacing/>
        <w:rPr>
          <w:lang w:val="fr-FR"/>
        </w:rPr>
      </w:pPr>
    </w:p>
    <w:p w14:paraId="3FBF7979" w14:textId="77777777" w:rsidR="00BE427B" w:rsidRPr="00007EBE" w:rsidRDefault="00BE427B" w:rsidP="00BE427B">
      <w:pPr>
        <w:spacing w:after="0" w:line="240" w:lineRule="auto"/>
        <w:contextualSpacing/>
        <w:rPr>
          <w:rFonts w:asciiTheme="minorHAnsi" w:eastAsiaTheme="minorHAnsi" w:hAnsiTheme="minorHAnsi" w:cstheme="minorBidi"/>
          <w:b/>
          <w:lang w:val="fr-CA"/>
        </w:rPr>
      </w:pPr>
      <w:r w:rsidRPr="00007EBE">
        <w:rPr>
          <w:rFonts w:asciiTheme="minorHAnsi" w:eastAsiaTheme="minorHAnsi" w:hAnsiTheme="minorHAnsi" w:cstheme="minorBidi"/>
          <w:b/>
          <w:lang w:val="fr-CA"/>
        </w:rPr>
        <w:t xml:space="preserve">(Tout au long de la semaine, les réunions de chaque région auront lieu dans les salles suivantes : </w:t>
      </w:r>
      <w:r w:rsidRPr="00007EBE">
        <w:rPr>
          <w:rFonts w:asciiTheme="minorHAnsi" w:eastAsiaTheme="minorHAnsi" w:hAnsiTheme="minorHAnsi" w:cstheme="minorBidi"/>
          <w:b/>
          <w:lang w:val="fr-CA"/>
        </w:rPr>
        <w:br/>
        <w:t xml:space="preserve">Amériques – Red List A; Afrique – Red List B; Asie et Océanie – Think Tank A; Europe – Think Tank B). </w:t>
      </w:r>
    </w:p>
    <w:p w14:paraId="0425F89E" w14:textId="77777777" w:rsidR="00BE427B" w:rsidRPr="00BE427B" w:rsidRDefault="00BE427B" w:rsidP="00E75B3E">
      <w:pPr>
        <w:spacing w:after="0" w:line="240" w:lineRule="auto"/>
        <w:contextualSpacing/>
        <w:rPr>
          <w:lang w:val="fr-CA"/>
        </w:rPr>
      </w:pPr>
    </w:p>
    <w:p w14:paraId="359C3F71" w14:textId="59182327" w:rsidR="004655F6" w:rsidRDefault="00D0406D" w:rsidP="00E75B3E">
      <w:pPr>
        <w:spacing w:after="0" w:line="240" w:lineRule="auto"/>
        <w:contextualSpacing/>
        <w:rPr>
          <w:lang w:val="fr-FR"/>
        </w:rPr>
      </w:pPr>
      <w:r w:rsidRPr="002F1B62">
        <w:rPr>
          <w:bCs/>
          <w:lang w:val="fr-FR"/>
        </w:rPr>
        <w:t>09.45</w:t>
      </w:r>
      <w:r w:rsidR="004655F6" w:rsidRPr="002F1B62">
        <w:rPr>
          <w:bCs/>
          <w:lang w:val="fr-FR"/>
        </w:rPr>
        <w:t xml:space="preserve"> – 1</w:t>
      </w:r>
      <w:r w:rsidR="00C82EB2" w:rsidRPr="002F1B62">
        <w:rPr>
          <w:bCs/>
          <w:lang w:val="fr-FR"/>
        </w:rPr>
        <w:t>1</w:t>
      </w:r>
      <w:r w:rsidR="004655F6" w:rsidRPr="002F1B62">
        <w:rPr>
          <w:bCs/>
          <w:lang w:val="fr-FR"/>
        </w:rPr>
        <w:t>:00</w:t>
      </w:r>
      <w:r w:rsidR="004655F6" w:rsidRPr="002F1B62">
        <w:rPr>
          <w:bCs/>
          <w:lang w:val="fr-FR"/>
        </w:rPr>
        <w:tab/>
      </w:r>
      <w:r w:rsidR="002F1B62" w:rsidRPr="002F1B62">
        <w:rPr>
          <w:lang w:val="fr-FR"/>
        </w:rPr>
        <w:t>Réunion du Groupe de travail sur la gestion</w:t>
      </w:r>
    </w:p>
    <w:p w14:paraId="2F053453" w14:textId="77777777" w:rsidR="00D9588F" w:rsidRPr="00D9588F" w:rsidRDefault="00D9588F" w:rsidP="00D9588F">
      <w:pPr>
        <w:spacing w:after="0" w:line="240" w:lineRule="auto"/>
        <w:ind w:left="1134" w:hanging="567"/>
        <w:contextualSpacing/>
        <w:rPr>
          <w:bCs/>
          <w:lang w:val="fr-FR"/>
        </w:rPr>
      </w:pPr>
      <w:r w:rsidRPr="00D9588F">
        <w:rPr>
          <w:bCs/>
          <w:lang w:val="fr-FR"/>
        </w:rPr>
        <w:t>•</w:t>
      </w:r>
      <w:r w:rsidRPr="00D9588F">
        <w:rPr>
          <w:bCs/>
          <w:lang w:val="fr-FR"/>
        </w:rPr>
        <w:tab/>
        <w:t>Rapport du Groupe de travail sur l’application de la CESP (point 11.2)</w:t>
      </w:r>
    </w:p>
    <w:p w14:paraId="75B52034" w14:textId="692EC230" w:rsidR="00D9588F" w:rsidRPr="00BE427B" w:rsidRDefault="00D9588F" w:rsidP="00BE427B">
      <w:pPr>
        <w:spacing w:after="0" w:line="240" w:lineRule="auto"/>
        <w:ind w:left="1134" w:hanging="567"/>
        <w:contextualSpacing/>
        <w:rPr>
          <w:bCs/>
          <w:lang w:val="fr-CA"/>
        </w:rPr>
      </w:pPr>
      <w:r w:rsidRPr="009A0F63">
        <w:rPr>
          <w:bCs/>
          <w:lang w:val="fr-FR"/>
        </w:rPr>
        <w:t>•</w:t>
      </w:r>
      <w:r w:rsidRPr="009A0F63">
        <w:rPr>
          <w:bCs/>
          <w:lang w:val="fr-FR"/>
        </w:rPr>
        <w:tab/>
        <w:t>Stratégie pour les langues (point 13</w:t>
      </w:r>
      <w:r w:rsidR="00BE427B">
        <w:rPr>
          <w:bCs/>
          <w:lang w:val="fr-FR"/>
        </w:rPr>
        <w:t xml:space="preserve">, </w:t>
      </w:r>
      <w:r w:rsidR="00BE427B" w:rsidRPr="00007EBE">
        <w:rPr>
          <w:bCs/>
          <w:lang w:val="fr-CA"/>
        </w:rPr>
        <w:t>Doc. SC54-13 Rev.1</w:t>
      </w:r>
      <w:r w:rsidRPr="00BE427B">
        <w:rPr>
          <w:bCs/>
          <w:lang w:val="fr-FR"/>
        </w:rPr>
        <w:t>)</w:t>
      </w:r>
    </w:p>
    <w:p w14:paraId="40A152BE" w14:textId="57A7A068" w:rsidR="00D9588F" w:rsidRPr="009A0F63" w:rsidRDefault="00D9588F" w:rsidP="00D9588F">
      <w:pPr>
        <w:spacing w:after="0" w:line="240" w:lineRule="auto"/>
        <w:ind w:left="1134" w:hanging="567"/>
        <w:contextualSpacing/>
        <w:rPr>
          <w:bCs/>
          <w:lang w:val="fr-FR"/>
        </w:rPr>
      </w:pPr>
      <w:r w:rsidRPr="009A0F63">
        <w:rPr>
          <w:bCs/>
          <w:lang w:val="fr-FR"/>
        </w:rPr>
        <w:t>•</w:t>
      </w:r>
      <w:r w:rsidRPr="009A0F63">
        <w:rPr>
          <w:bCs/>
          <w:lang w:val="fr-FR"/>
        </w:rPr>
        <w:tab/>
        <w:t>Examen des accords de coopération en vigueur et proposés (point 16</w:t>
      </w:r>
      <w:r w:rsidR="00BE427B">
        <w:rPr>
          <w:bCs/>
          <w:lang w:val="fr-FR"/>
        </w:rPr>
        <w:t xml:space="preserve">, </w:t>
      </w:r>
      <w:r w:rsidR="00BE427B" w:rsidRPr="00BE427B">
        <w:rPr>
          <w:bCs/>
          <w:lang w:val="fr-FR"/>
        </w:rPr>
        <w:t>Doc. SC54-16 Rev.1</w:t>
      </w:r>
      <w:r w:rsidRPr="009A0F63">
        <w:rPr>
          <w:bCs/>
          <w:lang w:val="fr-FR"/>
        </w:rPr>
        <w:t>)</w:t>
      </w:r>
    </w:p>
    <w:p w14:paraId="5CCB09F6" w14:textId="77777777" w:rsidR="002717F5" w:rsidRDefault="002717F5" w:rsidP="002717F5">
      <w:pPr>
        <w:spacing w:after="0" w:line="240" w:lineRule="auto"/>
        <w:contextualSpacing/>
        <w:rPr>
          <w:bCs/>
          <w:lang w:val="fr-CA"/>
        </w:rPr>
      </w:pPr>
    </w:p>
    <w:p w14:paraId="1D0635BB" w14:textId="744A09C4" w:rsidR="004655F6" w:rsidRPr="002717F5" w:rsidRDefault="002717F5" w:rsidP="00E75B3E">
      <w:pPr>
        <w:spacing w:after="0" w:line="240" w:lineRule="auto"/>
        <w:contextualSpacing/>
        <w:rPr>
          <w:bCs/>
          <w:lang w:val="fr-CA"/>
        </w:rPr>
      </w:pPr>
      <w:r w:rsidRPr="00007EBE">
        <w:rPr>
          <w:bCs/>
          <w:lang w:val="fr-CA"/>
        </w:rPr>
        <w:t xml:space="preserve">Le Groupe de travail sur la gestion traitera les questions </w:t>
      </w:r>
      <w:r>
        <w:rPr>
          <w:bCs/>
          <w:lang w:val="fr-CA"/>
        </w:rPr>
        <w:t xml:space="preserve">suivantes : </w:t>
      </w:r>
      <w:r w:rsidRPr="00007EBE">
        <w:rPr>
          <w:bCs/>
          <w:lang w:val="fr-CA"/>
        </w:rPr>
        <w:t xml:space="preserve">application de la CESP, examen de la stratégie sur l’intégration des langues de l’ONU (Doc. SC54-13 Rev.1) et accords de coopération actuels et proposés </w:t>
      </w:r>
      <w:r w:rsidRPr="00007EBE">
        <w:rPr>
          <w:lang w:val="fr-CA"/>
        </w:rPr>
        <w:t xml:space="preserve">(Doc. SC54-16 Rev.1). Le Président du Groupe de travail sur la gestion présente au Comité permanent le rapport du Groupe de travail avec ses recommandations sur les questions qui précèdent sous le point 6 de l’ordre du jour </w:t>
      </w:r>
      <w:r w:rsidRPr="00007EBE">
        <w:rPr>
          <w:bCs/>
          <w:i/>
          <w:lang w:val="fr-CA"/>
        </w:rPr>
        <w:t>Rapport du Groupe de travail sur la gestion</w:t>
      </w:r>
      <w:r w:rsidRPr="00007EBE">
        <w:rPr>
          <w:bCs/>
          <w:lang w:val="fr-CA"/>
        </w:rPr>
        <w:t xml:space="preserve">. </w:t>
      </w:r>
    </w:p>
    <w:p w14:paraId="56B71295" w14:textId="77777777" w:rsidR="002717F5" w:rsidRPr="002F1B62" w:rsidRDefault="002717F5" w:rsidP="00E75B3E">
      <w:pPr>
        <w:spacing w:after="0" w:line="240" w:lineRule="auto"/>
        <w:contextualSpacing/>
        <w:rPr>
          <w:bCs/>
          <w:lang w:val="fr-FR"/>
        </w:rPr>
      </w:pPr>
    </w:p>
    <w:p w14:paraId="1247FF5C" w14:textId="70AB2D80" w:rsidR="004655F6" w:rsidRPr="002F1B62" w:rsidRDefault="00C82EB2" w:rsidP="00E75B3E">
      <w:pPr>
        <w:spacing w:after="0" w:line="240" w:lineRule="auto"/>
        <w:contextualSpacing/>
        <w:rPr>
          <w:bCs/>
          <w:lang w:val="fr-FR"/>
        </w:rPr>
      </w:pPr>
      <w:r w:rsidRPr="002F1B62">
        <w:rPr>
          <w:bCs/>
          <w:lang w:val="fr-FR"/>
        </w:rPr>
        <w:t>11</w:t>
      </w:r>
      <w:r w:rsidR="004655F6" w:rsidRPr="002F1B62">
        <w:rPr>
          <w:bCs/>
          <w:lang w:val="fr-FR"/>
        </w:rPr>
        <w:t>:00 – 1</w:t>
      </w:r>
      <w:r w:rsidRPr="002F1B62">
        <w:rPr>
          <w:bCs/>
          <w:lang w:val="fr-FR"/>
        </w:rPr>
        <w:t>3</w:t>
      </w:r>
      <w:r w:rsidR="004655F6" w:rsidRPr="002F1B62">
        <w:rPr>
          <w:bCs/>
          <w:lang w:val="fr-FR"/>
        </w:rPr>
        <w:t>:00</w:t>
      </w:r>
      <w:r w:rsidR="004655F6" w:rsidRPr="002F1B62">
        <w:rPr>
          <w:bCs/>
          <w:lang w:val="fr-FR"/>
        </w:rPr>
        <w:tab/>
      </w:r>
      <w:r w:rsidR="002F1B62" w:rsidRPr="002F1B62">
        <w:rPr>
          <w:lang w:val="fr-FR"/>
        </w:rPr>
        <w:t>Réunion du Sous-groupe sur la COP13</w:t>
      </w:r>
    </w:p>
    <w:p w14:paraId="4DC7D83C" w14:textId="6C5916AA" w:rsidR="00DE1215" w:rsidRPr="007F484A" w:rsidRDefault="00DE1215" w:rsidP="00E75B3E">
      <w:pPr>
        <w:spacing w:after="0" w:line="240" w:lineRule="auto"/>
        <w:contextualSpacing/>
        <w:rPr>
          <w:bCs/>
          <w:lang w:val="fr-FR"/>
        </w:rPr>
      </w:pPr>
      <w:r w:rsidRPr="002F1B62">
        <w:rPr>
          <w:bCs/>
          <w:lang w:val="fr-FR"/>
        </w:rPr>
        <w:tab/>
      </w:r>
      <w:r w:rsidR="008D4D9C" w:rsidRPr="002F1B62">
        <w:rPr>
          <w:bCs/>
          <w:lang w:val="fr-FR"/>
        </w:rPr>
        <w:tab/>
      </w:r>
      <w:r w:rsidR="002759BB" w:rsidRPr="008E413F">
        <w:rPr>
          <w:bCs/>
          <w:lang w:val="fr-FR"/>
        </w:rPr>
        <w:t>(</w:t>
      </w:r>
      <w:r w:rsidR="007F484A" w:rsidRPr="008E413F">
        <w:rPr>
          <w:bCs/>
          <w:lang w:val="fr-FR"/>
        </w:rPr>
        <w:t>y compris une s</w:t>
      </w:r>
      <w:r w:rsidR="007F484A" w:rsidRPr="008E413F">
        <w:rPr>
          <w:lang w:val="fr-FR"/>
        </w:rPr>
        <w:t>éance à huis clos sur les prix Ramsar</w:t>
      </w:r>
      <w:r w:rsidR="002759BB" w:rsidRPr="008E413F">
        <w:rPr>
          <w:lang w:val="fr-FR"/>
        </w:rPr>
        <w:t>)</w:t>
      </w:r>
    </w:p>
    <w:p w14:paraId="76498B4F" w14:textId="77777777" w:rsidR="004655F6" w:rsidRDefault="004655F6" w:rsidP="00E75B3E">
      <w:pPr>
        <w:spacing w:after="0" w:line="240" w:lineRule="auto"/>
        <w:contextualSpacing/>
        <w:rPr>
          <w:bCs/>
          <w:lang w:val="fr-FR"/>
        </w:rPr>
      </w:pPr>
    </w:p>
    <w:p w14:paraId="316A5F39"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Progrès des préparatifs pour la COP13 (Doc. SC54-18.1)</w:t>
      </w:r>
    </w:p>
    <w:p w14:paraId="58D3E1ED" w14:textId="77777777" w:rsidR="002717F5" w:rsidRPr="00007EBE" w:rsidRDefault="002717F5" w:rsidP="002717F5">
      <w:pPr>
        <w:spacing w:after="0" w:line="240" w:lineRule="auto"/>
        <w:contextualSpacing/>
        <w:rPr>
          <w:bCs/>
          <w:lang w:val="fr-CA"/>
        </w:rPr>
      </w:pPr>
    </w:p>
    <w:p w14:paraId="538F213B" w14:textId="77777777" w:rsidR="002717F5" w:rsidRPr="00007EBE" w:rsidRDefault="002717F5" w:rsidP="002717F5">
      <w:pPr>
        <w:spacing w:after="0" w:line="240" w:lineRule="auto"/>
        <w:rPr>
          <w:bCs/>
          <w:lang w:val="fr-CA"/>
        </w:rPr>
      </w:pPr>
      <w:r w:rsidRPr="00007EBE">
        <w:rPr>
          <w:lang w:val="fr-CA"/>
        </w:rPr>
        <w:t>Le Président du Sous-groupe fait rapport selon la perspective du pays hôte. Le Sous</w:t>
      </w:r>
      <w:r w:rsidRPr="00007EBE">
        <w:rPr>
          <w:lang w:val="fr-CA"/>
        </w:rPr>
        <w:noBreakHyphen/>
        <w:t>groupe discute de l’état actuel des préparatifs pour la COP13 et le Président présente le rapport du Sous</w:t>
      </w:r>
      <w:r w:rsidRPr="00007EBE">
        <w:rPr>
          <w:lang w:val="fr-CA"/>
        </w:rPr>
        <w:noBreakHyphen/>
        <w:t xml:space="preserve">groupe au Comité permanent sous le point 18.2 de l’ordre du jour </w:t>
      </w:r>
      <w:r w:rsidRPr="00007EBE">
        <w:rPr>
          <w:bCs/>
          <w:i/>
          <w:lang w:val="fr-CA"/>
        </w:rPr>
        <w:t>Rapport du Sous</w:t>
      </w:r>
      <w:r w:rsidRPr="00007EBE">
        <w:rPr>
          <w:bCs/>
          <w:i/>
          <w:lang w:val="fr-CA"/>
        </w:rPr>
        <w:noBreakHyphen/>
        <w:t>groupe sur la COP13</w:t>
      </w:r>
      <w:r w:rsidRPr="00007EBE">
        <w:rPr>
          <w:bCs/>
          <w:lang w:val="fr-CA"/>
        </w:rPr>
        <w:t>.</w:t>
      </w:r>
    </w:p>
    <w:p w14:paraId="34FAAFFF" w14:textId="77777777" w:rsidR="002717F5" w:rsidRPr="00007EBE" w:rsidRDefault="002717F5" w:rsidP="002717F5">
      <w:pPr>
        <w:spacing w:after="0" w:line="240" w:lineRule="auto"/>
        <w:rPr>
          <w:bCs/>
          <w:lang w:val="fr-CA"/>
        </w:rPr>
      </w:pPr>
    </w:p>
    <w:p w14:paraId="103EA221" w14:textId="77777777" w:rsidR="002717F5" w:rsidRPr="00007EBE" w:rsidRDefault="002717F5" w:rsidP="002717F5">
      <w:pPr>
        <w:spacing w:after="0" w:line="240" w:lineRule="auto"/>
        <w:rPr>
          <w:bCs/>
          <w:lang w:val="fr-CA"/>
        </w:rPr>
      </w:pPr>
      <w:r w:rsidRPr="00007EBE">
        <w:rPr>
          <w:bCs/>
          <w:lang w:val="fr-CA"/>
        </w:rPr>
        <w:t xml:space="preserve">Le Sous-groupe se réunit en séance à huis clos pour discuter des candidats aux prix Ramsar pour la conservation des zones humides 2018 et faire ses recommandations. Une séance à huis clos du Comité permanent en vue de sélectionner les lauréats aura lieu sous le point 27 de l’ordre du jour. </w:t>
      </w:r>
    </w:p>
    <w:p w14:paraId="505A4087" w14:textId="77777777" w:rsidR="002717F5" w:rsidRPr="002717F5" w:rsidRDefault="002717F5" w:rsidP="00E75B3E">
      <w:pPr>
        <w:spacing w:after="0" w:line="240" w:lineRule="auto"/>
        <w:contextualSpacing/>
        <w:rPr>
          <w:bCs/>
          <w:lang w:val="fr-CA"/>
        </w:rPr>
      </w:pPr>
    </w:p>
    <w:p w14:paraId="1583C47A" w14:textId="0CDDF6EC" w:rsidR="00C82EB2" w:rsidRPr="002F1B62" w:rsidRDefault="00C82EB2" w:rsidP="00C82EB2">
      <w:pPr>
        <w:spacing w:after="0" w:line="240" w:lineRule="auto"/>
        <w:contextualSpacing/>
        <w:rPr>
          <w:bCs/>
          <w:lang w:val="fr-FR"/>
        </w:rPr>
      </w:pPr>
      <w:r w:rsidRPr="002F1B62">
        <w:rPr>
          <w:bCs/>
          <w:lang w:val="fr-FR"/>
        </w:rPr>
        <w:t>14:00 – 15:00</w:t>
      </w:r>
      <w:r w:rsidRPr="002F1B62">
        <w:rPr>
          <w:bCs/>
          <w:lang w:val="fr-FR"/>
        </w:rPr>
        <w:tab/>
      </w:r>
      <w:r w:rsidR="002F1B62" w:rsidRPr="002F1B62">
        <w:rPr>
          <w:lang w:val="fr-FR"/>
        </w:rPr>
        <w:t>Réunion du Groupe de travail sur la facilitation</w:t>
      </w:r>
    </w:p>
    <w:p w14:paraId="43545669" w14:textId="77777777" w:rsidR="00C82EB2" w:rsidRPr="002F1B62" w:rsidRDefault="00C82EB2" w:rsidP="00C82EB2">
      <w:pPr>
        <w:spacing w:after="0" w:line="240" w:lineRule="auto"/>
        <w:contextualSpacing/>
        <w:rPr>
          <w:bCs/>
          <w:lang w:val="fr-FR"/>
        </w:rPr>
      </w:pPr>
    </w:p>
    <w:p w14:paraId="3D458846" w14:textId="6DC0F3D7" w:rsidR="00B86558" w:rsidRDefault="00B86558" w:rsidP="002717F5">
      <w:pPr>
        <w:keepNext/>
        <w:spacing w:after="0" w:line="240" w:lineRule="auto"/>
        <w:contextualSpacing/>
        <w:rPr>
          <w:lang w:val="fr-FR"/>
        </w:rPr>
      </w:pPr>
      <w:r w:rsidRPr="002F1B62">
        <w:rPr>
          <w:bCs/>
          <w:lang w:val="fr-FR"/>
        </w:rPr>
        <w:lastRenderedPageBreak/>
        <w:t>1</w:t>
      </w:r>
      <w:r w:rsidR="004E4CC8" w:rsidRPr="002F1B62">
        <w:rPr>
          <w:bCs/>
          <w:lang w:val="fr-FR"/>
        </w:rPr>
        <w:t>5</w:t>
      </w:r>
      <w:r w:rsidRPr="002F1B62">
        <w:rPr>
          <w:bCs/>
          <w:lang w:val="fr-FR"/>
        </w:rPr>
        <w:t>:00 – 18:00</w:t>
      </w:r>
      <w:r w:rsidRPr="002F1B62">
        <w:rPr>
          <w:bCs/>
          <w:lang w:val="fr-FR"/>
        </w:rPr>
        <w:tab/>
      </w:r>
      <w:r w:rsidR="002F1B62" w:rsidRPr="002F1B62">
        <w:rPr>
          <w:lang w:val="fr-FR"/>
        </w:rPr>
        <w:t>Réunion du Sous-groupe sur les finances</w:t>
      </w:r>
    </w:p>
    <w:p w14:paraId="21FB83A1" w14:textId="77777777" w:rsidR="002717F5" w:rsidRDefault="002717F5" w:rsidP="002717F5">
      <w:pPr>
        <w:keepNext/>
        <w:spacing w:after="0" w:line="240" w:lineRule="auto"/>
        <w:contextualSpacing/>
        <w:rPr>
          <w:lang w:val="fr-FR"/>
        </w:rPr>
      </w:pPr>
    </w:p>
    <w:p w14:paraId="0A04B435"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 xml:space="preserve">Questions financières 2016-2018 (Doc. SC54-7.1 Rev.1) et rapports des vérificateurs aux comptes pour 2016 et 2017 </w:t>
      </w:r>
    </w:p>
    <w:p w14:paraId="71820A87"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État des contributions annuelles (Doc. SC54-7.2)</w:t>
      </w:r>
    </w:p>
    <w:p w14:paraId="24DAD37F"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Scénarios budgétaires pour 2019-2021 (Doc. SC54-7.3)</w:t>
      </w:r>
    </w:p>
    <w:p w14:paraId="79F0806E" w14:textId="77777777" w:rsidR="002717F5" w:rsidRPr="00007EBE" w:rsidRDefault="002717F5" w:rsidP="002717F5">
      <w:pPr>
        <w:spacing w:after="0" w:line="240" w:lineRule="auto"/>
        <w:ind w:left="1418" w:firstLine="22"/>
        <w:rPr>
          <w:lang w:val="fr-CA"/>
        </w:rPr>
      </w:pPr>
    </w:p>
    <w:p w14:paraId="023D702A" w14:textId="2EF58EAE" w:rsidR="002717F5" w:rsidRPr="002717F5" w:rsidRDefault="002717F5" w:rsidP="002717F5">
      <w:pPr>
        <w:tabs>
          <w:tab w:val="left" w:pos="1534"/>
        </w:tabs>
        <w:spacing w:after="0" w:line="240" w:lineRule="auto"/>
        <w:contextualSpacing/>
        <w:rPr>
          <w:bCs/>
          <w:lang w:val="fr-CA"/>
        </w:rPr>
      </w:pPr>
      <w:r w:rsidRPr="00007EBE">
        <w:rPr>
          <w:bCs/>
          <w:lang w:val="fr-CA"/>
        </w:rPr>
        <w:t>Le Secrétariat présente les questions financières. Le Sous</w:t>
      </w:r>
      <w:r w:rsidRPr="00007EBE">
        <w:rPr>
          <w:bCs/>
          <w:lang w:val="fr-CA"/>
        </w:rPr>
        <w:noBreakHyphen/>
        <w:t>groupe discute de ces questions et le Président du Sous</w:t>
      </w:r>
      <w:r w:rsidRPr="00007EBE">
        <w:rPr>
          <w:bCs/>
          <w:lang w:val="fr-CA"/>
        </w:rPr>
        <w:noBreakHyphen/>
        <w:t xml:space="preserve">groupe présente le rapport au Comité permanent sous le point 7.5 de l’ordre du jour </w:t>
      </w:r>
      <w:r w:rsidRPr="00007EBE">
        <w:rPr>
          <w:bCs/>
          <w:i/>
          <w:lang w:val="fr-CA"/>
        </w:rPr>
        <w:t>Rapport du Sous</w:t>
      </w:r>
      <w:r w:rsidRPr="00007EBE">
        <w:rPr>
          <w:bCs/>
          <w:i/>
          <w:lang w:val="fr-CA"/>
        </w:rPr>
        <w:noBreakHyphen/>
        <w:t>groupe sur les finances</w:t>
      </w:r>
      <w:r w:rsidRPr="00007EBE">
        <w:rPr>
          <w:bCs/>
          <w:lang w:val="fr-CA"/>
        </w:rPr>
        <w:t>.</w:t>
      </w:r>
    </w:p>
    <w:p w14:paraId="39760730" w14:textId="291C55EF" w:rsidR="00B86558" w:rsidRPr="002F1B62" w:rsidRDefault="00B86558" w:rsidP="00B86558">
      <w:pPr>
        <w:spacing w:after="0" w:line="240" w:lineRule="auto"/>
        <w:contextualSpacing/>
        <w:rPr>
          <w:bCs/>
          <w:lang w:val="fr-FR"/>
        </w:rPr>
      </w:pPr>
      <w:r w:rsidRPr="002F1B62">
        <w:rPr>
          <w:bCs/>
          <w:lang w:val="fr-FR"/>
        </w:rPr>
        <w:tab/>
      </w:r>
    </w:p>
    <w:p w14:paraId="622E0095" w14:textId="6AE91793" w:rsidR="00C82EB2" w:rsidRDefault="00C82EB2" w:rsidP="00B86558">
      <w:pPr>
        <w:spacing w:after="0" w:line="240" w:lineRule="auto"/>
        <w:contextualSpacing/>
        <w:rPr>
          <w:bCs/>
          <w:lang w:val="fr-FR"/>
        </w:rPr>
      </w:pPr>
      <w:r w:rsidRPr="002F1B62">
        <w:rPr>
          <w:bCs/>
          <w:lang w:val="fr-FR"/>
        </w:rPr>
        <w:t>15:00 – 16:00</w:t>
      </w:r>
      <w:r w:rsidRPr="002F1B62">
        <w:rPr>
          <w:bCs/>
          <w:lang w:val="fr-FR"/>
        </w:rPr>
        <w:tab/>
      </w:r>
      <w:r w:rsidR="002F1B62" w:rsidRPr="002F1B62">
        <w:rPr>
          <w:lang w:val="fr-FR"/>
        </w:rPr>
        <w:t>Réunion du Groupe de travail sur l’application de la CESP</w:t>
      </w:r>
      <w:r w:rsidRPr="002F1B62">
        <w:rPr>
          <w:bCs/>
          <w:lang w:val="fr-FR"/>
        </w:rPr>
        <w:t xml:space="preserve"> </w:t>
      </w:r>
    </w:p>
    <w:p w14:paraId="7002D750" w14:textId="77777777" w:rsidR="002717F5" w:rsidRDefault="002717F5" w:rsidP="002717F5">
      <w:pPr>
        <w:spacing w:after="0" w:line="240" w:lineRule="auto"/>
        <w:contextualSpacing/>
        <w:rPr>
          <w:bCs/>
          <w:lang w:val="fr-CA"/>
        </w:rPr>
      </w:pPr>
    </w:p>
    <w:p w14:paraId="1A75940F" w14:textId="29C1F8BE" w:rsidR="002717F5" w:rsidRPr="002717F5" w:rsidRDefault="002717F5" w:rsidP="00B86558">
      <w:pPr>
        <w:spacing w:after="0" w:line="240" w:lineRule="auto"/>
        <w:contextualSpacing/>
        <w:rPr>
          <w:bCs/>
          <w:lang w:val="fr-CA"/>
        </w:rPr>
      </w:pPr>
      <w:r w:rsidRPr="00007EBE">
        <w:rPr>
          <w:bCs/>
          <w:lang w:val="fr-CA"/>
        </w:rPr>
        <w:t xml:space="preserve">Le Groupe de travail discute des sujets qui lui ont été renvoyés. Le Président fait rapport sous le point 11.2 de l’ordre du jour </w:t>
      </w:r>
      <w:r w:rsidRPr="00007EBE">
        <w:rPr>
          <w:bCs/>
          <w:i/>
          <w:lang w:val="fr-CA"/>
        </w:rPr>
        <w:t xml:space="preserve">Rapport du Groupe de travail sur l’application de la CESP </w:t>
      </w:r>
      <w:r w:rsidRPr="00007EBE">
        <w:rPr>
          <w:bCs/>
          <w:lang w:val="fr-CA"/>
        </w:rPr>
        <w:t>(Doc. SC54</w:t>
      </w:r>
      <w:r w:rsidRPr="00007EBE">
        <w:rPr>
          <w:bCs/>
          <w:lang w:val="fr-CA"/>
        </w:rPr>
        <w:noBreakHyphen/>
        <w:t xml:space="preserve">11.2). </w:t>
      </w:r>
    </w:p>
    <w:p w14:paraId="0A6BBC93" w14:textId="7CEF23C0" w:rsidR="00C82EB2" w:rsidRPr="002F1B62" w:rsidRDefault="009A0F63" w:rsidP="009A0F63">
      <w:pPr>
        <w:tabs>
          <w:tab w:val="left" w:pos="3760"/>
        </w:tabs>
        <w:spacing w:after="0" w:line="240" w:lineRule="auto"/>
        <w:contextualSpacing/>
        <w:rPr>
          <w:bCs/>
          <w:lang w:val="fr-FR"/>
        </w:rPr>
      </w:pPr>
      <w:r>
        <w:rPr>
          <w:bCs/>
          <w:lang w:val="fr-FR"/>
        </w:rPr>
        <w:tab/>
      </w:r>
    </w:p>
    <w:p w14:paraId="1214CB14" w14:textId="77777777" w:rsidR="00AF56EC" w:rsidRPr="002F1B62" w:rsidRDefault="00AF56EC" w:rsidP="00E75B3E">
      <w:pPr>
        <w:spacing w:after="0" w:line="240" w:lineRule="auto"/>
        <w:contextualSpacing/>
        <w:rPr>
          <w:b/>
          <w:bCs/>
          <w:lang w:val="fr-FR"/>
        </w:rPr>
      </w:pPr>
    </w:p>
    <w:p w14:paraId="03F7496D" w14:textId="63F260E0" w:rsidR="004655F6" w:rsidRPr="002F1B62" w:rsidRDefault="005F0549" w:rsidP="00E75B3E">
      <w:pPr>
        <w:spacing w:after="0" w:line="240" w:lineRule="auto"/>
        <w:contextualSpacing/>
        <w:rPr>
          <w:b/>
          <w:bCs/>
          <w:lang w:val="fr-FR"/>
        </w:rPr>
      </w:pPr>
      <w:r w:rsidRPr="002F1B62">
        <w:rPr>
          <w:b/>
          <w:bCs/>
          <w:lang w:val="fr-FR"/>
        </w:rPr>
        <w:t>Mardi</w:t>
      </w:r>
      <w:r w:rsidR="004655F6" w:rsidRPr="002F1B62">
        <w:rPr>
          <w:b/>
          <w:bCs/>
          <w:lang w:val="fr-FR"/>
        </w:rPr>
        <w:t xml:space="preserve"> 2</w:t>
      </w:r>
      <w:r w:rsidR="00FC57AB" w:rsidRPr="002F1B62">
        <w:rPr>
          <w:b/>
          <w:bCs/>
          <w:lang w:val="fr-FR"/>
        </w:rPr>
        <w:t>4</w:t>
      </w:r>
      <w:r w:rsidR="004655F6" w:rsidRPr="002F1B62">
        <w:rPr>
          <w:b/>
          <w:bCs/>
          <w:lang w:val="fr-FR"/>
        </w:rPr>
        <w:t xml:space="preserve"> </w:t>
      </w:r>
      <w:r w:rsidRPr="002F1B62">
        <w:rPr>
          <w:b/>
          <w:bCs/>
          <w:lang w:val="fr-FR"/>
        </w:rPr>
        <w:t xml:space="preserve">avril </w:t>
      </w:r>
      <w:r w:rsidR="004655F6" w:rsidRPr="002F1B62">
        <w:rPr>
          <w:b/>
          <w:bCs/>
          <w:lang w:val="fr-FR"/>
        </w:rPr>
        <w:t>2018</w:t>
      </w:r>
    </w:p>
    <w:p w14:paraId="67D8327D" w14:textId="77777777" w:rsidR="00A80241" w:rsidRPr="002F1B62" w:rsidRDefault="00A80241" w:rsidP="00E75B3E">
      <w:pPr>
        <w:spacing w:after="0" w:line="240" w:lineRule="auto"/>
        <w:contextualSpacing/>
        <w:rPr>
          <w:bCs/>
          <w:lang w:val="fr-FR"/>
        </w:rPr>
      </w:pPr>
    </w:p>
    <w:p w14:paraId="69E5363A" w14:textId="748D5D95" w:rsidR="004655F6" w:rsidRPr="002F1B62" w:rsidRDefault="004655F6" w:rsidP="00E75B3E">
      <w:pPr>
        <w:spacing w:after="0" w:line="240" w:lineRule="auto"/>
        <w:contextualSpacing/>
        <w:rPr>
          <w:bCs/>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52537C66" w14:textId="77777777" w:rsidR="00A80241" w:rsidRPr="002F1B62" w:rsidRDefault="00A80241" w:rsidP="009E3B69">
      <w:pPr>
        <w:spacing w:after="0" w:line="240" w:lineRule="auto"/>
        <w:contextualSpacing/>
        <w:rPr>
          <w:bCs/>
          <w:lang w:val="fr-FR"/>
        </w:rPr>
      </w:pPr>
    </w:p>
    <w:p w14:paraId="4CC1B16F" w14:textId="43168DCF" w:rsidR="009E3B69" w:rsidRPr="002F1B62" w:rsidRDefault="00D0406D" w:rsidP="009E3B69">
      <w:pPr>
        <w:spacing w:after="0" w:line="240" w:lineRule="auto"/>
        <w:contextualSpacing/>
        <w:rPr>
          <w:b/>
          <w:bCs/>
          <w:lang w:val="fr-FR"/>
        </w:rPr>
      </w:pPr>
      <w:r w:rsidRPr="002F1B62">
        <w:rPr>
          <w:b/>
          <w:bCs/>
          <w:lang w:val="fr-FR"/>
        </w:rPr>
        <w:t>09:45</w:t>
      </w:r>
      <w:r w:rsidR="009E3B69" w:rsidRPr="002F1B62">
        <w:rPr>
          <w:b/>
          <w:bCs/>
          <w:lang w:val="fr-FR"/>
        </w:rPr>
        <w:t xml:space="preserve"> – 13:00 </w:t>
      </w:r>
      <w:r w:rsidR="009E3B69" w:rsidRPr="002F1B62">
        <w:rPr>
          <w:b/>
          <w:bCs/>
          <w:lang w:val="fr-FR"/>
        </w:rPr>
        <w:tab/>
      </w:r>
      <w:r w:rsidR="002F1B62" w:rsidRPr="002F1B62">
        <w:rPr>
          <w:b/>
          <w:lang w:val="fr-FR"/>
        </w:rPr>
        <w:t>Séance plénière du Comité permanent</w:t>
      </w:r>
    </w:p>
    <w:p w14:paraId="1AD732B9" w14:textId="25D5BA3F" w:rsidR="009E3B69" w:rsidRPr="002F1B62" w:rsidRDefault="009E3B69" w:rsidP="00C82EB2">
      <w:pPr>
        <w:spacing w:after="0" w:line="240" w:lineRule="auto"/>
        <w:ind w:left="425" w:hanging="425"/>
        <w:contextualSpacing/>
        <w:rPr>
          <w:bCs/>
          <w:lang w:val="fr-FR"/>
        </w:rPr>
      </w:pPr>
    </w:p>
    <w:p w14:paraId="4E68543F" w14:textId="3229F41B" w:rsidR="00C82EB2" w:rsidRPr="002F1B62" w:rsidRDefault="00C82EB2" w:rsidP="004418D3">
      <w:pPr>
        <w:spacing w:after="0" w:line="240" w:lineRule="auto"/>
        <w:ind w:left="567" w:hanging="567"/>
        <w:contextualSpacing/>
        <w:rPr>
          <w:bCs/>
          <w:lang w:val="fr-FR"/>
        </w:rPr>
      </w:pPr>
      <w:r w:rsidRPr="002F1B62">
        <w:rPr>
          <w:bCs/>
          <w:lang w:val="fr-FR"/>
        </w:rPr>
        <w:t>1.</w:t>
      </w:r>
      <w:r w:rsidRPr="002F1B62">
        <w:rPr>
          <w:bCs/>
          <w:lang w:val="fr-FR"/>
        </w:rPr>
        <w:tab/>
      </w:r>
      <w:r w:rsidR="002F1B62" w:rsidRPr="002F1B62">
        <w:rPr>
          <w:bCs/>
          <w:lang w:val="fr-FR"/>
        </w:rPr>
        <w:t>Allocutions d’ouverture</w:t>
      </w:r>
    </w:p>
    <w:p w14:paraId="72AD7883" w14:textId="77777777" w:rsidR="0026231C" w:rsidRPr="002F1B62" w:rsidRDefault="0026231C" w:rsidP="004418D3">
      <w:pPr>
        <w:spacing w:after="0" w:line="240" w:lineRule="auto"/>
        <w:ind w:left="1134" w:hanging="567"/>
        <w:contextualSpacing/>
        <w:rPr>
          <w:bCs/>
          <w:lang w:val="fr-FR"/>
        </w:rPr>
      </w:pPr>
    </w:p>
    <w:p w14:paraId="4AF0F5A2" w14:textId="77777777" w:rsidR="009A0F63" w:rsidRPr="009A0F63" w:rsidRDefault="00C82EB2" w:rsidP="009A0F63">
      <w:pPr>
        <w:spacing w:after="0" w:line="240" w:lineRule="auto"/>
        <w:ind w:left="1134" w:hanging="567"/>
        <w:contextualSpacing/>
        <w:rPr>
          <w:bCs/>
          <w:lang w:val="fr-FR"/>
        </w:rPr>
      </w:pPr>
      <w:r w:rsidRPr="002F1B62">
        <w:rPr>
          <w:bCs/>
          <w:lang w:val="fr-FR"/>
        </w:rPr>
        <w:t>1.1.</w:t>
      </w:r>
      <w:r w:rsidRPr="002F1B62">
        <w:rPr>
          <w:bCs/>
          <w:lang w:val="fr-FR"/>
        </w:rPr>
        <w:tab/>
      </w:r>
      <w:r w:rsidR="002F1B62" w:rsidRPr="002F1B62">
        <w:rPr>
          <w:bCs/>
          <w:lang w:val="fr-FR"/>
        </w:rPr>
        <w:t>Président du Comité permanent</w:t>
      </w:r>
      <w:r w:rsidRPr="002F1B62">
        <w:rPr>
          <w:bCs/>
          <w:lang w:val="fr-FR"/>
        </w:rPr>
        <w:t xml:space="preserve"> </w:t>
      </w:r>
      <w:r w:rsidR="009A0F63" w:rsidRPr="009A0F63">
        <w:rPr>
          <w:bCs/>
          <w:lang w:val="fr-FR"/>
        </w:rPr>
        <w:t>(Uruguay)</w:t>
      </w:r>
    </w:p>
    <w:p w14:paraId="03F5402A" w14:textId="77777777" w:rsidR="0026231C" w:rsidRPr="002F1B62" w:rsidRDefault="0026231C" w:rsidP="004418D3">
      <w:pPr>
        <w:spacing w:after="0" w:line="240" w:lineRule="auto"/>
        <w:ind w:left="1134" w:hanging="567"/>
        <w:contextualSpacing/>
        <w:rPr>
          <w:bCs/>
          <w:lang w:val="fr-FR"/>
        </w:rPr>
      </w:pPr>
    </w:p>
    <w:p w14:paraId="018D99DF" w14:textId="16E6B512" w:rsidR="00C82EB2" w:rsidRPr="002F1B62" w:rsidRDefault="00C82EB2" w:rsidP="004418D3">
      <w:pPr>
        <w:spacing w:after="0" w:line="240" w:lineRule="auto"/>
        <w:ind w:left="1134" w:hanging="567"/>
        <w:contextualSpacing/>
        <w:rPr>
          <w:bCs/>
          <w:lang w:val="fr-FR"/>
        </w:rPr>
      </w:pPr>
      <w:r w:rsidRPr="002F1B62">
        <w:rPr>
          <w:bCs/>
          <w:lang w:val="fr-FR"/>
        </w:rPr>
        <w:t>1.2.</w:t>
      </w:r>
      <w:r w:rsidRPr="002F1B62">
        <w:rPr>
          <w:bCs/>
          <w:lang w:val="fr-FR"/>
        </w:rPr>
        <w:tab/>
      </w:r>
      <w:r w:rsidR="002F1B62" w:rsidRPr="002F1B62">
        <w:rPr>
          <w:bCs/>
          <w:lang w:val="fr-FR"/>
        </w:rPr>
        <w:t>Directrice générale de l’UICN</w:t>
      </w:r>
    </w:p>
    <w:p w14:paraId="72AB476C" w14:textId="77777777" w:rsidR="0026231C" w:rsidRPr="002F1B62" w:rsidRDefault="0026231C" w:rsidP="004418D3">
      <w:pPr>
        <w:spacing w:after="0" w:line="240" w:lineRule="auto"/>
        <w:ind w:left="1134" w:hanging="567"/>
        <w:contextualSpacing/>
        <w:rPr>
          <w:bCs/>
          <w:lang w:val="fr-FR"/>
        </w:rPr>
      </w:pPr>
    </w:p>
    <w:p w14:paraId="30549EA9" w14:textId="0A4D4B37" w:rsidR="00C82EB2" w:rsidRPr="002F1B62" w:rsidRDefault="00C82EB2" w:rsidP="002717F5">
      <w:pPr>
        <w:tabs>
          <w:tab w:val="left" w:pos="720"/>
          <w:tab w:val="left" w:pos="1440"/>
          <w:tab w:val="left" w:pos="2160"/>
          <w:tab w:val="left" w:pos="2880"/>
          <w:tab w:val="left" w:pos="3600"/>
          <w:tab w:val="left" w:pos="4320"/>
        </w:tabs>
        <w:spacing w:after="0" w:line="240" w:lineRule="auto"/>
        <w:ind w:left="1134" w:hanging="567"/>
        <w:contextualSpacing/>
        <w:rPr>
          <w:bCs/>
          <w:lang w:val="fr-FR"/>
        </w:rPr>
      </w:pPr>
      <w:r w:rsidRPr="002F1B62">
        <w:rPr>
          <w:bCs/>
          <w:lang w:val="fr-FR"/>
        </w:rPr>
        <w:t>1.3.</w:t>
      </w:r>
      <w:r w:rsidRPr="002F1B62">
        <w:rPr>
          <w:bCs/>
          <w:lang w:val="fr-FR"/>
        </w:rPr>
        <w:tab/>
      </w:r>
      <w:r w:rsidR="002F1B62" w:rsidRPr="002F1B62">
        <w:rPr>
          <w:bCs/>
          <w:lang w:val="fr-FR"/>
        </w:rPr>
        <w:t>Organisations internationales partenaires</w:t>
      </w:r>
      <w:r w:rsidR="002717F5" w:rsidRPr="00007EBE">
        <w:rPr>
          <w:bCs/>
          <w:lang w:val="fr-FR"/>
        </w:rPr>
        <w:t xml:space="preserve"> (BirdLife International)</w:t>
      </w:r>
    </w:p>
    <w:p w14:paraId="2FDFF4F8" w14:textId="77777777" w:rsidR="0026231C" w:rsidRPr="002F1B62" w:rsidRDefault="0026231C" w:rsidP="004418D3">
      <w:pPr>
        <w:spacing w:after="0" w:line="240" w:lineRule="auto"/>
        <w:ind w:left="1134" w:hanging="567"/>
        <w:contextualSpacing/>
        <w:rPr>
          <w:bCs/>
          <w:lang w:val="fr-FR"/>
        </w:rPr>
      </w:pPr>
    </w:p>
    <w:p w14:paraId="39577809" w14:textId="0A38CC65" w:rsidR="00C82EB2" w:rsidRPr="002F1B62" w:rsidRDefault="00C82EB2" w:rsidP="004418D3">
      <w:pPr>
        <w:spacing w:after="0" w:line="240" w:lineRule="auto"/>
        <w:ind w:left="1134" w:hanging="567"/>
        <w:contextualSpacing/>
        <w:rPr>
          <w:bCs/>
          <w:lang w:val="fr-FR"/>
        </w:rPr>
      </w:pPr>
      <w:r w:rsidRPr="002F1B62">
        <w:rPr>
          <w:bCs/>
          <w:lang w:val="fr-FR"/>
        </w:rPr>
        <w:t>1.4.</w:t>
      </w:r>
      <w:r w:rsidRPr="002F1B62">
        <w:rPr>
          <w:bCs/>
          <w:lang w:val="fr-FR"/>
        </w:rPr>
        <w:tab/>
      </w:r>
      <w:r w:rsidR="002F1B62" w:rsidRPr="00A870CE">
        <w:rPr>
          <w:bCs/>
          <w:lang w:val="fr-FR"/>
        </w:rPr>
        <w:t>Secrétaire générale de la Convention</w:t>
      </w:r>
    </w:p>
    <w:p w14:paraId="6BA4D0EA" w14:textId="77777777" w:rsidR="00C82EB2" w:rsidRPr="002F1B62" w:rsidRDefault="00C82EB2" w:rsidP="00C82EB2">
      <w:pPr>
        <w:spacing w:after="0" w:line="240" w:lineRule="auto"/>
        <w:ind w:left="425" w:hanging="425"/>
        <w:contextualSpacing/>
        <w:rPr>
          <w:bCs/>
          <w:lang w:val="fr-FR"/>
        </w:rPr>
      </w:pPr>
    </w:p>
    <w:p w14:paraId="2CEF88DC" w14:textId="339FB425" w:rsidR="00C82EB2" w:rsidRPr="00A870CE" w:rsidRDefault="00C82EB2" w:rsidP="004418D3">
      <w:pPr>
        <w:spacing w:after="0" w:line="240" w:lineRule="auto"/>
        <w:ind w:left="567" w:hanging="567"/>
        <w:contextualSpacing/>
        <w:rPr>
          <w:bCs/>
          <w:lang w:val="fr-FR"/>
        </w:rPr>
      </w:pPr>
      <w:r w:rsidRPr="00A870CE">
        <w:rPr>
          <w:bCs/>
          <w:lang w:val="fr-FR"/>
        </w:rPr>
        <w:t>2.</w:t>
      </w:r>
      <w:r w:rsidRPr="00A870CE">
        <w:rPr>
          <w:bCs/>
          <w:lang w:val="fr-FR"/>
        </w:rPr>
        <w:tab/>
      </w:r>
      <w:r w:rsidR="00A870CE" w:rsidRPr="00A870CE">
        <w:rPr>
          <w:bCs/>
          <w:lang w:val="fr-FR"/>
        </w:rPr>
        <w:t>Adoption du projet d’ordre du jour</w:t>
      </w:r>
      <w:r w:rsidR="002717F5">
        <w:rPr>
          <w:bCs/>
          <w:lang w:val="fr-FR"/>
        </w:rPr>
        <w:t xml:space="preserve"> </w:t>
      </w:r>
      <w:r w:rsidR="002717F5" w:rsidRPr="002717F5">
        <w:rPr>
          <w:bCs/>
          <w:lang w:val="fr-FR"/>
        </w:rPr>
        <w:t>(Doc.SC54-2)</w:t>
      </w:r>
    </w:p>
    <w:p w14:paraId="7C623077" w14:textId="114286E2" w:rsidR="00C82EB2" w:rsidRPr="00A870CE" w:rsidRDefault="007F03EE" w:rsidP="007F03EE">
      <w:pPr>
        <w:tabs>
          <w:tab w:val="left" w:pos="2136"/>
        </w:tabs>
        <w:spacing w:after="0" w:line="240" w:lineRule="auto"/>
        <w:ind w:left="567" w:hanging="567"/>
        <w:contextualSpacing/>
        <w:rPr>
          <w:bCs/>
          <w:lang w:val="fr-FR"/>
        </w:rPr>
      </w:pPr>
      <w:r w:rsidRPr="00A870CE">
        <w:rPr>
          <w:bCs/>
          <w:lang w:val="fr-FR"/>
        </w:rPr>
        <w:tab/>
      </w:r>
      <w:r w:rsidRPr="00A870CE">
        <w:rPr>
          <w:bCs/>
          <w:lang w:val="fr-FR"/>
        </w:rPr>
        <w:tab/>
      </w:r>
    </w:p>
    <w:p w14:paraId="5DEA4F8C" w14:textId="704D8E68" w:rsidR="00C82EB2" w:rsidRPr="00A870CE" w:rsidRDefault="00C82EB2" w:rsidP="004418D3">
      <w:pPr>
        <w:spacing w:after="0" w:line="240" w:lineRule="auto"/>
        <w:ind w:left="567" w:hanging="567"/>
        <w:contextualSpacing/>
        <w:rPr>
          <w:bCs/>
          <w:lang w:val="fr-FR"/>
        </w:rPr>
      </w:pPr>
      <w:r w:rsidRPr="00A870CE">
        <w:rPr>
          <w:bCs/>
          <w:lang w:val="fr-FR"/>
        </w:rPr>
        <w:t>3.</w:t>
      </w:r>
      <w:r w:rsidRPr="00A870CE">
        <w:rPr>
          <w:bCs/>
          <w:lang w:val="fr-FR"/>
        </w:rPr>
        <w:tab/>
      </w:r>
      <w:r w:rsidR="00A870CE" w:rsidRPr="00A870CE">
        <w:rPr>
          <w:bCs/>
          <w:lang w:val="fr-FR"/>
        </w:rPr>
        <w:t>Adoption du projet de programme de travail</w:t>
      </w:r>
      <w:r w:rsidR="002717F5">
        <w:rPr>
          <w:bCs/>
          <w:lang w:val="fr-FR"/>
        </w:rPr>
        <w:t xml:space="preserve"> </w:t>
      </w:r>
      <w:r w:rsidR="002717F5" w:rsidRPr="002717F5">
        <w:rPr>
          <w:bCs/>
          <w:lang w:val="fr-FR"/>
        </w:rPr>
        <w:t>(Doc.SC54-3 Rev</w:t>
      </w:r>
      <w:r w:rsidR="006F6F60">
        <w:rPr>
          <w:bCs/>
          <w:lang w:val="fr-FR"/>
        </w:rPr>
        <w:t>.2</w:t>
      </w:r>
      <w:bookmarkStart w:id="0" w:name="_GoBack"/>
      <w:bookmarkEnd w:id="0"/>
      <w:r w:rsidR="002717F5" w:rsidRPr="002717F5">
        <w:rPr>
          <w:bCs/>
          <w:lang w:val="fr-FR"/>
        </w:rPr>
        <w:t>)</w:t>
      </w:r>
    </w:p>
    <w:p w14:paraId="00FA93B1" w14:textId="77777777" w:rsidR="00C82EB2" w:rsidRPr="00A870CE" w:rsidRDefault="00C82EB2" w:rsidP="004418D3">
      <w:pPr>
        <w:spacing w:after="0" w:line="240" w:lineRule="auto"/>
        <w:ind w:left="567" w:hanging="567"/>
        <w:contextualSpacing/>
        <w:rPr>
          <w:bCs/>
          <w:lang w:val="fr-FR"/>
        </w:rPr>
      </w:pPr>
    </w:p>
    <w:p w14:paraId="28009B02" w14:textId="2E5F6BE8" w:rsidR="00C82EB2" w:rsidRDefault="00C82EB2" w:rsidP="004418D3">
      <w:pPr>
        <w:spacing w:after="0" w:line="240" w:lineRule="auto"/>
        <w:ind w:left="567" w:hanging="567"/>
        <w:contextualSpacing/>
        <w:rPr>
          <w:bCs/>
          <w:lang w:val="fr-FR"/>
        </w:rPr>
      </w:pPr>
      <w:r w:rsidRPr="00A870CE">
        <w:rPr>
          <w:bCs/>
          <w:lang w:val="fr-FR"/>
        </w:rPr>
        <w:t>4</w:t>
      </w:r>
      <w:r w:rsidR="004418D3" w:rsidRPr="00A870CE">
        <w:rPr>
          <w:bCs/>
          <w:lang w:val="fr-FR"/>
        </w:rPr>
        <w:t>.</w:t>
      </w:r>
      <w:r w:rsidR="004418D3" w:rsidRPr="00A870CE">
        <w:rPr>
          <w:bCs/>
          <w:lang w:val="fr-FR"/>
        </w:rPr>
        <w:tab/>
      </w:r>
      <w:r w:rsidR="00A870CE" w:rsidRPr="00A870CE">
        <w:rPr>
          <w:bCs/>
          <w:lang w:val="fr-FR"/>
        </w:rPr>
        <w:t>Admission des observateurs</w:t>
      </w:r>
      <w:r w:rsidR="002717F5">
        <w:rPr>
          <w:bCs/>
          <w:lang w:val="fr-FR"/>
        </w:rPr>
        <w:t xml:space="preserve"> </w:t>
      </w:r>
      <w:r w:rsidR="002717F5" w:rsidRPr="002717F5">
        <w:rPr>
          <w:bCs/>
          <w:lang w:val="fr-FR"/>
        </w:rPr>
        <w:t>(Doc. SC54-4 Rev.1)</w:t>
      </w:r>
    </w:p>
    <w:p w14:paraId="5CC3CE35" w14:textId="77777777" w:rsidR="002717F5" w:rsidRDefault="002717F5" w:rsidP="004418D3">
      <w:pPr>
        <w:spacing w:after="0" w:line="240" w:lineRule="auto"/>
        <w:ind w:left="567" w:hanging="567"/>
        <w:contextualSpacing/>
        <w:rPr>
          <w:bCs/>
          <w:lang w:val="fr-FR"/>
        </w:rPr>
      </w:pPr>
    </w:p>
    <w:p w14:paraId="21C90268" w14:textId="77777777" w:rsidR="002717F5" w:rsidRPr="00007EBE" w:rsidRDefault="002717F5" w:rsidP="002717F5">
      <w:pPr>
        <w:shd w:val="clear" w:color="auto" w:fill="FFFFFF" w:themeFill="background1"/>
        <w:spacing w:after="0" w:line="240" w:lineRule="auto"/>
        <w:rPr>
          <w:bCs/>
          <w:lang w:val="fr-CA"/>
        </w:rPr>
      </w:pPr>
      <w:r w:rsidRPr="00007EBE">
        <w:rPr>
          <w:bCs/>
          <w:lang w:val="fr-CA"/>
        </w:rPr>
        <w:t xml:space="preserve">La Secrétaire générale ou le Secrétaire général adjoint présente la liste des observateurs inscrits dont la participation doit être approuvée par le Comité permanent. </w:t>
      </w:r>
    </w:p>
    <w:p w14:paraId="3A476DED" w14:textId="77777777" w:rsidR="00C82EB2" w:rsidRPr="00A870CE" w:rsidRDefault="00C82EB2" w:rsidP="004418D3">
      <w:pPr>
        <w:spacing w:after="0" w:line="240" w:lineRule="auto"/>
        <w:ind w:left="567" w:hanging="567"/>
        <w:contextualSpacing/>
        <w:rPr>
          <w:bCs/>
          <w:lang w:val="fr-FR"/>
        </w:rPr>
      </w:pPr>
    </w:p>
    <w:p w14:paraId="6150E60A" w14:textId="0AFAF768" w:rsidR="00C82EB2" w:rsidRDefault="00C82EB2" w:rsidP="004418D3">
      <w:pPr>
        <w:spacing w:after="0" w:line="240" w:lineRule="auto"/>
        <w:ind w:left="567" w:hanging="567"/>
        <w:contextualSpacing/>
        <w:rPr>
          <w:bCs/>
          <w:lang w:val="fr-FR"/>
        </w:rPr>
      </w:pPr>
      <w:r w:rsidRPr="00A870CE">
        <w:rPr>
          <w:bCs/>
          <w:lang w:val="fr-FR"/>
        </w:rPr>
        <w:t>5.</w:t>
      </w:r>
      <w:r w:rsidRPr="00A870CE">
        <w:rPr>
          <w:bCs/>
          <w:lang w:val="fr-FR"/>
        </w:rPr>
        <w:tab/>
      </w:r>
      <w:r w:rsidR="00A870CE" w:rsidRPr="00A870CE">
        <w:rPr>
          <w:bCs/>
          <w:lang w:val="fr-FR"/>
        </w:rPr>
        <w:t>Rapport de la Secrétaire générale</w:t>
      </w:r>
    </w:p>
    <w:p w14:paraId="69C1E6A3" w14:textId="77777777" w:rsidR="002717F5" w:rsidRDefault="002717F5" w:rsidP="004418D3">
      <w:pPr>
        <w:spacing w:after="0" w:line="240" w:lineRule="auto"/>
        <w:ind w:left="567" w:hanging="567"/>
        <w:contextualSpacing/>
        <w:rPr>
          <w:bCs/>
          <w:lang w:val="fr-FR"/>
        </w:rPr>
      </w:pPr>
    </w:p>
    <w:p w14:paraId="4EB9EC95" w14:textId="55D80C89" w:rsidR="002717F5" w:rsidRPr="002717F5" w:rsidRDefault="002717F5" w:rsidP="002717F5">
      <w:pPr>
        <w:spacing w:after="0" w:line="240" w:lineRule="auto"/>
        <w:contextualSpacing/>
        <w:rPr>
          <w:lang w:val="fr-CA"/>
        </w:rPr>
      </w:pPr>
      <w:r w:rsidRPr="00007EBE">
        <w:rPr>
          <w:lang w:val="fr-CA"/>
        </w:rPr>
        <w:t>La Secrétaire générale présente son rapport sur les travaux du Secrétariat depuis la 53</w:t>
      </w:r>
      <w:r w:rsidRPr="00007EBE">
        <w:rPr>
          <w:vertAlign w:val="superscript"/>
          <w:lang w:val="fr-CA"/>
        </w:rPr>
        <w:t>e</w:t>
      </w:r>
      <w:r w:rsidRPr="00007EBE">
        <w:rPr>
          <w:lang w:val="fr-CA"/>
        </w:rPr>
        <w:t> Réunion du Comité permanent (mai</w:t>
      </w:r>
      <w:r w:rsidRPr="00007EBE">
        <w:rPr>
          <w:lang w:val="fr-CA"/>
        </w:rPr>
        <w:noBreakHyphen/>
        <w:t xml:space="preserve">juin 2017). </w:t>
      </w:r>
    </w:p>
    <w:p w14:paraId="7795F3FB" w14:textId="77777777" w:rsidR="00C82EB2" w:rsidRPr="00A870CE" w:rsidRDefault="00C82EB2" w:rsidP="004418D3">
      <w:pPr>
        <w:spacing w:after="0" w:line="240" w:lineRule="auto"/>
        <w:ind w:left="567" w:hanging="567"/>
        <w:contextualSpacing/>
        <w:rPr>
          <w:bCs/>
          <w:lang w:val="fr-FR"/>
        </w:rPr>
      </w:pPr>
    </w:p>
    <w:p w14:paraId="4EBDE908" w14:textId="41A003D8" w:rsidR="00C82EB2" w:rsidRPr="00A870CE" w:rsidRDefault="00C82EB2" w:rsidP="002717F5">
      <w:pPr>
        <w:keepNext/>
        <w:spacing w:after="0" w:line="240" w:lineRule="auto"/>
        <w:ind w:left="567" w:hanging="567"/>
        <w:contextualSpacing/>
        <w:rPr>
          <w:bCs/>
          <w:lang w:val="fr-FR"/>
        </w:rPr>
      </w:pPr>
      <w:r w:rsidRPr="00A870CE">
        <w:rPr>
          <w:bCs/>
          <w:lang w:val="fr-FR"/>
        </w:rPr>
        <w:lastRenderedPageBreak/>
        <w:t>6.</w:t>
      </w:r>
      <w:r w:rsidRPr="00A870CE">
        <w:rPr>
          <w:bCs/>
          <w:lang w:val="fr-FR"/>
        </w:rPr>
        <w:tab/>
      </w:r>
      <w:r w:rsidR="00A870CE" w:rsidRPr="00A870CE">
        <w:rPr>
          <w:bCs/>
          <w:lang w:val="fr-FR"/>
        </w:rPr>
        <w:t>Rapport du Groupe de travail sur la gestion</w:t>
      </w:r>
    </w:p>
    <w:p w14:paraId="010E79DF" w14:textId="77777777" w:rsidR="002717F5" w:rsidRPr="00007EBE" w:rsidRDefault="002717F5" w:rsidP="002717F5">
      <w:pPr>
        <w:keepNext/>
        <w:spacing w:after="0" w:line="240" w:lineRule="auto"/>
        <w:ind w:left="567" w:hanging="567"/>
        <w:contextualSpacing/>
        <w:rPr>
          <w:bCs/>
          <w:lang w:val="fr-CA"/>
        </w:rPr>
      </w:pPr>
    </w:p>
    <w:p w14:paraId="23660361"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Groupe de travail sur l’application de la CESP</w:t>
      </w:r>
    </w:p>
    <w:p w14:paraId="1B9C6FE4"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Stratégie relative aux langues (Doc. SC54-13 Rev.1)</w:t>
      </w:r>
    </w:p>
    <w:p w14:paraId="5B7D4007" w14:textId="77777777" w:rsidR="002717F5" w:rsidRPr="00007EBE" w:rsidRDefault="002717F5" w:rsidP="002717F5">
      <w:pPr>
        <w:pStyle w:val="ListParagraph"/>
        <w:numPr>
          <w:ilvl w:val="0"/>
          <w:numId w:val="35"/>
        </w:numPr>
        <w:spacing w:after="0" w:line="240" w:lineRule="auto"/>
        <w:ind w:left="425" w:hanging="425"/>
        <w:rPr>
          <w:lang w:val="fr-CA"/>
        </w:rPr>
      </w:pPr>
      <w:r w:rsidRPr="00007EBE">
        <w:rPr>
          <w:lang w:val="fr-CA"/>
        </w:rPr>
        <w:t>Examen des accords de coopération actuels et proposés (Doc. SC54-16 Rev.1)</w:t>
      </w:r>
    </w:p>
    <w:p w14:paraId="6F0E2598" w14:textId="77777777" w:rsidR="002717F5" w:rsidRPr="00007EBE" w:rsidRDefault="002717F5" w:rsidP="002717F5">
      <w:pPr>
        <w:spacing w:after="0" w:line="240" w:lineRule="auto"/>
        <w:ind w:left="567" w:hanging="567"/>
        <w:contextualSpacing/>
        <w:rPr>
          <w:bCs/>
          <w:lang w:val="fr-CA"/>
        </w:rPr>
      </w:pPr>
    </w:p>
    <w:p w14:paraId="0CC520AC" w14:textId="77777777" w:rsidR="002717F5" w:rsidRPr="00007EBE" w:rsidRDefault="002717F5" w:rsidP="002717F5">
      <w:pPr>
        <w:spacing w:after="0" w:line="240" w:lineRule="auto"/>
        <w:contextualSpacing/>
        <w:rPr>
          <w:bCs/>
          <w:lang w:val="fr-CA"/>
        </w:rPr>
      </w:pPr>
      <w:r w:rsidRPr="00007EBE">
        <w:rPr>
          <w:bCs/>
          <w:lang w:val="fr-CA"/>
        </w:rPr>
        <w:t xml:space="preserve">Le Président du Groupe de travail sur la gestion présente son rapport avec </w:t>
      </w:r>
      <w:r>
        <w:rPr>
          <w:bCs/>
          <w:lang w:val="fr-CA"/>
        </w:rPr>
        <w:t>d</w:t>
      </w:r>
      <w:r w:rsidRPr="00007EBE">
        <w:rPr>
          <w:bCs/>
          <w:lang w:val="fr-CA"/>
        </w:rPr>
        <w:t xml:space="preserve">es recommandations au Comité permanent sur les points qui précèdent. </w:t>
      </w:r>
    </w:p>
    <w:p w14:paraId="0A46C583" w14:textId="77777777" w:rsidR="00FC57AB" w:rsidRPr="002717F5" w:rsidRDefault="00FC57AB" w:rsidP="00E75B3E">
      <w:pPr>
        <w:spacing w:after="0" w:line="240" w:lineRule="auto"/>
        <w:contextualSpacing/>
        <w:rPr>
          <w:bCs/>
          <w:lang w:val="fr-CA"/>
        </w:rPr>
      </w:pPr>
    </w:p>
    <w:p w14:paraId="290FB9C3" w14:textId="021AB6C4" w:rsidR="00A80241" w:rsidRDefault="00A80241" w:rsidP="004418D3">
      <w:pPr>
        <w:spacing w:after="0" w:line="240" w:lineRule="auto"/>
        <w:ind w:left="567" w:hanging="567"/>
        <w:contextualSpacing/>
        <w:rPr>
          <w:bCs/>
          <w:lang w:val="fr-FR"/>
        </w:rPr>
      </w:pPr>
      <w:r w:rsidRPr="009413AF">
        <w:rPr>
          <w:bCs/>
          <w:lang w:val="fr-FR"/>
        </w:rPr>
        <w:t>9.</w:t>
      </w:r>
      <w:r w:rsidRPr="009413AF">
        <w:rPr>
          <w:bCs/>
          <w:lang w:val="fr-FR"/>
        </w:rPr>
        <w:tab/>
      </w:r>
      <w:r w:rsidR="009413AF" w:rsidRPr="009413AF">
        <w:rPr>
          <w:bCs/>
          <w:lang w:val="fr-FR"/>
        </w:rPr>
        <w:t>Rapport du Groupe de travail sur la facilitation</w:t>
      </w:r>
    </w:p>
    <w:p w14:paraId="05FC1160" w14:textId="77777777" w:rsidR="002717F5" w:rsidRDefault="002717F5" w:rsidP="002717F5">
      <w:pPr>
        <w:spacing w:after="0" w:line="240" w:lineRule="auto"/>
        <w:rPr>
          <w:bCs/>
          <w:lang w:val="fr-CA"/>
        </w:rPr>
      </w:pPr>
    </w:p>
    <w:p w14:paraId="505C74DD" w14:textId="101F2285" w:rsidR="002717F5" w:rsidRPr="00007EBE" w:rsidRDefault="002717F5" w:rsidP="002717F5">
      <w:pPr>
        <w:spacing w:after="0" w:line="240" w:lineRule="auto"/>
        <w:rPr>
          <w:bCs/>
          <w:lang w:val="fr-CA"/>
        </w:rPr>
      </w:pPr>
      <w:r w:rsidRPr="00007EBE">
        <w:rPr>
          <w:bCs/>
          <w:lang w:val="fr-CA"/>
        </w:rPr>
        <w:t>Les coprésidents (États</w:t>
      </w:r>
      <w:r w:rsidRPr="00007EBE">
        <w:rPr>
          <w:bCs/>
          <w:lang w:val="fr-CA"/>
        </w:rPr>
        <w:noBreakHyphen/>
        <w:t xml:space="preserve">Unis d’Amérique et Uruguay) présentent un projet de résolution sur le renforcement de l’efficacité de la Convention, comme résultat des tâches attribuées </w:t>
      </w:r>
      <w:r>
        <w:rPr>
          <w:bCs/>
          <w:lang w:val="fr-CA"/>
        </w:rPr>
        <w:t>lors de</w:t>
      </w:r>
      <w:r w:rsidRPr="00007EBE">
        <w:rPr>
          <w:bCs/>
          <w:lang w:val="fr-CA"/>
        </w:rPr>
        <w:t xml:space="preserve"> la 53</w:t>
      </w:r>
      <w:r w:rsidRPr="00007EBE">
        <w:rPr>
          <w:bCs/>
          <w:vertAlign w:val="superscript"/>
          <w:lang w:val="fr-CA"/>
        </w:rPr>
        <w:t>e</w:t>
      </w:r>
      <w:r w:rsidRPr="00007EBE">
        <w:rPr>
          <w:bCs/>
          <w:lang w:val="fr-CA"/>
        </w:rPr>
        <w:t> Réunion du Comité permanent (Doc. SC54</w:t>
      </w:r>
      <w:r w:rsidR="00EC3AB5">
        <w:rPr>
          <w:bCs/>
          <w:lang w:val="fr-CA"/>
        </w:rPr>
        <w:t>-</w:t>
      </w:r>
      <w:r w:rsidRPr="00007EBE">
        <w:rPr>
          <w:bCs/>
          <w:lang w:val="fr-CA"/>
        </w:rPr>
        <w:t xml:space="preserve">9). </w:t>
      </w:r>
    </w:p>
    <w:p w14:paraId="50B1E4B2" w14:textId="77777777" w:rsidR="009A0F63" w:rsidRDefault="009A0F63" w:rsidP="004418D3">
      <w:pPr>
        <w:spacing w:after="0" w:line="240" w:lineRule="auto"/>
        <w:ind w:left="567" w:hanging="567"/>
        <w:contextualSpacing/>
        <w:rPr>
          <w:bCs/>
          <w:lang w:val="fr-FR"/>
        </w:rPr>
      </w:pPr>
    </w:p>
    <w:p w14:paraId="2611B980" w14:textId="77777777" w:rsidR="009A0F63" w:rsidRDefault="009A0F63" w:rsidP="009A0F63">
      <w:pPr>
        <w:spacing w:after="0" w:line="240" w:lineRule="auto"/>
        <w:ind w:left="567" w:hanging="567"/>
        <w:contextualSpacing/>
        <w:rPr>
          <w:bCs/>
          <w:lang w:val="fr-FR"/>
        </w:rPr>
      </w:pPr>
      <w:r w:rsidRPr="009413AF">
        <w:rPr>
          <w:bCs/>
          <w:lang w:val="fr-FR"/>
        </w:rPr>
        <w:t>10.</w:t>
      </w:r>
      <w:r w:rsidRPr="009413AF">
        <w:rPr>
          <w:bCs/>
          <w:lang w:val="fr-FR"/>
        </w:rPr>
        <w:tab/>
        <w:t>Rôles et responsabilités du Comité permanent</w:t>
      </w:r>
    </w:p>
    <w:p w14:paraId="48089E2F" w14:textId="77777777" w:rsidR="002717F5" w:rsidRDefault="002717F5" w:rsidP="002717F5">
      <w:pPr>
        <w:spacing w:after="0" w:line="240" w:lineRule="auto"/>
        <w:contextualSpacing/>
        <w:rPr>
          <w:bCs/>
          <w:lang w:val="fr-CA"/>
        </w:rPr>
      </w:pPr>
    </w:p>
    <w:p w14:paraId="74F076C0" w14:textId="77777777" w:rsidR="002717F5" w:rsidRPr="00007EBE" w:rsidRDefault="002717F5" w:rsidP="002717F5">
      <w:pPr>
        <w:spacing w:after="0" w:line="240" w:lineRule="auto"/>
        <w:contextualSpacing/>
        <w:rPr>
          <w:bCs/>
          <w:lang w:val="fr-CA"/>
        </w:rPr>
      </w:pPr>
      <w:r w:rsidRPr="00007EBE">
        <w:rPr>
          <w:bCs/>
          <w:lang w:val="fr-CA"/>
        </w:rPr>
        <w:t xml:space="preserve">Le Secrétariat </w:t>
      </w:r>
      <w:r>
        <w:rPr>
          <w:bCs/>
          <w:lang w:val="fr-CA"/>
        </w:rPr>
        <w:t>présente brièvement le</w:t>
      </w:r>
      <w:r w:rsidRPr="00007EBE">
        <w:rPr>
          <w:bCs/>
          <w:lang w:val="fr-CA"/>
        </w:rPr>
        <w:t xml:space="preserve"> document et </w:t>
      </w:r>
      <w:r>
        <w:rPr>
          <w:bCs/>
          <w:lang w:val="fr-CA"/>
        </w:rPr>
        <w:t>le</w:t>
      </w:r>
      <w:r w:rsidRPr="00007EBE">
        <w:rPr>
          <w:bCs/>
          <w:lang w:val="fr-CA"/>
        </w:rPr>
        <w:t xml:space="preserve"> projet de résolution pour examen par les Parties contractantes (Doc. SC54-10). </w:t>
      </w:r>
    </w:p>
    <w:p w14:paraId="62410192" w14:textId="77777777" w:rsidR="009A0F63" w:rsidRDefault="009A0F63" w:rsidP="009A0F63">
      <w:pPr>
        <w:spacing w:after="0" w:line="240" w:lineRule="auto"/>
        <w:ind w:left="567" w:hanging="567"/>
        <w:contextualSpacing/>
        <w:rPr>
          <w:bCs/>
          <w:lang w:val="fr-FR"/>
        </w:rPr>
      </w:pPr>
    </w:p>
    <w:p w14:paraId="2A4B39A8" w14:textId="77777777" w:rsidR="009A0F63" w:rsidRDefault="009A0F63" w:rsidP="009A0F63">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p>
    <w:p w14:paraId="00FAA173" w14:textId="77777777" w:rsidR="002717F5" w:rsidRDefault="002717F5" w:rsidP="009A0F63">
      <w:pPr>
        <w:spacing w:after="0" w:line="240" w:lineRule="auto"/>
        <w:ind w:left="567" w:hanging="567"/>
        <w:contextualSpacing/>
        <w:rPr>
          <w:bCs/>
          <w:lang w:val="fr-FR"/>
        </w:rPr>
      </w:pPr>
    </w:p>
    <w:p w14:paraId="5160DEF1" w14:textId="34EEC083" w:rsidR="002717F5" w:rsidRPr="00EC3AB5" w:rsidRDefault="002717F5" w:rsidP="002717F5">
      <w:pPr>
        <w:spacing w:after="0" w:line="240" w:lineRule="auto"/>
        <w:contextualSpacing/>
        <w:rPr>
          <w:b/>
          <w:bCs/>
          <w:lang w:val="fr-CA"/>
        </w:rPr>
      </w:pPr>
      <w:r w:rsidRPr="00007EBE">
        <w:rPr>
          <w:b/>
          <w:lang w:val="fr-CA"/>
        </w:rPr>
        <w:t>Note : tous les projets de résolutions peuvent être téléchargés du site</w:t>
      </w:r>
      <w:r w:rsidRPr="00EC3AB5">
        <w:rPr>
          <w:b/>
          <w:lang w:val="fr-CA"/>
        </w:rPr>
        <w:t xml:space="preserve"> web de la Convention à l’url suivant : </w:t>
      </w:r>
      <w:hyperlink r:id="rId10" w:history="1">
        <w:r w:rsidR="00EC3AB5" w:rsidRPr="00EC3AB5">
          <w:rPr>
            <w:rStyle w:val="Hyperlink"/>
            <w:b/>
            <w:lang w:val="fr-FR"/>
          </w:rPr>
          <w:t>https://www.ramsar.org/fr/evenement/54e-reunion-du-comite-permanent</w:t>
        </w:r>
      </w:hyperlink>
      <w:r w:rsidR="00EC3AB5" w:rsidRPr="00EC3AB5">
        <w:rPr>
          <w:b/>
          <w:lang w:val="fr-FR"/>
        </w:rPr>
        <w:t xml:space="preserve"> </w:t>
      </w:r>
    </w:p>
    <w:p w14:paraId="0C55B508" w14:textId="77777777" w:rsidR="002717F5" w:rsidRPr="00007EBE" w:rsidRDefault="002717F5" w:rsidP="002717F5">
      <w:pPr>
        <w:spacing w:after="0" w:line="240" w:lineRule="auto"/>
        <w:contextualSpacing/>
        <w:rPr>
          <w:lang w:val="fr-CA"/>
        </w:rPr>
      </w:pPr>
    </w:p>
    <w:p w14:paraId="2A1060DE" w14:textId="03A4E4D5" w:rsidR="002717F5" w:rsidRPr="002717F5" w:rsidRDefault="002717F5" w:rsidP="002717F5">
      <w:pPr>
        <w:autoSpaceDE w:val="0"/>
        <w:autoSpaceDN w:val="0"/>
        <w:adjustRightInd w:val="0"/>
        <w:spacing w:after="0" w:line="240" w:lineRule="auto"/>
        <w:jc w:val="both"/>
        <w:rPr>
          <w:rFonts w:cs="Calibri"/>
          <w:lang w:val="fr-CA"/>
        </w:rPr>
      </w:pPr>
      <w:r w:rsidRPr="00007EBE">
        <w:rPr>
          <w:lang w:val="fr-CA"/>
        </w:rPr>
        <w:t xml:space="preserve">Le Président explique la procédure d’examen des projets de résolutions soumis par les Parties contractantes, conformément au règlement intérieur (Article 34, Propositions et amendements aux propositions, Article 36 Retrait de propositions ou de motions, Article 37 Réexamen de propositions, Article 42 Amendement </w:t>
      </w:r>
      <w:r>
        <w:rPr>
          <w:lang w:val="fr-CA"/>
        </w:rPr>
        <w:t xml:space="preserve">à </w:t>
      </w:r>
      <w:r w:rsidRPr="00007EBE">
        <w:rPr>
          <w:lang w:val="fr-CA"/>
        </w:rPr>
        <w:t xml:space="preserve">une proposition, Article 43 Ordre du vote </w:t>
      </w:r>
      <w:r>
        <w:rPr>
          <w:lang w:val="fr-CA"/>
        </w:rPr>
        <w:t>sur les</w:t>
      </w:r>
      <w:r w:rsidRPr="00007EBE">
        <w:rPr>
          <w:lang w:val="fr-CA"/>
        </w:rPr>
        <w:t xml:space="preserve"> amendements à une proposition).  </w:t>
      </w:r>
    </w:p>
    <w:p w14:paraId="6692D6E7" w14:textId="77777777" w:rsidR="009A0F63" w:rsidRDefault="009A0F63" w:rsidP="009A0F63">
      <w:pPr>
        <w:spacing w:after="0" w:line="240" w:lineRule="auto"/>
        <w:ind w:left="567" w:hanging="567"/>
        <w:contextualSpacing/>
        <w:rPr>
          <w:bCs/>
          <w:lang w:val="fr-FR"/>
        </w:rPr>
      </w:pPr>
    </w:p>
    <w:p w14:paraId="22EF9E6D" w14:textId="2EB6D8B2" w:rsidR="009A0F63" w:rsidRPr="006010E3" w:rsidRDefault="009A0F63" w:rsidP="009A0F63">
      <w:pPr>
        <w:spacing w:after="0" w:line="240" w:lineRule="auto"/>
        <w:ind w:left="1134" w:hanging="567"/>
        <w:contextualSpacing/>
        <w:rPr>
          <w:bCs/>
          <w:lang w:val="fr-FR"/>
        </w:rPr>
      </w:pPr>
      <w:r w:rsidRPr="006010E3">
        <w:rPr>
          <w:bCs/>
          <w:lang w:val="fr-FR"/>
        </w:rPr>
        <w:t>21.8</w:t>
      </w:r>
      <w:r w:rsidRPr="006010E3">
        <w:rPr>
          <w:bCs/>
          <w:lang w:val="fr-FR"/>
        </w:rPr>
        <w:tab/>
        <w:t>Projet de résolution sur l’amélioration de l’efficacité des structures et des processus de la Convention (Présenté par la Suisse)</w:t>
      </w:r>
    </w:p>
    <w:p w14:paraId="130130AB" w14:textId="77777777" w:rsidR="00CB764F" w:rsidRPr="009413AF" w:rsidRDefault="00CB764F" w:rsidP="004418D3">
      <w:pPr>
        <w:spacing w:after="0" w:line="240" w:lineRule="auto"/>
        <w:ind w:left="567" w:hanging="567"/>
        <w:contextualSpacing/>
        <w:rPr>
          <w:bCs/>
          <w:lang w:val="fr-FR"/>
        </w:rPr>
      </w:pPr>
    </w:p>
    <w:p w14:paraId="029B3F99" w14:textId="21909E95" w:rsidR="00FD76D0" w:rsidRPr="009413AF" w:rsidRDefault="00FD76D0" w:rsidP="00FD76D0">
      <w:pPr>
        <w:spacing w:after="0" w:line="240" w:lineRule="auto"/>
        <w:ind w:left="425" w:hanging="425"/>
        <w:contextualSpacing/>
        <w:rPr>
          <w:b/>
          <w:bCs/>
          <w:lang w:val="fr-FR"/>
        </w:rPr>
      </w:pPr>
      <w:r w:rsidRPr="009413AF">
        <w:rPr>
          <w:b/>
          <w:bCs/>
          <w:lang w:val="fr-FR"/>
        </w:rPr>
        <w:t>15:00 – 18:00</w:t>
      </w:r>
      <w:r w:rsidRPr="009413AF">
        <w:rPr>
          <w:b/>
          <w:bCs/>
          <w:lang w:val="fr-FR"/>
        </w:rPr>
        <w:tab/>
      </w:r>
      <w:r w:rsidR="002F1B62" w:rsidRPr="002F1B62">
        <w:rPr>
          <w:b/>
          <w:lang w:val="fr-FR"/>
        </w:rPr>
        <w:t>Séance plénière du Comité permanent</w:t>
      </w:r>
    </w:p>
    <w:p w14:paraId="18E37B5E" w14:textId="77777777" w:rsidR="00FD76D0" w:rsidRPr="009413AF" w:rsidRDefault="00FD76D0" w:rsidP="003767CF">
      <w:pPr>
        <w:spacing w:after="0" w:line="240" w:lineRule="auto"/>
        <w:ind w:left="567" w:hanging="567"/>
        <w:contextualSpacing/>
        <w:rPr>
          <w:bCs/>
          <w:lang w:val="fr-FR"/>
        </w:rPr>
      </w:pPr>
    </w:p>
    <w:p w14:paraId="6862052D" w14:textId="2EE9B6AE" w:rsidR="009A0F63" w:rsidRPr="004D299C" w:rsidRDefault="009A0F63" w:rsidP="009A0F63">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r w:rsidR="00E4253E" w:rsidRPr="004D299C">
        <w:rPr>
          <w:bCs/>
          <w:lang w:val="fr-FR"/>
        </w:rPr>
        <w:t xml:space="preserve"> </w:t>
      </w:r>
      <w:r w:rsidR="00E4253E" w:rsidRPr="007F484A">
        <w:rPr>
          <w:lang w:val="fr-FR"/>
        </w:rPr>
        <w:t xml:space="preserve"> (</w:t>
      </w:r>
      <w:r w:rsidR="00E4253E" w:rsidRPr="008E413F">
        <w:rPr>
          <w:lang w:val="fr-FR"/>
        </w:rPr>
        <w:t>suite</w:t>
      </w:r>
      <w:r w:rsidR="00E4253E" w:rsidRPr="007F484A">
        <w:rPr>
          <w:lang w:val="fr-FR"/>
        </w:rPr>
        <w:t>)</w:t>
      </w:r>
    </w:p>
    <w:p w14:paraId="655C58B8" w14:textId="77777777" w:rsidR="009A0F63" w:rsidRDefault="009A0F63" w:rsidP="009413AF">
      <w:pPr>
        <w:spacing w:after="0" w:line="240" w:lineRule="auto"/>
        <w:ind w:left="567" w:hanging="567"/>
        <w:contextualSpacing/>
        <w:rPr>
          <w:bCs/>
          <w:lang w:val="fr-FR"/>
        </w:rPr>
      </w:pPr>
    </w:p>
    <w:p w14:paraId="6BC1960F" w14:textId="295154B3" w:rsidR="009A0F63" w:rsidRPr="006010E3" w:rsidRDefault="009A0F63" w:rsidP="009A0F63">
      <w:pPr>
        <w:spacing w:after="0" w:line="240" w:lineRule="auto"/>
        <w:ind w:left="1134" w:hanging="567"/>
        <w:contextualSpacing/>
        <w:rPr>
          <w:bCs/>
          <w:lang w:val="fr-FR"/>
        </w:rPr>
      </w:pPr>
      <w:r w:rsidRPr="006010E3">
        <w:rPr>
          <w:bCs/>
          <w:lang w:val="fr-FR"/>
        </w:rPr>
        <w:t>21.6</w:t>
      </w:r>
      <w:r w:rsidRPr="006010E3">
        <w:rPr>
          <w:bCs/>
          <w:lang w:val="fr-FR"/>
        </w:rPr>
        <w:tab/>
        <w:t>Projet de résolution sur la paix et gestion durable de la biodiversité sur les sites Ramsar (Présenté par la République Centrafricaine)</w:t>
      </w:r>
    </w:p>
    <w:p w14:paraId="548CED1D" w14:textId="77777777" w:rsidR="009A0F63" w:rsidRPr="006010E3" w:rsidRDefault="009A0F63" w:rsidP="009A0F63">
      <w:pPr>
        <w:spacing w:after="0" w:line="240" w:lineRule="auto"/>
        <w:ind w:left="1134" w:hanging="567"/>
        <w:contextualSpacing/>
        <w:rPr>
          <w:bCs/>
          <w:lang w:val="fr-FR"/>
        </w:rPr>
      </w:pPr>
    </w:p>
    <w:p w14:paraId="3D7158A3" w14:textId="23D00A20" w:rsidR="009A0F63" w:rsidRPr="006010E3" w:rsidRDefault="009A0F63" w:rsidP="009A0F63">
      <w:pPr>
        <w:spacing w:after="0" w:line="240" w:lineRule="auto"/>
        <w:ind w:left="1134" w:hanging="567"/>
        <w:contextualSpacing/>
        <w:rPr>
          <w:bCs/>
          <w:lang w:val="fr-FR"/>
        </w:rPr>
      </w:pPr>
      <w:r w:rsidRPr="006010E3">
        <w:rPr>
          <w:bCs/>
          <w:lang w:val="fr-FR"/>
        </w:rPr>
        <w:t>21.15Projet de Résolution sur les zones humides, la paix et la sécurité (Présenté par le Sénégal)</w:t>
      </w:r>
    </w:p>
    <w:p w14:paraId="701F9744" w14:textId="77777777" w:rsidR="009A0F63" w:rsidRPr="006010E3" w:rsidRDefault="009A0F63" w:rsidP="009A0F63">
      <w:pPr>
        <w:spacing w:after="0" w:line="240" w:lineRule="auto"/>
        <w:ind w:left="1134" w:hanging="567"/>
        <w:contextualSpacing/>
        <w:rPr>
          <w:bCs/>
          <w:lang w:val="fr-FR"/>
        </w:rPr>
      </w:pPr>
    </w:p>
    <w:p w14:paraId="06FAF31C" w14:textId="3DCEA8CC" w:rsidR="009A0F63" w:rsidRDefault="009A0F63" w:rsidP="009A0F63">
      <w:pPr>
        <w:spacing w:after="0" w:line="240" w:lineRule="auto"/>
        <w:ind w:left="1134" w:hanging="567"/>
        <w:contextualSpacing/>
        <w:rPr>
          <w:bCs/>
          <w:lang w:val="fr-FR"/>
        </w:rPr>
      </w:pPr>
      <w:r w:rsidRPr="009A0F63">
        <w:rPr>
          <w:bCs/>
          <w:lang w:val="fr-FR"/>
        </w:rPr>
        <w:t>21.2</w:t>
      </w:r>
      <w:r w:rsidRPr="009A0F63">
        <w:rPr>
          <w:bCs/>
          <w:lang w:val="fr-FR"/>
        </w:rPr>
        <w:tab/>
        <w:t>Projet de résolution sur les valeurs culturelles, les communautés locales et l’atténuation des changements climatiques et l’adaptation à ces changements dans les zones humides (Présenté par le Burkina Faso, le Sénégal et la Tunisie)</w:t>
      </w:r>
    </w:p>
    <w:p w14:paraId="7326E72A" w14:textId="77777777" w:rsidR="00E4253E" w:rsidRDefault="00E4253E" w:rsidP="009A0F63">
      <w:pPr>
        <w:spacing w:after="0" w:line="240" w:lineRule="auto"/>
        <w:ind w:left="1134" w:hanging="567"/>
        <w:contextualSpacing/>
        <w:rPr>
          <w:bCs/>
          <w:lang w:val="fr-FR"/>
        </w:rPr>
      </w:pPr>
    </w:p>
    <w:p w14:paraId="367F260D" w14:textId="3AFAAD27" w:rsidR="00E4253E" w:rsidRDefault="00E4253E" w:rsidP="009A0F63">
      <w:pPr>
        <w:spacing w:after="0" w:line="240" w:lineRule="auto"/>
        <w:ind w:left="1134" w:hanging="567"/>
        <w:contextualSpacing/>
        <w:rPr>
          <w:bCs/>
          <w:lang w:val="fr-FR"/>
        </w:rPr>
      </w:pPr>
      <w:r>
        <w:rPr>
          <w:bCs/>
          <w:lang w:val="fr-FR"/>
        </w:rPr>
        <w:t>21.12</w:t>
      </w:r>
      <w:r>
        <w:rPr>
          <w:bCs/>
          <w:lang w:val="fr-FR"/>
        </w:rPr>
        <w:tab/>
      </w:r>
      <w:r w:rsidRPr="00E4253E">
        <w:rPr>
          <w:bCs/>
          <w:lang w:val="fr-FR"/>
        </w:rPr>
        <w:t>Projet de résolution sur l’urbanisation, les changements climatiques et les zones humides durables (Présenté par les Émirats arabes unis)</w:t>
      </w:r>
    </w:p>
    <w:p w14:paraId="6DD6E6CE" w14:textId="77777777" w:rsidR="00E4253E" w:rsidRDefault="00E4253E" w:rsidP="009A0F63">
      <w:pPr>
        <w:spacing w:after="0" w:line="240" w:lineRule="auto"/>
        <w:ind w:left="1134" w:hanging="567"/>
        <w:contextualSpacing/>
        <w:rPr>
          <w:bCs/>
          <w:lang w:val="fr-FR"/>
        </w:rPr>
      </w:pPr>
    </w:p>
    <w:p w14:paraId="7CD1C81A" w14:textId="77777777" w:rsidR="00E4253E" w:rsidRDefault="00E4253E" w:rsidP="00E4253E">
      <w:pPr>
        <w:spacing w:after="0" w:line="240" w:lineRule="auto"/>
        <w:ind w:left="567" w:hanging="567"/>
        <w:contextualSpacing/>
        <w:rPr>
          <w:bCs/>
          <w:lang w:val="fr-FR"/>
        </w:rPr>
      </w:pPr>
      <w:r w:rsidRPr="00AF0509">
        <w:rPr>
          <w:bCs/>
          <w:lang w:val="fr-FR"/>
        </w:rPr>
        <w:t>13.</w:t>
      </w:r>
      <w:r w:rsidRPr="00AF0509">
        <w:rPr>
          <w:bCs/>
          <w:lang w:val="fr-FR"/>
        </w:rPr>
        <w:tab/>
      </w:r>
      <w:r w:rsidRPr="00E57BE5">
        <w:rPr>
          <w:bCs/>
          <w:lang w:val="fr-FR"/>
        </w:rPr>
        <w:t>Stratégie pour les langues</w:t>
      </w:r>
    </w:p>
    <w:p w14:paraId="4FEC9E5B" w14:textId="77777777" w:rsidR="002717F5" w:rsidRDefault="002717F5" w:rsidP="00E4253E">
      <w:pPr>
        <w:spacing w:after="0" w:line="240" w:lineRule="auto"/>
        <w:ind w:left="567" w:hanging="567"/>
        <w:contextualSpacing/>
        <w:rPr>
          <w:bCs/>
          <w:lang w:val="fr-FR"/>
        </w:rPr>
      </w:pPr>
    </w:p>
    <w:p w14:paraId="4383FB40" w14:textId="7DE3EFEC" w:rsidR="002717F5" w:rsidRPr="002717F5" w:rsidRDefault="002717F5" w:rsidP="002717F5">
      <w:pPr>
        <w:spacing w:after="0" w:line="240" w:lineRule="auto"/>
        <w:contextualSpacing/>
        <w:rPr>
          <w:bCs/>
          <w:lang w:val="fr-CA"/>
        </w:rPr>
      </w:pPr>
      <w:r w:rsidRPr="00007EBE">
        <w:rPr>
          <w:bCs/>
          <w:lang w:val="fr-CA"/>
        </w:rPr>
        <w:t>Le Secrétariat présente le document Doc. SC54-13 Rev.1, avec un projet d</w:t>
      </w:r>
      <w:r>
        <w:rPr>
          <w:bCs/>
          <w:lang w:val="fr-CA"/>
        </w:rPr>
        <w:t>e</w:t>
      </w:r>
      <w:r w:rsidRPr="00007EBE">
        <w:rPr>
          <w:bCs/>
          <w:lang w:val="fr-CA"/>
        </w:rPr>
        <w:t xml:space="preserve"> résolution décrivant une éventuelle stratégie relative aux langues pour la Convention.</w:t>
      </w:r>
    </w:p>
    <w:p w14:paraId="22E05FA9" w14:textId="77777777" w:rsidR="00E4253E" w:rsidRDefault="00E4253E" w:rsidP="00E4253E">
      <w:pPr>
        <w:spacing w:after="0" w:line="240" w:lineRule="auto"/>
        <w:ind w:left="567" w:hanging="567"/>
        <w:contextualSpacing/>
        <w:rPr>
          <w:bCs/>
          <w:lang w:val="fr-FR"/>
        </w:rPr>
      </w:pPr>
    </w:p>
    <w:p w14:paraId="12256A63" w14:textId="77777777" w:rsidR="00E4253E" w:rsidRPr="00E60C07" w:rsidRDefault="00E4253E" w:rsidP="00E4253E">
      <w:pPr>
        <w:spacing w:after="0" w:line="240" w:lineRule="auto"/>
        <w:ind w:left="567" w:hanging="567"/>
        <w:contextualSpacing/>
        <w:rPr>
          <w:bCs/>
          <w:lang w:val="fr-FR"/>
        </w:rPr>
      </w:pPr>
      <w:r w:rsidRPr="00E60C07">
        <w:rPr>
          <w:bCs/>
          <w:lang w:val="fr-FR"/>
        </w:rPr>
        <w:t>20.</w:t>
      </w:r>
      <w:r w:rsidRPr="00E60C07">
        <w:rPr>
          <w:bCs/>
          <w:lang w:val="fr-FR"/>
        </w:rPr>
        <w:tab/>
        <w:t>Initiatives régionales Ramsar</w:t>
      </w:r>
    </w:p>
    <w:p w14:paraId="406F0DB0" w14:textId="77777777" w:rsidR="00E4253E" w:rsidRPr="00E60C07" w:rsidRDefault="00E4253E" w:rsidP="00E4253E">
      <w:pPr>
        <w:spacing w:after="0" w:line="240" w:lineRule="auto"/>
        <w:ind w:left="567" w:hanging="567"/>
        <w:contextualSpacing/>
        <w:rPr>
          <w:bCs/>
          <w:lang w:val="fr-FR"/>
        </w:rPr>
      </w:pPr>
    </w:p>
    <w:p w14:paraId="765D22F6" w14:textId="77777777" w:rsidR="00E4253E" w:rsidRPr="00E60C07" w:rsidRDefault="00E4253E" w:rsidP="00E4253E">
      <w:pPr>
        <w:spacing w:after="0" w:line="240" w:lineRule="auto"/>
        <w:ind w:left="1134" w:hanging="567"/>
        <w:contextualSpacing/>
        <w:rPr>
          <w:bCs/>
          <w:lang w:val="fr-FR"/>
        </w:rPr>
      </w:pPr>
      <w:r w:rsidRPr="00E60C07">
        <w:rPr>
          <w:bCs/>
          <w:lang w:val="fr-FR"/>
        </w:rPr>
        <w:t>20.2</w:t>
      </w:r>
      <w:r w:rsidRPr="00E60C07">
        <w:rPr>
          <w:bCs/>
          <w:lang w:val="fr-FR"/>
        </w:rPr>
        <w:tab/>
        <w:t>Projet de résolution pour 2019-2021 et cadre  opérationnel</w:t>
      </w:r>
    </w:p>
    <w:p w14:paraId="623B25C9" w14:textId="77777777" w:rsidR="00E4253E" w:rsidRPr="00AF0509" w:rsidRDefault="00E4253E" w:rsidP="00E4253E">
      <w:pPr>
        <w:spacing w:after="0" w:line="240" w:lineRule="auto"/>
        <w:ind w:left="567" w:hanging="567"/>
        <w:contextualSpacing/>
        <w:rPr>
          <w:bCs/>
          <w:lang w:val="fr-FR"/>
        </w:rPr>
      </w:pPr>
    </w:p>
    <w:p w14:paraId="681ACB76" w14:textId="57120C8C" w:rsidR="00E4253E" w:rsidRPr="004D299C" w:rsidRDefault="00E4253E" w:rsidP="00E4253E">
      <w:pPr>
        <w:spacing w:after="0" w:line="240" w:lineRule="auto"/>
        <w:ind w:left="567" w:hanging="567"/>
        <w:contextualSpacing/>
        <w:rPr>
          <w:bCs/>
          <w:lang w:val="fr-FR"/>
        </w:rPr>
      </w:pPr>
      <w:r w:rsidRPr="004D299C">
        <w:rPr>
          <w:bCs/>
          <w:lang w:val="fr-FR"/>
        </w:rPr>
        <w:t>21.</w:t>
      </w:r>
      <w:r w:rsidRPr="004D299C">
        <w:rPr>
          <w:bCs/>
          <w:lang w:val="fr-FR"/>
        </w:rPr>
        <w:tab/>
      </w:r>
      <w:r>
        <w:rPr>
          <w:bCs/>
          <w:lang w:val="fr-FR"/>
        </w:rPr>
        <w:t xml:space="preserve">Projets de résolutions soumis par les </w:t>
      </w:r>
      <w:r w:rsidRPr="00B93999">
        <w:rPr>
          <w:bCs/>
          <w:lang w:val="fr-FR"/>
        </w:rPr>
        <w:t>Parties</w:t>
      </w:r>
      <w:r>
        <w:rPr>
          <w:bCs/>
          <w:lang w:val="fr-FR"/>
        </w:rPr>
        <w:t xml:space="preserve"> contractantes</w:t>
      </w:r>
      <w:r w:rsidRPr="004D299C">
        <w:rPr>
          <w:bCs/>
          <w:lang w:val="fr-FR"/>
        </w:rPr>
        <w:t xml:space="preserve"> </w:t>
      </w:r>
      <w:r w:rsidRPr="007F484A">
        <w:rPr>
          <w:lang w:val="fr-FR"/>
        </w:rPr>
        <w:t xml:space="preserve"> (</w:t>
      </w:r>
      <w:r w:rsidRPr="008E413F">
        <w:rPr>
          <w:lang w:val="fr-FR"/>
        </w:rPr>
        <w:t>suite</w:t>
      </w:r>
      <w:r w:rsidRPr="007F484A">
        <w:rPr>
          <w:lang w:val="fr-FR"/>
        </w:rPr>
        <w:t>)</w:t>
      </w:r>
    </w:p>
    <w:p w14:paraId="68616E4F" w14:textId="77777777" w:rsidR="00E4253E" w:rsidRDefault="00E4253E" w:rsidP="009A0F63">
      <w:pPr>
        <w:spacing w:after="0" w:line="240" w:lineRule="auto"/>
        <w:ind w:left="1134" w:hanging="567"/>
        <w:contextualSpacing/>
        <w:rPr>
          <w:bCs/>
          <w:lang w:val="fr-FR"/>
        </w:rPr>
      </w:pPr>
    </w:p>
    <w:p w14:paraId="41F107AD" w14:textId="461658C4" w:rsidR="00E4253E" w:rsidRDefault="00E4253E" w:rsidP="00E4253E">
      <w:pPr>
        <w:spacing w:after="0" w:line="240" w:lineRule="auto"/>
        <w:ind w:left="1134" w:hanging="567"/>
        <w:contextualSpacing/>
        <w:rPr>
          <w:bCs/>
          <w:lang w:val="fr-FR"/>
        </w:rPr>
      </w:pPr>
      <w:r w:rsidRPr="009A0F63">
        <w:rPr>
          <w:bCs/>
          <w:lang w:val="fr-FR"/>
        </w:rPr>
        <w:t>21.</w:t>
      </w:r>
      <w:r>
        <w:rPr>
          <w:bCs/>
          <w:lang w:val="fr-FR"/>
        </w:rPr>
        <w:t>5</w:t>
      </w:r>
      <w:r w:rsidRPr="009A0F63">
        <w:rPr>
          <w:bCs/>
          <w:lang w:val="fr-FR"/>
        </w:rPr>
        <w:tab/>
      </w:r>
      <w:r w:rsidRPr="00E4253E">
        <w:rPr>
          <w:bCs/>
          <w:lang w:val="fr-FR"/>
        </w:rPr>
        <w:t>Projet de résolution sur l’agriculture dans les zones humides (Présenté par la République tchèque)</w:t>
      </w:r>
    </w:p>
    <w:p w14:paraId="62582B0C" w14:textId="77777777" w:rsidR="00E4253E" w:rsidRDefault="00E4253E" w:rsidP="00E4253E">
      <w:pPr>
        <w:spacing w:after="0" w:line="240" w:lineRule="auto"/>
        <w:ind w:left="1134" w:hanging="567"/>
        <w:contextualSpacing/>
        <w:rPr>
          <w:bCs/>
          <w:lang w:val="fr-FR"/>
        </w:rPr>
      </w:pPr>
    </w:p>
    <w:p w14:paraId="6B784F03" w14:textId="1EFDD8CC" w:rsidR="00E4253E" w:rsidRDefault="00E4253E" w:rsidP="00E4253E">
      <w:pPr>
        <w:spacing w:after="0" w:line="240" w:lineRule="auto"/>
        <w:ind w:left="1134" w:hanging="567"/>
        <w:contextualSpacing/>
        <w:rPr>
          <w:bCs/>
          <w:lang w:val="fr-FR"/>
        </w:rPr>
      </w:pPr>
      <w:r>
        <w:rPr>
          <w:bCs/>
          <w:lang w:val="fr-FR"/>
        </w:rPr>
        <w:t>21.14</w:t>
      </w:r>
      <w:r>
        <w:rPr>
          <w:bCs/>
          <w:lang w:val="fr-FR"/>
        </w:rPr>
        <w:tab/>
      </w:r>
      <w:r w:rsidRPr="00E4253E">
        <w:rPr>
          <w:bCs/>
          <w:lang w:val="fr-FR"/>
        </w:rPr>
        <w:t>Projet de résolution sur les zones humides des régions polaires et subpolaires (Présenté par la Suède)</w:t>
      </w:r>
    </w:p>
    <w:p w14:paraId="0B72D916" w14:textId="77777777" w:rsidR="00E4253E" w:rsidRDefault="00E4253E" w:rsidP="00E4253E">
      <w:pPr>
        <w:spacing w:after="0" w:line="240" w:lineRule="auto"/>
        <w:ind w:left="1134" w:hanging="567"/>
        <w:contextualSpacing/>
        <w:rPr>
          <w:bCs/>
          <w:lang w:val="fr-FR"/>
        </w:rPr>
      </w:pPr>
    </w:p>
    <w:p w14:paraId="7C682219" w14:textId="77777777" w:rsidR="00E4253E" w:rsidRPr="009A0F63" w:rsidRDefault="00E4253E" w:rsidP="009A0F63">
      <w:pPr>
        <w:spacing w:after="0" w:line="240" w:lineRule="auto"/>
        <w:ind w:left="1134" w:hanging="567"/>
        <w:contextualSpacing/>
        <w:rPr>
          <w:bCs/>
          <w:lang w:val="fr-FR"/>
        </w:rPr>
      </w:pPr>
    </w:p>
    <w:p w14:paraId="1694FE8E" w14:textId="74B926F4" w:rsidR="004655F6" w:rsidRPr="002F1B62" w:rsidRDefault="005F0549" w:rsidP="00E75B3E">
      <w:pPr>
        <w:spacing w:after="0" w:line="240" w:lineRule="auto"/>
        <w:contextualSpacing/>
        <w:rPr>
          <w:b/>
          <w:bCs/>
          <w:lang w:val="fr-FR"/>
        </w:rPr>
      </w:pPr>
      <w:r w:rsidRPr="002F1B62">
        <w:rPr>
          <w:b/>
          <w:bCs/>
          <w:lang w:val="fr-FR"/>
        </w:rPr>
        <w:t>Mercredi</w:t>
      </w:r>
      <w:r w:rsidR="004655F6" w:rsidRPr="002F1B62">
        <w:rPr>
          <w:b/>
          <w:bCs/>
          <w:lang w:val="fr-FR"/>
        </w:rPr>
        <w:t xml:space="preserve"> </w:t>
      </w:r>
      <w:r w:rsidR="00FC57AB" w:rsidRPr="002F1B62">
        <w:rPr>
          <w:b/>
          <w:bCs/>
          <w:lang w:val="fr-FR"/>
        </w:rPr>
        <w:t xml:space="preserve">25 </w:t>
      </w:r>
      <w:r w:rsidRPr="002F1B62">
        <w:rPr>
          <w:b/>
          <w:bCs/>
          <w:lang w:val="fr-FR"/>
        </w:rPr>
        <w:t xml:space="preserve">avril </w:t>
      </w:r>
      <w:r w:rsidR="00FC57AB" w:rsidRPr="002F1B62">
        <w:rPr>
          <w:b/>
          <w:bCs/>
          <w:lang w:val="fr-FR"/>
        </w:rPr>
        <w:t>2018</w:t>
      </w:r>
    </w:p>
    <w:p w14:paraId="6CF65896" w14:textId="77777777" w:rsidR="004655F6" w:rsidRPr="002F1B62" w:rsidRDefault="004655F6" w:rsidP="00E75B3E">
      <w:pPr>
        <w:spacing w:after="0" w:line="240" w:lineRule="auto"/>
        <w:contextualSpacing/>
        <w:rPr>
          <w:bCs/>
          <w:lang w:val="fr-FR"/>
        </w:rPr>
      </w:pPr>
    </w:p>
    <w:p w14:paraId="41B16BE0" w14:textId="64D6C8CE" w:rsidR="004655F6" w:rsidRPr="002F1B62" w:rsidRDefault="004655F6" w:rsidP="00E75B3E">
      <w:pPr>
        <w:spacing w:after="0" w:line="240" w:lineRule="auto"/>
        <w:contextualSpacing/>
        <w:rPr>
          <w:bCs/>
          <w:lang w:val="fr-FR"/>
        </w:rPr>
      </w:pPr>
      <w:r w:rsidRPr="002F1B62">
        <w:rPr>
          <w:bCs/>
          <w:lang w:val="fr-FR"/>
        </w:rPr>
        <w:t>08:</w:t>
      </w:r>
      <w:r w:rsidR="00E4253E">
        <w:rPr>
          <w:bCs/>
          <w:lang w:val="fr-FR"/>
        </w:rPr>
        <w:t>00</w:t>
      </w:r>
      <w:r w:rsidRPr="002F1B62">
        <w:rPr>
          <w:bCs/>
          <w:lang w:val="fr-FR"/>
        </w:rPr>
        <w:t xml:space="preserve"> – 09:</w:t>
      </w:r>
      <w:r w:rsidR="00E4253E">
        <w:rPr>
          <w:bCs/>
          <w:lang w:val="fr-FR"/>
        </w:rPr>
        <w:t>0</w:t>
      </w:r>
      <w:r w:rsidR="00E4253E" w:rsidRPr="002F1B62">
        <w:rPr>
          <w:bCs/>
          <w:lang w:val="fr-FR"/>
        </w:rPr>
        <w:t>0</w:t>
      </w:r>
      <w:r w:rsidRPr="002F1B62">
        <w:rPr>
          <w:bCs/>
          <w:lang w:val="fr-FR"/>
        </w:rPr>
        <w:tab/>
      </w:r>
      <w:r w:rsidR="002F1B62" w:rsidRPr="002F1B62">
        <w:rPr>
          <w:lang w:val="fr-FR"/>
        </w:rPr>
        <w:t>Réunions régionales</w:t>
      </w:r>
    </w:p>
    <w:p w14:paraId="4E84541B" w14:textId="77777777" w:rsidR="004655F6" w:rsidRPr="002F1B62" w:rsidRDefault="004655F6" w:rsidP="00E75B3E">
      <w:pPr>
        <w:spacing w:after="0" w:line="240" w:lineRule="auto"/>
        <w:contextualSpacing/>
        <w:rPr>
          <w:bCs/>
          <w:lang w:val="fr-FR"/>
        </w:rPr>
      </w:pPr>
    </w:p>
    <w:p w14:paraId="459B6095" w14:textId="5E5F3DFD" w:rsidR="004655F6" w:rsidRPr="002F1B62" w:rsidRDefault="00C95A7E" w:rsidP="00E75B3E">
      <w:pPr>
        <w:spacing w:after="0" w:line="240" w:lineRule="auto"/>
        <w:contextualSpacing/>
        <w:rPr>
          <w:b/>
          <w:bCs/>
          <w:lang w:val="fr-FR"/>
        </w:rPr>
      </w:pPr>
      <w:r>
        <w:rPr>
          <w:b/>
          <w:bCs/>
          <w:lang w:val="fr-FR"/>
        </w:rPr>
        <w:t>10</w:t>
      </w:r>
      <w:r w:rsidR="00D0406D" w:rsidRPr="002F1B62">
        <w:rPr>
          <w:b/>
          <w:bCs/>
          <w:lang w:val="fr-FR"/>
        </w:rPr>
        <w:t>:</w:t>
      </w:r>
      <w:r>
        <w:rPr>
          <w:b/>
          <w:bCs/>
          <w:lang w:val="fr-FR"/>
        </w:rPr>
        <w:t>00</w:t>
      </w:r>
      <w:r w:rsidR="004655F6" w:rsidRPr="002F1B62">
        <w:rPr>
          <w:b/>
          <w:bCs/>
          <w:lang w:val="fr-FR"/>
        </w:rPr>
        <w:t xml:space="preserve"> – 13:00 </w:t>
      </w:r>
      <w:r w:rsidR="004655F6" w:rsidRPr="002F1B62">
        <w:rPr>
          <w:b/>
          <w:bCs/>
          <w:lang w:val="fr-FR"/>
        </w:rPr>
        <w:tab/>
      </w:r>
      <w:r w:rsidR="002F1B62" w:rsidRPr="002F1B62">
        <w:rPr>
          <w:b/>
          <w:lang w:val="fr-FR"/>
        </w:rPr>
        <w:t>Séance plénière du Comité permanent</w:t>
      </w:r>
    </w:p>
    <w:p w14:paraId="74D5069F" w14:textId="442077B8" w:rsidR="004655F6" w:rsidRPr="002F1B62" w:rsidRDefault="002F1B62" w:rsidP="002F1B62">
      <w:pPr>
        <w:tabs>
          <w:tab w:val="left" w:pos="2791"/>
        </w:tabs>
        <w:spacing w:after="0" w:line="240" w:lineRule="auto"/>
        <w:contextualSpacing/>
        <w:rPr>
          <w:bCs/>
          <w:lang w:val="fr-FR"/>
        </w:rPr>
      </w:pPr>
      <w:r w:rsidRPr="002F1B62">
        <w:rPr>
          <w:bCs/>
          <w:lang w:val="fr-FR"/>
        </w:rPr>
        <w:tab/>
      </w:r>
    </w:p>
    <w:p w14:paraId="26DC5BEB" w14:textId="04723463" w:rsidR="007C743A" w:rsidRPr="0085614D" w:rsidRDefault="007C743A" w:rsidP="007C743A">
      <w:pPr>
        <w:spacing w:after="0" w:line="240" w:lineRule="auto"/>
        <w:ind w:left="567" w:hanging="567"/>
        <w:contextualSpacing/>
        <w:rPr>
          <w:bCs/>
          <w:lang w:val="fr-FR"/>
        </w:rPr>
      </w:pPr>
      <w:r w:rsidRPr="0085614D">
        <w:rPr>
          <w:bCs/>
          <w:lang w:val="fr-FR"/>
        </w:rPr>
        <w:t>7.</w:t>
      </w:r>
      <w:r w:rsidRPr="0085614D">
        <w:rPr>
          <w:bCs/>
          <w:lang w:val="fr-FR"/>
        </w:rPr>
        <w:tab/>
      </w:r>
      <w:r w:rsidR="00365C28" w:rsidRPr="0085614D">
        <w:rPr>
          <w:bCs/>
          <w:lang w:val="fr-FR"/>
        </w:rPr>
        <w:t>Questions financières et budgétaires</w:t>
      </w:r>
      <w:r w:rsidR="00CC2270">
        <w:rPr>
          <w:bCs/>
          <w:lang w:val="fr-FR"/>
        </w:rPr>
        <w:t xml:space="preserve"> :  Rapport </w:t>
      </w:r>
      <w:r w:rsidR="00CC2270" w:rsidRPr="002F1B62">
        <w:rPr>
          <w:lang w:val="fr-FR"/>
        </w:rPr>
        <w:t>du Sous-groupe sur les finances</w:t>
      </w:r>
      <w:r w:rsidR="00CC2270">
        <w:rPr>
          <w:bCs/>
          <w:lang w:val="fr-FR"/>
        </w:rPr>
        <w:t xml:space="preserve"> </w:t>
      </w:r>
    </w:p>
    <w:p w14:paraId="6EBEFDD1" w14:textId="77777777" w:rsidR="007C743A" w:rsidRPr="0085614D" w:rsidRDefault="007C743A" w:rsidP="007C743A">
      <w:pPr>
        <w:spacing w:after="0" w:line="240" w:lineRule="auto"/>
        <w:ind w:left="1134" w:hanging="567"/>
        <w:contextualSpacing/>
        <w:rPr>
          <w:bCs/>
          <w:lang w:val="fr-FR"/>
        </w:rPr>
      </w:pPr>
    </w:p>
    <w:p w14:paraId="301C24A7" w14:textId="6EE74231" w:rsidR="007C743A" w:rsidRPr="0085614D" w:rsidRDefault="007C743A" w:rsidP="007C743A">
      <w:pPr>
        <w:spacing w:after="0" w:line="240" w:lineRule="auto"/>
        <w:ind w:left="1134" w:hanging="567"/>
        <w:contextualSpacing/>
        <w:rPr>
          <w:bCs/>
          <w:lang w:val="fr-FR"/>
        </w:rPr>
      </w:pPr>
      <w:r w:rsidRPr="0085614D">
        <w:rPr>
          <w:bCs/>
          <w:lang w:val="fr-FR"/>
        </w:rPr>
        <w:t>7.1.</w:t>
      </w:r>
      <w:r w:rsidRPr="0085614D">
        <w:rPr>
          <w:bCs/>
          <w:lang w:val="fr-FR"/>
        </w:rPr>
        <w:tab/>
      </w:r>
      <w:r w:rsidR="0085614D" w:rsidRPr="0085614D">
        <w:rPr>
          <w:bCs/>
          <w:lang w:val="fr-FR"/>
        </w:rPr>
        <w:t>Rapport sur les questions financières pour 2016-2018</w:t>
      </w:r>
    </w:p>
    <w:p w14:paraId="42B6D988" w14:textId="77777777" w:rsidR="007C743A" w:rsidRPr="0085614D" w:rsidRDefault="007C743A" w:rsidP="007C743A">
      <w:pPr>
        <w:spacing w:after="0" w:line="240" w:lineRule="auto"/>
        <w:ind w:left="1134" w:hanging="567"/>
        <w:contextualSpacing/>
        <w:rPr>
          <w:bCs/>
          <w:lang w:val="fr-FR"/>
        </w:rPr>
      </w:pPr>
    </w:p>
    <w:p w14:paraId="7BC41F74" w14:textId="34D8F87E" w:rsidR="007C743A" w:rsidRPr="0085614D" w:rsidRDefault="007C743A" w:rsidP="007C743A">
      <w:pPr>
        <w:spacing w:after="0" w:line="240" w:lineRule="auto"/>
        <w:ind w:left="1134" w:hanging="567"/>
        <w:contextualSpacing/>
        <w:rPr>
          <w:bCs/>
          <w:lang w:val="fr-FR"/>
        </w:rPr>
      </w:pPr>
      <w:r w:rsidRPr="0085614D">
        <w:rPr>
          <w:bCs/>
          <w:lang w:val="fr-FR"/>
        </w:rPr>
        <w:t>7.2.</w:t>
      </w:r>
      <w:r w:rsidRPr="0085614D">
        <w:rPr>
          <w:bCs/>
          <w:lang w:val="fr-FR"/>
        </w:rPr>
        <w:tab/>
      </w:r>
      <w:r w:rsidR="0085614D" w:rsidRPr="0085614D">
        <w:rPr>
          <w:bCs/>
          <w:lang w:val="fr-FR"/>
        </w:rPr>
        <w:t>Statut des contributions annuelles</w:t>
      </w:r>
    </w:p>
    <w:p w14:paraId="2DF7984F" w14:textId="77777777" w:rsidR="007C743A" w:rsidRPr="0085614D" w:rsidRDefault="007C743A" w:rsidP="007C743A">
      <w:pPr>
        <w:spacing w:after="0" w:line="240" w:lineRule="auto"/>
        <w:ind w:left="1134" w:hanging="567"/>
        <w:contextualSpacing/>
        <w:rPr>
          <w:bCs/>
          <w:lang w:val="fr-FR"/>
        </w:rPr>
      </w:pPr>
    </w:p>
    <w:p w14:paraId="0E9AC939" w14:textId="72545742" w:rsidR="007C743A" w:rsidRPr="0085614D" w:rsidRDefault="007C743A" w:rsidP="007C743A">
      <w:pPr>
        <w:spacing w:after="0" w:line="240" w:lineRule="auto"/>
        <w:ind w:left="1134" w:hanging="567"/>
        <w:contextualSpacing/>
        <w:rPr>
          <w:bCs/>
          <w:lang w:val="fr-FR"/>
        </w:rPr>
      </w:pPr>
      <w:r w:rsidRPr="0085614D">
        <w:rPr>
          <w:bCs/>
          <w:lang w:val="fr-FR"/>
        </w:rPr>
        <w:t>7.3.</w:t>
      </w:r>
      <w:r w:rsidRPr="0085614D">
        <w:rPr>
          <w:bCs/>
          <w:lang w:val="fr-FR"/>
        </w:rPr>
        <w:tab/>
      </w:r>
      <w:r w:rsidR="0085614D" w:rsidRPr="0085614D">
        <w:rPr>
          <w:bCs/>
          <w:lang w:val="fr-FR"/>
        </w:rPr>
        <w:t>Scénarios budgétaires pour 2019-2021 et projet de résolution sur les questions financières et budgétaires</w:t>
      </w:r>
    </w:p>
    <w:p w14:paraId="63263DDC" w14:textId="07D2C391" w:rsidR="007C743A" w:rsidRPr="0085614D" w:rsidRDefault="0085614D" w:rsidP="0085614D">
      <w:pPr>
        <w:tabs>
          <w:tab w:val="left" w:pos="6358"/>
        </w:tabs>
        <w:spacing w:after="0" w:line="240" w:lineRule="auto"/>
        <w:ind w:left="1134" w:hanging="567"/>
        <w:contextualSpacing/>
        <w:rPr>
          <w:bCs/>
          <w:lang w:val="fr-FR"/>
        </w:rPr>
      </w:pPr>
      <w:r w:rsidRPr="0085614D">
        <w:rPr>
          <w:bCs/>
          <w:lang w:val="fr-FR"/>
        </w:rPr>
        <w:tab/>
      </w:r>
      <w:r w:rsidRPr="0085614D">
        <w:rPr>
          <w:bCs/>
          <w:lang w:val="fr-FR"/>
        </w:rPr>
        <w:tab/>
      </w:r>
    </w:p>
    <w:p w14:paraId="4D201CED" w14:textId="1869409F" w:rsidR="007C743A" w:rsidRDefault="007C743A" w:rsidP="007C743A">
      <w:pPr>
        <w:spacing w:after="0" w:line="240" w:lineRule="auto"/>
        <w:ind w:left="1134" w:hanging="567"/>
        <w:contextualSpacing/>
        <w:rPr>
          <w:bCs/>
          <w:lang w:val="fr-FR"/>
        </w:rPr>
      </w:pPr>
      <w:r w:rsidRPr="0085614D">
        <w:rPr>
          <w:bCs/>
          <w:lang w:val="fr-FR"/>
        </w:rPr>
        <w:t>7.4.</w:t>
      </w:r>
      <w:r w:rsidRPr="0085614D">
        <w:rPr>
          <w:bCs/>
          <w:lang w:val="fr-FR"/>
        </w:rPr>
        <w:tab/>
      </w:r>
      <w:r w:rsidR="0085614D" w:rsidRPr="0085614D">
        <w:rPr>
          <w:bCs/>
          <w:lang w:val="fr-FR"/>
        </w:rPr>
        <w:t>Incidences financières éventuelles des projets de résolutions</w:t>
      </w:r>
    </w:p>
    <w:p w14:paraId="608E0AAB" w14:textId="77777777" w:rsidR="002717F5" w:rsidRDefault="002717F5" w:rsidP="007C743A">
      <w:pPr>
        <w:spacing w:after="0" w:line="240" w:lineRule="auto"/>
        <w:ind w:left="1134" w:hanging="567"/>
        <w:contextualSpacing/>
        <w:rPr>
          <w:bCs/>
          <w:lang w:val="fr-FR"/>
        </w:rPr>
      </w:pPr>
    </w:p>
    <w:p w14:paraId="443C1D02" w14:textId="7C0EE97D" w:rsidR="002717F5" w:rsidRPr="002717F5" w:rsidRDefault="002717F5" w:rsidP="002717F5">
      <w:pPr>
        <w:spacing w:after="0" w:line="240" w:lineRule="auto"/>
        <w:contextualSpacing/>
        <w:rPr>
          <w:bCs/>
          <w:lang w:val="fr-CA"/>
        </w:rPr>
      </w:pPr>
      <w:r w:rsidRPr="00007EBE">
        <w:rPr>
          <w:rFonts w:cs="Calibri"/>
          <w:bCs/>
          <w:lang w:val="fr-CA"/>
        </w:rPr>
        <w:t>Le Président du Sous-groupe sur les finances présente le rapport du Sous</w:t>
      </w:r>
      <w:r w:rsidRPr="00007EBE">
        <w:rPr>
          <w:rFonts w:cs="Calibri"/>
          <w:bCs/>
          <w:lang w:val="fr-CA"/>
        </w:rPr>
        <w:noBreakHyphen/>
        <w:t>groupe avec des recommandations sur les questions financières pour examen par le Comité permanent.</w:t>
      </w:r>
    </w:p>
    <w:p w14:paraId="065D55E0" w14:textId="625FCDDF" w:rsidR="007C743A" w:rsidRPr="0085614D" w:rsidRDefault="007C743A" w:rsidP="00E4253E">
      <w:pPr>
        <w:tabs>
          <w:tab w:val="left" w:pos="2836"/>
        </w:tabs>
        <w:spacing w:after="0" w:line="240" w:lineRule="auto"/>
        <w:contextualSpacing/>
        <w:rPr>
          <w:bCs/>
          <w:lang w:val="fr-FR"/>
        </w:rPr>
      </w:pPr>
    </w:p>
    <w:p w14:paraId="412B1C5F" w14:textId="77777777" w:rsidR="009A0F63" w:rsidRDefault="009A0F63" w:rsidP="009A0F63">
      <w:pPr>
        <w:spacing w:after="0" w:line="240" w:lineRule="auto"/>
        <w:ind w:left="567" w:hanging="567"/>
        <w:contextualSpacing/>
        <w:rPr>
          <w:bCs/>
          <w:lang w:val="fr-FR"/>
        </w:rPr>
      </w:pPr>
      <w:r w:rsidRPr="009413AF">
        <w:rPr>
          <w:bCs/>
          <w:lang w:val="fr-FR"/>
        </w:rPr>
        <w:t>8.</w:t>
      </w:r>
      <w:r w:rsidRPr="009413AF">
        <w:rPr>
          <w:bCs/>
          <w:lang w:val="fr-FR"/>
        </w:rPr>
        <w:tab/>
      </w:r>
      <w:r w:rsidRPr="00E57BE5">
        <w:rPr>
          <w:bCs/>
          <w:lang w:val="fr-FR"/>
        </w:rPr>
        <w:t>Révision du quatrième Plan stratégique de la Convention de Ramsar</w:t>
      </w:r>
    </w:p>
    <w:p w14:paraId="7C96E5F1" w14:textId="77777777" w:rsidR="00114FF6" w:rsidRDefault="00114FF6" w:rsidP="009A0F63">
      <w:pPr>
        <w:spacing w:after="0" w:line="240" w:lineRule="auto"/>
        <w:ind w:left="567" w:hanging="567"/>
        <w:contextualSpacing/>
        <w:rPr>
          <w:bCs/>
          <w:lang w:val="fr-FR"/>
        </w:rPr>
      </w:pPr>
    </w:p>
    <w:p w14:paraId="44004CCE" w14:textId="4811FE1F" w:rsidR="00114FF6" w:rsidRPr="00114FF6" w:rsidRDefault="00114FF6" w:rsidP="00114FF6">
      <w:pPr>
        <w:spacing w:after="0" w:line="240" w:lineRule="auto"/>
        <w:contextualSpacing/>
        <w:rPr>
          <w:bCs/>
          <w:lang w:val="fr-CA"/>
        </w:rPr>
      </w:pPr>
      <w:r w:rsidRPr="00007EBE">
        <w:rPr>
          <w:bCs/>
          <w:lang w:val="fr-CA"/>
        </w:rPr>
        <w:t xml:space="preserve">Le Secrétariat </w:t>
      </w:r>
      <w:r>
        <w:rPr>
          <w:bCs/>
          <w:lang w:val="fr-CA"/>
        </w:rPr>
        <w:t>présente brièvement le</w:t>
      </w:r>
      <w:r w:rsidRPr="00007EBE">
        <w:rPr>
          <w:bCs/>
          <w:lang w:val="fr-CA"/>
        </w:rPr>
        <w:t xml:space="preserve"> document et </w:t>
      </w:r>
      <w:r>
        <w:rPr>
          <w:bCs/>
          <w:lang w:val="fr-CA"/>
        </w:rPr>
        <w:t>le</w:t>
      </w:r>
      <w:r w:rsidRPr="00007EBE">
        <w:rPr>
          <w:bCs/>
          <w:lang w:val="fr-CA"/>
        </w:rPr>
        <w:t xml:space="preserve"> projet de résolution pour examen par les Parties contractantes (Doc. SC54-8).</w:t>
      </w:r>
    </w:p>
    <w:p w14:paraId="076D56BF" w14:textId="77777777" w:rsidR="00E4253E" w:rsidRDefault="00E4253E" w:rsidP="009A0F63">
      <w:pPr>
        <w:spacing w:after="0" w:line="240" w:lineRule="auto"/>
        <w:ind w:left="567" w:hanging="567"/>
        <w:contextualSpacing/>
        <w:rPr>
          <w:bCs/>
          <w:lang w:val="fr-FR"/>
        </w:rPr>
      </w:pPr>
    </w:p>
    <w:p w14:paraId="50C4D633" w14:textId="77777777" w:rsidR="00E4253E" w:rsidRDefault="00E4253E" w:rsidP="00E4253E">
      <w:pPr>
        <w:spacing w:after="0" w:line="240" w:lineRule="auto"/>
        <w:ind w:left="567" w:hanging="567"/>
        <w:contextualSpacing/>
        <w:rPr>
          <w:bCs/>
          <w:lang w:val="fr-FR"/>
        </w:rPr>
      </w:pPr>
      <w:r w:rsidRPr="00AF0509">
        <w:rPr>
          <w:bCs/>
          <w:lang w:val="fr-FR"/>
        </w:rPr>
        <w:t>14.</w:t>
      </w:r>
      <w:r w:rsidRPr="00AF0509">
        <w:rPr>
          <w:bCs/>
          <w:lang w:val="fr-FR"/>
        </w:rPr>
        <w:tab/>
        <w:t>Renforcement de la visibilité de la Convention et des synergies avec d’autres AME et institutions internationales</w:t>
      </w:r>
    </w:p>
    <w:p w14:paraId="6BDAB1DF" w14:textId="77777777" w:rsidR="00114FF6" w:rsidRDefault="00114FF6" w:rsidP="00E4253E">
      <w:pPr>
        <w:spacing w:after="0" w:line="240" w:lineRule="auto"/>
        <w:ind w:left="567" w:hanging="567"/>
        <w:contextualSpacing/>
        <w:rPr>
          <w:bCs/>
          <w:lang w:val="fr-FR"/>
        </w:rPr>
      </w:pPr>
    </w:p>
    <w:p w14:paraId="3FE6A5A2" w14:textId="07D1160C" w:rsidR="00114FF6" w:rsidRPr="00114FF6" w:rsidRDefault="00114FF6" w:rsidP="00114FF6">
      <w:pPr>
        <w:spacing w:after="0" w:line="240" w:lineRule="auto"/>
        <w:contextualSpacing/>
        <w:rPr>
          <w:bCs/>
          <w:lang w:val="fr-CA"/>
        </w:rPr>
      </w:pPr>
      <w:r w:rsidRPr="00007EBE">
        <w:rPr>
          <w:bCs/>
          <w:lang w:val="fr-CA"/>
        </w:rPr>
        <w:t>Le Secrétariat présente brièvement le document Doc. SC54-14 et un projet de résolution pour examen par les Parties contractantes.</w:t>
      </w:r>
    </w:p>
    <w:p w14:paraId="2A5A4E33" w14:textId="77777777" w:rsidR="00E4253E" w:rsidRPr="00AF0509" w:rsidRDefault="00E4253E" w:rsidP="00114FF6">
      <w:pPr>
        <w:spacing w:after="0" w:line="240" w:lineRule="auto"/>
        <w:contextualSpacing/>
        <w:rPr>
          <w:bCs/>
          <w:lang w:val="fr-FR"/>
        </w:rPr>
      </w:pPr>
    </w:p>
    <w:p w14:paraId="6576D50A" w14:textId="77777777" w:rsidR="00E4253E" w:rsidRDefault="00E4253E" w:rsidP="00E4253E">
      <w:pPr>
        <w:spacing w:after="0" w:line="240" w:lineRule="auto"/>
        <w:ind w:left="567" w:hanging="567"/>
        <w:contextualSpacing/>
        <w:rPr>
          <w:lang w:val="fr-FR"/>
        </w:rPr>
      </w:pPr>
      <w:r w:rsidRPr="00365C28">
        <w:rPr>
          <w:bCs/>
          <w:lang w:val="fr-FR"/>
        </w:rPr>
        <w:lastRenderedPageBreak/>
        <w:t>19.</w:t>
      </w:r>
      <w:r w:rsidRPr="00365C28">
        <w:rPr>
          <w:bCs/>
          <w:lang w:val="fr-FR"/>
        </w:rPr>
        <w:tab/>
      </w:r>
      <w:r w:rsidRPr="00E94E89">
        <w:rPr>
          <w:lang w:val="fr-FR"/>
        </w:rPr>
        <w:t>Mise à jour sur l’état des sites inscrits sur la Liste des zones humides d’importance internationale</w:t>
      </w:r>
    </w:p>
    <w:p w14:paraId="01AA814C" w14:textId="77777777" w:rsidR="00114FF6" w:rsidRDefault="00114FF6" w:rsidP="00E4253E">
      <w:pPr>
        <w:spacing w:after="0" w:line="240" w:lineRule="auto"/>
        <w:ind w:left="567" w:hanging="567"/>
        <w:contextualSpacing/>
        <w:rPr>
          <w:lang w:val="fr-FR"/>
        </w:rPr>
      </w:pPr>
    </w:p>
    <w:p w14:paraId="052EEA80" w14:textId="791B9522" w:rsidR="00114FF6" w:rsidRPr="00114FF6" w:rsidRDefault="00114FF6" w:rsidP="00114FF6">
      <w:pPr>
        <w:spacing w:after="0" w:line="240" w:lineRule="auto"/>
        <w:contextualSpacing/>
        <w:rPr>
          <w:bCs/>
          <w:lang w:val="fr-CA"/>
        </w:rPr>
      </w:pPr>
      <w:r w:rsidRPr="00007EBE">
        <w:rPr>
          <w:bCs/>
          <w:lang w:val="fr-CA"/>
        </w:rPr>
        <w:t xml:space="preserve">Le Secrétariat présente brièvement le document Doc. SC54-19 et un projet de résolution pour examen par les Parties contractantes. </w:t>
      </w:r>
    </w:p>
    <w:p w14:paraId="49BADA64" w14:textId="77777777" w:rsidR="00E4253E" w:rsidRDefault="00E4253E" w:rsidP="009A0F63">
      <w:pPr>
        <w:spacing w:after="0" w:line="240" w:lineRule="auto"/>
        <w:ind w:left="567" w:hanging="567"/>
        <w:contextualSpacing/>
        <w:rPr>
          <w:bCs/>
          <w:lang w:val="fr-FR"/>
        </w:rPr>
      </w:pPr>
    </w:p>
    <w:p w14:paraId="5A1205EE" w14:textId="77777777" w:rsidR="00E4253E" w:rsidRPr="009413AF" w:rsidRDefault="00E4253E" w:rsidP="00E4253E">
      <w:pPr>
        <w:spacing w:after="0" w:line="240" w:lineRule="auto"/>
        <w:ind w:left="567" w:hanging="567"/>
        <w:contextualSpacing/>
        <w:rPr>
          <w:bCs/>
          <w:lang w:val="fr-FR"/>
        </w:rPr>
      </w:pPr>
      <w:r w:rsidRPr="009413AF">
        <w:rPr>
          <w:bCs/>
          <w:lang w:val="fr-FR"/>
        </w:rPr>
        <w:t>11.</w:t>
      </w:r>
      <w:r w:rsidRPr="009413AF">
        <w:rPr>
          <w:bCs/>
          <w:lang w:val="fr-FR"/>
        </w:rPr>
        <w:tab/>
        <w:t>Communication, renforcement des capacités, éducation, sensibilisation et participation (CESP)</w:t>
      </w:r>
    </w:p>
    <w:p w14:paraId="007A6830" w14:textId="77777777" w:rsidR="00E4253E" w:rsidRPr="009413AF" w:rsidRDefault="00E4253E" w:rsidP="00E4253E">
      <w:pPr>
        <w:tabs>
          <w:tab w:val="left" w:pos="2592"/>
        </w:tabs>
        <w:spacing w:after="0" w:line="240" w:lineRule="auto"/>
        <w:ind w:left="1134" w:hanging="567"/>
        <w:contextualSpacing/>
        <w:rPr>
          <w:bCs/>
          <w:lang w:val="fr-FR"/>
        </w:rPr>
      </w:pPr>
    </w:p>
    <w:p w14:paraId="72FB9C0D" w14:textId="77777777" w:rsidR="00E4253E" w:rsidRPr="00AF0509" w:rsidRDefault="00E4253E" w:rsidP="00E4253E">
      <w:pPr>
        <w:spacing w:after="0" w:line="240" w:lineRule="auto"/>
        <w:ind w:left="1134" w:hanging="567"/>
        <w:contextualSpacing/>
        <w:rPr>
          <w:bCs/>
          <w:lang w:val="fr-FR"/>
        </w:rPr>
      </w:pPr>
      <w:r w:rsidRPr="00AF0509">
        <w:rPr>
          <w:bCs/>
          <w:lang w:val="fr-FR"/>
        </w:rPr>
        <w:t>11.1</w:t>
      </w:r>
      <w:r w:rsidRPr="00AF0509">
        <w:rPr>
          <w:bCs/>
          <w:lang w:val="fr-FR"/>
        </w:rPr>
        <w:tab/>
        <w:t>Rapport du Président du Groupe de surveillance des activités de CESP</w:t>
      </w:r>
    </w:p>
    <w:p w14:paraId="399E9BC8" w14:textId="77777777" w:rsidR="00E4253E" w:rsidRPr="00AF0509" w:rsidRDefault="00E4253E" w:rsidP="00E4253E">
      <w:pPr>
        <w:spacing w:after="0" w:line="240" w:lineRule="auto"/>
        <w:ind w:left="1134" w:hanging="567"/>
        <w:contextualSpacing/>
        <w:rPr>
          <w:bCs/>
          <w:lang w:val="fr-FR"/>
        </w:rPr>
      </w:pPr>
    </w:p>
    <w:p w14:paraId="14CB0CD1" w14:textId="77777777" w:rsidR="00E4253E" w:rsidRPr="00AF0509" w:rsidRDefault="00E4253E" w:rsidP="00E4253E">
      <w:pPr>
        <w:spacing w:after="0" w:line="240" w:lineRule="auto"/>
        <w:ind w:left="1134" w:hanging="567"/>
        <w:contextualSpacing/>
        <w:rPr>
          <w:bCs/>
          <w:lang w:val="fr-FR"/>
        </w:rPr>
      </w:pPr>
      <w:r w:rsidRPr="00AF0509">
        <w:rPr>
          <w:bCs/>
          <w:lang w:val="fr-FR"/>
        </w:rPr>
        <w:t>11.2</w:t>
      </w:r>
      <w:r w:rsidRPr="00AF0509">
        <w:rPr>
          <w:bCs/>
          <w:lang w:val="fr-FR"/>
        </w:rPr>
        <w:tab/>
        <w:t xml:space="preserve">Rapport du </w:t>
      </w:r>
      <w:r w:rsidRPr="002F1B62">
        <w:rPr>
          <w:lang w:val="fr-FR"/>
        </w:rPr>
        <w:t>Groupe de travail sur l’application de la CESP</w:t>
      </w:r>
    </w:p>
    <w:p w14:paraId="4CB77A81" w14:textId="77777777" w:rsidR="00E4253E" w:rsidRPr="00AF0509" w:rsidRDefault="00E4253E" w:rsidP="00E4253E">
      <w:pPr>
        <w:spacing w:after="0" w:line="240" w:lineRule="auto"/>
        <w:ind w:left="1134" w:hanging="567"/>
        <w:contextualSpacing/>
        <w:rPr>
          <w:bCs/>
          <w:lang w:val="fr-FR"/>
        </w:rPr>
      </w:pPr>
    </w:p>
    <w:p w14:paraId="35E372C4" w14:textId="77777777" w:rsidR="00E4253E" w:rsidRPr="00E57BE5" w:rsidRDefault="00E4253E" w:rsidP="00E4253E">
      <w:pPr>
        <w:spacing w:after="0" w:line="240" w:lineRule="auto"/>
        <w:ind w:left="1134" w:hanging="567"/>
        <w:contextualSpacing/>
        <w:rPr>
          <w:bCs/>
          <w:lang w:val="fr-FR"/>
        </w:rPr>
      </w:pPr>
      <w:r w:rsidRPr="00AF0509">
        <w:rPr>
          <w:bCs/>
          <w:lang w:val="fr-FR"/>
        </w:rPr>
        <w:t>11.3</w:t>
      </w:r>
      <w:r w:rsidRPr="00AF0509">
        <w:rPr>
          <w:bCs/>
          <w:lang w:val="fr-FR"/>
        </w:rPr>
        <w:tab/>
      </w:r>
      <w:r w:rsidRPr="00E57BE5">
        <w:rPr>
          <w:bCs/>
          <w:lang w:val="fr-FR"/>
        </w:rPr>
        <w:t>Mise à jour sur le projet MAVA « Conservation du patrimoine naturel et culturel dans les zones humides »</w:t>
      </w:r>
    </w:p>
    <w:p w14:paraId="101A7CD7" w14:textId="77777777" w:rsidR="002717F5" w:rsidRPr="00007EBE" w:rsidRDefault="002717F5" w:rsidP="002717F5">
      <w:pPr>
        <w:spacing w:after="0" w:line="240" w:lineRule="auto"/>
        <w:contextualSpacing/>
        <w:rPr>
          <w:bCs/>
          <w:lang w:val="fr-CA"/>
        </w:rPr>
      </w:pPr>
    </w:p>
    <w:p w14:paraId="633404FE" w14:textId="77777777" w:rsidR="002717F5" w:rsidRPr="00007EBE" w:rsidRDefault="002717F5" w:rsidP="002717F5">
      <w:pPr>
        <w:spacing w:after="0" w:line="240" w:lineRule="auto"/>
        <w:contextualSpacing/>
        <w:rPr>
          <w:bCs/>
          <w:lang w:val="fr-CA"/>
        </w:rPr>
      </w:pPr>
      <w:r w:rsidRPr="00007EBE">
        <w:rPr>
          <w:bCs/>
          <w:lang w:val="fr-CA"/>
        </w:rPr>
        <w:t>Les Présidents du Groupe de surveillance des activités de CESP et du Groupe de travail sur l’application de la CESP font rapport sur leurs activités entreprises depuis la 53</w:t>
      </w:r>
      <w:r w:rsidRPr="00007EBE">
        <w:rPr>
          <w:bCs/>
          <w:vertAlign w:val="superscript"/>
          <w:lang w:val="fr-CA"/>
        </w:rPr>
        <w:t>e</w:t>
      </w:r>
      <w:r w:rsidRPr="00007EBE">
        <w:rPr>
          <w:bCs/>
          <w:lang w:val="fr-CA"/>
        </w:rPr>
        <w:t xml:space="preserve"> Réunion du Comité permanent. Le Président du Groupe de travail sur l’application de la CESP fait aussi rapport sur les résultats de la réunion du 23 avril.   </w:t>
      </w:r>
    </w:p>
    <w:p w14:paraId="5DB069A6" w14:textId="77777777" w:rsidR="002717F5" w:rsidRPr="00007EBE" w:rsidRDefault="002717F5" w:rsidP="002717F5">
      <w:pPr>
        <w:spacing w:after="0" w:line="240" w:lineRule="auto"/>
        <w:contextualSpacing/>
        <w:rPr>
          <w:bCs/>
          <w:lang w:val="fr-CA"/>
        </w:rPr>
      </w:pPr>
    </w:p>
    <w:p w14:paraId="53D1FC4A" w14:textId="77777777" w:rsidR="002717F5" w:rsidRPr="00007EBE" w:rsidRDefault="002717F5" w:rsidP="002717F5">
      <w:pPr>
        <w:spacing w:after="0" w:line="240" w:lineRule="auto"/>
        <w:contextualSpacing/>
        <w:rPr>
          <w:bCs/>
          <w:lang w:val="fr-CA"/>
        </w:rPr>
      </w:pPr>
      <w:r w:rsidRPr="00007EBE">
        <w:rPr>
          <w:bCs/>
          <w:lang w:val="fr-CA"/>
        </w:rPr>
        <w:t>Le Secrétariat présente une mise à jour sur le projet MAVA « Conservation du patrimoine naturel et culturel dans les zones humides »  (Doc. SC54-11.3).</w:t>
      </w:r>
    </w:p>
    <w:p w14:paraId="71B6A31D" w14:textId="77777777" w:rsidR="00E4253E" w:rsidRPr="00AF0509" w:rsidRDefault="00E4253E" w:rsidP="00E4253E">
      <w:pPr>
        <w:spacing w:after="0" w:line="240" w:lineRule="auto"/>
        <w:ind w:left="567" w:hanging="567"/>
        <w:contextualSpacing/>
        <w:rPr>
          <w:bCs/>
          <w:lang w:val="fr-FR"/>
        </w:rPr>
      </w:pPr>
    </w:p>
    <w:p w14:paraId="7B97016F" w14:textId="3058E289" w:rsidR="00351DB5" w:rsidRDefault="00351DB5" w:rsidP="00351DB5">
      <w:pPr>
        <w:spacing w:after="0" w:line="240" w:lineRule="auto"/>
        <w:ind w:left="567" w:hanging="567"/>
        <w:contextualSpacing/>
        <w:rPr>
          <w:bCs/>
          <w:lang w:val="fr-FR"/>
        </w:rPr>
      </w:pPr>
      <w:r w:rsidRPr="0063252E">
        <w:rPr>
          <w:bCs/>
          <w:lang w:val="fr-FR"/>
        </w:rPr>
        <w:t>17.</w:t>
      </w:r>
      <w:r w:rsidRPr="0063252E">
        <w:rPr>
          <w:bCs/>
          <w:lang w:val="fr-FR"/>
        </w:rPr>
        <w:tab/>
      </w:r>
      <w:r w:rsidR="0063252E" w:rsidRPr="0063252E">
        <w:rPr>
          <w:bCs/>
          <w:lang w:val="fr-FR"/>
        </w:rPr>
        <w:t>Plan de travail de la Convention de Ramsar pour la mobilisation des ressources</w:t>
      </w:r>
    </w:p>
    <w:p w14:paraId="3DDF9A7D" w14:textId="77777777" w:rsidR="00114FF6" w:rsidRDefault="00114FF6" w:rsidP="00351DB5">
      <w:pPr>
        <w:spacing w:after="0" w:line="240" w:lineRule="auto"/>
        <w:ind w:left="567" w:hanging="567"/>
        <w:contextualSpacing/>
        <w:rPr>
          <w:bCs/>
          <w:lang w:val="fr-FR"/>
        </w:rPr>
      </w:pPr>
    </w:p>
    <w:p w14:paraId="46369184" w14:textId="64EDA925" w:rsidR="00114FF6" w:rsidRPr="00114FF6" w:rsidRDefault="00114FF6" w:rsidP="00114FF6">
      <w:pPr>
        <w:spacing w:after="0" w:line="240" w:lineRule="auto"/>
        <w:contextualSpacing/>
        <w:rPr>
          <w:bCs/>
          <w:lang w:val="fr-CA"/>
        </w:rPr>
      </w:pPr>
      <w:r w:rsidRPr="00007EBE">
        <w:rPr>
          <w:bCs/>
          <w:lang w:val="fr-CA"/>
        </w:rPr>
        <w:t xml:space="preserve">Le Secrétariat présente brièvement le document Doc. SC54-17 pour examen par le Comité permanent, en particulier l’approbation du Plan de travail pour la mobilisation des ressources. </w:t>
      </w:r>
    </w:p>
    <w:p w14:paraId="35F2D6F1" w14:textId="77777777" w:rsidR="00351DB5" w:rsidRPr="0063252E" w:rsidRDefault="00351DB5" w:rsidP="0063252E">
      <w:pPr>
        <w:spacing w:after="0" w:line="240" w:lineRule="auto"/>
        <w:ind w:left="567" w:hanging="567"/>
        <w:contextualSpacing/>
        <w:jc w:val="center"/>
        <w:rPr>
          <w:bCs/>
          <w:lang w:val="fr-FR"/>
        </w:rPr>
      </w:pPr>
    </w:p>
    <w:p w14:paraId="5F48BDED" w14:textId="6E6EB36A" w:rsidR="002053F4" w:rsidRPr="00E60C07" w:rsidRDefault="002053F4" w:rsidP="002053F4">
      <w:pPr>
        <w:spacing w:after="0" w:line="240" w:lineRule="auto"/>
        <w:ind w:left="567" w:hanging="567"/>
        <w:contextualSpacing/>
        <w:rPr>
          <w:bCs/>
          <w:lang w:val="fr-FR"/>
        </w:rPr>
      </w:pPr>
      <w:r w:rsidRPr="00E60C07">
        <w:rPr>
          <w:bCs/>
          <w:lang w:val="fr-FR"/>
        </w:rPr>
        <w:t>20.</w:t>
      </w:r>
      <w:r w:rsidRPr="00E60C07">
        <w:rPr>
          <w:bCs/>
          <w:lang w:val="fr-FR"/>
        </w:rPr>
        <w:tab/>
      </w:r>
      <w:r w:rsidR="0063252E" w:rsidRPr="00E60C07">
        <w:rPr>
          <w:bCs/>
          <w:lang w:val="fr-FR"/>
        </w:rPr>
        <w:t>Initiatives régionales Ramsar</w:t>
      </w:r>
      <w:r w:rsidR="003B4ED1">
        <w:rPr>
          <w:bCs/>
          <w:lang w:val="fr-FR"/>
        </w:rPr>
        <w:t xml:space="preserve"> (suite)</w:t>
      </w:r>
    </w:p>
    <w:p w14:paraId="04AB0D16" w14:textId="77777777" w:rsidR="002053F4" w:rsidRPr="00E60C07" w:rsidRDefault="002053F4" w:rsidP="002053F4">
      <w:pPr>
        <w:spacing w:after="0" w:line="240" w:lineRule="auto"/>
        <w:ind w:left="567" w:hanging="567"/>
        <w:contextualSpacing/>
        <w:rPr>
          <w:bCs/>
          <w:lang w:val="fr-FR"/>
        </w:rPr>
      </w:pPr>
    </w:p>
    <w:p w14:paraId="3121AC41" w14:textId="109BEBCF" w:rsidR="002053F4" w:rsidRPr="00E60C07" w:rsidRDefault="002053F4" w:rsidP="002053F4">
      <w:pPr>
        <w:spacing w:after="0" w:line="240" w:lineRule="auto"/>
        <w:ind w:left="1134" w:hanging="567"/>
        <w:contextualSpacing/>
        <w:rPr>
          <w:bCs/>
          <w:lang w:val="fr-FR"/>
        </w:rPr>
      </w:pPr>
      <w:r w:rsidRPr="00E60C07">
        <w:rPr>
          <w:bCs/>
          <w:lang w:val="fr-FR"/>
        </w:rPr>
        <w:t>20.1</w:t>
      </w:r>
      <w:r w:rsidRPr="00E60C07">
        <w:rPr>
          <w:bCs/>
          <w:lang w:val="fr-FR"/>
        </w:rPr>
        <w:tab/>
      </w:r>
      <w:r w:rsidR="00E60C07" w:rsidRPr="00E60C07">
        <w:rPr>
          <w:bCs/>
          <w:lang w:val="fr-FR"/>
        </w:rPr>
        <w:t>Mis à jour pour 2018</w:t>
      </w:r>
    </w:p>
    <w:p w14:paraId="73DA1A58" w14:textId="77777777" w:rsidR="002053F4" w:rsidRPr="00E60C07" w:rsidRDefault="002053F4" w:rsidP="002053F4">
      <w:pPr>
        <w:spacing w:after="0" w:line="240" w:lineRule="auto"/>
        <w:ind w:left="1134" w:hanging="567"/>
        <w:contextualSpacing/>
        <w:rPr>
          <w:bCs/>
          <w:lang w:val="fr-FR"/>
        </w:rPr>
      </w:pPr>
    </w:p>
    <w:p w14:paraId="01E8C688" w14:textId="5298BA0E" w:rsidR="003767CF" w:rsidRDefault="003767CF" w:rsidP="00E3420D">
      <w:pPr>
        <w:keepNext/>
        <w:spacing w:after="0" w:line="240" w:lineRule="auto"/>
        <w:ind w:left="425" w:hanging="425"/>
        <w:contextualSpacing/>
        <w:rPr>
          <w:b/>
          <w:lang w:val="fr-FR"/>
        </w:rPr>
      </w:pPr>
      <w:r w:rsidRPr="004D299C">
        <w:rPr>
          <w:b/>
          <w:bCs/>
          <w:lang w:val="fr-FR"/>
        </w:rPr>
        <w:t>15:00 – 18:00</w:t>
      </w:r>
      <w:r w:rsidRPr="004D299C">
        <w:rPr>
          <w:b/>
          <w:bCs/>
          <w:lang w:val="fr-FR"/>
        </w:rPr>
        <w:tab/>
      </w:r>
      <w:r w:rsidR="002F1B62" w:rsidRPr="002F1B62">
        <w:rPr>
          <w:b/>
          <w:lang w:val="fr-FR"/>
        </w:rPr>
        <w:t>Séance plénière du Comité permanent</w:t>
      </w:r>
    </w:p>
    <w:p w14:paraId="1BD6DEE9" w14:textId="77777777" w:rsidR="00E4253E" w:rsidRDefault="00E4253E" w:rsidP="00E3420D">
      <w:pPr>
        <w:keepNext/>
        <w:spacing w:after="0" w:line="240" w:lineRule="auto"/>
        <w:ind w:left="425" w:hanging="425"/>
        <w:contextualSpacing/>
        <w:rPr>
          <w:b/>
          <w:lang w:val="fr-FR"/>
        </w:rPr>
      </w:pPr>
    </w:p>
    <w:p w14:paraId="3100F62B" w14:textId="32B7C5A6" w:rsidR="00E4253E" w:rsidRPr="00CC2270" w:rsidRDefault="00CC2270" w:rsidP="00E4253E">
      <w:pPr>
        <w:spacing w:after="0" w:line="240" w:lineRule="auto"/>
        <w:ind w:left="567" w:hanging="567"/>
        <w:contextualSpacing/>
        <w:rPr>
          <w:bCs/>
          <w:lang w:val="fr-FR"/>
        </w:rPr>
      </w:pPr>
      <w:r w:rsidRPr="00CC2270">
        <w:rPr>
          <w:bCs/>
          <w:lang w:val="fr-FR"/>
        </w:rPr>
        <w:t>Rapport sur les progrès des groupes de contact</w:t>
      </w:r>
    </w:p>
    <w:p w14:paraId="36146B71" w14:textId="77777777" w:rsidR="00E3420D" w:rsidRPr="00CC2270" w:rsidRDefault="00E3420D" w:rsidP="00E3420D">
      <w:pPr>
        <w:keepNext/>
        <w:spacing w:after="0" w:line="240" w:lineRule="auto"/>
        <w:ind w:left="567" w:hanging="567"/>
        <w:contextualSpacing/>
        <w:rPr>
          <w:bCs/>
          <w:lang w:val="fr-FR"/>
        </w:rPr>
      </w:pPr>
    </w:p>
    <w:p w14:paraId="77F7016E" w14:textId="77777777" w:rsidR="00E4253E" w:rsidRDefault="00E4253E" w:rsidP="00E4253E">
      <w:pPr>
        <w:spacing w:after="0" w:line="240" w:lineRule="auto"/>
        <w:ind w:left="567" w:hanging="567"/>
        <w:contextualSpacing/>
        <w:rPr>
          <w:bCs/>
          <w:lang w:val="fr-FR"/>
        </w:rPr>
      </w:pPr>
      <w:r w:rsidRPr="005946D9">
        <w:rPr>
          <w:bCs/>
          <w:lang w:val="fr-FR"/>
        </w:rPr>
        <w:t>15.</w:t>
      </w:r>
      <w:r w:rsidRPr="005946D9">
        <w:rPr>
          <w:bCs/>
          <w:lang w:val="fr-FR"/>
        </w:rPr>
        <w:tab/>
        <w:t>Statut d’observateur auprès de l’Assemblée générale des Nations Unies</w:t>
      </w:r>
    </w:p>
    <w:p w14:paraId="7756BB7F" w14:textId="77777777" w:rsidR="00114FF6" w:rsidRDefault="00114FF6" w:rsidP="00E4253E">
      <w:pPr>
        <w:spacing w:after="0" w:line="240" w:lineRule="auto"/>
        <w:ind w:left="567" w:hanging="567"/>
        <w:contextualSpacing/>
        <w:rPr>
          <w:bCs/>
          <w:lang w:val="fr-FR"/>
        </w:rPr>
      </w:pPr>
    </w:p>
    <w:p w14:paraId="5563F970" w14:textId="7B8C6FFD" w:rsidR="00114FF6" w:rsidRPr="00114FF6" w:rsidRDefault="00114FF6" w:rsidP="00114FF6">
      <w:pPr>
        <w:spacing w:after="0" w:line="240" w:lineRule="auto"/>
        <w:contextualSpacing/>
        <w:rPr>
          <w:bCs/>
          <w:lang w:val="fr-CA"/>
        </w:rPr>
      </w:pPr>
      <w:r w:rsidRPr="00007EBE">
        <w:rPr>
          <w:bCs/>
          <w:lang w:val="fr-CA"/>
        </w:rPr>
        <w:t>Une mise à jour sur la demande de statut d’observateur auprès de l’Assemblée générale des Nations Unies est présentée. Le Secrétariat la complète au besoin. Le Comité permanent est prié de décider de la marche à suivre, en particulier en vue des discussions qui auront lieu sur la question</w:t>
      </w:r>
      <w:r>
        <w:rPr>
          <w:bCs/>
          <w:lang w:val="fr-CA"/>
        </w:rPr>
        <w:t>,</w:t>
      </w:r>
      <w:r w:rsidRPr="00007EBE">
        <w:rPr>
          <w:bCs/>
          <w:lang w:val="fr-CA"/>
        </w:rPr>
        <w:t xml:space="preserve"> à l’occasion de l’Assemblée générale des Nations Unies de septembre 2018.  </w:t>
      </w:r>
    </w:p>
    <w:p w14:paraId="6990ED93" w14:textId="77777777" w:rsidR="00E4253E" w:rsidRDefault="00E4253E" w:rsidP="00E3420D">
      <w:pPr>
        <w:spacing w:after="0" w:line="240" w:lineRule="auto"/>
        <w:ind w:left="567" w:hanging="567"/>
        <w:contextualSpacing/>
        <w:rPr>
          <w:bCs/>
          <w:lang w:val="fr-FR"/>
        </w:rPr>
      </w:pPr>
    </w:p>
    <w:p w14:paraId="466BF14A" w14:textId="5E2BF217" w:rsidR="00E3420D" w:rsidRPr="004D299C" w:rsidRDefault="00E3420D" w:rsidP="00E3420D">
      <w:pPr>
        <w:spacing w:after="0" w:line="240" w:lineRule="auto"/>
        <w:ind w:left="567" w:hanging="567"/>
        <w:contextualSpacing/>
        <w:rPr>
          <w:bCs/>
          <w:lang w:val="fr-FR"/>
        </w:rPr>
      </w:pPr>
      <w:r w:rsidRPr="004D299C">
        <w:rPr>
          <w:bCs/>
          <w:lang w:val="fr-FR"/>
        </w:rPr>
        <w:t>21.</w:t>
      </w:r>
      <w:r w:rsidRPr="004D299C">
        <w:rPr>
          <w:bCs/>
          <w:lang w:val="fr-FR"/>
        </w:rPr>
        <w:tab/>
      </w:r>
      <w:r w:rsidR="004D299C">
        <w:rPr>
          <w:bCs/>
          <w:lang w:val="fr-FR"/>
        </w:rPr>
        <w:t xml:space="preserve">Projets de résolutions soumis par les </w:t>
      </w:r>
      <w:r w:rsidR="004D299C" w:rsidRPr="00B93999">
        <w:rPr>
          <w:bCs/>
          <w:lang w:val="fr-FR"/>
        </w:rPr>
        <w:t>Parties</w:t>
      </w:r>
      <w:r w:rsidR="004D299C">
        <w:rPr>
          <w:bCs/>
          <w:lang w:val="fr-FR"/>
        </w:rPr>
        <w:t xml:space="preserve"> contractantes</w:t>
      </w:r>
      <w:r w:rsidR="004D299C" w:rsidRPr="004D299C">
        <w:rPr>
          <w:bCs/>
          <w:lang w:val="fr-FR"/>
        </w:rPr>
        <w:t xml:space="preserve"> </w:t>
      </w:r>
      <w:r w:rsidR="007F484A" w:rsidRPr="007F484A">
        <w:rPr>
          <w:lang w:val="fr-FR"/>
        </w:rPr>
        <w:t xml:space="preserve"> (</w:t>
      </w:r>
      <w:r w:rsidR="007F484A" w:rsidRPr="008E413F">
        <w:rPr>
          <w:lang w:val="fr-FR"/>
        </w:rPr>
        <w:t>suite</w:t>
      </w:r>
      <w:r w:rsidR="007F484A" w:rsidRPr="007F484A">
        <w:rPr>
          <w:lang w:val="fr-FR"/>
        </w:rPr>
        <w:t>)</w:t>
      </w:r>
    </w:p>
    <w:p w14:paraId="5A1513AA" w14:textId="77777777" w:rsidR="003767CF" w:rsidRPr="004D299C" w:rsidRDefault="003767CF" w:rsidP="003767CF">
      <w:pPr>
        <w:spacing w:after="0" w:line="240" w:lineRule="auto"/>
        <w:ind w:left="425" w:hanging="425"/>
        <w:contextualSpacing/>
        <w:rPr>
          <w:bCs/>
          <w:lang w:val="fr-FR"/>
        </w:rPr>
      </w:pPr>
    </w:p>
    <w:p w14:paraId="22288336" w14:textId="1804EE39" w:rsidR="00E4253E" w:rsidRDefault="00E4253E" w:rsidP="00E4253E">
      <w:pPr>
        <w:spacing w:after="0" w:line="240" w:lineRule="auto"/>
        <w:ind w:left="1134" w:hanging="567"/>
        <w:contextualSpacing/>
        <w:rPr>
          <w:bCs/>
          <w:lang w:val="fr-FR"/>
        </w:rPr>
      </w:pPr>
      <w:r>
        <w:rPr>
          <w:bCs/>
          <w:lang w:val="fr-FR"/>
        </w:rPr>
        <w:t>21.1</w:t>
      </w:r>
      <w:r>
        <w:rPr>
          <w:bCs/>
          <w:lang w:val="fr-FR"/>
        </w:rPr>
        <w:tab/>
      </w:r>
      <w:r w:rsidRPr="00E4253E">
        <w:rPr>
          <w:bCs/>
          <w:lang w:val="fr-FR"/>
        </w:rPr>
        <w:t>Projet de résolution sur l’évaluation rapide des services écosystémiques des zones humides (Présenté par la République de Corée)</w:t>
      </w:r>
    </w:p>
    <w:p w14:paraId="7670DA75" w14:textId="77777777" w:rsidR="00E4253E" w:rsidRDefault="00E4253E" w:rsidP="00E4253E">
      <w:pPr>
        <w:spacing w:after="0" w:line="240" w:lineRule="auto"/>
        <w:ind w:left="1134" w:hanging="567"/>
        <w:contextualSpacing/>
        <w:rPr>
          <w:bCs/>
          <w:lang w:val="fr-FR"/>
        </w:rPr>
      </w:pPr>
    </w:p>
    <w:p w14:paraId="6279B3D0" w14:textId="060BC0A3" w:rsidR="00E4253E" w:rsidRDefault="00E4253E" w:rsidP="00E4253E">
      <w:pPr>
        <w:spacing w:after="0" w:line="240" w:lineRule="auto"/>
        <w:ind w:left="1134" w:hanging="567"/>
        <w:contextualSpacing/>
        <w:rPr>
          <w:bCs/>
          <w:lang w:val="fr-FR"/>
        </w:rPr>
      </w:pPr>
      <w:r>
        <w:rPr>
          <w:bCs/>
          <w:lang w:val="fr-FR"/>
        </w:rPr>
        <w:t>21.3</w:t>
      </w:r>
      <w:r>
        <w:rPr>
          <w:bCs/>
          <w:lang w:val="fr-FR"/>
        </w:rPr>
        <w:tab/>
      </w:r>
      <w:r w:rsidRPr="00E4253E">
        <w:rPr>
          <w:bCs/>
          <w:lang w:val="fr-FR"/>
        </w:rPr>
        <w:t>Projet de résolution sur la conservation et la gestion des petites et micro zones humides (Présenté par la Chine)</w:t>
      </w:r>
    </w:p>
    <w:p w14:paraId="0BE9E50A" w14:textId="77777777" w:rsidR="00E4253E" w:rsidRDefault="00E4253E" w:rsidP="00E4253E">
      <w:pPr>
        <w:spacing w:after="0" w:line="240" w:lineRule="auto"/>
        <w:ind w:left="1134" w:hanging="567"/>
        <w:contextualSpacing/>
        <w:rPr>
          <w:bCs/>
          <w:lang w:val="fr-FR"/>
        </w:rPr>
      </w:pPr>
    </w:p>
    <w:p w14:paraId="27047079" w14:textId="05493D51" w:rsidR="00E4253E" w:rsidRDefault="00E4253E" w:rsidP="00E4253E">
      <w:pPr>
        <w:spacing w:after="0" w:line="240" w:lineRule="auto"/>
        <w:ind w:left="1134" w:hanging="567"/>
        <w:contextualSpacing/>
        <w:rPr>
          <w:bCs/>
          <w:lang w:val="fr-FR"/>
        </w:rPr>
      </w:pPr>
      <w:r>
        <w:rPr>
          <w:bCs/>
          <w:lang w:val="fr-FR"/>
        </w:rPr>
        <w:t>21.4</w:t>
      </w:r>
      <w:r>
        <w:rPr>
          <w:bCs/>
          <w:lang w:val="fr-FR"/>
        </w:rPr>
        <w:tab/>
      </w:r>
      <w:r w:rsidRPr="00E4253E">
        <w:rPr>
          <w:bCs/>
          <w:lang w:val="fr-FR"/>
        </w:rPr>
        <w:t>Projet de résolution sur la Mission consultative Ramsar (Présenté par le Burkina Faso)</w:t>
      </w:r>
    </w:p>
    <w:p w14:paraId="55B13804" w14:textId="77777777" w:rsidR="00114FF6" w:rsidRDefault="00114FF6" w:rsidP="00E4253E">
      <w:pPr>
        <w:spacing w:after="0" w:line="240" w:lineRule="auto"/>
        <w:ind w:left="1134" w:hanging="567"/>
        <w:contextualSpacing/>
        <w:rPr>
          <w:bCs/>
          <w:lang w:val="fr-FR"/>
        </w:rPr>
      </w:pPr>
    </w:p>
    <w:p w14:paraId="65C1F76F" w14:textId="7AE207E5" w:rsidR="00E4253E" w:rsidRDefault="00E4253E" w:rsidP="00E4253E">
      <w:pPr>
        <w:spacing w:after="0" w:line="240" w:lineRule="auto"/>
        <w:ind w:left="1134" w:hanging="567"/>
        <w:contextualSpacing/>
        <w:rPr>
          <w:bCs/>
          <w:lang w:val="fr-FR"/>
        </w:rPr>
      </w:pPr>
      <w:r>
        <w:rPr>
          <w:bCs/>
          <w:lang w:val="fr-FR"/>
        </w:rPr>
        <w:t>21.7</w:t>
      </w:r>
      <w:r w:rsidRPr="00E4253E">
        <w:rPr>
          <w:lang w:val="fr-FR"/>
        </w:rPr>
        <w:t xml:space="preserve"> </w:t>
      </w:r>
      <w:r>
        <w:rPr>
          <w:lang w:val="fr-FR"/>
        </w:rPr>
        <w:tab/>
      </w:r>
      <w:r w:rsidRPr="00E4253E">
        <w:rPr>
          <w:bCs/>
          <w:lang w:val="fr-FR"/>
        </w:rPr>
        <w:t>Projet de résolution sur les zones humides en Asie de l’Ouest (Présenté par l’Iraq)</w:t>
      </w:r>
    </w:p>
    <w:p w14:paraId="4C55D74C" w14:textId="77777777" w:rsidR="00E4253E" w:rsidRDefault="00E4253E" w:rsidP="00E4253E">
      <w:pPr>
        <w:spacing w:after="0" w:line="240" w:lineRule="auto"/>
        <w:ind w:left="1134" w:hanging="567"/>
        <w:contextualSpacing/>
        <w:rPr>
          <w:bCs/>
          <w:lang w:val="fr-FR"/>
        </w:rPr>
      </w:pPr>
    </w:p>
    <w:p w14:paraId="1431693C" w14:textId="5A9B0BE2" w:rsidR="00E4253E" w:rsidRDefault="00E4253E" w:rsidP="00E4253E">
      <w:pPr>
        <w:spacing w:after="0" w:line="240" w:lineRule="auto"/>
        <w:ind w:left="1134" w:hanging="567"/>
        <w:contextualSpacing/>
        <w:rPr>
          <w:bCs/>
          <w:lang w:val="fr-FR"/>
        </w:rPr>
      </w:pPr>
      <w:r>
        <w:rPr>
          <w:bCs/>
          <w:lang w:val="fr-FR"/>
        </w:rPr>
        <w:t>21.9</w:t>
      </w:r>
      <w:r>
        <w:rPr>
          <w:bCs/>
          <w:lang w:val="fr-FR"/>
        </w:rPr>
        <w:tab/>
      </w:r>
      <w:r w:rsidRPr="00E4253E">
        <w:rPr>
          <w:bCs/>
          <w:lang w:val="fr-FR"/>
        </w:rPr>
        <w:t>Projet de résolution sur la promotion de la conservation, la restauration et la gestion durable des écosystèmes côtiers de carbone bleu (Présenté par l’Australie)</w:t>
      </w:r>
    </w:p>
    <w:p w14:paraId="0923C555" w14:textId="77777777" w:rsidR="00E4253E" w:rsidRDefault="00E4253E" w:rsidP="00E4253E">
      <w:pPr>
        <w:spacing w:after="0" w:line="240" w:lineRule="auto"/>
        <w:ind w:left="1134" w:hanging="567"/>
        <w:contextualSpacing/>
        <w:rPr>
          <w:bCs/>
          <w:lang w:val="fr-FR"/>
        </w:rPr>
      </w:pPr>
    </w:p>
    <w:p w14:paraId="3C55F465" w14:textId="4FBE78A0" w:rsidR="00E4253E" w:rsidRDefault="00E4253E" w:rsidP="00E4253E">
      <w:pPr>
        <w:spacing w:after="0" w:line="240" w:lineRule="auto"/>
        <w:ind w:left="1134" w:hanging="567"/>
        <w:contextualSpacing/>
        <w:rPr>
          <w:bCs/>
          <w:lang w:val="fr-FR"/>
        </w:rPr>
      </w:pPr>
      <w:r>
        <w:rPr>
          <w:bCs/>
          <w:lang w:val="fr-FR"/>
        </w:rPr>
        <w:t xml:space="preserve">21.10 </w:t>
      </w:r>
      <w:r w:rsidRPr="00E4253E">
        <w:rPr>
          <w:bCs/>
          <w:lang w:val="fr-FR"/>
        </w:rPr>
        <w:t>Projet de résolution sur le renforcement de la protection et de la gestion des zones de reproduction, d’alimentation et de croissance des tortues marines, et sur la désignation au titre de Ramsar des sites à enjeux majeurs (Présenté par la France et le Sénégal)</w:t>
      </w:r>
    </w:p>
    <w:p w14:paraId="4121965C" w14:textId="77777777" w:rsidR="00E3420D" w:rsidRPr="005946D9" w:rsidRDefault="00E3420D" w:rsidP="00E3420D">
      <w:pPr>
        <w:tabs>
          <w:tab w:val="left" w:pos="5175"/>
        </w:tabs>
        <w:spacing w:after="0" w:line="240" w:lineRule="auto"/>
        <w:ind w:left="567" w:hanging="567"/>
        <w:contextualSpacing/>
        <w:rPr>
          <w:bCs/>
          <w:lang w:val="fr-FR"/>
        </w:rPr>
      </w:pPr>
      <w:r w:rsidRPr="005946D9">
        <w:rPr>
          <w:bCs/>
          <w:lang w:val="fr-FR"/>
        </w:rPr>
        <w:tab/>
      </w:r>
    </w:p>
    <w:p w14:paraId="143FA6E2" w14:textId="77777777" w:rsidR="00AF56EC" w:rsidRPr="005946D9" w:rsidRDefault="00AF56EC" w:rsidP="00E444C7">
      <w:pPr>
        <w:spacing w:after="0" w:line="240" w:lineRule="auto"/>
        <w:ind w:left="567" w:hanging="567"/>
        <w:contextualSpacing/>
        <w:rPr>
          <w:b/>
          <w:bCs/>
          <w:lang w:val="fr-FR"/>
        </w:rPr>
      </w:pPr>
    </w:p>
    <w:p w14:paraId="3FAF1092" w14:textId="77848DFE" w:rsidR="0060532F" w:rsidRPr="002F1B62" w:rsidRDefault="005F0549" w:rsidP="00E444C7">
      <w:pPr>
        <w:spacing w:after="0" w:line="240" w:lineRule="auto"/>
        <w:ind w:left="567" w:hanging="567"/>
        <w:contextualSpacing/>
        <w:rPr>
          <w:b/>
          <w:bCs/>
          <w:lang w:val="fr-FR"/>
        </w:rPr>
      </w:pPr>
      <w:r w:rsidRPr="002F1B62">
        <w:rPr>
          <w:b/>
          <w:bCs/>
          <w:lang w:val="fr-FR"/>
        </w:rPr>
        <w:t>Jeudi</w:t>
      </w:r>
      <w:r w:rsidR="0060532F" w:rsidRPr="002F1B62">
        <w:rPr>
          <w:b/>
          <w:bCs/>
          <w:lang w:val="fr-FR"/>
        </w:rPr>
        <w:t xml:space="preserve"> 26 </w:t>
      </w:r>
      <w:r w:rsidRPr="002F1B62">
        <w:rPr>
          <w:b/>
          <w:bCs/>
          <w:lang w:val="fr-FR"/>
        </w:rPr>
        <w:t xml:space="preserve">avril </w:t>
      </w:r>
      <w:r w:rsidR="0060532F" w:rsidRPr="002F1B62">
        <w:rPr>
          <w:b/>
          <w:bCs/>
          <w:lang w:val="fr-FR"/>
        </w:rPr>
        <w:t>2018</w:t>
      </w:r>
    </w:p>
    <w:p w14:paraId="3A1B76B9" w14:textId="77777777" w:rsidR="0060532F" w:rsidRPr="002F1B62" w:rsidRDefault="0060532F" w:rsidP="0060532F">
      <w:pPr>
        <w:spacing w:after="0" w:line="240" w:lineRule="auto"/>
        <w:contextualSpacing/>
        <w:rPr>
          <w:bCs/>
          <w:lang w:val="fr-FR"/>
        </w:rPr>
      </w:pPr>
    </w:p>
    <w:p w14:paraId="4AA66E33" w14:textId="17B6EF5F" w:rsidR="0060532F" w:rsidRPr="002F1B62" w:rsidRDefault="0060532F" w:rsidP="0060532F">
      <w:pPr>
        <w:spacing w:after="0" w:line="240" w:lineRule="auto"/>
        <w:contextualSpacing/>
        <w:rPr>
          <w:bCs/>
          <w:lang w:val="fr-FR"/>
        </w:rPr>
      </w:pPr>
      <w:r w:rsidRPr="002F1B62">
        <w:rPr>
          <w:bCs/>
          <w:lang w:val="fr-FR"/>
        </w:rPr>
        <w:t>08:</w:t>
      </w:r>
      <w:r w:rsidR="00C95A7E">
        <w:rPr>
          <w:bCs/>
          <w:lang w:val="fr-FR"/>
        </w:rPr>
        <w:t>00</w:t>
      </w:r>
      <w:r w:rsidRPr="002F1B62">
        <w:rPr>
          <w:bCs/>
          <w:lang w:val="fr-FR"/>
        </w:rPr>
        <w:t xml:space="preserve"> – 09:</w:t>
      </w:r>
      <w:r w:rsidR="00C95A7E">
        <w:rPr>
          <w:bCs/>
          <w:lang w:val="fr-FR"/>
        </w:rPr>
        <w:t>00</w:t>
      </w:r>
      <w:r w:rsidRPr="002F1B62">
        <w:rPr>
          <w:bCs/>
          <w:lang w:val="fr-FR"/>
        </w:rPr>
        <w:tab/>
      </w:r>
      <w:r w:rsidR="002F1B62" w:rsidRPr="002F1B62">
        <w:rPr>
          <w:lang w:val="fr-FR"/>
        </w:rPr>
        <w:t>Réunions régionales</w:t>
      </w:r>
    </w:p>
    <w:p w14:paraId="6DDE6FF1" w14:textId="77777777" w:rsidR="0060532F" w:rsidRPr="002F1B62" w:rsidRDefault="0060532F" w:rsidP="0060532F">
      <w:pPr>
        <w:spacing w:after="0" w:line="240" w:lineRule="auto"/>
        <w:contextualSpacing/>
        <w:rPr>
          <w:bCs/>
          <w:lang w:val="fr-FR"/>
        </w:rPr>
      </w:pPr>
    </w:p>
    <w:p w14:paraId="09797374" w14:textId="74D74F8F" w:rsidR="0060532F" w:rsidRPr="002F1B62" w:rsidRDefault="00C95A7E" w:rsidP="0060532F">
      <w:pPr>
        <w:spacing w:after="0" w:line="240" w:lineRule="auto"/>
        <w:contextualSpacing/>
        <w:rPr>
          <w:b/>
          <w:bCs/>
          <w:lang w:val="fr-FR"/>
        </w:rPr>
      </w:pPr>
      <w:r>
        <w:rPr>
          <w:b/>
          <w:bCs/>
          <w:lang w:val="fr-FR"/>
        </w:rPr>
        <w:t>10</w:t>
      </w:r>
      <w:r w:rsidR="00D0406D" w:rsidRPr="002F1B62">
        <w:rPr>
          <w:b/>
          <w:bCs/>
          <w:lang w:val="fr-FR"/>
        </w:rPr>
        <w:t>:</w:t>
      </w:r>
      <w:r>
        <w:rPr>
          <w:b/>
          <w:bCs/>
          <w:lang w:val="fr-FR"/>
        </w:rPr>
        <w:t>00</w:t>
      </w:r>
      <w:r w:rsidR="0060532F" w:rsidRPr="002F1B62">
        <w:rPr>
          <w:b/>
          <w:bCs/>
          <w:lang w:val="fr-FR"/>
        </w:rPr>
        <w:t xml:space="preserve"> – 13:00 </w:t>
      </w:r>
      <w:r w:rsidR="0060532F" w:rsidRPr="002F1B62">
        <w:rPr>
          <w:b/>
          <w:bCs/>
          <w:lang w:val="fr-FR"/>
        </w:rPr>
        <w:tab/>
      </w:r>
      <w:r w:rsidR="002F1B62" w:rsidRPr="002F1B62">
        <w:rPr>
          <w:b/>
          <w:lang w:val="fr-FR"/>
        </w:rPr>
        <w:t>Séance plénière du Comité permanent</w:t>
      </w:r>
    </w:p>
    <w:p w14:paraId="134EE935" w14:textId="77777777" w:rsidR="0060532F" w:rsidRPr="002F1B62" w:rsidRDefault="0060532F" w:rsidP="0060532F">
      <w:pPr>
        <w:spacing w:after="0" w:line="240" w:lineRule="auto"/>
        <w:contextualSpacing/>
        <w:rPr>
          <w:bCs/>
          <w:lang w:val="fr-FR"/>
        </w:rPr>
      </w:pPr>
    </w:p>
    <w:p w14:paraId="192CAB83" w14:textId="3063CB09" w:rsidR="0038070B" w:rsidRDefault="00E444C7" w:rsidP="004418D3">
      <w:pPr>
        <w:spacing w:after="0" w:line="240" w:lineRule="auto"/>
        <w:ind w:left="567" w:hanging="567"/>
        <w:contextualSpacing/>
        <w:rPr>
          <w:bCs/>
          <w:lang w:val="fr-FR"/>
        </w:rPr>
      </w:pPr>
      <w:r w:rsidRPr="004D299C">
        <w:rPr>
          <w:bCs/>
          <w:lang w:val="fr-FR"/>
        </w:rPr>
        <w:t>21</w:t>
      </w:r>
      <w:r w:rsidR="00A80241" w:rsidRPr="004D299C">
        <w:rPr>
          <w:bCs/>
          <w:lang w:val="fr-FR"/>
        </w:rPr>
        <w:t>.</w:t>
      </w:r>
      <w:r w:rsidR="00A80241" w:rsidRPr="004D299C">
        <w:rPr>
          <w:bCs/>
          <w:lang w:val="fr-FR"/>
        </w:rPr>
        <w:tab/>
      </w:r>
      <w:r w:rsidR="004D299C">
        <w:rPr>
          <w:bCs/>
          <w:lang w:val="fr-FR"/>
        </w:rPr>
        <w:t xml:space="preserve">Projets de résolutions soumis par les </w:t>
      </w:r>
      <w:r w:rsidR="004D299C" w:rsidRPr="00B93999">
        <w:rPr>
          <w:bCs/>
          <w:lang w:val="fr-FR"/>
        </w:rPr>
        <w:t>Parties</w:t>
      </w:r>
      <w:r w:rsidR="004D299C">
        <w:rPr>
          <w:bCs/>
          <w:lang w:val="fr-FR"/>
        </w:rPr>
        <w:t xml:space="preserve"> contractantes</w:t>
      </w:r>
      <w:r w:rsidR="004D299C" w:rsidRPr="004D299C">
        <w:rPr>
          <w:bCs/>
          <w:lang w:val="fr-FR"/>
        </w:rPr>
        <w:t xml:space="preserve"> </w:t>
      </w:r>
      <w:r w:rsidR="00946AEE" w:rsidRPr="004D299C">
        <w:rPr>
          <w:bCs/>
          <w:lang w:val="fr-FR"/>
        </w:rPr>
        <w:t>(</w:t>
      </w:r>
      <w:r w:rsidR="00C67A26" w:rsidRPr="008E413F">
        <w:rPr>
          <w:lang w:val="fr-FR"/>
        </w:rPr>
        <w:t>suite</w:t>
      </w:r>
      <w:r w:rsidR="00946AEE" w:rsidRPr="004D299C">
        <w:rPr>
          <w:bCs/>
          <w:lang w:val="fr-FR"/>
        </w:rPr>
        <w:t>)</w:t>
      </w:r>
    </w:p>
    <w:p w14:paraId="5BE5DBFB" w14:textId="77777777" w:rsidR="00AB4824" w:rsidRDefault="00AB4824" w:rsidP="004418D3">
      <w:pPr>
        <w:spacing w:after="0" w:line="240" w:lineRule="auto"/>
        <w:ind w:left="567" w:hanging="567"/>
        <w:contextualSpacing/>
        <w:rPr>
          <w:bCs/>
          <w:lang w:val="fr-FR"/>
        </w:rPr>
      </w:pPr>
    </w:p>
    <w:p w14:paraId="136CD3DF" w14:textId="77777777" w:rsidR="00AB4824" w:rsidRDefault="00AB4824" w:rsidP="00AB4824">
      <w:pPr>
        <w:spacing w:after="0" w:line="240" w:lineRule="auto"/>
        <w:ind w:left="1134" w:hanging="567"/>
        <w:contextualSpacing/>
        <w:rPr>
          <w:bCs/>
          <w:lang w:val="fr-FR"/>
        </w:rPr>
      </w:pPr>
      <w:r w:rsidRPr="00AB4824">
        <w:rPr>
          <w:bCs/>
          <w:lang w:val="fr-FR"/>
        </w:rPr>
        <w:t>21.11</w:t>
      </w:r>
      <w:r w:rsidRPr="00AB4824">
        <w:rPr>
          <w:bCs/>
          <w:lang w:val="fr-FR"/>
        </w:rPr>
        <w:tab/>
        <w:t>Projet de résolution sur la Journée mondiale des zones humides (Présenté par les Émirats arabes unis)</w:t>
      </w:r>
    </w:p>
    <w:p w14:paraId="214CDF69" w14:textId="5108D06D" w:rsidR="00AB4824" w:rsidRPr="00AB4824" w:rsidRDefault="00AB4824" w:rsidP="00AB4824">
      <w:pPr>
        <w:spacing w:after="0" w:line="240" w:lineRule="auto"/>
        <w:ind w:left="1134" w:hanging="567"/>
        <w:contextualSpacing/>
        <w:rPr>
          <w:bCs/>
          <w:lang w:val="fr-FR"/>
        </w:rPr>
      </w:pPr>
      <w:r w:rsidRPr="00AB4824">
        <w:rPr>
          <w:bCs/>
          <w:lang w:val="fr-FR"/>
        </w:rPr>
        <w:tab/>
      </w:r>
      <w:r w:rsidRPr="00AB4824">
        <w:rPr>
          <w:bCs/>
          <w:lang w:val="fr-FR"/>
        </w:rPr>
        <w:tab/>
      </w:r>
    </w:p>
    <w:p w14:paraId="1D2381AF" w14:textId="2E300675" w:rsidR="00AB4824" w:rsidRPr="00AB4824" w:rsidRDefault="00AB4824" w:rsidP="00AB4824">
      <w:pPr>
        <w:spacing w:after="0" w:line="240" w:lineRule="auto"/>
        <w:ind w:left="1134" w:hanging="567"/>
        <w:contextualSpacing/>
        <w:rPr>
          <w:bCs/>
          <w:lang w:val="fr-FR"/>
        </w:rPr>
      </w:pPr>
      <w:r w:rsidRPr="00AB4824">
        <w:rPr>
          <w:bCs/>
          <w:lang w:val="fr-FR"/>
        </w:rPr>
        <w:t>21.13</w:t>
      </w:r>
      <w:r w:rsidRPr="00AB4824">
        <w:rPr>
          <w:bCs/>
          <w:lang w:val="fr-FR"/>
        </w:rPr>
        <w:tab/>
        <w:t>Projet de résolution sur la promotion de la conservation et de l’utilisation rationnelle des zones humides intertidales et des habitats associés sur le plan écologique (Présenté par les Philippines)</w:t>
      </w:r>
    </w:p>
    <w:p w14:paraId="7632D570" w14:textId="3DCDA89F" w:rsidR="00AB4824" w:rsidRPr="00AB4824" w:rsidRDefault="00AB4824" w:rsidP="00AB4824">
      <w:pPr>
        <w:tabs>
          <w:tab w:val="left" w:pos="6720"/>
        </w:tabs>
        <w:spacing w:after="0" w:line="240" w:lineRule="auto"/>
        <w:ind w:left="1134" w:hanging="567"/>
        <w:contextualSpacing/>
        <w:rPr>
          <w:bCs/>
          <w:lang w:val="fr-FR"/>
        </w:rPr>
      </w:pPr>
      <w:r w:rsidRPr="00AB4824">
        <w:rPr>
          <w:bCs/>
          <w:lang w:val="fr-FR"/>
        </w:rPr>
        <w:tab/>
      </w:r>
      <w:r w:rsidRPr="00AB4824">
        <w:rPr>
          <w:bCs/>
          <w:lang w:val="fr-FR"/>
        </w:rPr>
        <w:tab/>
      </w:r>
    </w:p>
    <w:p w14:paraId="1C351AB5" w14:textId="342F025A" w:rsidR="00AB4824" w:rsidRPr="00AB4824" w:rsidRDefault="00AB4824" w:rsidP="00AB4824">
      <w:pPr>
        <w:spacing w:after="0" w:line="240" w:lineRule="auto"/>
        <w:ind w:left="1134" w:hanging="567"/>
        <w:contextualSpacing/>
        <w:rPr>
          <w:bCs/>
          <w:lang w:val="fr-FR"/>
        </w:rPr>
      </w:pPr>
      <w:r w:rsidRPr="00AB4824">
        <w:rPr>
          <w:bCs/>
          <w:lang w:val="fr-FR"/>
        </w:rPr>
        <w:t>21.16</w:t>
      </w:r>
      <w:r w:rsidRPr="00AB4824">
        <w:rPr>
          <w:bCs/>
          <w:lang w:val="fr-FR"/>
        </w:rPr>
        <w:tab/>
        <w:t>Projet de résolution sur l’égalité entre les sexes dans le contexte des zones humides (Présenté par la Colombie)</w:t>
      </w:r>
      <w:r w:rsidRPr="00AB4824">
        <w:rPr>
          <w:bCs/>
          <w:lang w:val="fr-FR"/>
        </w:rPr>
        <w:tab/>
      </w:r>
      <w:r w:rsidRPr="00AB4824">
        <w:rPr>
          <w:bCs/>
          <w:lang w:val="fr-FR"/>
        </w:rPr>
        <w:tab/>
      </w:r>
    </w:p>
    <w:p w14:paraId="301C5B7C" w14:textId="77777777" w:rsidR="00D923FF" w:rsidRPr="00AB4824" w:rsidRDefault="00D923FF" w:rsidP="004418D3">
      <w:pPr>
        <w:spacing w:after="0" w:line="240" w:lineRule="auto"/>
        <w:ind w:left="567" w:hanging="567"/>
        <w:contextualSpacing/>
        <w:rPr>
          <w:bCs/>
          <w:lang w:val="fr-FR"/>
        </w:rPr>
      </w:pPr>
    </w:p>
    <w:p w14:paraId="6D7B0D9F" w14:textId="5BCAA99C" w:rsidR="0060532F" w:rsidRPr="004D299C" w:rsidRDefault="0060532F" w:rsidP="0060532F">
      <w:pPr>
        <w:spacing w:after="0" w:line="240" w:lineRule="auto"/>
        <w:contextualSpacing/>
        <w:rPr>
          <w:b/>
          <w:bCs/>
          <w:lang w:val="fr-FR"/>
        </w:rPr>
      </w:pPr>
      <w:r w:rsidRPr="004D299C">
        <w:rPr>
          <w:b/>
          <w:bCs/>
          <w:lang w:val="fr-FR"/>
        </w:rPr>
        <w:t>15:00 – 18:00</w:t>
      </w:r>
      <w:r w:rsidRPr="004D299C">
        <w:rPr>
          <w:b/>
          <w:bCs/>
          <w:lang w:val="fr-FR"/>
        </w:rPr>
        <w:tab/>
      </w:r>
      <w:r w:rsidR="002F1B62" w:rsidRPr="002F1B62">
        <w:rPr>
          <w:b/>
          <w:lang w:val="fr-FR"/>
        </w:rPr>
        <w:t>Séance plénière du Comité permanent</w:t>
      </w:r>
    </w:p>
    <w:p w14:paraId="7CEE3866" w14:textId="77777777" w:rsidR="0060532F" w:rsidRPr="004D299C" w:rsidRDefault="0060532F" w:rsidP="004418D3">
      <w:pPr>
        <w:spacing w:after="0" w:line="240" w:lineRule="auto"/>
        <w:ind w:left="567" w:hanging="567"/>
        <w:contextualSpacing/>
        <w:rPr>
          <w:bCs/>
          <w:lang w:val="fr-FR"/>
        </w:rPr>
      </w:pPr>
    </w:p>
    <w:p w14:paraId="717A3C29" w14:textId="77777777" w:rsidR="00CC2270" w:rsidRPr="00CC2270" w:rsidRDefault="00CC2270" w:rsidP="00CC2270">
      <w:pPr>
        <w:spacing w:after="0" w:line="240" w:lineRule="auto"/>
        <w:ind w:left="567" w:hanging="567"/>
        <w:contextualSpacing/>
        <w:rPr>
          <w:bCs/>
          <w:lang w:val="fr-FR"/>
        </w:rPr>
      </w:pPr>
      <w:r w:rsidRPr="00CC2270">
        <w:rPr>
          <w:bCs/>
          <w:lang w:val="fr-FR"/>
        </w:rPr>
        <w:t>Rapport sur les progrès des groupes de contact</w:t>
      </w:r>
    </w:p>
    <w:p w14:paraId="704A67BA" w14:textId="77777777" w:rsidR="00CC2270" w:rsidRDefault="00CC2270" w:rsidP="00D923FF">
      <w:pPr>
        <w:spacing w:after="0" w:line="240" w:lineRule="auto"/>
        <w:ind w:left="567" w:hanging="567"/>
        <w:contextualSpacing/>
        <w:rPr>
          <w:bCs/>
          <w:lang w:val="fr-FR"/>
        </w:rPr>
      </w:pPr>
    </w:p>
    <w:p w14:paraId="32D55559" w14:textId="24727565" w:rsidR="00D923FF" w:rsidRDefault="00DD3DE0" w:rsidP="00D923FF">
      <w:pPr>
        <w:spacing w:after="0" w:line="240" w:lineRule="auto"/>
        <w:ind w:left="567" w:hanging="567"/>
        <w:contextualSpacing/>
        <w:rPr>
          <w:bCs/>
          <w:lang w:val="fr-FR"/>
        </w:rPr>
      </w:pPr>
      <w:r w:rsidRPr="005946D9">
        <w:rPr>
          <w:bCs/>
          <w:lang w:val="fr-FR"/>
        </w:rPr>
        <w:t>2</w:t>
      </w:r>
      <w:r w:rsidR="00A95DB6" w:rsidRPr="005946D9">
        <w:rPr>
          <w:bCs/>
          <w:lang w:val="fr-FR"/>
        </w:rPr>
        <w:t>2</w:t>
      </w:r>
      <w:r w:rsidR="00D923FF" w:rsidRPr="005946D9">
        <w:rPr>
          <w:bCs/>
          <w:lang w:val="fr-FR"/>
        </w:rPr>
        <w:t>.</w:t>
      </w:r>
      <w:r w:rsidR="00D923FF" w:rsidRPr="005946D9">
        <w:rPr>
          <w:bCs/>
          <w:lang w:val="fr-FR"/>
        </w:rPr>
        <w:tab/>
      </w:r>
      <w:r w:rsidR="005946D9" w:rsidRPr="005946D9">
        <w:rPr>
          <w:bCs/>
          <w:lang w:val="fr-FR"/>
        </w:rPr>
        <w:t>Rapport du Président du Groupe d’évaluation scientifique et technique</w:t>
      </w:r>
    </w:p>
    <w:p w14:paraId="570DB0F3" w14:textId="77777777" w:rsidR="00114FF6" w:rsidRDefault="00114FF6" w:rsidP="00D923FF">
      <w:pPr>
        <w:spacing w:after="0" w:line="240" w:lineRule="auto"/>
        <w:ind w:left="567" w:hanging="567"/>
        <w:contextualSpacing/>
        <w:rPr>
          <w:bCs/>
          <w:lang w:val="fr-FR"/>
        </w:rPr>
      </w:pPr>
    </w:p>
    <w:p w14:paraId="434A3145" w14:textId="0D7FE696" w:rsidR="00114FF6" w:rsidRPr="00114FF6" w:rsidRDefault="00114FF6" w:rsidP="00114FF6">
      <w:pPr>
        <w:spacing w:after="0" w:line="240" w:lineRule="auto"/>
        <w:contextualSpacing/>
        <w:rPr>
          <w:bCs/>
          <w:lang w:val="fr-CA"/>
        </w:rPr>
      </w:pPr>
      <w:r w:rsidRPr="00007EBE">
        <w:rPr>
          <w:bCs/>
          <w:lang w:val="fr-CA"/>
        </w:rPr>
        <w:t>Le Président du Groupe d’évaluation scientifique et technique présente les résultats du plan de travail du Groupe pour la période triennale (Doc. SC54-22).</w:t>
      </w:r>
    </w:p>
    <w:p w14:paraId="3D381631" w14:textId="77777777" w:rsidR="00D923FF" w:rsidRPr="005946D9" w:rsidRDefault="00D923FF" w:rsidP="00D923FF">
      <w:pPr>
        <w:spacing w:after="0" w:line="240" w:lineRule="auto"/>
        <w:ind w:left="567" w:hanging="567"/>
        <w:contextualSpacing/>
        <w:rPr>
          <w:bCs/>
          <w:lang w:val="fr-FR"/>
        </w:rPr>
      </w:pPr>
    </w:p>
    <w:p w14:paraId="2BB82DFE" w14:textId="46539F1B" w:rsidR="00D923FF" w:rsidRDefault="00DD3DE0" w:rsidP="00D923FF">
      <w:pPr>
        <w:spacing w:after="0" w:line="240" w:lineRule="auto"/>
        <w:ind w:left="567" w:hanging="567"/>
        <w:contextualSpacing/>
        <w:rPr>
          <w:bCs/>
          <w:lang w:val="fr-FR"/>
        </w:rPr>
      </w:pPr>
      <w:r w:rsidRPr="005946D9">
        <w:rPr>
          <w:bCs/>
          <w:lang w:val="fr-FR"/>
        </w:rPr>
        <w:t>2</w:t>
      </w:r>
      <w:r w:rsidR="00A95DB6" w:rsidRPr="005946D9">
        <w:rPr>
          <w:bCs/>
          <w:lang w:val="fr-FR"/>
        </w:rPr>
        <w:t>3</w:t>
      </w:r>
      <w:r w:rsidR="00D923FF" w:rsidRPr="005946D9">
        <w:rPr>
          <w:bCs/>
          <w:lang w:val="fr-FR"/>
        </w:rPr>
        <w:t>.</w:t>
      </w:r>
      <w:r w:rsidR="00D923FF" w:rsidRPr="005946D9">
        <w:rPr>
          <w:bCs/>
          <w:lang w:val="fr-FR"/>
        </w:rPr>
        <w:tab/>
      </w:r>
      <w:r w:rsidR="005946D9" w:rsidRPr="005946D9">
        <w:rPr>
          <w:bCs/>
          <w:lang w:val="fr-FR"/>
        </w:rPr>
        <w:t>Projet de résolution sur l’application future des aspects scientifiques et techniques de la Convention pour 2019-2021</w:t>
      </w:r>
    </w:p>
    <w:p w14:paraId="51C0F52B" w14:textId="77777777" w:rsidR="00114FF6" w:rsidRDefault="00114FF6" w:rsidP="00D923FF">
      <w:pPr>
        <w:spacing w:after="0" w:line="240" w:lineRule="auto"/>
        <w:ind w:left="567" w:hanging="567"/>
        <w:contextualSpacing/>
        <w:rPr>
          <w:bCs/>
          <w:lang w:val="fr-FR"/>
        </w:rPr>
      </w:pPr>
    </w:p>
    <w:p w14:paraId="728A4E68" w14:textId="6C0E74AD" w:rsidR="00114FF6" w:rsidRPr="00114FF6" w:rsidRDefault="00114FF6" w:rsidP="00114FF6">
      <w:pPr>
        <w:spacing w:after="0" w:line="240" w:lineRule="auto"/>
        <w:contextualSpacing/>
        <w:rPr>
          <w:bCs/>
          <w:lang w:val="fr-CA"/>
        </w:rPr>
      </w:pPr>
      <w:r w:rsidRPr="00007EBE">
        <w:rPr>
          <w:bCs/>
          <w:lang w:val="fr-CA"/>
        </w:rPr>
        <w:t>Le Président du Groupe d’évaluation scientifique et technique présente un projet de résolution pour examen par le Comité permanent (Doc. SC54-23).</w:t>
      </w:r>
    </w:p>
    <w:p w14:paraId="359511B6" w14:textId="77777777" w:rsidR="00D923FF" w:rsidRPr="005946D9" w:rsidRDefault="00D923FF" w:rsidP="0060532F">
      <w:pPr>
        <w:spacing w:after="0" w:line="240" w:lineRule="auto"/>
        <w:contextualSpacing/>
        <w:rPr>
          <w:bCs/>
          <w:lang w:val="fr-FR"/>
        </w:rPr>
      </w:pPr>
    </w:p>
    <w:p w14:paraId="1DB7A03C" w14:textId="314017CC" w:rsidR="005946D9" w:rsidRDefault="00DD3DE0" w:rsidP="005946D9">
      <w:pPr>
        <w:spacing w:after="0" w:line="240" w:lineRule="auto"/>
        <w:ind w:left="567" w:hanging="567"/>
        <w:contextualSpacing/>
        <w:rPr>
          <w:bCs/>
          <w:lang w:val="fr-FR"/>
        </w:rPr>
      </w:pPr>
      <w:r w:rsidRPr="005946D9">
        <w:rPr>
          <w:bCs/>
          <w:lang w:val="fr-FR"/>
        </w:rPr>
        <w:t>2</w:t>
      </w:r>
      <w:r w:rsidR="00A95DB6" w:rsidRPr="005946D9">
        <w:rPr>
          <w:bCs/>
          <w:lang w:val="fr-FR"/>
        </w:rPr>
        <w:t>4</w:t>
      </w:r>
      <w:r w:rsidR="000D7F4E" w:rsidRPr="005946D9">
        <w:rPr>
          <w:bCs/>
          <w:lang w:val="fr-FR"/>
        </w:rPr>
        <w:t>.</w:t>
      </w:r>
      <w:r w:rsidR="000D7F4E" w:rsidRPr="005946D9">
        <w:rPr>
          <w:bCs/>
          <w:lang w:val="fr-FR"/>
        </w:rPr>
        <w:tab/>
      </w:r>
      <w:r w:rsidR="00E57BE5" w:rsidRPr="00E57BE5">
        <w:rPr>
          <w:bCs/>
          <w:lang w:val="fr-FR"/>
        </w:rPr>
        <w:t>Projet de résolution sur les orientations en matière d’identification de zones humides d’importance internationale (Sites Ramsar) pour la régulation des changements climatiques mondiaux, comme argument additionnel aux critères Ramsar existant</w:t>
      </w:r>
    </w:p>
    <w:p w14:paraId="4E1614C7" w14:textId="77777777" w:rsidR="00114FF6" w:rsidRDefault="00114FF6" w:rsidP="005946D9">
      <w:pPr>
        <w:spacing w:after="0" w:line="240" w:lineRule="auto"/>
        <w:ind w:left="567" w:hanging="567"/>
        <w:contextualSpacing/>
        <w:rPr>
          <w:bCs/>
          <w:lang w:val="fr-FR"/>
        </w:rPr>
      </w:pPr>
    </w:p>
    <w:p w14:paraId="4027F18F" w14:textId="35C8D9B5" w:rsidR="00114FF6" w:rsidRPr="00114FF6" w:rsidRDefault="00114FF6" w:rsidP="00114FF6">
      <w:pPr>
        <w:spacing w:after="0" w:line="240" w:lineRule="auto"/>
        <w:contextualSpacing/>
        <w:rPr>
          <w:bCs/>
          <w:lang w:val="fr-CA"/>
        </w:rPr>
      </w:pPr>
      <w:r w:rsidRPr="00007EBE">
        <w:rPr>
          <w:bCs/>
          <w:lang w:val="fr-CA"/>
        </w:rPr>
        <w:lastRenderedPageBreak/>
        <w:t>Le Président du Groupe d’évaluation scientifique et technique présente un projet de résolution pour examen par le Comité permanent (Doc. SC54-24).</w:t>
      </w:r>
    </w:p>
    <w:p w14:paraId="71969012" w14:textId="77777777" w:rsidR="005946D9" w:rsidRPr="005946D9" w:rsidRDefault="005946D9" w:rsidP="005946D9">
      <w:pPr>
        <w:spacing w:after="0" w:line="240" w:lineRule="auto"/>
        <w:ind w:left="567" w:hanging="567"/>
        <w:contextualSpacing/>
        <w:rPr>
          <w:bCs/>
          <w:lang w:val="fr-FR"/>
        </w:rPr>
      </w:pPr>
    </w:p>
    <w:p w14:paraId="53D95E11" w14:textId="0B5A72D7" w:rsidR="000D7F4E" w:rsidRPr="005946D9" w:rsidRDefault="00DD3DE0" w:rsidP="000D7F4E">
      <w:pPr>
        <w:spacing w:after="0" w:line="240" w:lineRule="auto"/>
        <w:ind w:left="567" w:hanging="567"/>
        <w:contextualSpacing/>
        <w:rPr>
          <w:bCs/>
          <w:lang w:val="fr-FR"/>
        </w:rPr>
      </w:pPr>
      <w:r w:rsidRPr="005946D9">
        <w:rPr>
          <w:bCs/>
          <w:lang w:val="fr-FR"/>
        </w:rPr>
        <w:t>2</w:t>
      </w:r>
      <w:r w:rsidR="00A95DB6" w:rsidRPr="005946D9">
        <w:rPr>
          <w:bCs/>
          <w:lang w:val="fr-FR"/>
        </w:rPr>
        <w:t>5</w:t>
      </w:r>
      <w:r w:rsidR="000D7F4E" w:rsidRPr="005946D9">
        <w:rPr>
          <w:bCs/>
          <w:lang w:val="fr-FR"/>
        </w:rPr>
        <w:t>.</w:t>
      </w:r>
      <w:r w:rsidR="000D7F4E" w:rsidRPr="005946D9">
        <w:rPr>
          <w:bCs/>
          <w:lang w:val="fr-FR"/>
        </w:rPr>
        <w:tab/>
      </w:r>
      <w:r w:rsidR="00E57BE5" w:rsidRPr="00E57BE5">
        <w:rPr>
          <w:bCs/>
          <w:lang w:val="fr-FR"/>
        </w:rPr>
        <w:t>Projet de résolution sur la restauration de tourbières dégradées pour atténuer les changements climatiques et s’adapter à ces changements et améliorer la biodiversité</w:t>
      </w:r>
    </w:p>
    <w:p w14:paraId="3C0EBD8F" w14:textId="77777777" w:rsidR="000D7F4E" w:rsidRDefault="000D7F4E" w:rsidP="0060532F">
      <w:pPr>
        <w:spacing w:after="0" w:line="240" w:lineRule="auto"/>
        <w:contextualSpacing/>
        <w:rPr>
          <w:bCs/>
          <w:lang w:val="fr-FR"/>
        </w:rPr>
      </w:pPr>
    </w:p>
    <w:p w14:paraId="4581EB3C" w14:textId="77777777" w:rsidR="00114FF6" w:rsidRPr="00007EBE" w:rsidRDefault="00114FF6" w:rsidP="00114FF6">
      <w:pPr>
        <w:spacing w:after="0" w:line="240" w:lineRule="auto"/>
        <w:contextualSpacing/>
        <w:rPr>
          <w:bCs/>
          <w:lang w:val="fr-CA"/>
        </w:rPr>
      </w:pPr>
      <w:r w:rsidRPr="00007EBE">
        <w:rPr>
          <w:bCs/>
          <w:lang w:val="fr-CA"/>
        </w:rPr>
        <w:t>Le Président du Groupe d’évaluation scientifique et technique présente un projet de résolution pour examen par le Comité permanent (Doc. SC54-25).</w:t>
      </w:r>
    </w:p>
    <w:p w14:paraId="4E58F37D" w14:textId="77777777" w:rsidR="00114FF6" w:rsidRPr="005946D9" w:rsidRDefault="00114FF6" w:rsidP="0060532F">
      <w:pPr>
        <w:spacing w:after="0" w:line="240" w:lineRule="auto"/>
        <w:contextualSpacing/>
        <w:rPr>
          <w:bCs/>
          <w:lang w:val="fr-FR"/>
        </w:rPr>
      </w:pPr>
    </w:p>
    <w:p w14:paraId="18580B0C" w14:textId="77777777" w:rsidR="00A80241" w:rsidRPr="005946D9" w:rsidRDefault="00A80241" w:rsidP="0060532F">
      <w:pPr>
        <w:spacing w:after="0" w:line="240" w:lineRule="auto"/>
        <w:contextualSpacing/>
        <w:rPr>
          <w:bCs/>
          <w:lang w:val="fr-FR"/>
        </w:rPr>
      </w:pPr>
    </w:p>
    <w:p w14:paraId="49B9E249" w14:textId="3BB3C173" w:rsidR="0060532F" w:rsidRPr="002F1B62" w:rsidRDefault="005F0549" w:rsidP="0060532F">
      <w:pPr>
        <w:spacing w:after="0" w:line="240" w:lineRule="auto"/>
        <w:contextualSpacing/>
        <w:rPr>
          <w:b/>
          <w:bCs/>
          <w:lang w:val="fr-FR"/>
        </w:rPr>
      </w:pPr>
      <w:r w:rsidRPr="002F1B62">
        <w:rPr>
          <w:b/>
          <w:bCs/>
          <w:lang w:val="fr-FR"/>
        </w:rPr>
        <w:t>Vendredi</w:t>
      </w:r>
      <w:r w:rsidR="0060532F" w:rsidRPr="002F1B62">
        <w:rPr>
          <w:b/>
          <w:bCs/>
          <w:lang w:val="fr-FR"/>
        </w:rPr>
        <w:t xml:space="preserve"> 27 </w:t>
      </w:r>
      <w:r w:rsidRPr="002F1B62">
        <w:rPr>
          <w:b/>
          <w:bCs/>
          <w:lang w:val="fr-FR"/>
        </w:rPr>
        <w:t xml:space="preserve">avril </w:t>
      </w:r>
      <w:r w:rsidR="0060532F" w:rsidRPr="002F1B62">
        <w:rPr>
          <w:b/>
          <w:bCs/>
          <w:lang w:val="fr-FR"/>
        </w:rPr>
        <w:t>2018</w:t>
      </w:r>
    </w:p>
    <w:p w14:paraId="7B2ADFB6" w14:textId="77777777" w:rsidR="0060532F" w:rsidRPr="002F1B62" w:rsidRDefault="0060532F" w:rsidP="0060532F">
      <w:pPr>
        <w:spacing w:after="0" w:line="240" w:lineRule="auto"/>
        <w:contextualSpacing/>
        <w:rPr>
          <w:bCs/>
          <w:lang w:val="fr-FR"/>
        </w:rPr>
      </w:pPr>
    </w:p>
    <w:p w14:paraId="36D5371D" w14:textId="29CA8DAE" w:rsidR="0060532F" w:rsidRPr="002F1B62" w:rsidRDefault="0060532F" w:rsidP="0060532F">
      <w:pPr>
        <w:spacing w:after="0" w:line="240" w:lineRule="auto"/>
        <w:contextualSpacing/>
        <w:rPr>
          <w:bCs/>
          <w:lang w:val="fr-FR"/>
        </w:rPr>
      </w:pPr>
      <w:r w:rsidRPr="002F1B62">
        <w:rPr>
          <w:bCs/>
          <w:lang w:val="fr-FR"/>
        </w:rPr>
        <w:t>08:15 – 09:</w:t>
      </w:r>
      <w:r w:rsidR="00D0406D" w:rsidRPr="002F1B62">
        <w:rPr>
          <w:bCs/>
          <w:lang w:val="fr-FR"/>
        </w:rPr>
        <w:t>30</w:t>
      </w:r>
      <w:r w:rsidRPr="002F1B62">
        <w:rPr>
          <w:bCs/>
          <w:lang w:val="fr-FR"/>
        </w:rPr>
        <w:tab/>
      </w:r>
      <w:r w:rsidR="002F1B62" w:rsidRPr="002F1B62">
        <w:rPr>
          <w:lang w:val="fr-FR"/>
        </w:rPr>
        <w:t>Réunions régionales</w:t>
      </w:r>
    </w:p>
    <w:p w14:paraId="2CB01FE3" w14:textId="77777777" w:rsidR="0060532F" w:rsidRPr="002F1B62" w:rsidRDefault="0060532F" w:rsidP="0060532F">
      <w:pPr>
        <w:spacing w:after="0" w:line="240" w:lineRule="auto"/>
        <w:contextualSpacing/>
        <w:rPr>
          <w:bCs/>
          <w:lang w:val="fr-FR"/>
        </w:rPr>
      </w:pPr>
    </w:p>
    <w:p w14:paraId="7BC424D2" w14:textId="2316503E" w:rsidR="0060532F" w:rsidRPr="002F1B62" w:rsidRDefault="00D0406D" w:rsidP="0060532F">
      <w:pPr>
        <w:spacing w:after="0" w:line="240" w:lineRule="auto"/>
        <w:contextualSpacing/>
        <w:rPr>
          <w:b/>
          <w:bCs/>
          <w:lang w:val="fr-FR"/>
        </w:rPr>
      </w:pPr>
      <w:r w:rsidRPr="002F1B62">
        <w:rPr>
          <w:b/>
          <w:bCs/>
          <w:lang w:val="fr-FR"/>
        </w:rPr>
        <w:t>09:45</w:t>
      </w:r>
      <w:r w:rsidR="0060532F" w:rsidRPr="002F1B62">
        <w:rPr>
          <w:b/>
          <w:bCs/>
          <w:lang w:val="fr-FR"/>
        </w:rPr>
        <w:t xml:space="preserve"> – 13:00 </w:t>
      </w:r>
      <w:r w:rsidR="0060532F" w:rsidRPr="002F1B62">
        <w:rPr>
          <w:b/>
          <w:bCs/>
          <w:lang w:val="fr-FR"/>
        </w:rPr>
        <w:tab/>
      </w:r>
      <w:r w:rsidR="002F1B62" w:rsidRPr="002F1B62">
        <w:rPr>
          <w:b/>
          <w:lang w:val="fr-FR"/>
        </w:rPr>
        <w:t>Séance plénière du Comité permanent</w:t>
      </w:r>
    </w:p>
    <w:p w14:paraId="2EC598EE" w14:textId="77777777" w:rsidR="0060532F" w:rsidRPr="002F1B62" w:rsidRDefault="0060532F" w:rsidP="0060532F">
      <w:pPr>
        <w:spacing w:after="0" w:line="240" w:lineRule="auto"/>
        <w:contextualSpacing/>
        <w:rPr>
          <w:bCs/>
          <w:lang w:val="fr-FR"/>
        </w:rPr>
      </w:pPr>
    </w:p>
    <w:p w14:paraId="77BBB3D2" w14:textId="1D51F082" w:rsidR="000D7F4E" w:rsidRDefault="00DD3DE0" w:rsidP="000D7F4E">
      <w:pPr>
        <w:spacing w:after="0" w:line="240" w:lineRule="auto"/>
        <w:ind w:left="567" w:hanging="567"/>
        <w:contextualSpacing/>
        <w:rPr>
          <w:bCs/>
          <w:lang w:val="fr-FR"/>
        </w:rPr>
      </w:pPr>
      <w:r w:rsidRPr="00CD6BAC">
        <w:rPr>
          <w:bCs/>
          <w:lang w:val="fr-FR"/>
        </w:rPr>
        <w:t>1</w:t>
      </w:r>
      <w:r w:rsidR="00BF3277" w:rsidRPr="00CD6BAC">
        <w:rPr>
          <w:bCs/>
          <w:lang w:val="fr-FR"/>
        </w:rPr>
        <w:t>2</w:t>
      </w:r>
      <w:r w:rsidR="000D7F4E" w:rsidRPr="00CD6BAC">
        <w:rPr>
          <w:bCs/>
          <w:lang w:val="fr-FR"/>
        </w:rPr>
        <w:t>.</w:t>
      </w:r>
      <w:r w:rsidR="000D7F4E" w:rsidRPr="00CD6BAC">
        <w:rPr>
          <w:bCs/>
          <w:lang w:val="fr-FR"/>
        </w:rPr>
        <w:tab/>
      </w:r>
      <w:r w:rsidR="00CD6BAC" w:rsidRPr="00CD6BAC">
        <w:rPr>
          <w:bCs/>
          <w:lang w:val="fr-FR"/>
        </w:rPr>
        <w:t>Plan de travail du Secrétariat pour 2018 et présentation proposée pour 2019-2021</w:t>
      </w:r>
    </w:p>
    <w:p w14:paraId="03287543" w14:textId="77777777" w:rsidR="00114FF6" w:rsidRDefault="00114FF6" w:rsidP="000D7F4E">
      <w:pPr>
        <w:spacing w:after="0" w:line="240" w:lineRule="auto"/>
        <w:ind w:left="567" w:hanging="567"/>
        <w:contextualSpacing/>
        <w:rPr>
          <w:bCs/>
          <w:lang w:val="fr-FR"/>
        </w:rPr>
      </w:pPr>
    </w:p>
    <w:p w14:paraId="42273167" w14:textId="17B8388C" w:rsidR="00114FF6" w:rsidRPr="00114FF6" w:rsidRDefault="00114FF6" w:rsidP="00114FF6">
      <w:pPr>
        <w:spacing w:after="0" w:line="240" w:lineRule="auto"/>
        <w:contextualSpacing/>
        <w:rPr>
          <w:bCs/>
          <w:lang w:val="fr-CA"/>
        </w:rPr>
      </w:pPr>
      <w:r w:rsidRPr="00007EBE">
        <w:rPr>
          <w:bCs/>
          <w:lang w:val="fr-CA"/>
        </w:rPr>
        <w:t>Le Secrétariat présente le Plan de travail pour 2018 et le modèle proposé pour 2019</w:t>
      </w:r>
      <w:r w:rsidRPr="00007EBE">
        <w:rPr>
          <w:bCs/>
          <w:lang w:val="fr-CA"/>
        </w:rPr>
        <w:noBreakHyphen/>
        <w:t xml:space="preserve">2021 pour examen par le Comité permanent (Doc. SC54-12).  </w:t>
      </w:r>
    </w:p>
    <w:p w14:paraId="76B7DC4B" w14:textId="77777777" w:rsidR="00C95A7E" w:rsidRDefault="00C95A7E" w:rsidP="000D7F4E">
      <w:pPr>
        <w:spacing w:after="0" w:line="240" w:lineRule="auto"/>
        <w:ind w:left="567" w:hanging="567"/>
        <w:contextualSpacing/>
        <w:rPr>
          <w:bCs/>
          <w:lang w:val="fr-FR"/>
        </w:rPr>
      </w:pPr>
    </w:p>
    <w:p w14:paraId="2548E0F0" w14:textId="77777777" w:rsidR="00C95A7E" w:rsidRPr="005946D9" w:rsidRDefault="00C95A7E" w:rsidP="00C95A7E">
      <w:pPr>
        <w:spacing w:after="0" w:line="240" w:lineRule="auto"/>
        <w:ind w:left="567" w:hanging="567"/>
        <w:contextualSpacing/>
        <w:rPr>
          <w:bCs/>
          <w:lang w:val="fr-FR"/>
        </w:rPr>
      </w:pPr>
      <w:r w:rsidRPr="005946D9">
        <w:rPr>
          <w:bCs/>
          <w:lang w:val="fr-FR"/>
        </w:rPr>
        <w:t>16.</w:t>
      </w:r>
      <w:r w:rsidRPr="005946D9">
        <w:rPr>
          <w:bCs/>
          <w:lang w:val="fr-FR"/>
        </w:rPr>
        <w:tab/>
        <w:t>Examen des accords de coopération en vigueur et proposés</w:t>
      </w:r>
    </w:p>
    <w:p w14:paraId="5DBEB1E6" w14:textId="77777777" w:rsidR="000D7F4E" w:rsidRPr="00CD6BAC" w:rsidRDefault="000D7F4E" w:rsidP="000D7F4E">
      <w:pPr>
        <w:spacing w:after="0" w:line="240" w:lineRule="auto"/>
        <w:ind w:left="567" w:hanging="567"/>
        <w:contextualSpacing/>
        <w:rPr>
          <w:bCs/>
          <w:lang w:val="fr-FR"/>
        </w:rPr>
      </w:pPr>
    </w:p>
    <w:p w14:paraId="7242CE0D" w14:textId="742D1D1C" w:rsidR="000D7F4E" w:rsidRPr="00CD6BAC" w:rsidRDefault="000D7F4E" w:rsidP="000D7F4E">
      <w:pPr>
        <w:spacing w:after="0" w:line="240" w:lineRule="auto"/>
        <w:ind w:left="567" w:hanging="567"/>
        <w:contextualSpacing/>
        <w:rPr>
          <w:bCs/>
          <w:lang w:val="fr-FR"/>
        </w:rPr>
      </w:pPr>
      <w:r w:rsidRPr="00CD6BAC">
        <w:rPr>
          <w:bCs/>
          <w:lang w:val="fr-FR"/>
        </w:rPr>
        <w:t>7.</w:t>
      </w:r>
      <w:r w:rsidRPr="00CD6BAC">
        <w:rPr>
          <w:bCs/>
          <w:lang w:val="fr-FR"/>
        </w:rPr>
        <w:tab/>
      </w:r>
      <w:r w:rsidR="00CD6BAC" w:rsidRPr="00CD6BAC">
        <w:rPr>
          <w:bCs/>
          <w:lang w:val="fr-FR"/>
        </w:rPr>
        <w:t>Questions financières et budgétaires</w:t>
      </w:r>
      <w:r w:rsidRPr="00CD6BAC">
        <w:rPr>
          <w:bCs/>
          <w:lang w:val="fr-FR"/>
        </w:rPr>
        <w:t xml:space="preserve"> </w:t>
      </w:r>
      <w:r w:rsidR="00CC2270">
        <w:rPr>
          <w:bCs/>
          <w:lang w:val="fr-FR"/>
        </w:rPr>
        <w:t xml:space="preserve">: Rapport </w:t>
      </w:r>
      <w:r w:rsidR="00CC2270" w:rsidRPr="002F1B62">
        <w:rPr>
          <w:lang w:val="fr-FR"/>
        </w:rPr>
        <w:t>du Sous-groupe sur les finances</w:t>
      </w:r>
      <w:r w:rsidR="00CC2270">
        <w:rPr>
          <w:bCs/>
          <w:lang w:val="fr-FR"/>
        </w:rPr>
        <w:t xml:space="preserve"> </w:t>
      </w:r>
      <w:r w:rsidRPr="00CD6BAC">
        <w:rPr>
          <w:bCs/>
          <w:lang w:val="fr-FR"/>
        </w:rPr>
        <w:t>(</w:t>
      </w:r>
      <w:r w:rsidR="007F484A" w:rsidRPr="008E413F">
        <w:rPr>
          <w:bCs/>
          <w:lang w:val="fr-FR"/>
        </w:rPr>
        <w:t>suite, si nécessaire</w:t>
      </w:r>
      <w:r w:rsidRPr="00CD6BAC">
        <w:rPr>
          <w:bCs/>
          <w:lang w:val="fr-FR"/>
        </w:rPr>
        <w:t>)</w:t>
      </w:r>
    </w:p>
    <w:p w14:paraId="5BFBD92E" w14:textId="77777777" w:rsidR="000D7F4E" w:rsidRPr="00CD6BAC" w:rsidRDefault="000D7F4E" w:rsidP="004418D3">
      <w:pPr>
        <w:spacing w:after="0" w:line="240" w:lineRule="auto"/>
        <w:ind w:left="567" w:hanging="567"/>
        <w:contextualSpacing/>
        <w:rPr>
          <w:bCs/>
          <w:lang w:val="fr-FR"/>
        </w:rPr>
      </w:pPr>
    </w:p>
    <w:p w14:paraId="3EA556A5" w14:textId="13361B18" w:rsidR="00946AEE" w:rsidRPr="00CD6BAC" w:rsidRDefault="00946AEE" w:rsidP="00946AEE">
      <w:pPr>
        <w:spacing w:after="0" w:line="240" w:lineRule="auto"/>
        <w:ind w:left="567" w:hanging="567"/>
        <w:contextualSpacing/>
        <w:rPr>
          <w:bCs/>
          <w:lang w:val="fr-FR"/>
        </w:rPr>
      </w:pPr>
      <w:r w:rsidRPr="00CD6BAC">
        <w:rPr>
          <w:bCs/>
          <w:lang w:val="fr-FR"/>
        </w:rPr>
        <w:t>18.</w:t>
      </w:r>
      <w:r w:rsidRPr="00CD6BAC">
        <w:rPr>
          <w:bCs/>
          <w:lang w:val="fr-FR"/>
        </w:rPr>
        <w:tab/>
      </w:r>
      <w:r w:rsidR="00CD6BAC" w:rsidRPr="00CD6BAC">
        <w:rPr>
          <w:bCs/>
          <w:lang w:val="fr-FR"/>
        </w:rPr>
        <w:t>Préparatifs de la 13e Session de la Conférence of the Parties</w:t>
      </w:r>
    </w:p>
    <w:p w14:paraId="67F9D29A" w14:textId="77777777" w:rsidR="00946AEE" w:rsidRPr="00CD6BAC" w:rsidRDefault="00946AEE" w:rsidP="00946AEE">
      <w:pPr>
        <w:spacing w:after="0" w:line="240" w:lineRule="auto"/>
        <w:ind w:left="1134" w:hanging="567"/>
        <w:contextualSpacing/>
        <w:rPr>
          <w:bCs/>
          <w:lang w:val="fr-FR"/>
        </w:rPr>
      </w:pPr>
    </w:p>
    <w:p w14:paraId="761155E7" w14:textId="660EF391" w:rsidR="00946AEE" w:rsidRPr="00E94E89" w:rsidRDefault="00946AEE" w:rsidP="00946AEE">
      <w:pPr>
        <w:spacing w:after="0" w:line="240" w:lineRule="auto"/>
        <w:ind w:left="1134" w:hanging="567"/>
        <w:contextualSpacing/>
        <w:rPr>
          <w:bCs/>
          <w:lang w:val="fr-FR"/>
        </w:rPr>
      </w:pPr>
      <w:r w:rsidRPr="00E94E89">
        <w:rPr>
          <w:bCs/>
          <w:lang w:val="fr-FR"/>
        </w:rPr>
        <w:t>18.1.</w:t>
      </w:r>
      <w:r w:rsidRPr="00E94E89">
        <w:rPr>
          <w:bCs/>
          <w:lang w:val="fr-FR"/>
        </w:rPr>
        <w:tab/>
      </w:r>
      <w:r w:rsidR="00CD6BAC" w:rsidRPr="00E94E89">
        <w:rPr>
          <w:bCs/>
          <w:lang w:val="fr-FR"/>
        </w:rPr>
        <w:t>Rapport du Secrétariat</w:t>
      </w:r>
    </w:p>
    <w:p w14:paraId="121977B5" w14:textId="77777777" w:rsidR="00946AEE" w:rsidRPr="00E94E89" w:rsidRDefault="00946AEE" w:rsidP="00946AEE">
      <w:pPr>
        <w:spacing w:after="0" w:line="240" w:lineRule="auto"/>
        <w:ind w:left="1134" w:hanging="567"/>
        <w:contextualSpacing/>
        <w:rPr>
          <w:bCs/>
          <w:lang w:val="fr-FR"/>
        </w:rPr>
      </w:pPr>
    </w:p>
    <w:p w14:paraId="761206BC" w14:textId="46CAF883" w:rsidR="00946AEE" w:rsidRPr="00CD6BAC" w:rsidRDefault="00946AEE" w:rsidP="00946AEE">
      <w:pPr>
        <w:spacing w:after="0" w:line="240" w:lineRule="auto"/>
        <w:ind w:left="1134" w:hanging="567"/>
        <w:contextualSpacing/>
        <w:rPr>
          <w:bCs/>
          <w:lang w:val="fr-FR"/>
        </w:rPr>
      </w:pPr>
      <w:r w:rsidRPr="00E94E89">
        <w:rPr>
          <w:bCs/>
          <w:lang w:val="fr-FR"/>
        </w:rPr>
        <w:t>18.2.</w:t>
      </w:r>
      <w:r w:rsidRPr="00E94E89">
        <w:rPr>
          <w:bCs/>
          <w:lang w:val="fr-FR"/>
        </w:rPr>
        <w:tab/>
      </w:r>
      <w:r w:rsidR="00CD6BAC" w:rsidRPr="00CD6BAC">
        <w:rPr>
          <w:bCs/>
          <w:lang w:val="fr-FR"/>
        </w:rPr>
        <w:t>Rapport du Sous-groupe sur la COP13</w:t>
      </w:r>
    </w:p>
    <w:p w14:paraId="2C994C0A" w14:textId="77777777" w:rsidR="00946AEE" w:rsidRPr="00CD6BAC" w:rsidRDefault="00946AEE" w:rsidP="00946AEE">
      <w:pPr>
        <w:spacing w:after="0" w:line="240" w:lineRule="auto"/>
        <w:ind w:left="1134" w:hanging="567"/>
        <w:contextualSpacing/>
        <w:rPr>
          <w:bCs/>
          <w:lang w:val="fr-FR"/>
        </w:rPr>
      </w:pPr>
    </w:p>
    <w:p w14:paraId="1006EB49" w14:textId="1AD9C57B" w:rsidR="00946AEE" w:rsidRDefault="00946AEE" w:rsidP="00946AEE">
      <w:pPr>
        <w:spacing w:after="0" w:line="240" w:lineRule="auto"/>
        <w:ind w:left="1134" w:hanging="567"/>
        <w:contextualSpacing/>
        <w:rPr>
          <w:bCs/>
          <w:lang w:val="fr-FR"/>
        </w:rPr>
      </w:pPr>
      <w:r w:rsidRPr="00CD6BAC">
        <w:rPr>
          <w:bCs/>
          <w:lang w:val="fr-FR"/>
        </w:rPr>
        <w:t>18.3</w:t>
      </w:r>
      <w:r w:rsidRPr="00CD6BAC">
        <w:rPr>
          <w:bCs/>
          <w:lang w:val="fr-FR"/>
        </w:rPr>
        <w:tab/>
      </w:r>
      <w:r w:rsidR="00CD6BAC" w:rsidRPr="00CD6BAC">
        <w:rPr>
          <w:bCs/>
          <w:lang w:val="fr-FR"/>
        </w:rPr>
        <w:t>Processus d’examen des projets de résolutions</w:t>
      </w:r>
    </w:p>
    <w:p w14:paraId="2257FE1D" w14:textId="77777777" w:rsidR="00114FF6" w:rsidRDefault="00114FF6" w:rsidP="00114FF6">
      <w:pPr>
        <w:spacing w:after="0" w:line="240" w:lineRule="auto"/>
        <w:contextualSpacing/>
        <w:rPr>
          <w:bCs/>
          <w:lang w:val="fr-FR"/>
        </w:rPr>
      </w:pPr>
    </w:p>
    <w:p w14:paraId="6A0D12F4" w14:textId="77777777" w:rsidR="00114FF6" w:rsidRPr="00007EBE" w:rsidRDefault="00114FF6" w:rsidP="00114FF6">
      <w:pPr>
        <w:spacing w:after="0" w:line="240" w:lineRule="auto"/>
        <w:contextualSpacing/>
        <w:rPr>
          <w:bCs/>
          <w:lang w:val="fr-CA"/>
        </w:rPr>
      </w:pPr>
      <w:r w:rsidRPr="00007EBE">
        <w:rPr>
          <w:bCs/>
          <w:lang w:val="fr-CA"/>
        </w:rPr>
        <w:t>Le Président du Sous-groupe rend compte des discussions du Sous</w:t>
      </w:r>
      <w:r w:rsidRPr="00007EBE">
        <w:rPr>
          <w:bCs/>
          <w:lang w:val="fr-CA"/>
        </w:rPr>
        <w:noBreakHyphen/>
        <w:t xml:space="preserve">groupe et des progrès des préparatifs de la COP13 (Doc. SC54-18.1).   </w:t>
      </w:r>
    </w:p>
    <w:p w14:paraId="129D16BA" w14:textId="77777777" w:rsidR="00114FF6" w:rsidRPr="00007EBE" w:rsidRDefault="00114FF6" w:rsidP="00114FF6">
      <w:pPr>
        <w:spacing w:after="0" w:line="240" w:lineRule="auto"/>
        <w:contextualSpacing/>
        <w:rPr>
          <w:bCs/>
          <w:lang w:val="fr-CA"/>
        </w:rPr>
      </w:pPr>
    </w:p>
    <w:p w14:paraId="24BC621F" w14:textId="7E07587A" w:rsidR="00114FF6" w:rsidRPr="00114FF6" w:rsidRDefault="00114FF6" w:rsidP="00114FF6">
      <w:pPr>
        <w:spacing w:after="0" w:line="240" w:lineRule="auto"/>
        <w:contextualSpacing/>
        <w:rPr>
          <w:bCs/>
          <w:lang w:val="fr-CA"/>
        </w:rPr>
      </w:pPr>
      <w:r w:rsidRPr="00007EBE">
        <w:rPr>
          <w:bCs/>
          <w:lang w:val="fr-CA"/>
        </w:rPr>
        <w:t xml:space="preserve">Le Secrétariat présente un projet de procédure pour l’examen des projets de résolutions à la COP13 </w:t>
      </w:r>
      <w:r>
        <w:rPr>
          <w:bCs/>
          <w:lang w:val="fr-CA"/>
        </w:rPr>
        <w:t>dans le but d’</w:t>
      </w:r>
      <w:r w:rsidRPr="00007EBE">
        <w:rPr>
          <w:bCs/>
          <w:lang w:val="fr-CA"/>
        </w:rPr>
        <w:t>assurer un service de documentation optimal pour la session (Doc. SC54-18.3).</w:t>
      </w:r>
    </w:p>
    <w:p w14:paraId="747D0637" w14:textId="77777777" w:rsidR="00946AEE" w:rsidRPr="00CD6BAC" w:rsidRDefault="00946AEE" w:rsidP="00946AEE">
      <w:pPr>
        <w:spacing w:after="0" w:line="240" w:lineRule="auto"/>
        <w:contextualSpacing/>
        <w:rPr>
          <w:bCs/>
          <w:lang w:val="fr-FR"/>
        </w:rPr>
      </w:pPr>
    </w:p>
    <w:p w14:paraId="3ABE7722" w14:textId="6DA8CCC5" w:rsidR="0060532F" w:rsidRPr="00CD6BAC" w:rsidRDefault="0060532F" w:rsidP="00444D5F">
      <w:pPr>
        <w:keepNext/>
        <w:spacing w:after="0" w:line="240" w:lineRule="auto"/>
        <w:contextualSpacing/>
        <w:rPr>
          <w:b/>
          <w:bCs/>
          <w:lang w:val="fr-FR"/>
        </w:rPr>
      </w:pPr>
      <w:r w:rsidRPr="00CD6BAC">
        <w:rPr>
          <w:b/>
          <w:bCs/>
          <w:lang w:val="fr-FR"/>
        </w:rPr>
        <w:t>15:00 – 18:00</w:t>
      </w:r>
      <w:r w:rsidRPr="00CD6BAC">
        <w:rPr>
          <w:b/>
          <w:bCs/>
          <w:lang w:val="fr-FR"/>
        </w:rPr>
        <w:tab/>
      </w:r>
      <w:r w:rsidR="002F1B62" w:rsidRPr="002F1B62">
        <w:rPr>
          <w:b/>
          <w:lang w:val="fr-FR"/>
        </w:rPr>
        <w:t>Séance plénière du Comité permanent</w:t>
      </w:r>
    </w:p>
    <w:p w14:paraId="37ED1F08" w14:textId="77777777" w:rsidR="0060532F" w:rsidRPr="00CD6BAC" w:rsidRDefault="0060532F" w:rsidP="00444D5F">
      <w:pPr>
        <w:keepNext/>
        <w:spacing w:after="0" w:line="240" w:lineRule="auto"/>
        <w:ind w:left="425" w:hanging="425"/>
        <w:contextualSpacing/>
        <w:rPr>
          <w:bCs/>
          <w:lang w:val="fr-FR"/>
        </w:rPr>
      </w:pPr>
    </w:p>
    <w:p w14:paraId="4FC06CAC" w14:textId="0BFB496B" w:rsidR="004F63CB" w:rsidRDefault="00DD3DE0" w:rsidP="004418D3">
      <w:pPr>
        <w:spacing w:after="0" w:line="240" w:lineRule="auto"/>
        <w:ind w:left="567" w:hanging="567"/>
        <w:contextualSpacing/>
        <w:rPr>
          <w:bCs/>
          <w:lang w:val="fr-FR"/>
        </w:rPr>
      </w:pPr>
      <w:r w:rsidRPr="00CD6BAC">
        <w:rPr>
          <w:bCs/>
          <w:lang w:val="fr-FR"/>
        </w:rPr>
        <w:t>2</w:t>
      </w:r>
      <w:r w:rsidR="00A95DB6" w:rsidRPr="00CD6BAC">
        <w:rPr>
          <w:bCs/>
          <w:lang w:val="fr-FR"/>
        </w:rPr>
        <w:t>6</w:t>
      </w:r>
      <w:r w:rsidR="004F63CB" w:rsidRPr="00CD6BAC">
        <w:rPr>
          <w:bCs/>
          <w:lang w:val="fr-FR"/>
        </w:rPr>
        <w:t>.</w:t>
      </w:r>
      <w:r w:rsidR="004F63CB" w:rsidRPr="00CD6BAC">
        <w:rPr>
          <w:bCs/>
          <w:lang w:val="fr-FR"/>
        </w:rPr>
        <w:tab/>
      </w:r>
      <w:r w:rsidR="00CD6BAC" w:rsidRPr="00CD6BAC">
        <w:rPr>
          <w:bCs/>
          <w:lang w:val="fr-FR"/>
        </w:rPr>
        <w:t>Journée mondiale des zones humides 2018, 2019 et 2020</w:t>
      </w:r>
    </w:p>
    <w:p w14:paraId="22D5DBD3" w14:textId="77777777" w:rsidR="00114FF6" w:rsidRDefault="00114FF6" w:rsidP="004418D3">
      <w:pPr>
        <w:spacing w:after="0" w:line="240" w:lineRule="auto"/>
        <w:ind w:left="567" w:hanging="567"/>
        <w:contextualSpacing/>
        <w:rPr>
          <w:bCs/>
          <w:lang w:val="fr-FR"/>
        </w:rPr>
      </w:pPr>
    </w:p>
    <w:p w14:paraId="015EEF12" w14:textId="31509C73" w:rsidR="00114FF6" w:rsidRPr="00114FF6" w:rsidRDefault="00114FF6" w:rsidP="00114FF6">
      <w:pPr>
        <w:pStyle w:val="Default"/>
        <w:rPr>
          <w:sz w:val="22"/>
          <w:szCs w:val="22"/>
          <w:lang w:val="fr-CA"/>
        </w:rPr>
      </w:pPr>
      <w:r w:rsidRPr="00007EBE">
        <w:rPr>
          <w:bCs/>
          <w:sz w:val="22"/>
          <w:szCs w:val="22"/>
          <w:lang w:val="fr-CA"/>
        </w:rPr>
        <w:t>Le Secrétariat présente le document Doc. SC54.26 sur les activités pour la JMZ 2018. Le Comité permanent est prié de prendre une décision sur les thèmes proposés pour 2019 et 2020.</w:t>
      </w:r>
    </w:p>
    <w:p w14:paraId="498D645E" w14:textId="00E265CC" w:rsidR="00DC4A40" w:rsidRPr="00CD6BAC" w:rsidRDefault="00546DFC" w:rsidP="00546DFC">
      <w:pPr>
        <w:tabs>
          <w:tab w:val="left" w:pos="6899"/>
        </w:tabs>
        <w:spacing w:after="0" w:line="240" w:lineRule="auto"/>
        <w:ind w:left="425" w:hanging="425"/>
        <w:contextualSpacing/>
        <w:rPr>
          <w:bCs/>
          <w:lang w:val="fr-FR"/>
        </w:rPr>
      </w:pPr>
      <w:r w:rsidRPr="00CD6BAC">
        <w:rPr>
          <w:bCs/>
          <w:lang w:val="fr-FR"/>
        </w:rPr>
        <w:tab/>
      </w:r>
      <w:r w:rsidRPr="00CD6BAC">
        <w:rPr>
          <w:bCs/>
          <w:lang w:val="fr-FR"/>
        </w:rPr>
        <w:tab/>
      </w:r>
    </w:p>
    <w:p w14:paraId="02AC6B14" w14:textId="2835A816" w:rsidR="00374815" w:rsidRPr="00CD6BAC" w:rsidRDefault="00DD3DE0" w:rsidP="004418D3">
      <w:pPr>
        <w:spacing w:after="0" w:line="240" w:lineRule="auto"/>
        <w:ind w:left="567" w:hanging="567"/>
        <w:contextualSpacing/>
        <w:rPr>
          <w:bCs/>
          <w:lang w:val="fr-FR"/>
        </w:rPr>
      </w:pPr>
      <w:r w:rsidRPr="00E94E89">
        <w:rPr>
          <w:bCs/>
          <w:lang w:val="fr-FR"/>
        </w:rPr>
        <w:t>2</w:t>
      </w:r>
      <w:r w:rsidR="00276E63" w:rsidRPr="00E94E89">
        <w:rPr>
          <w:bCs/>
          <w:lang w:val="fr-FR"/>
        </w:rPr>
        <w:t>7</w:t>
      </w:r>
      <w:r w:rsidR="00DC4A40" w:rsidRPr="00E94E89">
        <w:rPr>
          <w:bCs/>
          <w:lang w:val="fr-FR"/>
        </w:rPr>
        <w:t xml:space="preserve">. </w:t>
      </w:r>
      <w:r w:rsidR="00DC4A40" w:rsidRPr="00E94E89">
        <w:rPr>
          <w:bCs/>
          <w:lang w:val="fr-FR"/>
        </w:rPr>
        <w:tab/>
      </w:r>
      <w:r w:rsidR="00CD6BAC" w:rsidRPr="00CD6BAC">
        <w:rPr>
          <w:bCs/>
          <w:lang w:val="fr-FR"/>
        </w:rPr>
        <w:t>Les prix Ramsar pour la conservation des zones humides 2018</w:t>
      </w:r>
    </w:p>
    <w:p w14:paraId="50503F44" w14:textId="5723AA3A" w:rsidR="00DC4A40" w:rsidRDefault="00DC4A40" w:rsidP="00374815">
      <w:pPr>
        <w:spacing w:after="0" w:line="240" w:lineRule="auto"/>
        <w:ind w:left="567"/>
        <w:contextualSpacing/>
        <w:rPr>
          <w:bCs/>
          <w:lang w:val="fr-FR"/>
        </w:rPr>
      </w:pPr>
      <w:r w:rsidRPr="008E413F">
        <w:rPr>
          <w:bCs/>
          <w:lang w:val="fr-FR"/>
        </w:rPr>
        <w:t>(</w:t>
      </w:r>
      <w:r w:rsidR="007F484A" w:rsidRPr="008E413F">
        <w:rPr>
          <w:bCs/>
          <w:lang w:val="fr-FR"/>
        </w:rPr>
        <w:t>séance à huis clos pour la s</w:t>
      </w:r>
      <w:r w:rsidR="007F484A" w:rsidRPr="008E413F">
        <w:rPr>
          <w:lang w:val="fr-FR"/>
        </w:rPr>
        <w:t>élection des lauréats</w:t>
      </w:r>
      <w:r w:rsidRPr="008E413F">
        <w:rPr>
          <w:bCs/>
          <w:lang w:val="fr-FR"/>
        </w:rPr>
        <w:t>)</w:t>
      </w:r>
    </w:p>
    <w:p w14:paraId="6E79B77B" w14:textId="3FF039F0" w:rsidR="00114FF6" w:rsidRPr="00114FF6" w:rsidRDefault="00114FF6" w:rsidP="00114FF6">
      <w:pPr>
        <w:spacing w:after="0" w:line="240" w:lineRule="auto"/>
        <w:contextualSpacing/>
        <w:rPr>
          <w:bCs/>
          <w:lang w:val="fr-CA"/>
        </w:rPr>
      </w:pPr>
      <w:r w:rsidRPr="00007EBE">
        <w:rPr>
          <w:bCs/>
          <w:lang w:val="fr-CA"/>
        </w:rPr>
        <w:lastRenderedPageBreak/>
        <w:t xml:space="preserve">Le Comité permanent se réunit à huis clos pour sélectionner les lauréats des prix, selon les recommandations du Sous-groupe sur la COP13 issues de la séance à huis clos du Sous-groupe, le 23 avril. </w:t>
      </w:r>
    </w:p>
    <w:p w14:paraId="112DF7E7" w14:textId="77777777" w:rsidR="00DC4A40" w:rsidRPr="007F484A" w:rsidRDefault="00DC4A40" w:rsidP="004418D3">
      <w:pPr>
        <w:spacing w:after="0" w:line="240" w:lineRule="auto"/>
        <w:ind w:left="567" w:hanging="567"/>
        <w:contextualSpacing/>
        <w:rPr>
          <w:bCs/>
          <w:lang w:val="fr-FR"/>
        </w:rPr>
      </w:pPr>
    </w:p>
    <w:p w14:paraId="2B8C0F3E" w14:textId="5F181E8D" w:rsidR="00DC4A40" w:rsidRDefault="00DD3DE0" w:rsidP="004418D3">
      <w:pPr>
        <w:spacing w:after="0" w:line="240" w:lineRule="auto"/>
        <w:ind w:left="567" w:hanging="567"/>
        <w:contextualSpacing/>
        <w:rPr>
          <w:bCs/>
          <w:lang w:val="fr-FR"/>
        </w:rPr>
      </w:pPr>
      <w:r w:rsidRPr="007F484A">
        <w:rPr>
          <w:bCs/>
          <w:lang w:val="fr-FR"/>
        </w:rPr>
        <w:t>2</w:t>
      </w:r>
      <w:r w:rsidR="00276E63" w:rsidRPr="007F484A">
        <w:rPr>
          <w:bCs/>
          <w:lang w:val="fr-FR"/>
        </w:rPr>
        <w:t>8</w:t>
      </w:r>
      <w:r w:rsidR="00DC4A40" w:rsidRPr="007F484A">
        <w:rPr>
          <w:bCs/>
          <w:lang w:val="fr-FR"/>
        </w:rPr>
        <w:t>.</w:t>
      </w:r>
      <w:r w:rsidR="00DC4A40" w:rsidRPr="007F484A">
        <w:rPr>
          <w:bCs/>
          <w:lang w:val="fr-FR"/>
        </w:rPr>
        <w:tab/>
      </w:r>
      <w:r w:rsidR="00CD6BAC" w:rsidRPr="007F484A">
        <w:rPr>
          <w:bCs/>
          <w:lang w:val="fr-FR"/>
        </w:rPr>
        <w:t>Label Ville des Zones Humides</w:t>
      </w:r>
      <w:r w:rsidR="00DC4A40" w:rsidRPr="007F484A">
        <w:rPr>
          <w:bCs/>
          <w:lang w:val="fr-FR"/>
        </w:rPr>
        <w:t xml:space="preserve"> </w:t>
      </w:r>
      <w:r w:rsidR="00374815" w:rsidRPr="007F484A">
        <w:rPr>
          <w:bCs/>
          <w:lang w:val="fr-FR"/>
        </w:rPr>
        <w:br/>
      </w:r>
      <w:r w:rsidR="00DC4A40" w:rsidRPr="008E413F">
        <w:rPr>
          <w:bCs/>
          <w:lang w:val="fr-FR"/>
        </w:rPr>
        <w:t>(</w:t>
      </w:r>
      <w:r w:rsidR="007F484A" w:rsidRPr="008E413F">
        <w:rPr>
          <w:bCs/>
          <w:lang w:val="fr-FR"/>
        </w:rPr>
        <w:t xml:space="preserve">séance à huis clos pour </w:t>
      </w:r>
      <w:r w:rsidR="00374815" w:rsidRPr="008E413F">
        <w:rPr>
          <w:bCs/>
          <w:lang w:val="fr-FR"/>
        </w:rPr>
        <w:t>consid</w:t>
      </w:r>
      <w:r w:rsidR="008E413F" w:rsidRPr="008E413F">
        <w:rPr>
          <w:bCs/>
          <w:lang w:val="fr-FR"/>
        </w:rPr>
        <w:t>é</w:t>
      </w:r>
      <w:r w:rsidR="00374815" w:rsidRPr="008E413F">
        <w:rPr>
          <w:bCs/>
          <w:lang w:val="fr-FR"/>
        </w:rPr>
        <w:t>ration</w:t>
      </w:r>
      <w:r w:rsidR="002B64A4" w:rsidRPr="008E413F">
        <w:rPr>
          <w:bCs/>
          <w:lang w:val="fr-FR"/>
        </w:rPr>
        <w:t xml:space="preserve"> </w:t>
      </w:r>
      <w:r w:rsidR="007F484A" w:rsidRPr="008E413F">
        <w:rPr>
          <w:bCs/>
          <w:lang w:val="fr-FR"/>
        </w:rPr>
        <w:t>des r</w:t>
      </w:r>
      <w:r w:rsidR="008E413F" w:rsidRPr="008E413F">
        <w:rPr>
          <w:bCs/>
          <w:lang w:val="fr-FR"/>
        </w:rPr>
        <w:t>e</w:t>
      </w:r>
      <w:r w:rsidR="00374815" w:rsidRPr="008E413F">
        <w:rPr>
          <w:bCs/>
          <w:lang w:val="fr-FR"/>
        </w:rPr>
        <w:t>comm</w:t>
      </w:r>
      <w:r w:rsidR="008E413F" w:rsidRPr="008E413F">
        <w:rPr>
          <w:bCs/>
          <w:lang w:val="fr-FR"/>
        </w:rPr>
        <w:t>an</w:t>
      </w:r>
      <w:r w:rsidR="00374815" w:rsidRPr="008E413F">
        <w:rPr>
          <w:bCs/>
          <w:lang w:val="fr-FR"/>
        </w:rPr>
        <w:t>dations</w:t>
      </w:r>
      <w:r w:rsidR="007F484A" w:rsidRPr="008E413F">
        <w:rPr>
          <w:bCs/>
          <w:lang w:val="fr-FR"/>
        </w:rPr>
        <w:t xml:space="preserve"> du Comité consultatif indépendant</w:t>
      </w:r>
      <w:r w:rsidR="00DC4A40" w:rsidRPr="008E413F">
        <w:rPr>
          <w:bCs/>
          <w:lang w:val="fr-FR"/>
        </w:rPr>
        <w:t>)</w:t>
      </w:r>
    </w:p>
    <w:p w14:paraId="083E5A84" w14:textId="77777777" w:rsidR="00114FF6" w:rsidRDefault="00114FF6" w:rsidP="00114FF6">
      <w:pPr>
        <w:spacing w:after="0" w:line="240" w:lineRule="auto"/>
        <w:ind w:left="567" w:hanging="567"/>
        <w:contextualSpacing/>
        <w:rPr>
          <w:rFonts w:asciiTheme="minorHAnsi" w:hAnsiTheme="minorHAnsi" w:cstheme="minorHAnsi"/>
          <w:bCs/>
          <w:lang w:val="fr-CA"/>
        </w:rPr>
      </w:pPr>
    </w:p>
    <w:p w14:paraId="7CA07D28" w14:textId="77777777" w:rsidR="00114FF6" w:rsidRPr="00007EBE" w:rsidRDefault="00114FF6" w:rsidP="00114FF6">
      <w:pPr>
        <w:spacing w:after="0" w:line="240" w:lineRule="auto"/>
        <w:contextualSpacing/>
        <w:rPr>
          <w:bCs/>
          <w:lang w:val="fr-CA"/>
        </w:rPr>
      </w:pPr>
      <w:r w:rsidRPr="00007EBE">
        <w:rPr>
          <w:bCs/>
          <w:lang w:val="fr-CA"/>
        </w:rPr>
        <w:t xml:space="preserve">Le Comité permanent se réunit à huis clos pour examiner les recommandations du Comité consultatif indépendant et sélectionner les villes </w:t>
      </w:r>
      <w:r>
        <w:rPr>
          <w:bCs/>
          <w:lang w:val="fr-CA"/>
        </w:rPr>
        <w:t>proposées</w:t>
      </w:r>
      <w:r w:rsidRPr="00007EBE">
        <w:rPr>
          <w:bCs/>
          <w:lang w:val="fr-CA"/>
        </w:rPr>
        <w:t>.</w:t>
      </w:r>
    </w:p>
    <w:p w14:paraId="0C3AD596" w14:textId="77777777" w:rsidR="00AB4824" w:rsidRDefault="00AB4824" w:rsidP="004418D3">
      <w:pPr>
        <w:spacing w:after="0" w:line="240" w:lineRule="auto"/>
        <w:ind w:left="567" w:hanging="567"/>
        <w:contextualSpacing/>
        <w:rPr>
          <w:bCs/>
          <w:lang w:val="fr-FR"/>
        </w:rPr>
      </w:pPr>
    </w:p>
    <w:p w14:paraId="24A94B4D" w14:textId="77777777" w:rsidR="00AB4824" w:rsidRPr="00CD6BAC" w:rsidRDefault="00AB4824" w:rsidP="00AB4824">
      <w:pPr>
        <w:spacing w:after="0" w:line="240" w:lineRule="auto"/>
        <w:ind w:left="567" w:hanging="567"/>
        <w:contextualSpacing/>
        <w:rPr>
          <w:bCs/>
          <w:lang w:val="fr-FR"/>
        </w:rPr>
      </w:pPr>
      <w:r w:rsidRPr="00E94E89">
        <w:rPr>
          <w:bCs/>
          <w:lang w:val="fr-FR"/>
        </w:rPr>
        <w:t xml:space="preserve">27. </w:t>
      </w:r>
      <w:r w:rsidRPr="00E94E89">
        <w:rPr>
          <w:bCs/>
          <w:lang w:val="fr-FR"/>
        </w:rPr>
        <w:tab/>
      </w:r>
      <w:r w:rsidRPr="00CD6BAC">
        <w:rPr>
          <w:bCs/>
          <w:lang w:val="fr-FR"/>
        </w:rPr>
        <w:t>Les prix Ramsar pour la conservation des zones humides 2018</w:t>
      </w:r>
    </w:p>
    <w:p w14:paraId="0DBA9421" w14:textId="10EE4FFA" w:rsidR="00AB4824" w:rsidRPr="007F484A" w:rsidRDefault="00AB4824" w:rsidP="00AB4824">
      <w:pPr>
        <w:spacing w:after="0" w:line="240" w:lineRule="auto"/>
        <w:ind w:left="567"/>
        <w:contextualSpacing/>
        <w:rPr>
          <w:bCs/>
          <w:lang w:val="fr-FR"/>
        </w:rPr>
      </w:pPr>
      <w:r w:rsidRPr="008E413F">
        <w:rPr>
          <w:bCs/>
          <w:lang w:val="fr-FR"/>
        </w:rPr>
        <w:t>(</w:t>
      </w:r>
      <w:r>
        <w:rPr>
          <w:bCs/>
          <w:lang w:val="fr-FR"/>
        </w:rPr>
        <w:t>suite en session ouverte</w:t>
      </w:r>
      <w:r w:rsidRPr="008E413F">
        <w:rPr>
          <w:bCs/>
          <w:lang w:val="fr-FR"/>
        </w:rPr>
        <w:t>)</w:t>
      </w:r>
    </w:p>
    <w:p w14:paraId="032F2E3B" w14:textId="77777777" w:rsidR="00114FF6" w:rsidRDefault="00114FF6" w:rsidP="00114FF6">
      <w:pPr>
        <w:spacing w:after="0" w:line="240" w:lineRule="auto"/>
        <w:contextualSpacing/>
        <w:rPr>
          <w:rFonts w:asciiTheme="minorHAnsi" w:hAnsiTheme="minorHAnsi" w:cstheme="minorHAnsi"/>
          <w:bCs/>
          <w:lang w:val="fr-CA"/>
        </w:rPr>
      </w:pPr>
    </w:p>
    <w:p w14:paraId="49D17095" w14:textId="440D4960" w:rsidR="00AB4824" w:rsidRPr="00114FF6" w:rsidRDefault="00114FF6" w:rsidP="00114FF6">
      <w:pPr>
        <w:spacing w:after="0" w:line="240" w:lineRule="auto"/>
        <w:contextualSpacing/>
        <w:rPr>
          <w:rFonts w:cs="Calibri"/>
          <w:lang w:val="fr-CA"/>
        </w:rPr>
      </w:pPr>
      <w:r w:rsidRPr="00007EBE">
        <w:rPr>
          <w:rFonts w:asciiTheme="minorHAnsi" w:hAnsiTheme="minorHAnsi" w:cstheme="minorHAnsi"/>
          <w:bCs/>
          <w:lang w:val="fr-CA"/>
        </w:rPr>
        <w:t xml:space="preserve">Le Président </w:t>
      </w:r>
      <w:r w:rsidRPr="00007EBE">
        <w:rPr>
          <w:bCs/>
          <w:lang w:val="fr-CA"/>
        </w:rPr>
        <w:t>annonce les noms des lauréats des prix Ramsar sélectionnés en séance à huis clos</w:t>
      </w:r>
      <w:r w:rsidRPr="00007EBE">
        <w:rPr>
          <w:rFonts w:cs="Calibri"/>
          <w:lang w:val="fr-CA"/>
        </w:rPr>
        <w:t xml:space="preserve">. </w:t>
      </w:r>
    </w:p>
    <w:p w14:paraId="5DF15351" w14:textId="77777777" w:rsidR="00114FF6" w:rsidRPr="007F484A" w:rsidRDefault="00114FF6" w:rsidP="00AB4824">
      <w:pPr>
        <w:spacing w:after="0" w:line="240" w:lineRule="auto"/>
        <w:ind w:left="567" w:hanging="567"/>
        <w:contextualSpacing/>
        <w:rPr>
          <w:bCs/>
          <w:lang w:val="fr-FR"/>
        </w:rPr>
      </w:pPr>
    </w:p>
    <w:p w14:paraId="7DD43E96" w14:textId="77777777" w:rsidR="00AB4824" w:rsidRPr="007F484A" w:rsidRDefault="00AB4824" w:rsidP="00AB4824">
      <w:pPr>
        <w:spacing w:after="0" w:line="240" w:lineRule="auto"/>
        <w:ind w:left="567" w:hanging="567"/>
        <w:contextualSpacing/>
        <w:rPr>
          <w:bCs/>
          <w:lang w:val="fr-FR"/>
        </w:rPr>
      </w:pPr>
      <w:r w:rsidRPr="007F484A">
        <w:rPr>
          <w:bCs/>
          <w:lang w:val="fr-FR"/>
        </w:rPr>
        <w:t>28.</w:t>
      </w:r>
      <w:r w:rsidRPr="007F484A">
        <w:rPr>
          <w:bCs/>
          <w:lang w:val="fr-FR"/>
        </w:rPr>
        <w:tab/>
        <w:t xml:space="preserve">Label Ville des Zones Humides </w:t>
      </w:r>
      <w:r w:rsidRPr="007F484A">
        <w:rPr>
          <w:bCs/>
          <w:lang w:val="fr-FR"/>
        </w:rPr>
        <w:br/>
      </w:r>
      <w:r w:rsidRPr="008E413F">
        <w:rPr>
          <w:bCs/>
          <w:lang w:val="fr-FR"/>
        </w:rPr>
        <w:t>(</w:t>
      </w:r>
      <w:r>
        <w:rPr>
          <w:bCs/>
          <w:lang w:val="fr-FR"/>
        </w:rPr>
        <w:t>suite en session ouverte</w:t>
      </w:r>
      <w:r w:rsidRPr="008E413F">
        <w:rPr>
          <w:bCs/>
          <w:lang w:val="fr-FR"/>
        </w:rPr>
        <w:t>)</w:t>
      </w:r>
    </w:p>
    <w:p w14:paraId="02D8DF9F" w14:textId="19160BED" w:rsidR="00AB4824" w:rsidRDefault="00AB4824" w:rsidP="00AB4824">
      <w:pPr>
        <w:spacing w:after="0" w:line="240" w:lineRule="auto"/>
        <w:ind w:left="567" w:hanging="567"/>
        <w:contextualSpacing/>
        <w:rPr>
          <w:bCs/>
          <w:lang w:val="fr-FR"/>
        </w:rPr>
      </w:pPr>
    </w:p>
    <w:p w14:paraId="4CC4CDB4" w14:textId="4A51DF63" w:rsidR="00114FF6" w:rsidRPr="00114FF6" w:rsidRDefault="00114FF6" w:rsidP="00114FF6">
      <w:pPr>
        <w:spacing w:after="0" w:line="240" w:lineRule="auto"/>
        <w:ind w:left="567" w:hanging="567"/>
        <w:contextualSpacing/>
        <w:rPr>
          <w:rFonts w:asciiTheme="minorHAnsi" w:hAnsiTheme="minorHAnsi" w:cstheme="minorHAnsi"/>
          <w:bCs/>
          <w:lang w:val="fr-CA"/>
        </w:rPr>
      </w:pPr>
      <w:r w:rsidRPr="00007EBE">
        <w:rPr>
          <w:rFonts w:asciiTheme="minorHAnsi" w:hAnsiTheme="minorHAnsi" w:cstheme="minorHAnsi"/>
          <w:bCs/>
          <w:lang w:val="fr-CA"/>
        </w:rPr>
        <w:t>Le Président rend compte à la plénière du Rapport du Comité consultatif indépendant</w:t>
      </w:r>
      <w:r w:rsidRPr="00007EBE">
        <w:rPr>
          <w:rFonts w:asciiTheme="minorHAnsi" w:hAnsiTheme="minorHAnsi" w:cstheme="minorHAnsi"/>
          <w:lang w:val="fr-CA"/>
        </w:rPr>
        <w:t>.</w:t>
      </w:r>
    </w:p>
    <w:p w14:paraId="35145D77" w14:textId="77777777" w:rsidR="00114FF6" w:rsidRPr="007F484A" w:rsidRDefault="00114FF6" w:rsidP="00AB4824">
      <w:pPr>
        <w:spacing w:after="0" w:line="240" w:lineRule="auto"/>
        <w:ind w:left="567" w:hanging="567"/>
        <w:contextualSpacing/>
        <w:rPr>
          <w:bCs/>
          <w:lang w:val="fr-FR"/>
        </w:rPr>
      </w:pPr>
    </w:p>
    <w:p w14:paraId="26C60D25" w14:textId="7F9A6279" w:rsidR="00DC4A40" w:rsidRPr="00CD6BAC" w:rsidRDefault="00E444C7" w:rsidP="004418D3">
      <w:pPr>
        <w:spacing w:after="0" w:line="240" w:lineRule="auto"/>
        <w:ind w:left="567" w:hanging="567"/>
        <w:contextualSpacing/>
        <w:rPr>
          <w:bCs/>
          <w:lang w:val="fr-FR"/>
        </w:rPr>
      </w:pPr>
      <w:r w:rsidRPr="00CD6BAC">
        <w:rPr>
          <w:bCs/>
          <w:lang w:val="fr-FR"/>
        </w:rPr>
        <w:t>29</w:t>
      </w:r>
      <w:r w:rsidR="00DC4A40" w:rsidRPr="00CD6BAC">
        <w:rPr>
          <w:bCs/>
          <w:lang w:val="fr-FR"/>
        </w:rPr>
        <w:t>.</w:t>
      </w:r>
      <w:r w:rsidR="00DC4A40" w:rsidRPr="00CD6BAC">
        <w:rPr>
          <w:bCs/>
          <w:lang w:val="fr-FR"/>
        </w:rPr>
        <w:tab/>
      </w:r>
      <w:r w:rsidR="00CD6BAC" w:rsidRPr="00CD6BAC">
        <w:rPr>
          <w:bCs/>
          <w:lang w:val="fr-FR"/>
        </w:rPr>
        <w:t>Dates et lieux des 55e et 56e réunions</w:t>
      </w:r>
    </w:p>
    <w:p w14:paraId="26492365" w14:textId="77777777" w:rsidR="00DC4A40" w:rsidRPr="00CD6BAC" w:rsidRDefault="00DC4A40" w:rsidP="00CD6BAC">
      <w:pPr>
        <w:spacing w:after="0" w:line="240" w:lineRule="auto"/>
        <w:ind w:left="567" w:hanging="567"/>
        <w:contextualSpacing/>
        <w:jc w:val="center"/>
        <w:rPr>
          <w:bCs/>
          <w:lang w:val="fr-FR"/>
        </w:rPr>
      </w:pPr>
    </w:p>
    <w:p w14:paraId="117FB481" w14:textId="2872770E" w:rsidR="00DC4A40" w:rsidRPr="00CD6BAC" w:rsidRDefault="00E444C7" w:rsidP="004418D3">
      <w:pPr>
        <w:spacing w:after="0" w:line="240" w:lineRule="auto"/>
        <w:ind w:left="567" w:hanging="567"/>
        <w:contextualSpacing/>
        <w:rPr>
          <w:bCs/>
          <w:lang w:val="fr-FR"/>
        </w:rPr>
      </w:pPr>
      <w:r w:rsidRPr="00CD6BAC">
        <w:rPr>
          <w:bCs/>
          <w:lang w:val="fr-FR"/>
        </w:rPr>
        <w:t>30</w:t>
      </w:r>
      <w:r w:rsidR="00DC4A40" w:rsidRPr="00CD6BAC">
        <w:rPr>
          <w:bCs/>
          <w:lang w:val="fr-FR"/>
        </w:rPr>
        <w:t>.</w:t>
      </w:r>
      <w:r w:rsidR="00DC4A40" w:rsidRPr="00CD6BAC">
        <w:rPr>
          <w:bCs/>
          <w:lang w:val="fr-FR"/>
        </w:rPr>
        <w:tab/>
      </w:r>
      <w:r w:rsidR="00CD6BAC" w:rsidRPr="00CD6BAC">
        <w:rPr>
          <w:bCs/>
          <w:lang w:val="fr-FR"/>
        </w:rPr>
        <w:t>Adoption du rapport de la réunion</w:t>
      </w:r>
    </w:p>
    <w:p w14:paraId="6F37A4C1" w14:textId="77777777" w:rsidR="00DC4A40" w:rsidRPr="00CD6BAC" w:rsidRDefault="00DC4A40" w:rsidP="004418D3">
      <w:pPr>
        <w:spacing w:after="0" w:line="240" w:lineRule="auto"/>
        <w:ind w:left="567" w:hanging="567"/>
        <w:contextualSpacing/>
        <w:rPr>
          <w:bCs/>
          <w:lang w:val="fr-FR"/>
        </w:rPr>
      </w:pPr>
    </w:p>
    <w:p w14:paraId="44B864BE" w14:textId="5A99602B" w:rsidR="00DC4A40" w:rsidRPr="008A25B7" w:rsidRDefault="00E444C7" w:rsidP="004418D3">
      <w:pPr>
        <w:spacing w:after="0" w:line="240" w:lineRule="auto"/>
        <w:ind w:left="567" w:hanging="567"/>
        <w:contextualSpacing/>
        <w:rPr>
          <w:bCs/>
        </w:rPr>
      </w:pPr>
      <w:r>
        <w:rPr>
          <w:bCs/>
        </w:rPr>
        <w:t>31</w:t>
      </w:r>
      <w:r w:rsidR="00DC4A40" w:rsidRPr="008A25B7">
        <w:rPr>
          <w:bCs/>
        </w:rPr>
        <w:t>.</w:t>
      </w:r>
      <w:r w:rsidR="00DC4A40" w:rsidRPr="008A25B7">
        <w:rPr>
          <w:bCs/>
        </w:rPr>
        <w:tab/>
      </w:r>
      <w:r w:rsidR="00CD6BAC" w:rsidRPr="00CD6BAC">
        <w:rPr>
          <w:bCs/>
        </w:rPr>
        <w:t>Autres questions</w:t>
      </w:r>
    </w:p>
    <w:p w14:paraId="29DDFA69" w14:textId="5F681AFA" w:rsidR="00DC4A40" w:rsidRPr="008A25B7" w:rsidRDefault="00CD6BAC" w:rsidP="00CD6BAC">
      <w:pPr>
        <w:tabs>
          <w:tab w:val="left" w:pos="1639"/>
        </w:tabs>
        <w:spacing w:after="0" w:line="240" w:lineRule="auto"/>
        <w:ind w:left="567" w:hanging="567"/>
        <w:contextualSpacing/>
        <w:rPr>
          <w:bCs/>
        </w:rPr>
      </w:pPr>
      <w:r>
        <w:rPr>
          <w:bCs/>
        </w:rPr>
        <w:tab/>
      </w:r>
      <w:r>
        <w:rPr>
          <w:bCs/>
        </w:rPr>
        <w:tab/>
      </w:r>
    </w:p>
    <w:p w14:paraId="5BCF7CF5" w14:textId="1903FA8B" w:rsidR="004655F6" w:rsidRPr="008A25B7" w:rsidRDefault="00E444C7" w:rsidP="004418D3">
      <w:pPr>
        <w:spacing w:after="0" w:line="240" w:lineRule="auto"/>
        <w:ind w:left="567" w:hanging="567"/>
        <w:contextualSpacing/>
        <w:rPr>
          <w:bCs/>
        </w:rPr>
      </w:pPr>
      <w:r>
        <w:rPr>
          <w:bCs/>
        </w:rPr>
        <w:t>32</w:t>
      </w:r>
      <w:r w:rsidR="00DC4A40" w:rsidRPr="008A25B7">
        <w:rPr>
          <w:bCs/>
        </w:rPr>
        <w:t>.</w:t>
      </w:r>
      <w:r w:rsidR="00DC4A40" w:rsidRPr="008A25B7">
        <w:rPr>
          <w:bCs/>
        </w:rPr>
        <w:tab/>
      </w:r>
      <w:r w:rsidR="00CD6BAC" w:rsidRPr="00CD6BAC">
        <w:rPr>
          <w:bCs/>
        </w:rPr>
        <w:t>Remarques de clôture</w:t>
      </w:r>
    </w:p>
    <w:sectPr w:rsidR="004655F6" w:rsidRPr="008A25B7" w:rsidSect="004655F6">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B2C77" w14:textId="77777777" w:rsidR="00D53920" w:rsidRDefault="00D53920" w:rsidP="00DF2386">
      <w:pPr>
        <w:spacing w:after="0" w:line="240" w:lineRule="auto"/>
      </w:pPr>
      <w:r>
        <w:separator/>
      </w:r>
    </w:p>
  </w:endnote>
  <w:endnote w:type="continuationSeparator" w:id="0">
    <w:p w14:paraId="54404C31" w14:textId="77777777" w:rsidR="00D53920" w:rsidRDefault="00D53920" w:rsidP="00DF2386">
      <w:pPr>
        <w:spacing w:after="0" w:line="240" w:lineRule="auto"/>
      </w:pPr>
      <w:r>
        <w:continuationSeparator/>
      </w:r>
    </w:p>
  </w:endnote>
  <w:endnote w:type="continuationNotice" w:id="1">
    <w:p w14:paraId="4295670B" w14:textId="77777777" w:rsidR="00D53920" w:rsidRDefault="00D5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8906" w14:textId="38CB317C" w:rsidR="00F73E71" w:rsidRPr="00BC6F24" w:rsidRDefault="00BC6F24" w:rsidP="00BC6F24">
    <w:pPr>
      <w:pStyle w:val="Footer"/>
      <w:rPr>
        <w:sz w:val="20"/>
        <w:szCs w:val="20"/>
      </w:rPr>
    </w:pPr>
    <w:r w:rsidRPr="00BC6F24">
      <w:rPr>
        <w:sz w:val="20"/>
        <w:szCs w:val="20"/>
      </w:rPr>
      <w:t>SC54-3</w:t>
    </w:r>
    <w:r w:rsidR="00E94E89">
      <w:rPr>
        <w:sz w:val="20"/>
        <w:szCs w:val="20"/>
      </w:rPr>
      <w:t xml:space="preserve"> Rev</w:t>
    </w:r>
    <w:r w:rsidR="009A0F63">
      <w:rPr>
        <w:sz w:val="20"/>
        <w:szCs w:val="20"/>
      </w:rPr>
      <w:t>.2</w:t>
    </w:r>
    <w:r w:rsidRPr="00BC6F24">
      <w:rPr>
        <w:sz w:val="20"/>
        <w:szCs w:val="20"/>
      </w:rPr>
      <w:tab/>
    </w:r>
    <w:r w:rsidRPr="00BC6F24">
      <w:rPr>
        <w:sz w:val="20"/>
        <w:szCs w:val="20"/>
      </w:rPr>
      <w:tab/>
    </w:r>
    <w:r w:rsidR="008E413F" w:rsidRPr="008E413F">
      <w:rPr>
        <w:sz w:val="20"/>
        <w:szCs w:val="20"/>
      </w:rPr>
      <w:fldChar w:fldCharType="begin"/>
    </w:r>
    <w:r w:rsidR="008E413F" w:rsidRPr="008E413F">
      <w:rPr>
        <w:sz w:val="20"/>
        <w:szCs w:val="20"/>
      </w:rPr>
      <w:instrText xml:space="preserve"> PAGE   \* MERGEFORMAT </w:instrText>
    </w:r>
    <w:r w:rsidR="008E413F" w:rsidRPr="008E413F">
      <w:rPr>
        <w:sz w:val="20"/>
        <w:szCs w:val="20"/>
      </w:rPr>
      <w:fldChar w:fldCharType="separate"/>
    </w:r>
    <w:r w:rsidR="006F6F60">
      <w:rPr>
        <w:noProof/>
        <w:sz w:val="20"/>
        <w:szCs w:val="20"/>
      </w:rPr>
      <w:t>2</w:t>
    </w:r>
    <w:r w:rsidR="008E413F" w:rsidRPr="008E413F">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120DC" w14:textId="77777777" w:rsidR="00D53920" w:rsidRDefault="00D53920" w:rsidP="00DF2386">
      <w:pPr>
        <w:spacing w:after="0" w:line="240" w:lineRule="auto"/>
      </w:pPr>
      <w:r>
        <w:separator/>
      </w:r>
    </w:p>
  </w:footnote>
  <w:footnote w:type="continuationSeparator" w:id="0">
    <w:p w14:paraId="5C7ECEEB" w14:textId="77777777" w:rsidR="00D53920" w:rsidRDefault="00D53920" w:rsidP="00DF2386">
      <w:pPr>
        <w:spacing w:after="0" w:line="240" w:lineRule="auto"/>
      </w:pPr>
      <w:r>
        <w:continuationSeparator/>
      </w:r>
    </w:p>
  </w:footnote>
  <w:footnote w:type="continuationNotice" w:id="1">
    <w:p w14:paraId="103217B6" w14:textId="77777777" w:rsidR="00D53920" w:rsidRDefault="00D539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9FCF9" w14:textId="77777777" w:rsidR="00F73E71" w:rsidRPr="00BC6F24" w:rsidRDefault="00F73E71">
    <w:pPr>
      <w:pStyle w:val="Header"/>
      <w:rPr>
        <w:sz w:val="20"/>
        <w:szCs w:val="20"/>
      </w:rPr>
    </w:pPr>
  </w:p>
  <w:p w14:paraId="0E2AA9B6" w14:textId="77777777" w:rsidR="00F73E71" w:rsidRDefault="00F73E71">
    <w:pPr>
      <w:pStyle w:val="Header"/>
    </w:pPr>
  </w:p>
  <w:p w14:paraId="064653D3" w14:textId="77777777" w:rsidR="00CB65B7" w:rsidRDefault="00CB6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222620"/>
    <w:multiLevelType w:val="hybridMultilevel"/>
    <w:tmpl w:val="6E1A5A50"/>
    <w:lvl w:ilvl="0" w:tplc="0809000B">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62114D"/>
    <w:multiLevelType w:val="hybridMultilevel"/>
    <w:tmpl w:val="D6227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5D22AC2"/>
    <w:multiLevelType w:val="hybridMultilevel"/>
    <w:tmpl w:val="44CE1856"/>
    <w:lvl w:ilvl="0" w:tplc="9E5EE8A2">
      <w:start w:val="1"/>
      <w:numFmt w:val="decimal"/>
      <w:lvlText w:val="%1."/>
      <w:lvlJc w:val="left"/>
      <w:pPr>
        <w:ind w:left="360" w:hanging="360"/>
      </w:pPr>
      <w:rPr>
        <w:b w:val="0"/>
        <w:bCs w:val="0"/>
      </w:rPr>
    </w:lvl>
    <w:lvl w:ilvl="1" w:tplc="96CCB7D2">
      <w:start w:val="3"/>
      <w:numFmt w:val="bullet"/>
      <w:lvlText w:val="-"/>
      <w:lvlJc w:val="left"/>
      <w:pPr>
        <w:ind w:left="1080" w:hanging="360"/>
      </w:pPr>
      <w:rPr>
        <w:rFonts w:ascii="Calibri" w:eastAsia="Calibri" w:hAnsi="Calibri"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90151A2"/>
    <w:multiLevelType w:val="hybridMultilevel"/>
    <w:tmpl w:val="87DE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867BFD"/>
    <w:multiLevelType w:val="hybridMultilevel"/>
    <w:tmpl w:val="C2A4B670"/>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EB7C1E"/>
    <w:multiLevelType w:val="hybridMultilevel"/>
    <w:tmpl w:val="9D3C9652"/>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EC7214"/>
    <w:multiLevelType w:val="hybridMultilevel"/>
    <w:tmpl w:val="CEC294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9"/>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17"/>
  </w:num>
  <w:num w:numId="14">
    <w:abstractNumId w:val="11"/>
  </w:num>
  <w:num w:numId="15">
    <w:abstractNumId w:val="1"/>
  </w:num>
  <w:num w:numId="16">
    <w:abstractNumId w:val="14"/>
  </w:num>
  <w:num w:numId="17">
    <w:abstractNumId w:val="22"/>
  </w:num>
  <w:num w:numId="18">
    <w:abstractNumId w:val="31"/>
  </w:num>
  <w:num w:numId="19">
    <w:abstractNumId w:val="30"/>
  </w:num>
  <w:num w:numId="20">
    <w:abstractNumId w:val="24"/>
  </w:num>
  <w:num w:numId="21">
    <w:abstractNumId w:val="26"/>
  </w:num>
  <w:num w:numId="22">
    <w:abstractNumId w:val="15"/>
  </w:num>
  <w:num w:numId="23">
    <w:abstractNumId w:val="23"/>
  </w:num>
  <w:num w:numId="24">
    <w:abstractNumId w:val="20"/>
  </w:num>
  <w:num w:numId="25">
    <w:abstractNumId w:val="32"/>
  </w:num>
  <w:num w:numId="26">
    <w:abstractNumId w:val="5"/>
  </w:num>
  <w:num w:numId="27">
    <w:abstractNumId w:val="10"/>
  </w:num>
  <w:num w:numId="28">
    <w:abstractNumId w:val="18"/>
  </w:num>
  <w:num w:numId="29">
    <w:abstractNumId w:val="27"/>
  </w:num>
  <w:num w:numId="30">
    <w:abstractNumId w:val="19"/>
  </w:num>
  <w:num w:numId="31">
    <w:abstractNumId w:val="21"/>
  </w:num>
  <w:num w:numId="32">
    <w:abstractNumId w:val="12"/>
  </w:num>
  <w:num w:numId="33">
    <w:abstractNumId w:val="2"/>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4515"/>
    <w:rsid w:val="00007D7E"/>
    <w:rsid w:val="0001280D"/>
    <w:rsid w:val="00017A16"/>
    <w:rsid w:val="00030B1D"/>
    <w:rsid w:val="00033E40"/>
    <w:rsid w:val="00037CE0"/>
    <w:rsid w:val="00050008"/>
    <w:rsid w:val="000524CC"/>
    <w:rsid w:val="00053929"/>
    <w:rsid w:val="00074DE8"/>
    <w:rsid w:val="0008208F"/>
    <w:rsid w:val="00082A48"/>
    <w:rsid w:val="000978B5"/>
    <w:rsid w:val="000A3E3E"/>
    <w:rsid w:val="000B03AB"/>
    <w:rsid w:val="000C66CA"/>
    <w:rsid w:val="000D54DD"/>
    <w:rsid w:val="000D5C76"/>
    <w:rsid w:val="000D7F4E"/>
    <w:rsid w:val="000E2FA0"/>
    <w:rsid w:val="000E47E9"/>
    <w:rsid w:val="000E64B4"/>
    <w:rsid w:val="000F30D7"/>
    <w:rsid w:val="000F4BF0"/>
    <w:rsid w:val="000F73E5"/>
    <w:rsid w:val="00112287"/>
    <w:rsid w:val="00114FF6"/>
    <w:rsid w:val="0012096C"/>
    <w:rsid w:val="00121597"/>
    <w:rsid w:val="00127828"/>
    <w:rsid w:val="001308F5"/>
    <w:rsid w:val="0013509E"/>
    <w:rsid w:val="00161BDA"/>
    <w:rsid w:val="0016280B"/>
    <w:rsid w:val="00163246"/>
    <w:rsid w:val="00171618"/>
    <w:rsid w:val="001819B1"/>
    <w:rsid w:val="00190197"/>
    <w:rsid w:val="00192DDE"/>
    <w:rsid w:val="001A46C7"/>
    <w:rsid w:val="001A48C7"/>
    <w:rsid w:val="001A7044"/>
    <w:rsid w:val="001C4484"/>
    <w:rsid w:val="001C5E41"/>
    <w:rsid w:val="001C77BC"/>
    <w:rsid w:val="001D1697"/>
    <w:rsid w:val="001D3EE7"/>
    <w:rsid w:val="001D42C7"/>
    <w:rsid w:val="001D48BB"/>
    <w:rsid w:val="001E00E3"/>
    <w:rsid w:val="001E2204"/>
    <w:rsid w:val="001F2349"/>
    <w:rsid w:val="002005D2"/>
    <w:rsid w:val="00201663"/>
    <w:rsid w:val="0020298B"/>
    <w:rsid w:val="002053F4"/>
    <w:rsid w:val="00206111"/>
    <w:rsid w:val="002137E0"/>
    <w:rsid w:val="00227310"/>
    <w:rsid w:val="00233AAA"/>
    <w:rsid w:val="00246E5E"/>
    <w:rsid w:val="0026231C"/>
    <w:rsid w:val="00266F2F"/>
    <w:rsid w:val="00270DEF"/>
    <w:rsid w:val="002717F5"/>
    <w:rsid w:val="00272269"/>
    <w:rsid w:val="00273463"/>
    <w:rsid w:val="002741AC"/>
    <w:rsid w:val="002759BB"/>
    <w:rsid w:val="00276E63"/>
    <w:rsid w:val="002819C0"/>
    <w:rsid w:val="00295556"/>
    <w:rsid w:val="00295BB5"/>
    <w:rsid w:val="002A47CA"/>
    <w:rsid w:val="002A5A4D"/>
    <w:rsid w:val="002B4262"/>
    <w:rsid w:val="002B60AB"/>
    <w:rsid w:val="002B64A4"/>
    <w:rsid w:val="002C0750"/>
    <w:rsid w:val="002C728A"/>
    <w:rsid w:val="002C7F04"/>
    <w:rsid w:val="002D5A4D"/>
    <w:rsid w:val="002E22AF"/>
    <w:rsid w:val="002E3F59"/>
    <w:rsid w:val="002E4240"/>
    <w:rsid w:val="002E5902"/>
    <w:rsid w:val="002E653F"/>
    <w:rsid w:val="002F1B62"/>
    <w:rsid w:val="00322441"/>
    <w:rsid w:val="00324398"/>
    <w:rsid w:val="00351CCA"/>
    <w:rsid w:val="00351DB5"/>
    <w:rsid w:val="00356062"/>
    <w:rsid w:val="00365C28"/>
    <w:rsid w:val="00374815"/>
    <w:rsid w:val="003767CF"/>
    <w:rsid w:val="0038070B"/>
    <w:rsid w:val="00384FC3"/>
    <w:rsid w:val="003864C3"/>
    <w:rsid w:val="003872C7"/>
    <w:rsid w:val="00390AD7"/>
    <w:rsid w:val="00391FEF"/>
    <w:rsid w:val="0039424B"/>
    <w:rsid w:val="00394FD7"/>
    <w:rsid w:val="003A3804"/>
    <w:rsid w:val="003A4C88"/>
    <w:rsid w:val="003A52BE"/>
    <w:rsid w:val="003A5866"/>
    <w:rsid w:val="003A6E9F"/>
    <w:rsid w:val="003B4ED1"/>
    <w:rsid w:val="003B7FB2"/>
    <w:rsid w:val="003D1784"/>
    <w:rsid w:val="003D4CD6"/>
    <w:rsid w:val="003D6306"/>
    <w:rsid w:val="003E2F84"/>
    <w:rsid w:val="0040316C"/>
    <w:rsid w:val="00410920"/>
    <w:rsid w:val="004200D3"/>
    <w:rsid w:val="004228C7"/>
    <w:rsid w:val="00427063"/>
    <w:rsid w:val="0042798B"/>
    <w:rsid w:val="00434913"/>
    <w:rsid w:val="004351EF"/>
    <w:rsid w:val="00436009"/>
    <w:rsid w:val="004418D3"/>
    <w:rsid w:val="00444D5F"/>
    <w:rsid w:val="004474F8"/>
    <w:rsid w:val="0045707E"/>
    <w:rsid w:val="00457CF8"/>
    <w:rsid w:val="00462A06"/>
    <w:rsid w:val="004655F6"/>
    <w:rsid w:val="004723BD"/>
    <w:rsid w:val="00477550"/>
    <w:rsid w:val="00477ED6"/>
    <w:rsid w:val="004804F5"/>
    <w:rsid w:val="00480C8A"/>
    <w:rsid w:val="004844A8"/>
    <w:rsid w:val="00484A82"/>
    <w:rsid w:val="00496803"/>
    <w:rsid w:val="00497E7C"/>
    <w:rsid w:val="004A2733"/>
    <w:rsid w:val="004B4597"/>
    <w:rsid w:val="004B6688"/>
    <w:rsid w:val="004C1B3E"/>
    <w:rsid w:val="004D299C"/>
    <w:rsid w:val="004E4CC8"/>
    <w:rsid w:val="004F497B"/>
    <w:rsid w:val="004F63CB"/>
    <w:rsid w:val="00504F63"/>
    <w:rsid w:val="00505585"/>
    <w:rsid w:val="00506DF9"/>
    <w:rsid w:val="00506F27"/>
    <w:rsid w:val="005244A4"/>
    <w:rsid w:val="00525BEB"/>
    <w:rsid w:val="00527783"/>
    <w:rsid w:val="00541DBC"/>
    <w:rsid w:val="00546DFC"/>
    <w:rsid w:val="005636AE"/>
    <w:rsid w:val="00567CD0"/>
    <w:rsid w:val="005814B5"/>
    <w:rsid w:val="00584E91"/>
    <w:rsid w:val="005946D9"/>
    <w:rsid w:val="005A2ACC"/>
    <w:rsid w:val="005A5AE7"/>
    <w:rsid w:val="005B23A9"/>
    <w:rsid w:val="005B517C"/>
    <w:rsid w:val="005C2E4A"/>
    <w:rsid w:val="005D2BDB"/>
    <w:rsid w:val="005D3316"/>
    <w:rsid w:val="005D377E"/>
    <w:rsid w:val="005D3E9D"/>
    <w:rsid w:val="005E51E7"/>
    <w:rsid w:val="005E55B3"/>
    <w:rsid w:val="005F0549"/>
    <w:rsid w:val="006010E3"/>
    <w:rsid w:val="0060532F"/>
    <w:rsid w:val="0062381A"/>
    <w:rsid w:val="006256D3"/>
    <w:rsid w:val="00626FCC"/>
    <w:rsid w:val="00627BB7"/>
    <w:rsid w:val="0063252E"/>
    <w:rsid w:val="00645426"/>
    <w:rsid w:val="00647C77"/>
    <w:rsid w:val="0065136E"/>
    <w:rsid w:val="00656BD8"/>
    <w:rsid w:val="006616FE"/>
    <w:rsid w:val="00670D71"/>
    <w:rsid w:val="0067376E"/>
    <w:rsid w:val="006739A1"/>
    <w:rsid w:val="006805BB"/>
    <w:rsid w:val="00685A65"/>
    <w:rsid w:val="0069009E"/>
    <w:rsid w:val="006929A6"/>
    <w:rsid w:val="00695291"/>
    <w:rsid w:val="006A3FDB"/>
    <w:rsid w:val="006A76F8"/>
    <w:rsid w:val="006E0E0F"/>
    <w:rsid w:val="006E7DCE"/>
    <w:rsid w:val="006E7E35"/>
    <w:rsid w:val="006F54F5"/>
    <w:rsid w:val="006F6F60"/>
    <w:rsid w:val="00704E5B"/>
    <w:rsid w:val="007050FF"/>
    <w:rsid w:val="00705210"/>
    <w:rsid w:val="00715518"/>
    <w:rsid w:val="00731C1A"/>
    <w:rsid w:val="007377A5"/>
    <w:rsid w:val="00737D84"/>
    <w:rsid w:val="00743CE3"/>
    <w:rsid w:val="00766962"/>
    <w:rsid w:val="00770916"/>
    <w:rsid w:val="00775287"/>
    <w:rsid w:val="00777988"/>
    <w:rsid w:val="00777E05"/>
    <w:rsid w:val="00782F8D"/>
    <w:rsid w:val="007B11A1"/>
    <w:rsid w:val="007B29A8"/>
    <w:rsid w:val="007B31D8"/>
    <w:rsid w:val="007B7E70"/>
    <w:rsid w:val="007C743A"/>
    <w:rsid w:val="007D0F77"/>
    <w:rsid w:val="007D33F4"/>
    <w:rsid w:val="007D773F"/>
    <w:rsid w:val="007F03EE"/>
    <w:rsid w:val="007F1BE1"/>
    <w:rsid w:val="007F2437"/>
    <w:rsid w:val="007F3ABE"/>
    <w:rsid w:val="007F484A"/>
    <w:rsid w:val="008162BD"/>
    <w:rsid w:val="0082248C"/>
    <w:rsid w:val="008328E9"/>
    <w:rsid w:val="00833F00"/>
    <w:rsid w:val="00835BCB"/>
    <w:rsid w:val="00835CDC"/>
    <w:rsid w:val="00840094"/>
    <w:rsid w:val="00850B09"/>
    <w:rsid w:val="0085614D"/>
    <w:rsid w:val="00857013"/>
    <w:rsid w:val="00857B3C"/>
    <w:rsid w:val="0086200D"/>
    <w:rsid w:val="00863B9D"/>
    <w:rsid w:val="00863BE6"/>
    <w:rsid w:val="008751EB"/>
    <w:rsid w:val="008775BC"/>
    <w:rsid w:val="00882F1B"/>
    <w:rsid w:val="008A25B7"/>
    <w:rsid w:val="008A70CE"/>
    <w:rsid w:val="008B1FD6"/>
    <w:rsid w:val="008B3FED"/>
    <w:rsid w:val="008C25E4"/>
    <w:rsid w:val="008C2DAE"/>
    <w:rsid w:val="008C603F"/>
    <w:rsid w:val="008C6BFA"/>
    <w:rsid w:val="008D4D9C"/>
    <w:rsid w:val="008D6247"/>
    <w:rsid w:val="008E413F"/>
    <w:rsid w:val="008E4F48"/>
    <w:rsid w:val="008F1736"/>
    <w:rsid w:val="008F1E6B"/>
    <w:rsid w:val="008F2881"/>
    <w:rsid w:val="009059A9"/>
    <w:rsid w:val="00906806"/>
    <w:rsid w:val="009117F1"/>
    <w:rsid w:val="00923724"/>
    <w:rsid w:val="0092515E"/>
    <w:rsid w:val="009413AF"/>
    <w:rsid w:val="009461E9"/>
    <w:rsid w:val="00946AEE"/>
    <w:rsid w:val="0094770B"/>
    <w:rsid w:val="0095183A"/>
    <w:rsid w:val="00966FED"/>
    <w:rsid w:val="0097565A"/>
    <w:rsid w:val="0099250D"/>
    <w:rsid w:val="009A0F63"/>
    <w:rsid w:val="009A26BD"/>
    <w:rsid w:val="009A6631"/>
    <w:rsid w:val="009B2267"/>
    <w:rsid w:val="009C4D14"/>
    <w:rsid w:val="009C5CBA"/>
    <w:rsid w:val="009D1C2C"/>
    <w:rsid w:val="009D5133"/>
    <w:rsid w:val="009D57A1"/>
    <w:rsid w:val="009E3B69"/>
    <w:rsid w:val="009E5374"/>
    <w:rsid w:val="009F120C"/>
    <w:rsid w:val="009F345D"/>
    <w:rsid w:val="00A06BE4"/>
    <w:rsid w:val="00A11A0A"/>
    <w:rsid w:val="00A13218"/>
    <w:rsid w:val="00A17B7B"/>
    <w:rsid w:val="00A227A3"/>
    <w:rsid w:val="00A22B21"/>
    <w:rsid w:val="00A26418"/>
    <w:rsid w:val="00A36B95"/>
    <w:rsid w:val="00A41CA7"/>
    <w:rsid w:val="00A42C70"/>
    <w:rsid w:val="00A42D73"/>
    <w:rsid w:val="00A5199D"/>
    <w:rsid w:val="00A60B73"/>
    <w:rsid w:val="00A71A2E"/>
    <w:rsid w:val="00A80080"/>
    <w:rsid w:val="00A80241"/>
    <w:rsid w:val="00A85181"/>
    <w:rsid w:val="00A870CE"/>
    <w:rsid w:val="00A94E0B"/>
    <w:rsid w:val="00A95DB6"/>
    <w:rsid w:val="00AA3DB1"/>
    <w:rsid w:val="00AA3E55"/>
    <w:rsid w:val="00AB2579"/>
    <w:rsid w:val="00AB4639"/>
    <w:rsid w:val="00AB4824"/>
    <w:rsid w:val="00AB4951"/>
    <w:rsid w:val="00AB4D8C"/>
    <w:rsid w:val="00AC233F"/>
    <w:rsid w:val="00AC4FAD"/>
    <w:rsid w:val="00AC54FF"/>
    <w:rsid w:val="00AE0A27"/>
    <w:rsid w:val="00AE162E"/>
    <w:rsid w:val="00AF0509"/>
    <w:rsid w:val="00AF56EC"/>
    <w:rsid w:val="00B02469"/>
    <w:rsid w:val="00B057FC"/>
    <w:rsid w:val="00B20D7F"/>
    <w:rsid w:val="00B315A0"/>
    <w:rsid w:val="00B34A18"/>
    <w:rsid w:val="00B40119"/>
    <w:rsid w:val="00B41637"/>
    <w:rsid w:val="00B468CE"/>
    <w:rsid w:val="00B52EC9"/>
    <w:rsid w:val="00B56E79"/>
    <w:rsid w:val="00B579CB"/>
    <w:rsid w:val="00B626CD"/>
    <w:rsid w:val="00B63903"/>
    <w:rsid w:val="00B70083"/>
    <w:rsid w:val="00B75BAE"/>
    <w:rsid w:val="00B86558"/>
    <w:rsid w:val="00B924B2"/>
    <w:rsid w:val="00B943DB"/>
    <w:rsid w:val="00B94CD6"/>
    <w:rsid w:val="00BA13C6"/>
    <w:rsid w:val="00BA3504"/>
    <w:rsid w:val="00BA603F"/>
    <w:rsid w:val="00BB1268"/>
    <w:rsid w:val="00BB28F6"/>
    <w:rsid w:val="00BB47C9"/>
    <w:rsid w:val="00BB4D2F"/>
    <w:rsid w:val="00BB67CF"/>
    <w:rsid w:val="00BB6DD4"/>
    <w:rsid w:val="00BC09B1"/>
    <w:rsid w:val="00BC2609"/>
    <w:rsid w:val="00BC4100"/>
    <w:rsid w:val="00BC449C"/>
    <w:rsid w:val="00BC6F24"/>
    <w:rsid w:val="00BE427B"/>
    <w:rsid w:val="00BF20AA"/>
    <w:rsid w:val="00BF3277"/>
    <w:rsid w:val="00C04170"/>
    <w:rsid w:val="00C13145"/>
    <w:rsid w:val="00C151DD"/>
    <w:rsid w:val="00C27C07"/>
    <w:rsid w:val="00C32D70"/>
    <w:rsid w:val="00C64192"/>
    <w:rsid w:val="00C67A26"/>
    <w:rsid w:val="00C70684"/>
    <w:rsid w:val="00C8140F"/>
    <w:rsid w:val="00C82EB2"/>
    <w:rsid w:val="00C95A7E"/>
    <w:rsid w:val="00C972A3"/>
    <w:rsid w:val="00CB65B7"/>
    <w:rsid w:val="00CB764F"/>
    <w:rsid w:val="00CC2270"/>
    <w:rsid w:val="00CD191D"/>
    <w:rsid w:val="00CD6BAC"/>
    <w:rsid w:val="00CE750F"/>
    <w:rsid w:val="00CF75A1"/>
    <w:rsid w:val="00D015D6"/>
    <w:rsid w:val="00D0406D"/>
    <w:rsid w:val="00D0530C"/>
    <w:rsid w:val="00D11142"/>
    <w:rsid w:val="00D160CB"/>
    <w:rsid w:val="00D16861"/>
    <w:rsid w:val="00D17600"/>
    <w:rsid w:val="00D23042"/>
    <w:rsid w:val="00D23A96"/>
    <w:rsid w:val="00D245A1"/>
    <w:rsid w:val="00D3216C"/>
    <w:rsid w:val="00D37914"/>
    <w:rsid w:val="00D407D6"/>
    <w:rsid w:val="00D415E2"/>
    <w:rsid w:val="00D42055"/>
    <w:rsid w:val="00D50F55"/>
    <w:rsid w:val="00D53920"/>
    <w:rsid w:val="00D56C81"/>
    <w:rsid w:val="00D60E59"/>
    <w:rsid w:val="00D647C3"/>
    <w:rsid w:val="00D72E9F"/>
    <w:rsid w:val="00D7591F"/>
    <w:rsid w:val="00D84916"/>
    <w:rsid w:val="00D86F2D"/>
    <w:rsid w:val="00D923FF"/>
    <w:rsid w:val="00D94203"/>
    <w:rsid w:val="00D9588F"/>
    <w:rsid w:val="00D9633A"/>
    <w:rsid w:val="00DA057C"/>
    <w:rsid w:val="00DA2823"/>
    <w:rsid w:val="00DA3A73"/>
    <w:rsid w:val="00DA7DCE"/>
    <w:rsid w:val="00DC4A40"/>
    <w:rsid w:val="00DD3DE0"/>
    <w:rsid w:val="00DE1215"/>
    <w:rsid w:val="00DE2B38"/>
    <w:rsid w:val="00DF2386"/>
    <w:rsid w:val="00DF7FE7"/>
    <w:rsid w:val="00E036AD"/>
    <w:rsid w:val="00E06077"/>
    <w:rsid w:val="00E32F19"/>
    <w:rsid w:val="00E3420D"/>
    <w:rsid w:val="00E34BC5"/>
    <w:rsid w:val="00E414F5"/>
    <w:rsid w:val="00E4253E"/>
    <w:rsid w:val="00E444C7"/>
    <w:rsid w:val="00E46367"/>
    <w:rsid w:val="00E529C2"/>
    <w:rsid w:val="00E57BE5"/>
    <w:rsid w:val="00E60C07"/>
    <w:rsid w:val="00E62208"/>
    <w:rsid w:val="00E63F0B"/>
    <w:rsid w:val="00E67F42"/>
    <w:rsid w:val="00E752CF"/>
    <w:rsid w:val="00E75B3E"/>
    <w:rsid w:val="00E77F3D"/>
    <w:rsid w:val="00E91B09"/>
    <w:rsid w:val="00E9307A"/>
    <w:rsid w:val="00E94E89"/>
    <w:rsid w:val="00E964E0"/>
    <w:rsid w:val="00EA3A7F"/>
    <w:rsid w:val="00EA4AE6"/>
    <w:rsid w:val="00EB2D3E"/>
    <w:rsid w:val="00EC0E5E"/>
    <w:rsid w:val="00EC3AB5"/>
    <w:rsid w:val="00EC598F"/>
    <w:rsid w:val="00ED102A"/>
    <w:rsid w:val="00ED6C09"/>
    <w:rsid w:val="00EE3F96"/>
    <w:rsid w:val="00EE4AD8"/>
    <w:rsid w:val="00EE6168"/>
    <w:rsid w:val="00EE7DC6"/>
    <w:rsid w:val="00F078F1"/>
    <w:rsid w:val="00F15BDC"/>
    <w:rsid w:val="00F2241D"/>
    <w:rsid w:val="00F35921"/>
    <w:rsid w:val="00F40029"/>
    <w:rsid w:val="00F41E45"/>
    <w:rsid w:val="00F564E7"/>
    <w:rsid w:val="00F6732B"/>
    <w:rsid w:val="00F73E71"/>
    <w:rsid w:val="00F807D4"/>
    <w:rsid w:val="00F86070"/>
    <w:rsid w:val="00F90892"/>
    <w:rsid w:val="00FA74E5"/>
    <w:rsid w:val="00FB4BD8"/>
    <w:rsid w:val="00FB66D7"/>
    <w:rsid w:val="00FC57AB"/>
    <w:rsid w:val="00FC5E60"/>
    <w:rsid w:val="00FD76D0"/>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E4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E4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900">
      <w:bodyDiv w:val="1"/>
      <w:marLeft w:val="0"/>
      <w:marRight w:val="0"/>
      <w:marTop w:val="0"/>
      <w:marBottom w:val="0"/>
      <w:divBdr>
        <w:top w:val="none" w:sz="0" w:space="0" w:color="auto"/>
        <w:left w:val="none" w:sz="0" w:space="0" w:color="auto"/>
        <w:bottom w:val="none" w:sz="0" w:space="0" w:color="auto"/>
        <w:right w:val="none" w:sz="0" w:space="0" w:color="auto"/>
      </w:divBdr>
    </w:div>
    <w:div w:id="18278493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664942403">
      <w:bodyDiv w:val="1"/>
      <w:marLeft w:val="0"/>
      <w:marRight w:val="0"/>
      <w:marTop w:val="0"/>
      <w:marBottom w:val="0"/>
      <w:divBdr>
        <w:top w:val="none" w:sz="0" w:space="0" w:color="auto"/>
        <w:left w:val="none" w:sz="0" w:space="0" w:color="auto"/>
        <w:bottom w:val="none" w:sz="0" w:space="0" w:color="auto"/>
        <w:right w:val="none" w:sz="0" w:space="0" w:color="auto"/>
      </w:divBdr>
    </w:div>
    <w:div w:id="901448772">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ramsar.org/fr/evenement/54e-reunion-du-comite-permanent" TargetMode="External"/><Relationship Id="rId4" Type="http://schemas.microsoft.com/office/2007/relationships/stylesWithEffects" Target="stylesWithEffects.xml"/><Relationship Id="rId9" Type="http://schemas.openxmlformats.org/officeDocument/2006/relationships/hyperlink" Target="https://www.ramsar.org/fr/document/reglement-interieur-ramsar-cop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3308-D17D-4D73-8135-3FBF6A783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2280</Words>
  <Characters>13002</Characters>
  <Application>Microsoft Office Word</Application>
  <DocSecurity>0</DocSecurity>
  <Lines>406</Lines>
  <Paragraphs>198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6</cp:revision>
  <cp:lastPrinted>2018-02-15T14:10:00Z</cp:lastPrinted>
  <dcterms:created xsi:type="dcterms:W3CDTF">2018-04-23T09:42:00Z</dcterms:created>
  <dcterms:modified xsi:type="dcterms:W3CDTF">2018-04-23T10:10:00Z</dcterms:modified>
</cp:coreProperties>
</file>