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B2F44" w14:textId="424EC2BA" w:rsidR="00D3554A" w:rsidRPr="00C95C2C" w:rsidRDefault="00B0553E" w:rsidP="00536A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C95C2C">
        <w:rPr>
          <w:bCs/>
          <w:sz w:val="24"/>
          <w:szCs w:val="24"/>
          <w:lang w:val="es-ES_tradnl"/>
        </w:rPr>
        <w:t>CONVENCIÓN DE RAMSAR SOBRE LOS HUMEDALES</w:t>
      </w:r>
    </w:p>
    <w:p w14:paraId="7AF1070F" w14:textId="0036D01E" w:rsidR="00D3554A" w:rsidRPr="00C95C2C" w:rsidRDefault="009F186D" w:rsidP="00536A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C95C2C">
        <w:rPr>
          <w:bCs/>
          <w:sz w:val="24"/>
          <w:szCs w:val="24"/>
          <w:lang w:val="es-ES_tradnl"/>
        </w:rPr>
        <w:t>54</w:t>
      </w:r>
      <w:r w:rsidR="00B0553E" w:rsidRPr="00C95C2C">
        <w:rPr>
          <w:bCs/>
          <w:sz w:val="24"/>
          <w:szCs w:val="24"/>
          <w:lang w:val="es-ES_tradnl"/>
        </w:rPr>
        <w:t>ª Reunión del Comité Permanente</w:t>
      </w:r>
    </w:p>
    <w:p w14:paraId="0BA8D5F8" w14:textId="68240794" w:rsidR="00D3554A" w:rsidRPr="00C95C2C" w:rsidRDefault="00D3554A" w:rsidP="00536AB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_tradnl"/>
        </w:rPr>
      </w:pPr>
      <w:r w:rsidRPr="00C95C2C">
        <w:rPr>
          <w:bCs/>
          <w:sz w:val="24"/>
          <w:szCs w:val="24"/>
          <w:lang w:val="es-ES_tradnl"/>
        </w:rPr>
        <w:t xml:space="preserve">Gland, </w:t>
      </w:r>
      <w:r w:rsidR="00B0553E" w:rsidRPr="00C95C2C">
        <w:rPr>
          <w:bCs/>
          <w:sz w:val="24"/>
          <w:szCs w:val="24"/>
          <w:lang w:val="es-ES_tradnl"/>
        </w:rPr>
        <w:t>Suiza, 23 a 27 de abril de 2018</w:t>
      </w:r>
    </w:p>
    <w:p w14:paraId="672546F6" w14:textId="77777777" w:rsidR="00D3554A" w:rsidRPr="00C95C2C" w:rsidRDefault="00D3554A" w:rsidP="00536AB3">
      <w:pPr>
        <w:outlineLvl w:val="0"/>
        <w:rPr>
          <w:b/>
          <w:lang w:val="es-ES_tradnl"/>
        </w:rPr>
      </w:pPr>
    </w:p>
    <w:p w14:paraId="1C202A3B" w14:textId="3315A786" w:rsidR="00D3554A" w:rsidRPr="00C95C2C" w:rsidRDefault="00885D32" w:rsidP="00536AB3">
      <w:pPr>
        <w:jc w:val="right"/>
        <w:rPr>
          <w:rFonts w:cs="Arial"/>
          <w:sz w:val="28"/>
          <w:szCs w:val="28"/>
          <w:lang w:val="es-ES_tradnl"/>
        </w:rPr>
      </w:pPr>
      <w:r>
        <w:rPr>
          <w:rFonts w:cs="Arial"/>
          <w:b/>
          <w:sz w:val="28"/>
          <w:szCs w:val="28"/>
          <w:lang w:val="es-ES_tradnl"/>
        </w:rPr>
        <w:t xml:space="preserve">Doc. </w:t>
      </w:r>
      <w:r w:rsidR="00060FA9" w:rsidRPr="00C95C2C">
        <w:rPr>
          <w:rFonts w:cs="Arial"/>
          <w:b/>
          <w:sz w:val="28"/>
          <w:szCs w:val="28"/>
          <w:lang w:val="es-ES_tradnl"/>
        </w:rPr>
        <w:t>SC54</w:t>
      </w:r>
      <w:r w:rsidR="00D3554A" w:rsidRPr="00885D32">
        <w:rPr>
          <w:rFonts w:cs="Arial"/>
          <w:b/>
          <w:sz w:val="28"/>
          <w:szCs w:val="28"/>
          <w:lang w:val="es-ES_tradnl"/>
        </w:rPr>
        <w:t>-</w:t>
      </w:r>
      <w:r w:rsidR="0027306D" w:rsidRPr="00885D32">
        <w:rPr>
          <w:rFonts w:cs="Arial"/>
          <w:b/>
          <w:sz w:val="28"/>
          <w:szCs w:val="28"/>
          <w:lang w:val="es-ES_tradnl"/>
        </w:rPr>
        <w:t>11.1</w:t>
      </w:r>
      <w:r w:rsidR="003A256C" w:rsidRPr="00C95C2C">
        <w:rPr>
          <w:rFonts w:cs="Arial"/>
          <w:b/>
          <w:sz w:val="28"/>
          <w:szCs w:val="28"/>
          <w:lang w:val="es-ES_tradnl"/>
        </w:rPr>
        <w:t xml:space="preserve"> </w:t>
      </w:r>
    </w:p>
    <w:p w14:paraId="1900CB43" w14:textId="77777777" w:rsidR="00D3554A" w:rsidRPr="00C95C2C" w:rsidRDefault="00D3554A" w:rsidP="00536AB3">
      <w:pPr>
        <w:rPr>
          <w:rFonts w:cs="Arial"/>
          <w:b/>
          <w:sz w:val="28"/>
          <w:szCs w:val="28"/>
          <w:lang w:val="es-ES_tradnl"/>
        </w:rPr>
      </w:pPr>
    </w:p>
    <w:p w14:paraId="7D813CA8" w14:textId="65D750BB" w:rsidR="00885D32" w:rsidRPr="00885D32" w:rsidRDefault="00885D32" w:rsidP="00885D32">
      <w:pPr>
        <w:tabs>
          <w:tab w:val="left" w:pos="2268"/>
        </w:tabs>
        <w:jc w:val="center"/>
        <w:rPr>
          <w:rFonts w:asciiTheme="minorHAnsi" w:eastAsiaTheme="minorHAnsi" w:hAnsiTheme="minorHAnsi"/>
          <w:b/>
          <w:sz w:val="28"/>
          <w:szCs w:val="24"/>
          <w:lang w:val="es-ES"/>
        </w:rPr>
      </w:pPr>
      <w:r>
        <w:rPr>
          <w:rFonts w:asciiTheme="minorHAnsi" w:eastAsiaTheme="minorHAnsi" w:hAnsiTheme="minorHAnsi"/>
          <w:b/>
          <w:sz w:val="28"/>
          <w:szCs w:val="24"/>
          <w:lang w:val="es-ES"/>
        </w:rPr>
        <w:t>C</w:t>
      </w:r>
      <w:r w:rsidRPr="00885D32">
        <w:rPr>
          <w:rFonts w:asciiTheme="minorHAnsi" w:eastAsiaTheme="minorHAnsi" w:hAnsiTheme="minorHAnsi"/>
          <w:b/>
          <w:sz w:val="28"/>
          <w:szCs w:val="24"/>
          <w:lang w:val="es-ES"/>
        </w:rPr>
        <w:t>omunicación, fomento de</w:t>
      </w:r>
      <w:r>
        <w:rPr>
          <w:rFonts w:asciiTheme="minorHAnsi" w:eastAsiaTheme="minorHAnsi" w:hAnsiTheme="minorHAnsi"/>
          <w:b/>
          <w:sz w:val="28"/>
          <w:szCs w:val="24"/>
          <w:lang w:val="es-ES"/>
        </w:rPr>
        <w:t xml:space="preserve"> </w:t>
      </w:r>
      <w:r w:rsidRPr="00885D32">
        <w:rPr>
          <w:rFonts w:asciiTheme="minorHAnsi" w:eastAsiaTheme="minorHAnsi" w:hAnsiTheme="minorHAnsi"/>
          <w:b/>
          <w:sz w:val="28"/>
          <w:szCs w:val="24"/>
          <w:lang w:val="es-ES"/>
        </w:rPr>
        <w:t>capacidad, educación, concienciación y participación (CECoP)</w:t>
      </w:r>
    </w:p>
    <w:p w14:paraId="4E829B29" w14:textId="2FF047C8" w:rsidR="00617241" w:rsidRPr="00C95C2C" w:rsidRDefault="00B0553E" w:rsidP="009742EC">
      <w:pPr>
        <w:tabs>
          <w:tab w:val="left" w:pos="2268"/>
        </w:tabs>
        <w:jc w:val="center"/>
        <w:rPr>
          <w:rFonts w:asciiTheme="minorHAnsi" w:eastAsiaTheme="minorHAnsi" w:hAnsiTheme="minorHAnsi"/>
          <w:b/>
          <w:sz w:val="28"/>
          <w:szCs w:val="24"/>
          <w:lang w:val="es-ES_tradnl"/>
        </w:rPr>
      </w:pPr>
      <w:r w:rsidRPr="00C95C2C">
        <w:rPr>
          <w:rFonts w:asciiTheme="minorHAnsi" w:eastAsiaTheme="minorHAnsi" w:hAnsiTheme="minorHAnsi"/>
          <w:b/>
          <w:sz w:val="28"/>
          <w:szCs w:val="24"/>
          <w:lang w:val="es-ES_tradnl"/>
        </w:rPr>
        <w:t xml:space="preserve">Informe de la Presidencia del Grupo </w:t>
      </w:r>
      <w:r w:rsidR="009742EC" w:rsidRPr="00C95C2C">
        <w:rPr>
          <w:rFonts w:asciiTheme="minorHAnsi" w:eastAsiaTheme="minorHAnsi" w:hAnsiTheme="minorHAnsi"/>
          <w:b/>
          <w:sz w:val="28"/>
          <w:szCs w:val="24"/>
          <w:lang w:val="es-ES_tradnl"/>
        </w:rPr>
        <w:t>de supervisión de las actividades de CECoP</w:t>
      </w:r>
    </w:p>
    <w:p w14:paraId="03875B3A" w14:textId="0EFB2C1D" w:rsidR="00D3554A" w:rsidRPr="00C95C2C" w:rsidRDefault="00C34061" w:rsidP="00C34061">
      <w:pPr>
        <w:tabs>
          <w:tab w:val="left" w:pos="5325"/>
        </w:tabs>
        <w:rPr>
          <w:b/>
          <w:bCs/>
          <w:lang w:val="es-ES_tradnl"/>
        </w:rPr>
      </w:pPr>
      <w:r w:rsidRPr="00C95C2C">
        <w:rPr>
          <w:b/>
          <w:bCs/>
          <w:lang w:val="es-ES_tradnl"/>
        </w:rPr>
        <w:tab/>
      </w:r>
    </w:p>
    <w:p w14:paraId="70026D00" w14:textId="77777777" w:rsidR="003A256C" w:rsidRPr="00C95C2C" w:rsidRDefault="003A256C" w:rsidP="003A256C">
      <w:pPr>
        <w:pStyle w:val="ColorfulList-Accent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5"/>
        <w:rPr>
          <w:b/>
          <w:bCs/>
          <w:lang w:val="es-ES_tradnl"/>
        </w:rPr>
      </w:pPr>
    </w:p>
    <w:p w14:paraId="56970C37" w14:textId="670332EF" w:rsidR="00A749CF" w:rsidRPr="00C95C2C" w:rsidRDefault="00A749CF" w:rsidP="003A256C">
      <w:pPr>
        <w:pStyle w:val="ColorfulList-Accent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5"/>
        <w:rPr>
          <w:b/>
          <w:bCs/>
          <w:lang w:val="es-ES_tradnl"/>
        </w:rPr>
      </w:pPr>
      <w:r w:rsidRPr="00C95C2C">
        <w:rPr>
          <w:b/>
          <w:bCs/>
          <w:lang w:val="es-ES_tradnl"/>
        </w:rPr>
        <w:t>Ac</w:t>
      </w:r>
      <w:r w:rsidR="009742EC" w:rsidRPr="00C95C2C">
        <w:rPr>
          <w:b/>
          <w:bCs/>
          <w:lang w:val="es-ES_tradnl"/>
        </w:rPr>
        <w:t>ciones solicitadas:</w:t>
      </w:r>
    </w:p>
    <w:p w14:paraId="4A95CDBB" w14:textId="77777777" w:rsidR="003A256C" w:rsidRPr="00C95C2C" w:rsidRDefault="003A256C" w:rsidP="003A256C">
      <w:pPr>
        <w:pStyle w:val="ColorfulList-Accent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5"/>
        <w:rPr>
          <w:lang w:val="es-ES_tradnl"/>
        </w:rPr>
      </w:pPr>
    </w:p>
    <w:p w14:paraId="343AD5CE" w14:textId="1CC61F8B" w:rsidR="0026561C" w:rsidRPr="00C95C2C" w:rsidRDefault="009742EC" w:rsidP="003A256C">
      <w:pPr>
        <w:pStyle w:val="ColorfulList-Accent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5"/>
        <w:rPr>
          <w:lang w:val="es-ES_tradnl"/>
        </w:rPr>
      </w:pPr>
      <w:r w:rsidRPr="00C95C2C">
        <w:rPr>
          <w:lang w:val="es-ES_tradnl"/>
        </w:rPr>
        <w:t>Se invita al Comité Permanente a hacer lo siguiente:</w:t>
      </w:r>
    </w:p>
    <w:p w14:paraId="09A6F027" w14:textId="77777777" w:rsidR="00536AB3" w:rsidRPr="00C95C2C" w:rsidRDefault="00536AB3" w:rsidP="003A256C">
      <w:pPr>
        <w:pStyle w:val="ColorfulList-Accent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5"/>
        <w:rPr>
          <w:lang w:val="es-ES_tradnl"/>
        </w:rPr>
      </w:pPr>
    </w:p>
    <w:p w14:paraId="502904D8" w14:textId="22F5713B" w:rsidR="0026561C" w:rsidRPr="00C95C2C" w:rsidRDefault="009742EC" w:rsidP="003A256C">
      <w:pPr>
        <w:pStyle w:val="ColorfulList-Accent1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5" w:hanging="425"/>
        <w:rPr>
          <w:lang w:val="es-ES_tradnl"/>
        </w:rPr>
      </w:pPr>
      <w:r w:rsidRPr="00C95C2C">
        <w:rPr>
          <w:lang w:val="es-ES_tradnl"/>
        </w:rPr>
        <w:t>tomar nota del informe del Grupo de supervisión de las actividades de CECoP; y</w:t>
      </w:r>
    </w:p>
    <w:p w14:paraId="6A4608F6" w14:textId="77777777" w:rsidR="003A256C" w:rsidRPr="00C95C2C" w:rsidRDefault="003A256C" w:rsidP="003A256C">
      <w:pPr>
        <w:pStyle w:val="ColorfulList-Accent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5"/>
        <w:rPr>
          <w:lang w:val="es-ES_tradnl"/>
        </w:rPr>
      </w:pPr>
    </w:p>
    <w:p w14:paraId="50ABB779" w14:textId="084A694B" w:rsidR="0026561C" w:rsidRPr="00C95C2C" w:rsidRDefault="009742EC" w:rsidP="003A256C">
      <w:pPr>
        <w:pStyle w:val="ColorfulList-Accent1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5" w:hanging="425"/>
        <w:rPr>
          <w:rFonts w:cs="Calibri"/>
          <w:lang w:val="es-ES_tradnl"/>
        </w:rPr>
      </w:pPr>
      <w:r w:rsidRPr="00C95C2C">
        <w:rPr>
          <w:rFonts w:cs="Calibri"/>
          <w:lang w:val="es-ES_tradnl"/>
        </w:rPr>
        <w:t>tomar nota del asesoramiento brindado por el Grupo de supervisión de las actividades de CECoP</w:t>
      </w:r>
      <w:r w:rsidR="009F186D" w:rsidRPr="00C95C2C">
        <w:rPr>
          <w:rFonts w:cs="Calibri"/>
          <w:lang w:val="es-ES_tradnl"/>
        </w:rPr>
        <w:t xml:space="preserve"> </w:t>
      </w:r>
      <w:r w:rsidRPr="00C95C2C">
        <w:rPr>
          <w:rFonts w:cs="Calibri"/>
          <w:lang w:val="es-ES_tradnl"/>
        </w:rPr>
        <w:t>al Grupo de trabajo sobre la aplicación de la CECoP</w:t>
      </w:r>
    </w:p>
    <w:p w14:paraId="7A64E7A7" w14:textId="77777777" w:rsidR="003A256C" w:rsidRPr="00C95C2C" w:rsidRDefault="003A256C" w:rsidP="003A256C">
      <w:pPr>
        <w:pStyle w:val="ColorfulList-Accent1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425"/>
        <w:rPr>
          <w:rFonts w:cs="Calibri"/>
          <w:lang w:val="es-ES_tradnl"/>
        </w:rPr>
      </w:pPr>
    </w:p>
    <w:p w14:paraId="03423A6F" w14:textId="77777777" w:rsidR="003A256C" w:rsidRPr="00C95C2C" w:rsidRDefault="003A256C" w:rsidP="00536AB3">
      <w:pPr>
        <w:rPr>
          <w:b/>
          <w:lang w:val="es-ES_tradnl"/>
        </w:rPr>
      </w:pPr>
    </w:p>
    <w:p w14:paraId="35533C37" w14:textId="77777777" w:rsidR="005B2F75" w:rsidRPr="00C95C2C" w:rsidRDefault="005B2F75" w:rsidP="00536AB3">
      <w:pPr>
        <w:rPr>
          <w:b/>
          <w:lang w:val="es-ES_tradnl"/>
        </w:rPr>
      </w:pPr>
    </w:p>
    <w:p w14:paraId="33C1CB9C" w14:textId="411D6051" w:rsidR="003E6C9D" w:rsidRPr="00C95C2C" w:rsidRDefault="003E6C9D" w:rsidP="00536AB3">
      <w:pPr>
        <w:rPr>
          <w:b/>
          <w:lang w:val="es-ES_tradnl"/>
        </w:rPr>
      </w:pPr>
      <w:r w:rsidRPr="00C95C2C">
        <w:rPr>
          <w:b/>
          <w:lang w:val="es-ES_tradnl"/>
        </w:rPr>
        <w:t>Int</w:t>
      </w:r>
      <w:r w:rsidR="009742EC" w:rsidRPr="00C95C2C">
        <w:rPr>
          <w:b/>
          <w:lang w:val="es-ES_tradnl"/>
        </w:rPr>
        <w:t>roducción</w:t>
      </w:r>
      <w:r w:rsidRPr="00C95C2C">
        <w:rPr>
          <w:b/>
          <w:lang w:val="es-ES_tradnl"/>
        </w:rPr>
        <w:t xml:space="preserve"> </w:t>
      </w:r>
    </w:p>
    <w:p w14:paraId="3321A62E" w14:textId="77777777" w:rsidR="005B2F75" w:rsidRPr="00C95C2C" w:rsidRDefault="005B2F75" w:rsidP="00536AB3">
      <w:pPr>
        <w:rPr>
          <w:b/>
          <w:lang w:val="es-ES_tradnl"/>
        </w:rPr>
      </w:pPr>
    </w:p>
    <w:p w14:paraId="60ED05D9" w14:textId="2FDB40AC" w:rsidR="00DA6E71" w:rsidRPr="00885D32" w:rsidRDefault="00885D32" w:rsidP="00885D32">
      <w:pPr>
        <w:rPr>
          <w:lang w:val="es-ES_tradnl"/>
        </w:rPr>
      </w:pPr>
      <w:r>
        <w:rPr>
          <w:lang w:val="es-ES_tradnl"/>
        </w:rPr>
        <w:t>1.</w:t>
      </w:r>
      <w:r>
        <w:rPr>
          <w:lang w:val="es-ES_tradnl"/>
        </w:rPr>
        <w:tab/>
      </w:r>
      <w:r w:rsidR="00112FBC" w:rsidRPr="00885D32">
        <w:rPr>
          <w:lang w:val="es-ES_tradnl"/>
        </w:rPr>
        <w:t>El presente inf</w:t>
      </w:r>
      <w:r w:rsidR="009742EC" w:rsidRPr="00885D32">
        <w:rPr>
          <w:lang w:val="es-ES_tradnl"/>
        </w:rPr>
        <w:t>orme de la Presidencia del Grupo de supervisión de las actividades de CECoP</w:t>
      </w:r>
      <w:r w:rsidR="003E6C9D" w:rsidRPr="00885D32">
        <w:rPr>
          <w:lang w:val="es-ES_tradnl"/>
        </w:rPr>
        <w:t xml:space="preserve"> </w:t>
      </w:r>
      <w:r w:rsidR="009742EC" w:rsidRPr="00885D32">
        <w:rPr>
          <w:lang w:val="es-ES_tradnl"/>
        </w:rPr>
        <w:t>abarca las actividades del Grupo desde la última reunión del Comité Permanente</w:t>
      </w:r>
      <w:r w:rsidR="00685BBC" w:rsidRPr="00885D32">
        <w:rPr>
          <w:lang w:val="es-ES_tradnl"/>
        </w:rPr>
        <w:t>.</w:t>
      </w:r>
    </w:p>
    <w:p w14:paraId="000643AE" w14:textId="77777777" w:rsidR="00DA6E71" w:rsidRPr="00C95C2C" w:rsidRDefault="00DA6E71" w:rsidP="00536AB3">
      <w:pPr>
        <w:pStyle w:val="ListParagraph"/>
        <w:ind w:left="360"/>
        <w:rPr>
          <w:lang w:val="es-ES_tradnl"/>
        </w:rPr>
      </w:pPr>
    </w:p>
    <w:p w14:paraId="3143DA53" w14:textId="6CD23405" w:rsidR="00D9285A" w:rsidRPr="00C95C2C" w:rsidRDefault="00112FBC" w:rsidP="00D047A1">
      <w:pPr>
        <w:rPr>
          <w:b/>
          <w:lang w:val="es-ES_tradnl"/>
        </w:rPr>
      </w:pPr>
      <w:r w:rsidRPr="00C95C2C">
        <w:rPr>
          <w:b/>
          <w:lang w:val="es-ES_tradnl"/>
        </w:rPr>
        <w:t xml:space="preserve">Un </w:t>
      </w:r>
      <w:r w:rsidRPr="00B66C03">
        <w:rPr>
          <w:b/>
          <w:lang w:val="es-ES_tradnl"/>
        </w:rPr>
        <w:t>nuevo enfoque para</w:t>
      </w:r>
      <w:r w:rsidRPr="00C95C2C">
        <w:rPr>
          <w:b/>
          <w:lang w:val="es-ES_tradnl"/>
        </w:rPr>
        <w:t xml:space="preserve"> </w:t>
      </w:r>
      <w:r w:rsidR="00C96552">
        <w:rPr>
          <w:b/>
          <w:lang w:val="es-ES_tradnl"/>
        </w:rPr>
        <w:t>asesorar y apoyar las actividades</w:t>
      </w:r>
      <w:r w:rsidRPr="00C95C2C">
        <w:rPr>
          <w:b/>
          <w:lang w:val="es-ES_tradnl"/>
        </w:rPr>
        <w:t xml:space="preserve"> de CECoP</w:t>
      </w:r>
    </w:p>
    <w:p w14:paraId="131B672A" w14:textId="77777777" w:rsidR="00D9285A" w:rsidRPr="00C95C2C" w:rsidRDefault="00D9285A" w:rsidP="00D047A1">
      <w:pPr>
        <w:rPr>
          <w:b/>
          <w:lang w:val="es-ES_tradnl"/>
        </w:rPr>
      </w:pPr>
    </w:p>
    <w:p w14:paraId="30B0F6FB" w14:textId="094CCE45" w:rsidR="00D9285A" w:rsidRPr="00C95C2C" w:rsidRDefault="00885D32" w:rsidP="00885D32">
      <w:pPr>
        <w:rPr>
          <w:lang w:val="es-ES_tradnl"/>
        </w:rPr>
      </w:pPr>
      <w:r>
        <w:rPr>
          <w:lang w:val="es-ES_tradnl"/>
        </w:rPr>
        <w:t>2.</w:t>
      </w:r>
      <w:r>
        <w:rPr>
          <w:lang w:val="es-ES_tradnl"/>
        </w:rPr>
        <w:tab/>
      </w:r>
      <w:r w:rsidR="00112FBC" w:rsidRPr="00C95C2C">
        <w:rPr>
          <w:lang w:val="es-ES_tradnl"/>
        </w:rPr>
        <w:t xml:space="preserve">De conformidad con la Resolución </w:t>
      </w:r>
      <w:r>
        <w:rPr>
          <w:lang w:val="es-ES_tradnl"/>
        </w:rPr>
        <w:t>XII.</w:t>
      </w:r>
      <w:r w:rsidR="00D9285A" w:rsidRPr="00C95C2C">
        <w:rPr>
          <w:lang w:val="es-ES_tradnl"/>
        </w:rPr>
        <w:t xml:space="preserve">9 </w:t>
      </w:r>
      <w:r w:rsidR="00112FBC" w:rsidRPr="00C95C2C">
        <w:rPr>
          <w:lang w:val="es-ES_tradnl"/>
        </w:rPr>
        <w:t xml:space="preserve">en la </w:t>
      </w:r>
      <w:r w:rsidR="00D9285A" w:rsidRPr="00C95C2C">
        <w:rPr>
          <w:lang w:val="es-ES_tradnl"/>
        </w:rPr>
        <w:t xml:space="preserve">COP 12, </w:t>
      </w:r>
      <w:r w:rsidR="00112FBC" w:rsidRPr="00C95C2C">
        <w:rPr>
          <w:lang w:val="es-ES_tradnl"/>
        </w:rPr>
        <w:t>se acordó que el Grupo de trabajo sobre la aplicación de la CECoP</w:t>
      </w:r>
      <w:r w:rsidR="00D9285A" w:rsidRPr="00C95C2C">
        <w:rPr>
          <w:lang w:val="es-ES_tradnl"/>
        </w:rPr>
        <w:t xml:space="preserve"> </w:t>
      </w:r>
      <w:r w:rsidR="00112FBC" w:rsidRPr="00C95C2C">
        <w:rPr>
          <w:lang w:val="es-ES_tradnl"/>
        </w:rPr>
        <w:t xml:space="preserve">elaboraría un </w:t>
      </w:r>
      <w:r w:rsidR="00D9285A" w:rsidRPr="00C95C2C">
        <w:rPr>
          <w:lang w:val="es-ES_tradnl"/>
        </w:rPr>
        <w:t>“</w:t>
      </w:r>
      <w:r w:rsidR="003830B2" w:rsidRPr="00C95C2C">
        <w:rPr>
          <w:lang w:val="es-ES_tradnl"/>
        </w:rPr>
        <w:t>nuevo enfoque para asesorar y apoyar las actividades de CECoP en la Convención</w:t>
      </w:r>
      <w:r w:rsidR="00D9285A" w:rsidRPr="00C95C2C">
        <w:rPr>
          <w:lang w:val="es-ES_tradnl"/>
        </w:rPr>
        <w:t xml:space="preserve">”, </w:t>
      </w:r>
      <w:r w:rsidR="003830B2" w:rsidRPr="00C95C2C">
        <w:rPr>
          <w:lang w:val="es-ES_tradnl"/>
        </w:rPr>
        <w:t>que habría de presentarse a la COP13.</w:t>
      </w:r>
    </w:p>
    <w:p w14:paraId="0363A41F" w14:textId="69991469" w:rsidR="00D9285A" w:rsidRPr="00C95C2C" w:rsidRDefault="00D9285A" w:rsidP="00885D32">
      <w:pPr>
        <w:rPr>
          <w:lang w:val="es-ES_tradnl"/>
        </w:rPr>
      </w:pPr>
    </w:p>
    <w:p w14:paraId="64BDDA7B" w14:textId="6291E0FD" w:rsidR="00D9285A" w:rsidRPr="00C95C2C" w:rsidRDefault="00885D32" w:rsidP="00885D32">
      <w:pPr>
        <w:rPr>
          <w:lang w:val="es-ES_tradnl"/>
        </w:rPr>
      </w:pPr>
      <w:r>
        <w:rPr>
          <w:lang w:val="es-ES_tradnl"/>
        </w:rPr>
        <w:t>3.</w:t>
      </w:r>
      <w:r>
        <w:rPr>
          <w:lang w:val="es-ES_tradnl"/>
        </w:rPr>
        <w:tab/>
      </w:r>
      <w:r w:rsidR="004E6367" w:rsidRPr="00C95C2C">
        <w:rPr>
          <w:lang w:val="es-ES_tradnl"/>
        </w:rPr>
        <w:t xml:space="preserve">El </w:t>
      </w:r>
      <w:r w:rsidR="004E6367" w:rsidRPr="004C14C3">
        <w:rPr>
          <w:lang w:val="es-ES_tradnl"/>
        </w:rPr>
        <w:t>Presidente</w:t>
      </w:r>
      <w:r w:rsidR="004E6367" w:rsidRPr="00C95C2C">
        <w:rPr>
          <w:lang w:val="es-ES_tradnl"/>
        </w:rPr>
        <w:t xml:space="preserve"> del </w:t>
      </w:r>
      <w:r w:rsidR="009742EC" w:rsidRPr="00C95C2C">
        <w:rPr>
          <w:lang w:val="es-ES_tradnl"/>
        </w:rPr>
        <w:t>Grupo de supervisión de las actividades de CECoP</w:t>
      </w:r>
      <w:r w:rsidR="00D9285A" w:rsidRPr="00C95C2C">
        <w:rPr>
          <w:lang w:val="es-ES_tradnl"/>
        </w:rPr>
        <w:t xml:space="preserve"> </w:t>
      </w:r>
      <w:r w:rsidR="004E6367" w:rsidRPr="00C95C2C">
        <w:rPr>
          <w:lang w:val="es-ES_tradnl"/>
        </w:rPr>
        <w:t>se reunió</w:t>
      </w:r>
      <w:r w:rsidR="00E062F8" w:rsidRPr="00C95C2C">
        <w:rPr>
          <w:lang w:val="es-ES_tradnl"/>
        </w:rPr>
        <w:t xml:space="preserve"> </w:t>
      </w:r>
      <w:r w:rsidR="004E6367" w:rsidRPr="00C95C2C">
        <w:rPr>
          <w:lang w:val="es-ES_tradnl"/>
        </w:rPr>
        <w:t xml:space="preserve">con el Presidente del </w:t>
      </w:r>
      <w:r w:rsidR="00112FBC" w:rsidRPr="00C95C2C">
        <w:rPr>
          <w:lang w:val="es-ES_tradnl"/>
        </w:rPr>
        <w:t>Grupo de trabajo sobre la aplicación de la CECoP</w:t>
      </w:r>
      <w:r w:rsidR="00D9285A" w:rsidRPr="00C95C2C">
        <w:rPr>
          <w:lang w:val="es-ES_tradnl"/>
        </w:rPr>
        <w:t xml:space="preserve"> </w:t>
      </w:r>
      <w:r w:rsidR="00E062F8" w:rsidRPr="00C95C2C">
        <w:rPr>
          <w:lang w:val="es-ES_tradnl"/>
        </w:rPr>
        <w:t xml:space="preserve">el 30 de mayo de 2017 en la 53ª reunión del Comité </w:t>
      </w:r>
      <w:r w:rsidR="00E062F8" w:rsidRPr="00DA2135">
        <w:rPr>
          <w:lang w:val="es-ES_tradnl"/>
        </w:rPr>
        <w:t>Permanente (SC</w:t>
      </w:r>
      <w:r w:rsidR="00D9285A" w:rsidRPr="00DA2135">
        <w:rPr>
          <w:lang w:val="es-ES_tradnl"/>
        </w:rPr>
        <w:t>53</w:t>
      </w:r>
      <w:r w:rsidR="00DA2135" w:rsidRPr="00DA2135">
        <w:rPr>
          <w:lang w:val="es-ES_tradnl"/>
        </w:rPr>
        <w:t>) para</w:t>
      </w:r>
      <w:r w:rsidR="00E062F8" w:rsidRPr="00DA2135">
        <w:rPr>
          <w:lang w:val="es-ES_tradnl"/>
        </w:rPr>
        <w:t xml:space="preserve"> </w:t>
      </w:r>
      <w:r w:rsidR="00DA2135">
        <w:rPr>
          <w:lang w:val="es-ES_tradnl"/>
        </w:rPr>
        <w:t xml:space="preserve">hablar sobre </w:t>
      </w:r>
      <w:r w:rsidR="00E062F8" w:rsidRPr="00C95C2C">
        <w:rPr>
          <w:lang w:val="es-ES_tradnl"/>
        </w:rPr>
        <w:t>las funciones de ambos grupos y la tarea de elaborar un nuevo enfoque para asesorar y apoyar las actividades de CECoP en la Convención</w:t>
      </w:r>
      <w:r w:rsidR="00D9285A" w:rsidRPr="00C95C2C">
        <w:rPr>
          <w:lang w:val="es-ES_tradnl"/>
        </w:rPr>
        <w:t>.</w:t>
      </w:r>
      <w:r w:rsidR="00F56EE6" w:rsidRPr="00C95C2C">
        <w:rPr>
          <w:lang w:val="es-ES_tradnl"/>
        </w:rPr>
        <w:t xml:space="preserve"> </w:t>
      </w:r>
      <w:r w:rsidR="00E062F8" w:rsidRPr="00C95C2C">
        <w:rPr>
          <w:lang w:val="es-ES_tradnl"/>
        </w:rPr>
        <w:t xml:space="preserve">Se acordó que </w:t>
      </w:r>
      <w:r w:rsidR="00E062F8" w:rsidRPr="00DA2135">
        <w:rPr>
          <w:lang w:val="es-ES_tradnl"/>
        </w:rPr>
        <w:t>el Grupo de supervisión asesoraría al Grupo de trabajo sobre el enfoque futuro hacia la CECoP y que el</w:t>
      </w:r>
      <w:r w:rsidR="00E062F8" w:rsidRPr="00C95C2C">
        <w:rPr>
          <w:lang w:val="es-ES_tradnl"/>
        </w:rPr>
        <w:t xml:space="preserve"> Grupo de trabajo examinaría estas cuestiones antes de la </w:t>
      </w:r>
      <w:r w:rsidR="00D9285A" w:rsidRPr="00C95C2C">
        <w:rPr>
          <w:lang w:val="es-ES_tradnl"/>
        </w:rPr>
        <w:t>COP13.</w:t>
      </w:r>
    </w:p>
    <w:p w14:paraId="149E2283" w14:textId="77777777" w:rsidR="00D9285A" w:rsidRPr="00C95C2C" w:rsidRDefault="00D9285A" w:rsidP="00D9285A">
      <w:pPr>
        <w:pStyle w:val="ListParagraph"/>
        <w:ind w:left="450"/>
        <w:rPr>
          <w:lang w:val="es-ES_tradnl"/>
        </w:rPr>
      </w:pPr>
    </w:p>
    <w:p w14:paraId="71F08087" w14:textId="4BC73780" w:rsidR="00F649B3" w:rsidRPr="00C95C2C" w:rsidRDefault="00DA2135" w:rsidP="00D9285A">
      <w:pPr>
        <w:rPr>
          <w:b/>
          <w:lang w:val="es-ES_tradnl"/>
        </w:rPr>
      </w:pPr>
      <w:r>
        <w:rPr>
          <w:b/>
          <w:lang w:val="es-ES_tradnl"/>
        </w:rPr>
        <w:t>Preparación de asesoramiento</w:t>
      </w:r>
    </w:p>
    <w:p w14:paraId="327FA54B" w14:textId="77777777" w:rsidR="00F649B3" w:rsidRPr="00C95C2C" w:rsidRDefault="00F649B3" w:rsidP="00D047A1">
      <w:pPr>
        <w:rPr>
          <w:b/>
          <w:lang w:val="es-ES_tradnl"/>
        </w:rPr>
      </w:pPr>
    </w:p>
    <w:p w14:paraId="0E63EBBB" w14:textId="11714565" w:rsidR="00D9285A" w:rsidRPr="00C95C2C" w:rsidRDefault="00885D32" w:rsidP="00885D32">
      <w:pPr>
        <w:rPr>
          <w:lang w:val="es-ES_tradnl"/>
        </w:rPr>
      </w:pPr>
      <w:r>
        <w:rPr>
          <w:lang w:val="es-ES_tradnl"/>
        </w:rPr>
        <w:t>4.</w:t>
      </w:r>
      <w:r>
        <w:rPr>
          <w:lang w:val="es-ES_tradnl"/>
        </w:rPr>
        <w:tab/>
      </w:r>
      <w:r w:rsidR="00DA2135">
        <w:rPr>
          <w:lang w:val="es-ES_tradnl"/>
        </w:rPr>
        <w:t>El G</w:t>
      </w:r>
      <w:r w:rsidR="00DB25F9" w:rsidRPr="00C95C2C">
        <w:rPr>
          <w:lang w:val="es-ES_tradnl"/>
        </w:rPr>
        <w:t xml:space="preserve">rupo de supervisión examinó estas </w:t>
      </w:r>
      <w:r w:rsidR="00C95C2C" w:rsidRPr="00C95C2C">
        <w:rPr>
          <w:lang w:val="es-ES_tradnl"/>
        </w:rPr>
        <w:t>cuestiones</w:t>
      </w:r>
      <w:r w:rsidR="00DB25F9" w:rsidRPr="00C95C2C">
        <w:rPr>
          <w:lang w:val="es-ES_tradnl"/>
        </w:rPr>
        <w:t xml:space="preserve"> y se reunió por teleconferencia el </w:t>
      </w:r>
      <w:r w:rsidR="00D9285A" w:rsidRPr="00C95C2C">
        <w:rPr>
          <w:lang w:val="es-ES_tradnl"/>
        </w:rPr>
        <w:t xml:space="preserve">31 </w:t>
      </w:r>
      <w:r w:rsidR="00DB25F9" w:rsidRPr="00C95C2C">
        <w:rPr>
          <w:lang w:val="es-ES_tradnl"/>
        </w:rPr>
        <w:t xml:space="preserve">de agosto de </w:t>
      </w:r>
      <w:r w:rsidR="00D9285A" w:rsidRPr="00C95C2C">
        <w:rPr>
          <w:lang w:val="es-ES_tradnl"/>
        </w:rPr>
        <w:t>2017</w:t>
      </w:r>
      <w:r w:rsidR="00DB25F9" w:rsidRPr="00C95C2C">
        <w:rPr>
          <w:lang w:val="es-ES_tradnl"/>
        </w:rPr>
        <w:t xml:space="preserve"> para avanzar en </w:t>
      </w:r>
      <w:r w:rsidR="00DA2135">
        <w:rPr>
          <w:lang w:val="es-ES_tradnl"/>
        </w:rPr>
        <w:t xml:space="preserve">la preparación de </w:t>
      </w:r>
      <w:r w:rsidR="00DB25F9" w:rsidRPr="00C95C2C">
        <w:rPr>
          <w:lang w:val="es-ES_tradnl"/>
        </w:rPr>
        <w:t xml:space="preserve">su asesoramiento. Se </w:t>
      </w:r>
      <w:r w:rsidR="00DA2135">
        <w:rPr>
          <w:lang w:val="es-ES_tradnl"/>
        </w:rPr>
        <w:t xml:space="preserve">finalizaron las recomendaciones </w:t>
      </w:r>
      <w:r w:rsidR="00F6576E">
        <w:rPr>
          <w:lang w:val="es-ES_tradnl"/>
        </w:rPr>
        <w:t>y se transmitieron</w:t>
      </w:r>
      <w:r w:rsidR="00DB25F9" w:rsidRPr="00C95C2C">
        <w:rPr>
          <w:lang w:val="es-ES_tradnl"/>
        </w:rPr>
        <w:t xml:space="preserve"> al Presidente del grupo de trabajo, al </w:t>
      </w:r>
      <w:r w:rsidR="00C95C2C" w:rsidRPr="00C95C2C">
        <w:rPr>
          <w:lang w:val="es-ES_tradnl"/>
        </w:rPr>
        <w:t>Presidente</w:t>
      </w:r>
      <w:r w:rsidR="00DB25F9" w:rsidRPr="00C95C2C">
        <w:rPr>
          <w:lang w:val="es-ES_tradnl"/>
        </w:rPr>
        <w:t xml:space="preserve"> del Comité Permanente y a la </w:t>
      </w:r>
      <w:r w:rsidR="00C95C2C" w:rsidRPr="00C95C2C">
        <w:rPr>
          <w:lang w:val="es-ES_tradnl"/>
        </w:rPr>
        <w:t>Secretaria</w:t>
      </w:r>
      <w:r w:rsidR="00DB25F9" w:rsidRPr="00C95C2C">
        <w:rPr>
          <w:lang w:val="es-ES_tradnl"/>
        </w:rPr>
        <w:t xml:space="preserve"> General el 7 de noviembre de </w:t>
      </w:r>
      <w:r w:rsidR="00187853" w:rsidRPr="00C95C2C">
        <w:rPr>
          <w:lang w:val="es-ES_tradnl"/>
        </w:rPr>
        <w:t>2017.</w:t>
      </w:r>
      <w:r w:rsidR="00F56EE6" w:rsidRPr="00C95C2C">
        <w:rPr>
          <w:lang w:val="es-ES_tradnl"/>
        </w:rPr>
        <w:t xml:space="preserve"> </w:t>
      </w:r>
    </w:p>
    <w:p w14:paraId="6AA3A210" w14:textId="77777777" w:rsidR="00D9285A" w:rsidRPr="00C95C2C" w:rsidRDefault="00D9285A" w:rsidP="00885D32">
      <w:pPr>
        <w:rPr>
          <w:lang w:val="es-ES_tradnl"/>
        </w:rPr>
      </w:pPr>
    </w:p>
    <w:p w14:paraId="79DE3E7F" w14:textId="417FF45B" w:rsidR="00D9285A" w:rsidRPr="00C95C2C" w:rsidRDefault="00885D32" w:rsidP="00885D32">
      <w:pPr>
        <w:rPr>
          <w:lang w:val="es-ES_tradnl"/>
        </w:rPr>
      </w:pPr>
      <w:r>
        <w:rPr>
          <w:lang w:val="es-ES_tradnl"/>
        </w:rPr>
        <w:lastRenderedPageBreak/>
        <w:t>5.</w:t>
      </w:r>
      <w:r>
        <w:rPr>
          <w:lang w:val="es-ES_tradnl"/>
        </w:rPr>
        <w:tab/>
      </w:r>
      <w:r w:rsidR="00F6576E">
        <w:rPr>
          <w:lang w:val="es-ES_tradnl"/>
        </w:rPr>
        <w:t>El asesoramiento comprende</w:t>
      </w:r>
      <w:r w:rsidR="00C70A54" w:rsidRPr="00C95C2C">
        <w:rPr>
          <w:lang w:val="es-ES_tradnl"/>
        </w:rPr>
        <w:t xml:space="preserve"> varias acciones recomendadas relativas a la gobernanza y la aplicación de las actividades de CECoP. Se mencionan varios ámbitos </w:t>
      </w:r>
      <w:r w:rsidR="00F6576E">
        <w:rPr>
          <w:lang w:val="es-ES_tradnl"/>
        </w:rPr>
        <w:t>en lo</w:t>
      </w:r>
      <w:r w:rsidR="00C70A54" w:rsidRPr="00C95C2C">
        <w:rPr>
          <w:lang w:val="es-ES_tradnl"/>
        </w:rPr>
        <w:t xml:space="preserve">s que se deben concentrar y racionalizar los recursos. Se adjunta una copia como </w:t>
      </w:r>
      <w:r w:rsidR="00F6576E">
        <w:rPr>
          <w:lang w:val="es-ES_tradnl"/>
        </w:rPr>
        <w:t>documento i</w:t>
      </w:r>
      <w:r w:rsidR="00CA4503" w:rsidRPr="00C95C2C">
        <w:rPr>
          <w:lang w:val="es-ES_tradnl"/>
        </w:rPr>
        <w:t>nformativo (</w:t>
      </w:r>
      <w:r w:rsidR="00CA4503" w:rsidRPr="00F6576E">
        <w:rPr>
          <w:lang w:val="es-ES_tradnl"/>
        </w:rPr>
        <w:t>en</w:t>
      </w:r>
      <w:r w:rsidR="00CA4503" w:rsidRPr="00C95C2C">
        <w:rPr>
          <w:lang w:val="es-ES_tradnl"/>
        </w:rPr>
        <w:t xml:space="preserve"> el Anexo 1).</w:t>
      </w:r>
    </w:p>
    <w:p w14:paraId="39E42BF1" w14:textId="77777777" w:rsidR="00D9285A" w:rsidRPr="00C95C2C" w:rsidRDefault="00D9285A" w:rsidP="00885D32">
      <w:pPr>
        <w:rPr>
          <w:lang w:val="es-ES_tradnl"/>
        </w:rPr>
      </w:pPr>
    </w:p>
    <w:p w14:paraId="523EBFBB" w14:textId="64CE1788" w:rsidR="007107D1" w:rsidRPr="00C95C2C" w:rsidRDefault="00885D32" w:rsidP="00885D32">
      <w:pPr>
        <w:rPr>
          <w:lang w:val="es-ES_tradnl"/>
        </w:rPr>
      </w:pPr>
      <w:r>
        <w:rPr>
          <w:lang w:val="es-ES_tradnl"/>
        </w:rPr>
        <w:t>6.</w:t>
      </w:r>
      <w:r>
        <w:rPr>
          <w:lang w:val="es-ES_tradnl"/>
        </w:rPr>
        <w:tab/>
      </w:r>
      <w:r w:rsidR="00CA4503" w:rsidRPr="00C95C2C">
        <w:rPr>
          <w:lang w:val="es-ES_tradnl"/>
        </w:rPr>
        <w:t xml:space="preserve">El </w:t>
      </w:r>
      <w:r w:rsidR="009742EC" w:rsidRPr="00C95C2C">
        <w:rPr>
          <w:lang w:val="es-ES_tradnl"/>
        </w:rPr>
        <w:t>Grupo de supervisión de las actividades de CECoP</w:t>
      </w:r>
      <w:r w:rsidR="007107D1" w:rsidRPr="00C95C2C">
        <w:rPr>
          <w:lang w:val="es-ES_tradnl"/>
        </w:rPr>
        <w:t xml:space="preserve"> </w:t>
      </w:r>
      <w:r w:rsidR="00CA4503" w:rsidRPr="00C95C2C">
        <w:rPr>
          <w:lang w:val="es-ES_tradnl"/>
        </w:rPr>
        <w:t xml:space="preserve">reconoció la necesidad de un enfoque estratégico hacia la aplicación de la CECoP para </w:t>
      </w:r>
      <w:r w:rsidR="00C95C2C" w:rsidRPr="00C95C2C">
        <w:rPr>
          <w:lang w:val="es-ES_tradnl"/>
        </w:rPr>
        <w:t>concentrar</w:t>
      </w:r>
      <w:r w:rsidR="00CA4503" w:rsidRPr="00C95C2C">
        <w:rPr>
          <w:lang w:val="es-ES_tradnl"/>
        </w:rPr>
        <w:t xml:space="preserve"> los recursos limitados en las actividades de CECoP que contribuyan </w:t>
      </w:r>
      <w:r w:rsidR="00F6576E">
        <w:rPr>
          <w:lang w:val="es-ES_tradnl"/>
        </w:rPr>
        <w:t xml:space="preserve">de manera más eficaz </w:t>
      </w:r>
      <w:r w:rsidR="00CA4503" w:rsidRPr="00C95C2C">
        <w:rPr>
          <w:lang w:val="es-ES_tradnl"/>
        </w:rPr>
        <w:t xml:space="preserve">a lograr </w:t>
      </w:r>
      <w:r w:rsidR="00F6576E">
        <w:rPr>
          <w:lang w:val="es-ES_tradnl"/>
        </w:rPr>
        <w:t xml:space="preserve">los objetivos </w:t>
      </w:r>
      <w:r w:rsidR="00CA4503" w:rsidRPr="00C95C2C">
        <w:rPr>
          <w:lang w:val="es-ES_tradnl"/>
        </w:rPr>
        <w:t>del Plan Estratégico de Ramsar.</w:t>
      </w:r>
    </w:p>
    <w:p w14:paraId="23D76C9C" w14:textId="77777777" w:rsidR="007107D1" w:rsidRPr="00C95C2C" w:rsidRDefault="007107D1" w:rsidP="00885D32">
      <w:pPr>
        <w:rPr>
          <w:lang w:val="es-ES_tradnl"/>
        </w:rPr>
      </w:pPr>
    </w:p>
    <w:p w14:paraId="4C4E5953" w14:textId="51699964" w:rsidR="007107D1" w:rsidRPr="00C95C2C" w:rsidRDefault="00885D32" w:rsidP="00885D32">
      <w:pPr>
        <w:rPr>
          <w:lang w:val="es-ES_tradnl"/>
        </w:rPr>
      </w:pPr>
      <w:r>
        <w:rPr>
          <w:lang w:val="es-ES_tradnl"/>
        </w:rPr>
        <w:t>7.</w:t>
      </w:r>
      <w:r>
        <w:rPr>
          <w:lang w:val="es-ES_tradnl"/>
        </w:rPr>
        <w:tab/>
      </w:r>
      <w:r w:rsidR="00CA4503" w:rsidRPr="00C95C2C">
        <w:rPr>
          <w:lang w:val="es-ES_tradnl"/>
        </w:rPr>
        <w:t>El Grupo de supervisión recomendó que el Grupo de trabajo hiciera lo siguiente:</w:t>
      </w:r>
    </w:p>
    <w:p w14:paraId="74C5B0AC" w14:textId="25065AF3" w:rsidR="007107D1" w:rsidRPr="00C95C2C" w:rsidRDefault="00184B35" w:rsidP="00F56EE6">
      <w:pPr>
        <w:pStyle w:val="ListParagraph"/>
        <w:numPr>
          <w:ilvl w:val="0"/>
          <w:numId w:val="17"/>
        </w:numPr>
        <w:ind w:left="850" w:hanging="425"/>
        <w:rPr>
          <w:lang w:val="es-ES_tradnl"/>
        </w:rPr>
      </w:pPr>
      <w:r>
        <w:rPr>
          <w:lang w:val="es-ES_tradnl"/>
        </w:rPr>
        <w:t>P</w:t>
      </w:r>
      <w:r w:rsidR="00CA4503" w:rsidRPr="00C95C2C">
        <w:rPr>
          <w:lang w:val="es-ES_tradnl"/>
        </w:rPr>
        <w:t>ri</w:t>
      </w:r>
      <w:r w:rsidR="00203223">
        <w:rPr>
          <w:lang w:val="es-ES_tradnl"/>
        </w:rPr>
        <w:t>orizar las actividades que apoye</w:t>
      </w:r>
      <w:r w:rsidR="00CA4503" w:rsidRPr="00C95C2C">
        <w:rPr>
          <w:lang w:val="es-ES_tradnl"/>
        </w:rPr>
        <w:t>n la participación y el compromiso</w:t>
      </w:r>
      <w:r w:rsidR="00F6576E">
        <w:rPr>
          <w:lang w:val="es-ES_tradnl"/>
        </w:rPr>
        <w:t xml:space="preserve"> </w:t>
      </w:r>
      <w:r w:rsidR="00CA4503" w:rsidRPr="00C95C2C">
        <w:rPr>
          <w:lang w:val="es-ES_tradnl"/>
        </w:rPr>
        <w:t xml:space="preserve">de las Partes Contratantes y otros interesados relacionados con los humedales, por </w:t>
      </w:r>
      <w:r w:rsidR="00C95C2C" w:rsidRPr="00C95C2C">
        <w:rPr>
          <w:lang w:val="es-ES_tradnl"/>
        </w:rPr>
        <w:t>ejemplo</w:t>
      </w:r>
      <w:r w:rsidR="00CA4503" w:rsidRPr="00C95C2C">
        <w:rPr>
          <w:lang w:val="es-ES_tradnl"/>
        </w:rPr>
        <w:t xml:space="preserve"> talleres, formación y apoyo para </w:t>
      </w:r>
      <w:r w:rsidR="00F6576E">
        <w:rPr>
          <w:lang w:val="es-ES_tradnl"/>
        </w:rPr>
        <w:t xml:space="preserve">los Coordinadores Nacionales </w:t>
      </w:r>
      <w:r w:rsidR="00CA4503" w:rsidRPr="00C95C2C">
        <w:rPr>
          <w:lang w:val="es-ES_tradnl"/>
        </w:rPr>
        <w:t xml:space="preserve">y los administradores de </w:t>
      </w:r>
      <w:r w:rsidR="00CA4503" w:rsidRPr="00F6576E">
        <w:rPr>
          <w:lang w:val="es-ES_tradnl"/>
        </w:rPr>
        <w:t>los</w:t>
      </w:r>
      <w:r w:rsidR="00CA4503" w:rsidRPr="00C95C2C">
        <w:rPr>
          <w:lang w:val="es-ES_tradnl"/>
        </w:rPr>
        <w:t xml:space="preserve"> sitios</w:t>
      </w:r>
      <w:r w:rsidR="007107D1" w:rsidRPr="00C95C2C">
        <w:rPr>
          <w:lang w:val="es-ES_tradnl"/>
        </w:rPr>
        <w:t>.</w:t>
      </w:r>
    </w:p>
    <w:p w14:paraId="5F17A96C" w14:textId="7ABCCC84" w:rsidR="007107D1" w:rsidRPr="00C95C2C" w:rsidRDefault="00184B35" w:rsidP="00F56EE6">
      <w:pPr>
        <w:pStyle w:val="ListParagraph"/>
        <w:numPr>
          <w:ilvl w:val="0"/>
          <w:numId w:val="17"/>
        </w:numPr>
        <w:ind w:left="850" w:hanging="425"/>
        <w:rPr>
          <w:lang w:val="es-ES_tradnl"/>
        </w:rPr>
      </w:pPr>
      <w:r>
        <w:rPr>
          <w:lang w:val="es-ES_tradnl"/>
        </w:rPr>
        <w:t>A</w:t>
      </w:r>
      <w:r w:rsidR="00CA4503" w:rsidRPr="00C95C2C">
        <w:rPr>
          <w:lang w:val="es-ES_tradnl"/>
        </w:rPr>
        <w:t xml:space="preserve">poyar la financiación para estas actividades en el presupuesto de la </w:t>
      </w:r>
      <w:r w:rsidR="007107D1" w:rsidRPr="00C95C2C">
        <w:rPr>
          <w:lang w:val="es-ES_tradnl"/>
        </w:rPr>
        <w:t xml:space="preserve">COP13 </w:t>
      </w:r>
      <w:r w:rsidR="00CA4503" w:rsidRPr="00C95C2C">
        <w:rPr>
          <w:lang w:val="es-ES_tradnl"/>
        </w:rPr>
        <w:t xml:space="preserve">para el siguiente trienio. Esto se podría llevar a cabo mediante una mayor movilización de recursos y </w:t>
      </w:r>
      <w:r w:rsidR="00F6576E">
        <w:rPr>
          <w:lang w:val="es-ES_tradnl"/>
        </w:rPr>
        <w:t xml:space="preserve">más </w:t>
      </w:r>
      <w:r w:rsidR="00F57C7B" w:rsidRPr="00C95C2C">
        <w:rPr>
          <w:lang w:val="es-ES_tradnl"/>
        </w:rPr>
        <w:t xml:space="preserve">asociaciones </w:t>
      </w:r>
      <w:r w:rsidR="00F57C7B">
        <w:rPr>
          <w:lang w:val="es-ES_tradnl"/>
        </w:rPr>
        <w:t>de colaboración</w:t>
      </w:r>
      <w:r w:rsidR="00CA4503" w:rsidRPr="00C95C2C">
        <w:rPr>
          <w:lang w:val="es-ES_tradnl"/>
        </w:rPr>
        <w:t xml:space="preserve">, </w:t>
      </w:r>
      <w:r w:rsidR="00F57C7B">
        <w:rPr>
          <w:lang w:val="es-ES_tradnl"/>
        </w:rPr>
        <w:t>por ejemplo</w:t>
      </w:r>
      <w:r w:rsidR="00CA4503" w:rsidRPr="00C95C2C">
        <w:rPr>
          <w:lang w:val="es-ES_tradnl"/>
        </w:rPr>
        <w:t xml:space="preserve"> a través de iniciativas </w:t>
      </w:r>
      <w:r w:rsidR="00C95C2C" w:rsidRPr="00C95C2C">
        <w:rPr>
          <w:lang w:val="es-ES_tradnl"/>
        </w:rPr>
        <w:t>regionales</w:t>
      </w:r>
      <w:r w:rsidR="008B0A3D">
        <w:rPr>
          <w:lang w:val="es-ES_tradnl"/>
        </w:rPr>
        <w:t xml:space="preserve"> </w:t>
      </w:r>
      <w:r w:rsidR="00CA4503" w:rsidRPr="00C95C2C">
        <w:rPr>
          <w:lang w:val="es-ES_tradnl"/>
        </w:rPr>
        <w:t xml:space="preserve">y </w:t>
      </w:r>
      <w:r w:rsidR="00F57C7B">
        <w:rPr>
          <w:lang w:val="es-ES_tradnl"/>
        </w:rPr>
        <w:t>centros r</w:t>
      </w:r>
      <w:r w:rsidR="00CA4503" w:rsidRPr="00C95C2C">
        <w:rPr>
          <w:lang w:val="es-ES_tradnl"/>
        </w:rPr>
        <w:t xml:space="preserve">egionales de Ramsar </w:t>
      </w:r>
      <w:r w:rsidR="00F57C7B" w:rsidRPr="00C95C2C">
        <w:rPr>
          <w:lang w:val="es-ES_tradnl"/>
        </w:rPr>
        <w:t>existentes</w:t>
      </w:r>
      <w:r w:rsidR="00CA4503" w:rsidRPr="00C95C2C">
        <w:rPr>
          <w:lang w:val="es-ES_tradnl"/>
        </w:rPr>
        <w:t>.</w:t>
      </w:r>
    </w:p>
    <w:p w14:paraId="29CB86A7" w14:textId="77777777" w:rsidR="007107D1" w:rsidRPr="00C95C2C" w:rsidRDefault="007107D1" w:rsidP="007107D1">
      <w:pPr>
        <w:pStyle w:val="ListParagraph"/>
        <w:ind w:left="450"/>
        <w:rPr>
          <w:lang w:val="es-ES_tradnl"/>
        </w:rPr>
      </w:pPr>
    </w:p>
    <w:p w14:paraId="7FF97627" w14:textId="5B2E7B20" w:rsidR="007107D1" w:rsidRPr="00C95C2C" w:rsidRDefault="00885D32" w:rsidP="00885D32">
      <w:pPr>
        <w:rPr>
          <w:lang w:val="es-ES_tradnl"/>
        </w:rPr>
      </w:pPr>
      <w:r>
        <w:rPr>
          <w:lang w:val="es-ES_tradnl"/>
        </w:rPr>
        <w:t>8.</w:t>
      </w:r>
      <w:r>
        <w:rPr>
          <w:lang w:val="es-ES_tradnl"/>
        </w:rPr>
        <w:tab/>
      </w:r>
      <w:r w:rsidR="00CA4503" w:rsidRPr="00C95C2C">
        <w:rPr>
          <w:lang w:val="es-ES_tradnl"/>
        </w:rPr>
        <w:t xml:space="preserve">Concretamente, respecto de la gobernanza de la CECoP, el Grupo de supervisión </w:t>
      </w:r>
      <w:r w:rsidR="00C95C2C" w:rsidRPr="00C95C2C">
        <w:rPr>
          <w:lang w:val="es-ES_tradnl"/>
        </w:rPr>
        <w:t>recomendó</w:t>
      </w:r>
      <w:r w:rsidR="00CA4503" w:rsidRPr="00C95C2C">
        <w:rPr>
          <w:lang w:val="es-ES_tradnl"/>
        </w:rPr>
        <w:t xml:space="preserve"> que el Grupo de trabajo hiciera lo siguiente</w:t>
      </w:r>
      <w:r w:rsidR="007107D1" w:rsidRPr="00C95C2C">
        <w:rPr>
          <w:lang w:val="es-ES_tradnl"/>
        </w:rPr>
        <w:t>:</w:t>
      </w:r>
    </w:p>
    <w:p w14:paraId="2036ACEE" w14:textId="15B9FC57" w:rsidR="007107D1" w:rsidRPr="00C95C2C" w:rsidRDefault="00FE4A65" w:rsidP="00F56EE6">
      <w:pPr>
        <w:pStyle w:val="ListParagraph"/>
        <w:numPr>
          <w:ilvl w:val="0"/>
          <w:numId w:val="18"/>
        </w:numPr>
        <w:ind w:left="850" w:hanging="425"/>
        <w:rPr>
          <w:lang w:val="es-ES_tradnl"/>
        </w:rPr>
      </w:pPr>
      <w:r>
        <w:rPr>
          <w:lang w:val="es-ES_tradnl"/>
        </w:rPr>
        <w:t>E</w:t>
      </w:r>
      <w:r w:rsidR="00CA4503" w:rsidRPr="00C95C2C">
        <w:rPr>
          <w:lang w:val="es-ES_tradnl"/>
        </w:rPr>
        <w:t xml:space="preserve">studiar la mejor manera de racionalizar </w:t>
      </w:r>
      <w:r w:rsidR="008B0A3D">
        <w:rPr>
          <w:lang w:val="es-ES_tradnl"/>
        </w:rPr>
        <w:t xml:space="preserve">las gestiones </w:t>
      </w:r>
      <w:r w:rsidR="00CA4503" w:rsidRPr="00C95C2C">
        <w:rPr>
          <w:lang w:val="es-ES_tradnl"/>
        </w:rPr>
        <w:t xml:space="preserve">entre el </w:t>
      </w:r>
      <w:r w:rsidR="009742EC" w:rsidRPr="00C95C2C">
        <w:rPr>
          <w:lang w:val="es-ES_tradnl"/>
        </w:rPr>
        <w:t>Grupo de supervisión de las actividades de CECoP</w:t>
      </w:r>
      <w:r w:rsidR="007107D1" w:rsidRPr="00C95C2C">
        <w:rPr>
          <w:lang w:val="es-ES_tradnl"/>
        </w:rPr>
        <w:t xml:space="preserve"> </w:t>
      </w:r>
      <w:r w:rsidR="00CA4503" w:rsidRPr="00C95C2C">
        <w:rPr>
          <w:lang w:val="es-ES_tradnl"/>
        </w:rPr>
        <w:t xml:space="preserve">y el Grupo de </w:t>
      </w:r>
      <w:r w:rsidR="00C95C2C" w:rsidRPr="00C95C2C">
        <w:rPr>
          <w:lang w:val="es-ES_tradnl"/>
        </w:rPr>
        <w:t>trabajo</w:t>
      </w:r>
      <w:r w:rsidR="00CA4503" w:rsidRPr="00C95C2C">
        <w:rPr>
          <w:lang w:val="es-ES_tradnl"/>
        </w:rPr>
        <w:t xml:space="preserve"> sobre CECoP a fin de lograr la </w:t>
      </w:r>
      <w:r w:rsidR="00632B54" w:rsidRPr="00C95C2C">
        <w:rPr>
          <w:lang w:val="es-ES_tradnl"/>
        </w:rPr>
        <w:t xml:space="preserve">supervisión más efectiva y eficiente de la </w:t>
      </w:r>
      <w:r w:rsidR="00C95C2C" w:rsidRPr="00C95C2C">
        <w:rPr>
          <w:lang w:val="es-ES_tradnl"/>
        </w:rPr>
        <w:t>aplicación</w:t>
      </w:r>
      <w:r w:rsidR="00632B54" w:rsidRPr="00C95C2C">
        <w:rPr>
          <w:lang w:val="es-ES_tradnl"/>
        </w:rPr>
        <w:t xml:space="preserve"> de la CECoP en la Convención </w:t>
      </w:r>
      <w:r w:rsidR="00286BA8" w:rsidRPr="00C95C2C">
        <w:rPr>
          <w:lang w:val="es-ES_tradnl"/>
        </w:rPr>
        <w:t>a largo plazo</w:t>
      </w:r>
      <w:r w:rsidR="00632B54" w:rsidRPr="00C95C2C">
        <w:rPr>
          <w:lang w:val="es-ES_tradnl"/>
        </w:rPr>
        <w:t>.</w:t>
      </w:r>
    </w:p>
    <w:p w14:paraId="6C94FC8D" w14:textId="539F77EC" w:rsidR="007107D1" w:rsidRPr="00C95C2C" w:rsidRDefault="00FE4A65" w:rsidP="00F56EE6">
      <w:pPr>
        <w:pStyle w:val="ListParagraph"/>
        <w:numPr>
          <w:ilvl w:val="0"/>
          <w:numId w:val="18"/>
        </w:numPr>
        <w:ind w:left="850" w:hanging="425"/>
        <w:rPr>
          <w:lang w:val="es-ES_tradnl"/>
        </w:rPr>
      </w:pPr>
      <w:r>
        <w:rPr>
          <w:lang w:val="es-ES_tradnl"/>
        </w:rPr>
        <w:t>H</w:t>
      </w:r>
      <w:r w:rsidR="00286BA8" w:rsidRPr="00286BA8">
        <w:rPr>
          <w:lang w:val="es-ES_tradnl"/>
        </w:rPr>
        <w:t xml:space="preserve">acer avanzar la cuestión </w:t>
      </w:r>
      <w:r w:rsidR="00632B54" w:rsidRPr="00286BA8">
        <w:rPr>
          <w:lang w:val="es-ES_tradnl"/>
        </w:rPr>
        <w:t xml:space="preserve">para que se </w:t>
      </w:r>
      <w:r w:rsidR="00B67881" w:rsidRPr="00286BA8">
        <w:rPr>
          <w:lang w:val="es-ES_tradnl"/>
        </w:rPr>
        <w:t>examine</w:t>
      </w:r>
      <w:r w:rsidR="00632B54" w:rsidRPr="00286BA8">
        <w:rPr>
          <w:lang w:val="es-ES_tradnl"/>
        </w:rPr>
        <w:t xml:space="preserve"> </w:t>
      </w:r>
      <w:r w:rsidR="00B67881" w:rsidRPr="00286BA8">
        <w:rPr>
          <w:lang w:val="es-ES_tradnl"/>
        </w:rPr>
        <w:t>plenamente</w:t>
      </w:r>
      <w:r w:rsidR="00632B54" w:rsidRPr="00286BA8">
        <w:rPr>
          <w:lang w:val="es-ES_tradnl"/>
        </w:rPr>
        <w:t xml:space="preserve"> en la </w:t>
      </w:r>
      <w:r w:rsidR="007107D1" w:rsidRPr="00286BA8">
        <w:rPr>
          <w:lang w:val="es-ES_tradnl"/>
        </w:rPr>
        <w:t>COP13</w:t>
      </w:r>
      <w:r w:rsidR="00632B54" w:rsidRPr="00286BA8">
        <w:rPr>
          <w:lang w:val="es-ES_tradnl"/>
        </w:rPr>
        <w:t xml:space="preserve"> y procurar </w:t>
      </w:r>
      <w:r w:rsidR="00286BA8" w:rsidRPr="00286BA8">
        <w:rPr>
          <w:lang w:val="es-ES_tradnl"/>
        </w:rPr>
        <w:t xml:space="preserve">obtener un mandato que armonice e integre plenamente </w:t>
      </w:r>
      <w:r w:rsidR="00632B54" w:rsidRPr="00286BA8">
        <w:rPr>
          <w:lang w:val="es-ES_tradnl"/>
        </w:rPr>
        <w:t xml:space="preserve">la CECoP con los </w:t>
      </w:r>
      <w:r w:rsidR="00B67881" w:rsidRPr="00286BA8">
        <w:rPr>
          <w:lang w:val="es-ES_tradnl"/>
        </w:rPr>
        <w:t>objetivos</w:t>
      </w:r>
      <w:r w:rsidR="00632B54" w:rsidRPr="00286BA8">
        <w:rPr>
          <w:lang w:val="es-ES_tradnl"/>
        </w:rPr>
        <w:t xml:space="preserve"> del Plan </w:t>
      </w:r>
      <w:r w:rsidR="00B67881" w:rsidRPr="00286BA8">
        <w:rPr>
          <w:lang w:val="es-ES_tradnl"/>
        </w:rPr>
        <w:t>Estratégico</w:t>
      </w:r>
      <w:r w:rsidR="00632B54" w:rsidRPr="00286BA8">
        <w:rPr>
          <w:lang w:val="es-ES_tradnl"/>
        </w:rPr>
        <w:t xml:space="preserve"> de</w:t>
      </w:r>
      <w:r w:rsidR="00632B54" w:rsidRPr="00C95C2C">
        <w:rPr>
          <w:lang w:val="es-ES_tradnl"/>
        </w:rPr>
        <w:t xml:space="preserve"> Ramsar durante el próximo trienio. </w:t>
      </w:r>
      <w:r w:rsidR="00286BA8">
        <w:rPr>
          <w:lang w:val="es-ES_tradnl"/>
        </w:rPr>
        <w:t xml:space="preserve">Entre otras cosas, se debería </w:t>
      </w:r>
      <w:r>
        <w:rPr>
          <w:lang w:val="es-ES_tradnl"/>
        </w:rPr>
        <w:t>estudiar</w:t>
      </w:r>
      <w:r w:rsidR="00286BA8">
        <w:rPr>
          <w:lang w:val="es-ES_tradnl"/>
        </w:rPr>
        <w:t xml:space="preserve"> </w:t>
      </w:r>
      <w:r w:rsidR="00632B54" w:rsidRPr="00C95C2C">
        <w:rPr>
          <w:lang w:val="es-ES_tradnl"/>
        </w:rPr>
        <w:t xml:space="preserve">si </w:t>
      </w:r>
      <w:r w:rsidR="00286BA8">
        <w:rPr>
          <w:lang w:val="es-ES_tradnl"/>
        </w:rPr>
        <w:t xml:space="preserve">sigue siendo necesario </w:t>
      </w:r>
      <w:r w:rsidR="00632B54" w:rsidRPr="00C95C2C">
        <w:rPr>
          <w:lang w:val="es-ES_tradnl"/>
        </w:rPr>
        <w:t xml:space="preserve">separar </w:t>
      </w:r>
      <w:r w:rsidR="00286BA8">
        <w:rPr>
          <w:lang w:val="es-ES_tradnl"/>
        </w:rPr>
        <w:t xml:space="preserve">la supervisión de las actividades de CECoP de </w:t>
      </w:r>
      <w:r w:rsidR="00632B54" w:rsidRPr="00C95C2C">
        <w:rPr>
          <w:lang w:val="es-ES_tradnl"/>
        </w:rPr>
        <w:t xml:space="preserve">los informes sobre </w:t>
      </w:r>
      <w:r w:rsidR="00286BA8">
        <w:rPr>
          <w:lang w:val="es-ES_tradnl"/>
        </w:rPr>
        <w:t>esta</w:t>
      </w:r>
      <w:r w:rsidR="00632B54" w:rsidRPr="00C95C2C">
        <w:rPr>
          <w:lang w:val="es-ES_tradnl"/>
        </w:rPr>
        <w:t>.</w:t>
      </w:r>
    </w:p>
    <w:p w14:paraId="698A4B80" w14:textId="77777777" w:rsidR="007107D1" w:rsidRPr="00C95C2C" w:rsidRDefault="007107D1" w:rsidP="007107D1">
      <w:pPr>
        <w:pStyle w:val="ListParagraph"/>
        <w:ind w:left="450"/>
        <w:rPr>
          <w:lang w:val="es-ES_tradnl"/>
        </w:rPr>
      </w:pPr>
    </w:p>
    <w:p w14:paraId="01CBA21F" w14:textId="78BEA6A0" w:rsidR="00F649B3" w:rsidRPr="00C95C2C" w:rsidRDefault="00885D32" w:rsidP="00885D32">
      <w:pPr>
        <w:rPr>
          <w:lang w:val="es-ES_tradnl"/>
        </w:rPr>
      </w:pPr>
      <w:r>
        <w:rPr>
          <w:lang w:val="es-ES_tradnl"/>
        </w:rPr>
        <w:t>9.</w:t>
      </w:r>
      <w:r>
        <w:rPr>
          <w:lang w:val="es-ES_tradnl"/>
        </w:rPr>
        <w:tab/>
      </w:r>
      <w:r w:rsidR="00632B54" w:rsidRPr="00C95C2C">
        <w:rPr>
          <w:lang w:val="es-ES_tradnl"/>
        </w:rPr>
        <w:t>El</w:t>
      </w:r>
      <w:r w:rsidR="00D9285A" w:rsidRPr="00C95C2C">
        <w:rPr>
          <w:lang w:val="es-ES_tradnl"/>
        </w:rPr>
        <w:t xml:space="preserve"> </w:t>
      </w:r>
      <w:r w:rsidR="00632B54" w:rsidRPr="00C95C2C">
        <w:rPr>
          <w:lang w:val="es-ES_tradnl"/>
        </w:rPr>
        <w:t xml:space="preserve">Grupo de </w:t>
      </w:r>
      <w:r w:rsidR="00B67881" w:rsidRPr="00C95C2C">
        <w:rPr>
          <w:lang w:val="es-ES_tradnl"/>
        </w:rPr>
        <w:t>trabajo</w:t>
      </w:r>
      <w:r w:rsidR="00632B54" w:rsidRPr="00C95C2C">
        <w:rPr>
          <w:lang w:val="es-ES_tradnl"/>
        </w:rPr>
        <w:t xml:space="preserve"> tendrá en cuenta el asesoramiento brindado por el </w:t>
      </w:r>
      <w:r w:rsidR="009742EC" w:rsidRPr="00C95C2C">
        <w:rPr>
          <w:lang w:val="es-ES_tradnl"/>
        </w:rPr>
        <w:t>Grupo de supervisión de las actividades de CECoP</w:t>
      </w:r>
      <w:r w:rsidR="007107D1" w:rsidRPr="00C95C2C">
        <w:rPr>
          <w:lang w:val="es-ES_tradnl"/>
        </w:rPr>
        <w:t xml:space="preserve"> </w:t>
      </w:r>
      <w:r w:rsidR="00632B54" w:rsidRPr="00C95C2C">
        <w:rPr>
          <w:lang w:val="es-ES_tradnl"/>
        </w:rPr>
        <w:t>en su informe a la COP13 sobr</w:t>
      </w:r>
      <w:r w:rsidR="00286BA8">
        <w:rPr>
          <w:lang w:val="es-ES_tradnl"/>
        </w:rPr>
        <w:t xml:space="preserve">e las prioridades futuras y las disposiciones sobre </w:t>
      </w:r>
      <w:r w:rsidR="00632B54" w:rsidRPr="00C95C2C">
        <w:rPr>
          <w:lang w:val="es-ES_tradnl"/>
        </w:rPr>
        <w:t xml:space="preserve">gobernanza </w:t>
      </w:r>
      <w:r w:rsidR="00286BA8">
        <w:rPr>
          <w:lang w:val="es-ES_tradnl"/>
        </w:rPr>
        <w:t xml:space="preserve">en materia de </w:t>
      </w:r>
      <w:r w:rsidR="00632B54" w:rsidRPr="00C95C2C">
        <w:rPr>
          <w:lang w:val="es-ES_tradnl"/>
        </w:rPr>
        <w:t>CECoP</w:t>
      </w:r>
      <w:r w:rsidR="00AF72A9" w:rsidRPr="00C95C2C">
        <w:rPr>
          <w:lang w:val="es-ES_tradnl"/>
        </w:rPr>
        <w:t>.</w:t>
      </w:r>
    </w:p>
    <w:p w14:paraId="0B12FA88" w14:textId="77777777" w:rsidR="007107D1" w:rsidRPr="00C95C2C" w:rsidRDefault="007107D1" w:rsidP="007107D1">
      <w:pPr>
        <w:pStyle w:val="ListParagraph"/>
        <w:ind w:left="450"/>
        <w:rPr>
          <w:lang w:val="es-ES_tradnl"/>
        </w:rPr>
      </w:pPr>
    </w:p>
    <w:p w14:paraId="01C8072E" w14:textId="73802D40" w:rsidR="001D1B89" w:rsidRPr="00C95C2C" w:rsidRDefault="007107D1" w:rsidP="00F56EE6">
      <w:pPr>
        <w:rPr>
          <w:b/>
          <w:sz w:val="24"/>
          <w:szCs w:val="24"/>
          <w:lang w:val="es-ES_tradnl"/>
        </w:rPr>
      </w:pPr>
      <w:r w:rsidRPr="00C95C2C">
        <w:rPr>
          <w:lang w:val="es-ES_tradnl"/>
        </w:rPr>
        <w:br w:type="page"/>
      </w:r>
      <w:r w:rsidR="001D1B89" w:rsidRPr="00C95C2C">
        <w:rPr>
          <w:b/>
          <w:sz w:val="24"/>
          <w:szCs w:val="24"/>
          <w:lang w:val="es-ES_tradnl"/>
        </w:rPr>
        <w:lastRenderedPageBreak/>
        <w:t>An</w:t>
      </w:r>
      <w:r w:rsidR="00632B54" w:rsidRPr="00C95C2C">
        <w:rPr>
          <w:b/>
          <w:sz w:val="24"/>
          <w:szCs w:val="24"/>
          <w:lang w:val="es-ES_tradnl"/>
        </w:rPr>
        <w:t xml:space="preserve">exo </w:t>
      </w:r>
      <w:r w:rsidR="001D1B89" w:rsidRPr="00C95C2C">
        <w:rPr>
          <w:b/>
          <w:sz w:val="24"/>
          <w:szCs w:val="24"/>
          <w:lang w:val="es-ES_tradnl"/>
        </w:rPr>
        <w:t>1</w:t>
      </w:r>
    </w:p>
    <w:p w14:paraId="71C81F36" w14:textId="77777777" w:rsidR="001D1B89" w:rsidRPr="00C95C2C" w:rsidRDefault="001D1B89" w:rsidP="00F56EE6">
      <w:pPr>
        <w:rPr>
          <w:b/>
          <w:sz w:val="24"/>
          <w:szCs w:val="24"/>
          <w:lang w:val="es-ES_tradnl"/>
        </w:rPr>
      </w:pPr>
    </w:p>
    <w:p w14:paraId="34AA0E1E" w14:textId="0EC930A1" w:rsidR="00F00643" w:rsidRPr="00C95C2C" w:rsidRDefault="00286BA8" w:rsidP="0009145B">
      <w:pPr>
        <w:ind w:left="0" w:firstLine="0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Recomendaciones</w:t>
      </w:r>
      <w:r w:rsidR="00632B54" w:rsidRPr="00C95C2C">
        <w:rPr>
          <w:b/>
          <w:sz w:val="24"/>
          <w:szCs w:val="24"/>
          <w:lang w:val="es-ES_tradnl"/>
        </w:rPr>
        <w:t xml:space="preserve"> del </w:t>
      </w:r>
      <w:r w:rsidR="00A31722" w:rsidRPr="00C95C2C">
        <w:rPr>
          <w:b/>
          <w:sz w:val="24"/>
          <w:szCs w:val="24"/>
          <w:lang w:val="es-ES_tradnl"/>
        </w:rPr>
        <w:t>Grupo</w:t>
      </w:r>
      <w:r w:rsidR="009742EC" w:rsidRPr="00C95C2C">
        <w:rPr>
          <w:b/>
          <w:sz w:val="24"/>
          <w:szCs w:val="24"/>
          <w:lang w:val="es-ES_tradnl"/>
        </w:rPr>
        <w:t xml:space="preserve"> de supervisión de las actividades de CECoP</w:t>
      </w:r>
      <w:r w:rsidR="00F00643" w:rsidRPr="00C95C2C"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 xml:space="preserve">a la Presidencia </w:t>
      </w:r>
      <w:r w:rsidR="00632B54" w:rsidRPr="00C95C2C">
        <w:rPr>
          <w:b/>
          <w:sz w:val="24"/>
          <w:szCs w:val="24"/>
          <w:lang w:val="es-ES_tradnl"/>
        </w:rPr>
        <w:t xml:space="preserve">del </w:t>
      </w:r>
      <w:r w:rsidR="00112FBC" w:rsidRPr="00C95C2C">
        <w:rPr>
          <w:b/>
          <w:sz w:val="24"/>
          <w:szCs w:val="24"/>
          <w:lang w:val="es-ES_tradnl"/>
        </w:rPr>
        <w:t>Grupo de trabajo sobre la aplicación de la CECoP</w:t>
      </w:r>
      <w:r w:rsidR="00F00643" w:rsidRPr="00C95C2C">
        <w:rPr>
          <w:b/>
          <w:sz w:val="24"/>
          <w:szCs w:val="24"/>
          <w:lang w:val="es-ES_tradnl"/>
        </w:rPr>
        <w:t xml:space="preserve"> </w:t>
      </w:r>
      <w:r w:rsidR="00F00643" w:rsidRPr="00C95C2C">
        <w:rPr>
          <w:b/>
          <w:sz w:val="24"/>
          <w:szCs w:val="24"/>
          <w:lang w:val="es-ES_tradnl"/>
        </w:rPr>
        <w:br/>
      </w:r>
      <w:r w:rsidR="00632B54" w:rsidRPr="00C95C2C">
        <w:rPr>
          <w:b/>
          <w:sz w:val="24"/>
          <w:szCs w:val="24"/>
          <w:lang w:val="es-ES_tradnl"/>
        </w:rPr>
        <w:t xml:space="preserve">Enfoque futuro </w:t>
      </w:r>
      <w:r>
        <w:rPr>
          <w:b/>
          <w:sz w:val="24"/>
          <w:szCs w:val="24"/>
          <w:lang w:val="es-ES_tradnl"/>
        </w:rPr>
        <w:t>respecto de la CECoP de Ramsar</w:t>
      </w:r>
    </w:p>
    <w:p w14:paraId="16838629" w14:textId="77777777" w:rsidR="00F56EE6" w:rsidRPr="00C95C2C" w:rsidRDefault="00F56EE6" w:rsidP="00F56EE6">
      <w:pPr>
        <w:rPr>
          <w:b/>
          <w:lang w:val="es-ES_tradnl"/>
        </w:rPr>
      </w:pPr>
    </w:p>
    <w:p w14:paraId="7AEC728E" w14:textId="503E7F18" w:rsidR="00F00643" w:rsidRPr="00C95C2C" w:rsidRDefault="00F64665" w:rsidP="00F56EE6">
      <w:pPr>
        <w:rPr>
          <w:b/>
          <w:lang w:val="es-ES_tradnl"/>
        </w:rPr>
      </w:pPr>
      <w:r w:rsidRPr="00C95C2C">
        <w:rPr>
          <w:b/>
          <w:lang w:val="es-ES_tradnl"/>
        </w:rPr>
        <w:t>Finalidad</w:t>
      </w:r>
    </w:p>
    <w:p w14:paraId="7C8D236D" w14:textId="77777777" w:rsidR="00F56EE6" w:rsidRPr="00C95C2C" w:rsidRDefault="00F56EE6" w:rsidP="00F56EE6">
      <w:pPr>
        <w:rPr>
          <w:lang w:val="es-ES_tradnl"/>
        </w:rPr>
      </w:pPr>
    </w:p>
    <w:p w14:paraId="5BF3B3BC" w14:textId="0B40ADB0" w:rsidR="00F00643" w:rsidRPr="009E66E7" w:rsidRDefault="00286BA8" w:rsidP="0009145B">
      <w:pPr>
        <w:ind w:left="0" w:firstLine="0"/>
        <w:rPr>
          <w:lang w:val="es-ES_tradnl"/>
        </w:rPr>
      </w:pPr>
      <w:r w:rsidRPr="009E66E7">
        <w:rPr>
          <w:lang w:val="es-ES_tradnl"/>
        </w:rPr>
        <w:t xml:space="preserve">El presente documento contiene las recomendaciones </w:t>
      </w:r>
      <w:r w:rsidR="00A21FC1" w:rsidRPr="009E66E7">
        <w:rPr>
          <w:lang w:val="es-ES_tradnl"/>
        </w:rPr>
        <w:t xml:space="preserve">del </w:t>
      </w:r>
      <w:r w:rsidR="009742EC" w:rsidRPr="009E66E7">
        <w:rPr>
          <w:lang w:val="es-ES_tradnl"/>
        </w:rPr>
        <w:t>Grupo de supervisión de las actividades de CECoP</w:t>
      </w:r>
      <w:r w:rsidR="00A21FC1" w:rsidRPr="009E66E7">
        <w:rPr>
          <w:lang w:val="es-ES_tradnl"/>
        </w:rPr>
        <w:t xml:space="preserve"> para orientar el examen por parte del Grupo de trabajo sobre la aplicación de la CECoP de un “nuevo enfoque para asesorar y apoyar las actividades de CECoP en la Convención”, que </w:t>
      </w:r>
      <w:r w:rsidR="009E66E7" w:rsidRPr="009E66E7">
        <w:rPr>
          <w:lang w:val="es-ES_tradnl"/>
        </w:rPr>
        <w:t xml:space="preserve">se presentará a </w:t>
      </w:r>
      <w:r w:rsidR="00A21FC1" w:rsidRPr="009E66E7">
        <w:rPr>
          <w:lang w:val="es-ES_tradnl"/>
        </w:rPr>
        <w:t xml:space="preserve">la </w:t>
      </w:r>
      <w:r w:rsidR="00F00643" w:rsidRPr="009E66E7">
        <w:rPr>
          <w:lang w:val="es-ES_tradnl"/>
        </w:rPr>
        <w:t>COP 13 (</w:t>
      </w:r>
      <w:r w:rsidR="00112FBC" w:rsidRPr="009E66E7">
        <w:rPr>
          <w:lang w:val="es-ES_tradnl"/>
        </w:rPr>
        <w:t>Resolución</w:t>
      </w:r>
      <w:r w:rsidR="0027306D">
        <w:rPr>
          <w:lang w:val="es-ES_tradnl"/>
        </w:rPr>
        <w:t xml:space="preserve"> XII</w:t>
      </w:r>
      <w:r w:rsidR="00F00643" w:rsidRPr="009E66E7">
        <w:rPr>
          <w:lang w:val="es-ES_tradnl"/>
        </w:rPr>
        <w:t>.9).</w:t>
      </w:r>
    </w:p>
    <w:p w14:paraId="4D950395" w14:textId="77777777" w:rsidR="00F56EE6" w:rsidRPr="00C95C2C" w:rsidRDefault="00F56EE6" w:rsidP="00F56EE6">
      <w:pPr>
        <w:rPr>
          <w:b/>
          <w:lang w:val="es-ES_tradnl"/>
        </w:rPr>
      </w:pPr>
    </w:p>
    <w:p w14:paraId="2F4320C5" w14:textId="2350B5FB" w:rsidR="00F00643" w:rsidRPr="009E66E7" w:rsidRDefault="009E66E7" w:rsidP="00F56EE6">
      <w:pPr>
        <w:rPr>
          <w:b/>
          <w:lang w:val="es-ES_tradnl"/>
        </w:rPr>
      </w:pPr>
      <w:r w:rsidRPr="009E66E7">
        <w:rPr>
          <w:b/>
          <w:lang w:val="es-ES_tradnl"/>
        </w:rPr>
        <w:t xml:space="preserve">Principales </w:t>
      </w:r>
      <w:r>
        <w:rPr>
          <w:b/>
          <w:lang w:val="es-ES_tradnl"/>
        </w:rPr>
        <w:t>ámbitos</w:t>
      </w:r>
      <w:r w:rsidRPr="009E66E7">
        <w:rPr>
          <w:b/>
          <w:lang w:val="es-ES_tradnl"/>
        </w:rPr>
        <w:t xml:space="preserve"> de interés</w:t>
      </w:r>
    </w:p>
    <w:p w14:paraId="68B7560D" w14:textId="77777777" w:rsidR="00F56EE6" w:rsidRPr="00C95C2C" w:rsidRDefault="00F56EE6" w:rsidP="00F56EE6">
      <w:pPr>
        <w:rPr>
          <w:lang w:val="es-ES_tradnl"/>
        </w:rPr>
      </w:pPr>
    </w:p>
    <w:p w14:paraId="3D4CE781" w14:textId="6A622F67" w:rsidR="00F00643" w:rsidRPr="00C95C2C" w:rsidRDefault="00584DB0" w:rsidP="0009145B">
      <w:pPr>
        <w:ind w:left="0" w:firstLine="0"/>
        <w:rPr>
          <w:lang w:val="es-ES_tradnl"/>
        </w:rPr>
      </w:pPr>
      <w:r w:rsidRPr="00C95C2C">
        <w:rPr>
          <w:lang w:val="es-ES_tradnl"/>
        </w:rPr>
        <w:t>El asesoramiento del</w:t>
      </w:r>
      <w:r w:rsidR="00F00643" w:rsidRPr="00C95C2C">
        <w:rPr>
          <w:lang w:val="es-ES_tradnl"/>
        </w:rPr>
        <w:t xml:space="preserve"> </w:t>
      </w:r>
      <w:r w:rsidR="009742EC" w:rsidRPr="00C95C2C">
        <w:rPr>
          <w:lang w:val="es-ES_tradnl"/>
        </w:rPr>
        <w:t>Grupo de supervisión de las actividades de CECoP</w:t>
      </w:r>
      <w:r w:rsidRPr="00C95C2C">
        <w:rPr>
          <w:lang w:val="es-ES_tradnl"/>
        </w:rPr>
        <w:t xml:space="preserve"> se centrará en ayudar al Grupo de trabajo a hacer lo siguiente:</w:t>
      </w:r>
    </w:p>
    <w:p w14:paraId="4A5A13B5" w14:textId="0F922C52" w:rsidR="00F00643" w:rsidRPr="00C95C2C" w:rsidRDefault="00F00643" w:rsidP="00F56EE6">
      <w:pPr>
        <w:numPr>
          <w:ilvl w:val="0"/>
          <w:numId w:val="13"/>
        </w:numPr>
        <w:ind w:left="425" w:hanging="425"/>
        <w:contextualSpacing/>
        <w:rPr>
          <w:lang w:val="es-ES_tradnl"/>
        </w:rPr>
      </w:pPr>
      <w:r w:rsidRPr="00C95C2C">
        <w:rPr>
          <w:lang w:val="es-ES_tradnl"/>
        </w:rPr>
        <w:t>Priori</w:t>
      </w:r>
      <w:r w:rsidR="001D125C" w:rsidRPr="00C95C2C">
        <w:rPr>
          <w:lang w:val="es-ES_tradnl"/>
        </w:rPr>
        <w:t xml:space="preserve">zar la aplicación del Plan de Acción de CECoP de la Secretaría </w:t>
      </w:r>
      <w:r w:rsidR="009E66E7">
        <w:rPr>
          <w:lang w:val="es-ES_tradnl"/>
        </w:rPr>
        <w:t>durante</w:t>
      </w:r>
      <w:r w:rsidR="001D125C" w:rsidRPr="00C95C2C">
        <w:rPr>
          <w:lang w:val="es-ES_tradnl"/>
        </w:rPr>
        <w:t xml:space="preserve"> el trienio actual </w:t>
      </w:r>
      <w:r w:rsidR="009E66E7">
        <w:rPr>
          <w:lang w:val="es-ES_tradnl"/>
        </w:rPr>
        <w:t>(2016-2018)</w:t>
      </w:r>
      <w:r w:rsidRPr="00C95C2C">
        <w:rPr>
          <w:lang w:val="es-ES_tradnl"/>
        </w:rPr>
        <w:t xml:space="preserve"> </w:t>
      </w:r>
      <w:r w:rsidR="001D125C" w:rsidRPr="00C95C2C">
        <w:rPr>
          <w:lang w:val="es-ES_tradnl"/>
        </w:rPr>
        <w:t>teniendo en cuenta el examen por la Secretaría de su Plan de Acción</w:t>
      </w:r>
      <w:r w:rsidR="009E66E7">
        <w:rPr>
          <w:lang w:val="es-ES_tradnl"/>
        </w:rPr>
        <w:t>,</w:t>
      </w:r>
      <w:r w:rsidR="001D125C" w:rsidRPr="00C95C2C">
        <w:rPr>
          <w:lang w:val="es-ES_tradnl"/>
        </w:rPr>
        <w:t xml:space="preserve"> previsto para diciembre de 2017.</w:t>
      </w:r>
    </w:p>
    <w:p w14:paraId="7CB2EA68" w14:textId="1682E1CA" w:rsidR="00F00643" w:rsidRPr="00C95C2C" w:rsidRDefault="0090569E" w:rsidP="00F56EE6">
      <w:pPr>
        <w:numPr>
          <w:ilvl w:val="0"/>
          <w:numId w:val="13"/>
        </w:numPr>
        <w:ind w:left="425" w:hanging="425"/>
        <w:contextualSpacing/>
        <w:rPr>
          <w:lang w:val="es-ES_tradnl"/>
        </w:rPr>
      </w:pPr>
      <w:r w:rsidRPr="00C95C2C">
        <w:rPr>
          <w:lang w:val="es-ES_tradnl"/>
        </w:rPr>
        <w:t>Elaborar un programa de cambio de la CECoP para su examen en la COP</w:t>
      </w:r>
      <w:r w:rsidR="00F00643" w:rsidRPr="00C95C2C">
        <w:rPr>
          <w:lang w:val="es-ES_tradnl"/>
        </w:rPr>
        <w:t>13 (</w:t>
      </w:r>
      <w:r w:rsidRPr="00C95C2C">
        <w:rPr>
          <w:lang w:val="es-ES_tradnl"/>
        </w:rPr>
        <w:t xml:space="preserve">octubre de </w:t>
      </w:r>
      <w:r w:rsidR="00F00643" w:rsidRPr="00C95C2C">
        <w:rPr>
          <w:lang w:val="es-ES_tradnl"/>
        </w:rPr>
        <w:t xml:space="preserve">2018), </w:t>
      </w:r>
      <w:r w:rsidRPr="00C95C2C">
        <w:rPr>
          <w:lang w:val="es-ES_tradnl"/>
        </w:rPr>
        <w:t xml:space="preserve">teniendo en cuenta el </w:t>
      </w:r>
      <w:r w:rsidR="00DF2A44">
        <w:rPr>
          <w:lang w:val="es-ES_tradnl"/>
        </w:rPr>
        <w:t>análisis</w:t>
      </w:r>
      <w:r w:rsidRPr="00C95C2C">
        <w:rPr>
          <w:lang w:val="es-ES_tradnl"/>
        </w:rPr>
        <w:t xml:space="preserve"> de los informes nacionales realizado por la Secretaría (Oficiales Regionales Superiores) </w:t>
      </w:r>
      <w:r w:rsidR="00DF2A44">
        <w:rPr>
          <w:lang w:val="es-ES_tradnl"/>
        </w:rPr>
        <w:t>y también e</w:t>
      </w:r>
      <w:r w:rsidRPr="00C95C2C">
        <w:rPr>
          <w:lang w:val="es-ES_tradnl"/>
        </w:rPr>
        <w:t>l Programa de CECoP</w:t>
      </w:r>
      <w:r w:rsidR="00DF2A44">
        <w:rPr>
          <w:lang w:val="es-ES_tradnl"/>
        </w:rPr>
        <w:t>,</w:t>
      </w:r>
      <w:r w:rsidRPr="00C95C2C">
        <w:rPr>
          <w:lang w:val="es-ES_tradnl"/>
        </w:rPr>
        <w:t xml:space="preserve"> </w:t>
      </w:r>
      <w:r w:rsidR="00396F83" w:rsidRPr="00C95C2C">
        <w:rPr>
          <w:lang w:val="es-ES_tradnl"/>
        </w:rPr>
        <w:t>más</w:t>
      </w:r>
      <w:r w:rsidRPr="00C95C2C">
        <w:rPr>
          <w:lang w:val="es-ES_tradnl"/>
        </w:rPr>
        <w:t xml:space="preserve"> amplio</w:t>
      </w:r>
      <w:r w:rsidR="00DF2A44">
        <w:rPr>
          <w:lang w:val="es-ES_tradnl"/>
        </w:rPr>
        <w:t>,</w:t>
      </w:r>
      <w:r w:rsidRPr="00C95C2C">
        <w:rPr>
          <w:lang w:val="es-ES_tradnl"/>
        </w:rPr>
        <w:t xml:space="preserve"> </w:t>
      </w:r>
      <w:r w:rsidR="00FE4A65">
        <w:rPr>
          <w:lang w:val="es-ES_tradnl"/>
        </w:rPr>
        <w:t xml:space="preserve">así como </w:t>
      </w:r>
      <w:r w:rsidR="00DF2A44">
        <w:rPr>
          <w:lang w:val="es-ES_tradnl"/>
        </w:rPr>
        <w:t>el</w:t>
      </w:r>
      <w:r w:rsidRPr="00C95C2C">
        <w:rPr>
          <w:lang w:val="es-ES_tradnl"/>
        </w:rPr>
        <w:t xml:space="preserve"> Plan de Acción de CECoP de la Secretaría</w:t>
      </w:r>
      <w:r w:rsidR="00F00643" w:rsidRPr="00C95C2C">
        <w:rPr>
          <w:lang w:val="es-ES_tradnl"/>
        </w:rPr>
        <w:t>.</w:t>
      </w:r>
    </w:p>
    <w:p w14:paraId="76D787F2" w14:textId="43CE6CD3" w:rsidR="00F00643" w:rsidRPr="00C95C2C" w:rsidRDefault="00DF2A44" w:rsidP="00F56EE6">
      <w:pPr>
        <w:numPr>
          <w:ilvl w:val="0"/>
          <w:numId w:val="13"/>
        </w:numPr>
        <w:ind w:left="425" w:hanging="425"/>
        <w:contextualSpacing/>
        <w:rPr>
          <w:lang w:val="es-ES_tradnl"/>
        </w:rPr>
      </w:pPr>
      <w:r>
        <w:rPr>
          <w:lang w:val="es-ES_tradnl"/>
        </w:rPr>
        <w:t xml:space="preserve">Realizar las actividades de </w:t>
      </w:r>
      <w:r w:rsidRPr="00DF2A44">
        <w:rPr>
          <w:lang w:val="es-ES_tradnl"/>
        </w:rPr>
        <w:t>CECoP</w:t>
      </w:r>
      <w:r w:rsidR="00F00643" w:rsidRPr="00C95C2C">
        <w:rPr>
          <w:lang w:val="es-ES_tradnl"/>
        </w:rPr>
        <w:t xml:space="preserve"> </w:t>
      </w:r>
      <w:r>
        <w:rPr>
          <w:lang w:val="es-ES_tradnl"/>
        </w:rPr>
        <w:t xml:space="preserve">durante el resto </w:t>
      </w:r>
      <w:r w:rsidR="00323E03" w:rsidRPr="00C95C2C">
        <w:rPr>
          <w:lang w:val="es-ES_tradnl"/>
        </w:rPr>
        <w:t xml:space="preserve">del período del Plan </w:t>
      </w:r>
      <w:r w:rsidR="00396F83" w:rsidRPr="00C95C2C">
        <w:rPr>
          <w:lang w:val="es-ES_tradnl"/>
        </w:rPr>
        <w:t>Estratégico</w:t>
      </w:r>
      <w:r w:rsidR="00323E03" w:rsidRPr="00C95C2C">
        <w:rPr>
          <w:lang w:val="es-ES_tradnl"/>
        </w:rPr>
        <w:t xml:space="preserve"> actual de Ramsar </w:t>
      </w:r>
      <w:r w:rsidR="00F00643" w:rsidRPr="00C95C2C">
        <w:rPr>
          <w:lang w:val="es-ES_tradnl"/>
        </w:rPr>
        <w:t>(2016-2024).</w:t>
      </w:r>
    </w:p>
    <w:p w14:paraId="5C6D1247" w14:textId="77777777" w:rsidR="00F56EE6" w:rsidRPr="00C95C2C" w:rsidRDefault="00F56EE6" w:rsidP="00F56EE6">
      <w:pPr>
        <w:rPr>
          <w:lang w:val="es-ES_tradnl"/>
        </w:rPr>
      </w:pPr>
    </w:p>
    <w:p w14:paraId="45874BF8" w14:textId="698EACB5" w:rsidR="00F00643" w:rsidRPr="00C95C2C" w:rsidRDefault="00323E03" w:rsidP="0009145B">
      <w:pPr>
        <w:ind w:left="0" w:firstLine="0"/>
        <w:rPr>
          <w:lang w:val="es-ES_tradnl"/>
        </w:rPr>
      </w:pPr>
      <w:r w:rsidRPr="00C95C2C">
        <w:rPr>
          <w:lang w:val="es-ES_tradnl"/>
        </w:rPr>
        <w:t xml:space="preserve">La aplicación de la CECoP para el próximo Plan Estratégico </w:t>
      </w:r>
      <w:r w:rsidR="00F00643" w:rsidRPr="00C95C2C">
        <w:rPr>
          <w:lang w:val="es-ES_tradnl"/>
        </w:rPr>
        <w:t xml:space="preserve">(2025-2030) </w:t>
      </w:r>
      <w:r w:rsidRPr="00C95C2C">
        <w:rPr>
          <w:lang w:val="es-ES_tradnl"/>
        </w:rPr>
        <w:t>se examinará en la COP</w:t>
      </w:r>
      <w:r w:rsidR="00F00643" w:rsidRPr="00C95C2C">
        <w:rPr>
          <w:lang w:val="es-ES_tradnl"/>
        </w:rPr>
        <w:t>14</w:t>
      </w:r>
      <w:r w:rsidRPr="00C95C2C">
        <w:rPr>
          <w:lang w:val="es-ES_tradnl"/>
        </w:rPr>
        <w:t>, que tendrá lugar en 2021.</w:t>
      </w:r>
    </w:p>
    <w:p w14:paraId="5F631AAA" w14:textId="77777777" w:rsidR="00F56EE6" w:rsidRPr="00C95C2C" w:rsidRDefault="00F56EE6" w:rsidP="00F56EE6">
      <w:pPr>
        <w:rPr>
          <w:b/>
          <w:lang w:val="es-ES_tradnl"/>
        </w:rPr>
      </w:pPr>
    </w:p>
    <w:p w14:paraId="727A4913" w14:textId="6077B829" w:rsidR="00F00643" w:rsidRPr="00C95C2C" w:rsidRDefault="00F00643" w:rsidP="00F56EE6">
      <w:pPr>
        <w:rPr>
          <w:b/>
          <w:lang w:val="es-ES_tradnl"/>
        </w:rPr>
      </w:pPr>
      <w:r w:rsidRPr="00C95C2C">
        <w:rPr>
          <w:b/>
          <w:lang w:val="es-ES_tradnl"/>
        </w:rPr>
        <w:t>Ne</w:t>
      </w:r>
      <w:r w:rsidR="00323E03" w:rsidRPr="00C95C2C">
        <w:rPr>
          <w:b/>
          <w:lang w:val="es-ES_tradnl"/>
        </w:rPr>
        <w:t>cesidad de un nuevo enfoque</w:t>
      </w:r>
    </w:p>
    <w:p w14:paraId="7802C2AC" w14:textId="77777777" w:rsidR="00F56EE6" w:rsidRPr="00C95C2C" w:rsidRDefault="00F56EE6" w:rsidP="00F56EE6">
      <w:pPr>
        <w:rPr>
          <w:lang w:val="es-ES_tradnl"/>
        </w:rPr>
      </w:pPr>
    </w:p>
    <w:p w14:paraId="585251E4" w14:textId="5B325058" w:rsidR="00F00643" w:rsidRPr="00C95C2C" w:rsidRDefault="00323E03" w:rsidP="0009145B">
      <w:pPr>
        <w:ind w:left="0" w:firstLine="0"/>
        <w:rPr>
          <w:lang w:val="es-ES_tradnl"/>
        </w:rPr>
      </w:pPr>
      <w:r w:rsidRPr="00C95C2C">
        <w:rPr>
          <w:lang w:val="es-ES_tradnl"/>
        </w:rPr>
        <w:t xml:space="preserve">El </w:t>
      </w:r>
      <w:r w:rsidR="009742EC" w:rsidRPr="00C95C2C">
        <w:rPr>
          <w:lang w:val="es-ES_tradnl"/>
        </w:rPr>
        <w:t>Grupo de supervisión de las actividades de CECoP</w:t>
      </w:r>
      <w:r w:rsidR="00F00643" w:rsidRPr="00C95C2C">
        <w:rPr>
          <w:lang w:val="es-ES_tradnl"/>
        </w:rPr>
        <w:t xml:space="preserve"> </w:t>
      </w:r>
      <w:r w:rsidRPr="00C95C2C">
        <w:rPr>
          <w:lang w:val="es-ES_tradnl"/>
        </w:rPr>
        <w:t xml:space="preserve">ha </w:t>
      </w:r>
      <w:r w:rsidR="00396F83" w:rsidRPr="00C95C2C">
        <w:rPr>
          <w:lang w:val="es-ES_tradnl"/>
        </w:rPr>
        <w:t>reconocido</w:t>
      </w:r>
      <w:r w:rsidRPr="00C95C2C">
        <w:rPr>
          <w:lang w:val="es-ES_tradnl"/>
        </w:rPr>
        <w:t xml:space="preserve"> la necesidad de un </w:t>
      </w:r>
      <w:r w:rsidR="00871111" w:rsidRPr="00C95C2C">
        <w:rPr>
          <w:lang w:val="es-ES_tradnl"/>
        </w:rPr>
        <w:t xml:space="preserve">enfoque estratégico hacia la aplicación de la CECoP para concentrar los recursos limitados en las actividades de CECoP que contribuyan </w:t>
      </w:r>
      <w:r w:rsidR="00871111">
        <w:rPr>
          <w:lang w:val="es-ES_tradnl"/>
        </w:rPr>
        <w:t xml:space="preserve">de manera más eficaz </w:t>
      </w:r>
      <w:r w:rsidR="00871111" w:rsidRPr="00C95C2C">
        <w:rPr>
          <w:lang w:val="es-ES_tradnl"/>
        </w:rPr>
        <w:t xml:space="preserve">a lograr </w:t>
      </w:r>
      <w:r w:rsidR="00871111">
        <w:rPr>
          <w:lang w:val="es-ES_tradnl"/>
        </w:rPr>
        <w:t xml:space="preserve">los objetivos </w:t>
      </w:r>
      <w:r w:rsidR="00871111" w:rsidRPr="00C95C2C">
        <w:rPr>
          <w:lang w:val="es-ES_tradnl"/>
        </w:rPr>
        <w:t>del Plan Estratégico de Ramsar</w:t>
      </w:r>
      <w:r w:rsidR="00F00643" w:rsidRPr="00C95C2C">
        <w:rPr>
          <w:lang w:val="es-ES_tradnl"/>
        </w:rPr>
        <w:t>.</w:t>
      </w:r>
    </w:p>
    <w:p w14:paraId="1CF3354D" w14:textId="77777777" w:rsidR="00F56EE6" w:rsidRDefault="00F56EE6" w:rsidP="00F56EE6">
      <w:pPr>
        <w:rPr>
          <w:lang w:val="es-ES_tradnl"/>
        </w:rPr>
      </w:pPr>
    </w:p>
    <w:p w14:paraId="691C788F" w14:textId="7631B421" w:rsidR="00F00643" w:rsidRPr="00C95C2C" w:rsidRDefault="00871111" w:rsidP="00F56EE6">
      <w:pPr>
        <w:rPr>
          <w:lang w:val="es-ES_tradnl"/>
        </w:rPr>
      </w:pPr>
      <w:r w:rsidRPr="00C95C2C">
        <w:rPr>
          <w:lang w:val="es-ES_tradnl"/>
        </w:rPr>
        <w:t xml:space="preserve">El Grupo de supervisión </w:t>
      </w:r>
      <w:r>
        <w:rPr>
          <w:lang w:val="es-ES_tradnl"/>
        </w:rPr>
        <w:t>recomienda</w:t>
      </w:r>
      <w:r w:rsidRPr="00C95C2C">
        <w:rPr>
          <w:lang w:val="es-ES_tradnl"/>
        </w:rPr>
        <w:t xml:space="preserve"> que el Grupo de trabajo </w:t>
      </w:r>
      <w:r>
        <w:rPr>
          <w:lang w:val="es-ES_tradnl"/>
        </w:rPr>
        <w:t>haga</w:t>
      </w:r>
      <w:r w:rsidRPr="00C95C2C">
        <w:rPr>
          <w:lang w:val="es-ES_tradnl"/>
        </w:rPr>
        <w:t xml:space="preserve"> lo siguiente</w:t>
      </w:r>
      <w:r w:rsidR="00F00643" w:rsidRPr="00C95C2C">
        <w:rPr>
          <w:lang w:val="es-ES_tradnl"/>
        </w:rPr>
        <w:t>:</w:t>
      </w:r>
    </w:p>
    <w:p w14:paraId="0449F2E6" w14:textId="47D5AF30" w:rsidR="00F00643" w:rsidRPr="00C95C2C" w:rsidRDefault="00871111" w:rsidP="00F56EE6">
      <w:pPr>
        <w:numPr>
          <w:ilvl w:val="0"/>
          <w:numId w:val="13"/>
        </w:numPr>
        <w:ind w:left="425" w:hanging="425"/>
        <w:contextualSpacing/>
        <w:rPr>
          <w:lang w:val="es-ES_tradnl"/>
        </w:rPr>
      </w:pPr>
      <w:r>
        <w:rPr>
          <w:lang w:val="es-ES_tradnl"/>
        </w:rPr>
        <w:t>P</w:t>
      </w:r>
      <w:r w:rsidRPr="00C95C2C">
        <w:rPr>
          <w:lang w:val="es-ES_tradnl"/>
        </w:rPr>
        <w:t>ri</w:t>
      </w:r>
      <w:r w:rsidR="00203223">
        <w:rPr>
          <w:lang w:val="es-ES_tradnl"/>
        </w:rPr>
        <w:t>orizar las actividades que apoye</w:t>
      </w:r>
      <w:r w:rsidRPr="00C95C2C">
        <w:rPr>
          <w:lang w:val="es-ES_tradnl"/>
        </w:rPr>
        <w:t>n la participación y el compromiso</w:t>
      </w:r>
      <w:r>
        <w:rPr>
          <w:lang w:val="es-ES_tradnl"/>
        </w:rPr>
        <w:t xml:space="preserve"> </w:t>
      </w:r>
      <w:r w:rsidRPr="00C95C2C">
        <w:rPr>
          <w:lang w:val="es-ES_tradnl"/>
        </w:rPr>
        <w:t xml:space="preserve">de las Partes Contratantes y otros interesados relacionados con los humedales, por ejemplo talleres, formación y apoyo para </w:t>
      </w:r>
      <w:r>
        <w:rPr>
          <w:lang w:val="es-ES_tradnl"/>
        </w:rPr>
        <w:t xml:space="preserve">los Coordinadores Nacionales </w:t>
      </w:r>
      <w:r w:rsidRPr="00C95C2C">
        <w:rPr>
          <w:lang w:val="es-ES_tradnl"/>
        </w:rPr>
        <w:t xml:space="preserve">y los administradores de </w:t>
      </w:r>
      <w:r w:rsidRPr="00F6576E">
        <w:rPr>
          <w:lang w:val="es-ES_tradnl"/>
        </w:rPr>
        <w:t>los</w:t>
      </w:r>
      <w:r w:rsidRPr="00C95C2C">
        <w:rPr>
          <w:lang w:val="es-ES_tradnl"/>
        </w:rPr>
        <w:t xml:space="preserve"> sitios</w:t>
      </w:r>
      <w:r w:rsidR="00F00643" w:rsidRPr="00C95C2C">
        <w:rPr>
          <w:lang w:val="es-ES_tradnl"/>
        </w:rPr>
        <w:t>.</w:t>
      </w:r>
    </w:p>
    <w:p w14:paraId="23F81914" w14:textId="53077A68" w:rsidR="00F00643" w:rsidRPr="00C95C2C" w:rsidRDefault="00871111" w:rsidP="00F56EE6">
      <w:pPr>
        <w:numPr>
          <w:ilvl w:val="0"/>
          <w:numId w:val="13"/>
        </w:numPr>
        <w:ind w:left="425" w:hanging="425"/>
        <w:contextualSpacing/>
        <w:rPr>
          <w:lang w:val="es-ES_tradnl"/>
        </w:rPr>
      </w:pPr>
      <w:r>
        <w:rPr>
          <w:lang w:val="es-ES_tradnl"/>
        </w:rPr>
        <w:t>A</w:t>
      </w:r>
      <w:r w:rsidRPr="00C95C2C">
        <w:rPr>
          <w:lang w:val="es-ES_tradnl"/>
        </w:rPr>
        <w:t xml:space="preserve">poyar la financiación para estas actividades en el presupuesto de la COP13 para el siguiente trienio. Esto se podría llevar a cabo mediante una mayor movilización de recursos y </w:t>
      </w:r>
      <w:r>
        <w:rPr>
          <w:lang w:val="es-ES_tradnl"/>
        </w:rPr>
        <w:t xml:space="preserve">más </w:t>
      </w:r>
      <w:r w:rsidRPr="00C95C2C">
        <w:rPr>
          <w:lang w:val="es-ES_tradnl"/>
        </w:rPr>
        <w:t xml:space="preserve">asociaciones </w:t>
      </w:r>
      <w:r>
        <w:rPr>
          <w:lang w:val="es-ES_tradnl"/>
        </w:rPr>
        <w:t>de colaboración</w:t>
      </w:r>
      <w:r w:rsidRPr="00C95C2C">
        <w:rPr>
          <w:lang w:val="es-ES_tradnl"/>
        </w:rPr>
        <w:t xml:space="preserve">, </w:t>
      </w:r>
      <w:r>
        <w:rPr>
          <w:lang w:val="es-ES_tradnl"/>
        </w:rPr>
        <w:t>por ejemplo</w:t>
      </w:r>
      <w:r w:rsidRPr="00C95C2C">
        <w:rPr>
          <w:lang w:val="es-ES_tradnl"/>
        </w:rPr>
        <w:t xml:space="preserve"> a través de iniciativas regionales</w:t>
      </w:r>
      <w:r>
        <w:rPr>
          <w:lang w:val="es-ES_tradnl"/>
        </w:rPr>
        <w:t xml:space="preserve"> </w:t>
      </w:r>
      <w:r w:rsidRPr="00C95C2C">
        <w:rPr>
          <w:lang w:val="es-ES_tradnl"/>
        </w:rPr>
        <w:t xml:space="preserve">y </w:t>
      </w:r>
      <w:r>
        <w:rPr>
          <w:lang w:val="es-ES_tradnl"/>
        </w:rPr>
        <w:t>centros r</w:t>
      </w:r>
      <w:r w:rsidRPr="00C95C2C">
        <w:rPr>
          <w:lang w:val="es-ES_tradnl"/>
        </w:rPr>
        <w:t>egionales de Ramsar existentes</w:t>
      </w:r>
      <w:r w:rsidR="00F00643" w:rsidRPr="00C95C2C">
        <w:rPr>
          <w:lang w:val="es-ES_tradnl"/>
        </w:rPr>
        <w:t>.</w:t>
      </w:r>
    </w:p>
    <w:p w14:paraId="7FE6DE97" w14:textId="27D5A386" w:rsidR="00F00643" w:rsidRPr="00C95C2C" w:rsidRDefault="007107D1" w:rsidP="00F56EE6">
      <w:pPr>
        <w:rPr>
          <w:lang w:val="es-ES_tradnl"/>
        </w:rPr>
      </w:pPr>
      <w:r w:rsidRPr="00C95C2C">
        <w:rPr>
          <w:lang w:val="es-ES_tradnl"/>
        </w:rPr>
        <w:br/>
      </w:r>
      <w:r w:rsidR="00871111" w:rsidRPr="00C95C2C">
        <w:rPr>
          <w:lang w:val="es-ES_tradnl"/>
        </w:rPr>
        <w:t xml:space="preserve">Concretamente, respecto de la gobernanza de la CECoP, el Grupo de supervisión </w:t>
      </w:r>
      <w:r w:rsidR="00871111">
        <w:rPr>
          <w:lang w:val="es-ES_tradnl"/>
        </w:rPr>
        <w:t>recomienda</w:t>
      </w:r>
      <w:r w:rsidR="00871111" w:rsidRPr="00C95C2C">
        <w:rPr>
          <w:lang w:val="es-ES_tradnl"/>
        </w:rPr>
        <w:t xml:space="preserve"> que el Grupo de trabajo </w:t>
      </w:r>
      <w:r w:rsidR="00871111">
        <w:rPr>
          <w:lang w:val="es-ES_tradnl"/>
        </w:rPr>
        <w:t>haga</w:t>
      </w:r>
      <w:r w:rsidR="00871111" w:rsidRPr="00C95C2C">
        <w:rPr>
          <w:lang w:val="es-ES_tradnl"/>
        </w:rPr>
        <w:t xml:space="preserve"> lo siguiente</w:t>
      </w:r>
      <w:r w:rsidR="00F00643" w:rsidRPr="00C95C2C">
        <w:rPr>
          <w:lang w:val="es-ES_tradnl"/>
        </w:rPr>
        <w:t>:</w:t>
      </w:r>
    </w:p>
    <w:p w14:paraId="56F64E40" w14:textId="616647F9" w:rsidR="00F00643" w:rsidRPr="00C95C2C" w:rsidRDefault="00871111" w:rsidP="00F56EE6">
      <w:pPr>
        <w:numPr>
          <w:ilvl w:val="0"/>
          <w:numId w:val="13"/>
        </w:numPr>
        <w:ind w:left="425" w:hanging="425"/>
        <w:contextualSpacing/>
        <w:rPr>
          <w:lang w:val="es-ES_tradnl"/>
        </w:rPr>
      </w:pPr>
      <w:r w:rsidRPr="00C95C2C">
        <w:rPr>
          <w:lang w:val="es-ES_tradnl"/>
        </w:rPr>
        <w:t xml:space="preserve">Estudiar la mejor manera de racionalizar </w:t>
      </w:r>
      <w:r>
        <w:rPr>
          <w:lang w:val="es-ES_tradnl"/>
        </w:rPr>
        <w:t xml:space="preserve">las gestiones </w:t>
      </w:r>
      <w:r w:rsidRPr="00C95C2C">
        <w:rPr>
          <w:lang w:val="es-ES_tradnl"/>
        </w:rPr>
        <w:t>entre el Grupo de supervisión de las actividades de CECoP y el Grupo de trabajo sobre CECoP a fin de lograr la supervisión más efectiva y eficiente de la aplicación de la CECoP en la Convención a largo plazo</w:t>
      </w:r>
      <w:r w:rsidR="00F00643" w:rsidRPr="00C95C2C">
        <w:rPr>
          <w:lang w:val="es-ES_tradnl"/>
        </w:rPr>
        <w:t>.</w:t>
      </w:r>
      <w:r w:rsidR="00F56EE6" w:rsidRPr="00C95C2C">
        <w:rPr>
          <w:lang w:val="es-ES_tradnl"/>
        </w:rPr>
        <w:t xml:space="preserve"> </w:t>
      </w:r>
    </w:p>
    <w:p w14:paraId="4224CFC8" w14:textId="31F9CB8A" w:rsidR="00F00643" w:rsidRPr="00C95C2C" w:rsidRDefault="00871111" w:rsidP="00F56EE6">
      <w:pPr>
        <w:numPr>
          <w:ilvl w:val="0"/>
          <w:numId w:val="13"/>
        </w:numPr>
        <w:ind w:left="425" w:hanging="425"/>
        <w:contextualSpacing/>
        <w:rPr>
          <w:lang w:val="es-ES_tradnl"/>
        </w:rPr>
      </w:pPr>
      <w:r>
        <w:rPr>
          <w:lang w:val="es-ES_tradnl"/>
        </w:rPr>
        <w:lastRenderedPageBreak/>
        <w:t>H</w:t>
      </w:r>
      <w:r w:rsidRPr="00286BA8">
        <w:rPr>
          <w:lang w:val="es-ES_tradnl"/>
        </w:rPr>
        <w:t>acer avanzar la cuestión para que se examine plenamente en la COP13 y procurar obtener un mandato que armonice e integre plenamente la CECoP con los objetivos del Plan Estratégico de</w:t>
      </w:r>
      <w:r w:rsidRPr="00C95C2C">
        <w:rPr>
          <w:lang w:val="es-ES_tradnl"/>
        </w:rPr>
        <w:t xml:space="preserve"> Ramsar durante el próximo trienio. </w:t>
      </w:r>
      <w:r>
        <w:rPr>
          <w:lang w:val="es-ES_tradnl"/>
        </w:rPr>
        <w:t xml:space="preserve">Entre otras cosas, se debería </w:t>
      </w:r>
      <w:r w:rsidR="00203223">
        <w:rPr>
          <w:lang w:val="es-ES_tradnl"/>
        </w:rPr>
        <w:t>estudiar</w:t>
      </w:r>
      <w:r>
        <w:rPr>
          <w:lang w:val="es-ES_tradnl"/>
        </w:rPr>
        <w:t xml:space="preserve"> </w:t>
      </w:r>
      <w:r w:rsidRPr="00C95C2C">
        <w:rPr>
          <w:lang w:val="es-ES_tradnl"/>
        </w:rPr>
        <w:t xml:space="preserve">si </w:t>
      </w:r>
      <w:r>
        <w:rPr>
          <w:lang w:val="es-ES_tradnl"/>
        </w:rPr>
        <w:t xml:space="preserve">sigue siendo necesario </w:t>
      </w:r>
      <w:r w:rsidRPr="00C95C2C">
        <w:rPr>
          <w:lang w:val="es-ES_tradnl"/>
        </w:rPr>
        <w:t xml:space="preserve">separar </w:t>
      </w:r>
      <w:r>
        <w:rPr>
          <w:lang w:val="es-ES_tradnl"/>
        </w:rPr>
        <w:t xml:space="preserve">la supervisión de las actividades de CECoP de </w:t>
      </w:r>
      <w:r w:rsidRPr="00C95C2C">
        <w:rPr>
          <w:lang w:val="es-ES_tradnl"/>
        </w:rPr>
        <w:t xml:space="preserve">los informes sobre </w:t>
      </w:r>
      <w:r>
        <w:rPr>
          <w:lang w:val="es-ES_tradnl"/>
        </w:rPr>
        <w:t>esta</w:t>
      </w:r>
      <w:r w:rsidR="00F00643" w:rsidRPr="00C95C2C">
        <w:rPr>
          <w:lang w:val="es-ES_tradnl"/>
        </w:rPr>
        <w:t>.</w:t>
      </w:r>
    </w:p>
    <w:p w14:paraId="60C1D43F" w14:textId="77777777" w:rsidR="00F00643" w:rsidRPr="00C95C2C" w:rsidRDefault="00F00643" w:rsidP="00F56EE6">
      <w:pPr>
        <w:rPr>
          <w:lang w:val="es-ES_tradnl"/>
        </w:rPr>
      </w:pPr>
    </w:p>
    <w:p w14:paraId="06F86E93" w14:textId="641F12A6" w:rsidR="00F00643" w:rsidRPr="00C95C2C" w:rsidRDefault="00323E03" w:rsidP="00360560">
      <w:pPr>
        <w:keepNext/>
        <w:rPr>
          <w:b/>
          <w:lang w:val="es-ES_tradnl"/>
        </w:rPr>
      </w:pPr>
      <w:r w:rsidRPr="00C95C2C">
        <w:rPr>
          <w:b/>
          <w:lang w:val="es-ES_tradnl"/>
        </w:rPr>
        <w:t xml:space="preserve">Enfoque para asesorar a la </w:t>
      </w:r>
      <w:r w:rsidR="00396F83" w:rsidRPr="00C95C2C">
        <w:rPr>
          <w:b/>
          <w:lang w:val="es-ES_tradnl"/>
        </w:rPr>
        <w:t>Secretaría</w:t>
      </w:r>
      <w:r w:rsidRPr="00C95C2C">
        <w:rPr>
          <w:b/>
          <w:lang w:val="es-ES_tradnl"/>
        </w:rPr>
        <w:t xml:space="preserve"> y a las Partes Contratantes sobre la CECoP</w:t>
      </w:r>
    </w:p>
    <w:p w14:paraId="39508558" w14:textId="77777777" w:rsidR="00F56EE6" w:rsidRPr="00C95C2C" w:rsidRDefault="00F56EE6" w:rsidP="00360560">
      <w:pPr>
        <w:keepNext/>
        <w:rPr>
          <w:lang w:val="es-ES_tradnl"/>
        </w:rPr>
      </w:pPr>
    </w:p>
    <w:p w14:paraId="03B6B048" w14:textId="0DBA0C83" w:rsidR="00F00643" w:rsidRPr="00C95C2C" w:rsidRDefault="00323E03" w:rsidP="00F56EE6">
      <w:pPr>
        <w:rPr>
          <w:lang w:val="es-ES_tradnl"/>
        </w:rPr>
      </w:pPr>
      <w:r w:rsidRPr="00C95C2C">
        <w:rPr>
          <w:lang w:val="es-ES_tradnl"/>
        </w:rPr>
        <w:t>El grupo de supervisión reco</w:t>
      </w:r>
      <w:r w:rsidR="00871111">
        <w:rPr>
          <w:lang w:val="es-ES_tradnl"/>
        </w:rPr>
        <w:t xml:space="preserve">mienda que el Grupo de trabajo </w:t>
      </w:r>
      <w:r w:rsidR="00203223">
        <w:rPr>
          <w:lang w:val="es-ES_tradnl"/>
        </w:rPr>
        <w:t>sobre</w:t>
      </w:r>
      <w:r w:rsidRPr="00C95C2C">
        <w:rPr>
          <w:lang w:val="es-ES_tradnl"/>
        </w:rPr>
        <w:t xml:space="preserve"> CECoP haga lo siguiente:</w:t>
      </w:r>
    </w:p>
    <w:p w14:paraId="6118478D" w14:textId="77777777" w:rsidR="00F56EE6" w:rsidRPr="00C95C2C" w:rsidRDefault="00F56EE6" w:rsidP="00F56EE6">
      <w:pPr>
        <w:rPr>
          <w:lang w:val="es-ES_tradnl"/>
        </w:rPr>
      </w:pPr>
    </w:p>
    <w:p w14:paraId="12957A73" w14:textId="1FB17D4D" w:rsidR="00F00643" w:rsidRPr="00C95C2C" w:rsidRDefault="0000788B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>
        <w:rPr>
          <w:lang w:val="es-ES_tradnl"/>
        </w:rPr>
        <w:t>Estudiar</w:t>
      </w:r>
      <w:r w:rsidR="00323E03" w:rsidRPr="00C95C2C">
        <w:rPr>
          <w:lang w:val="es-ES_tradnl"/>
        </w:rPr>
        <w:t xml:space="preserve"> </w:t>
      </w:r>
      <w:r>
        <w:rPr>
          <w:lang w:val="es-ES_tradnl"/>
        </w:rPr>
        <w:t xml:space="preserve">las disposiciones sobre </w:t>
      </w:r>
      <w:r w:rsidR="00323E03" w:rsidRPr="00C95C2C">
        <w:rPr>
          <w:lang w:val="es-ES_tradnl"/>
        </w:rPr>
        <w:t xml:space="preserve">gobernanza para asesorar sobre la CECoP </w:t>
      </w:r>
      <w:r>
        <w:rPr>
          <w:lang w:val="es-ES_tradnl"/>
        </w:rPr>
        <w:t>de forma que se contribuya a transmitir mejor l</w:t>
      </w:r>
      <w:r w:rsidR="00323E03" w:rsidRPr="00C95C2C">
        <w:rPr>
          <w:lang w:val="es-ES_tradnl"/>
        </w:rPr>
        <w:t xml:space="preserve">os mensajes a los </w:t>
      </w:r>
      <w:r w:rsidR="00396F83" w:rsidRPr="00C95C2C">
        <w:rPr>
          <w:lang w:val="es-ES_tradnl"/>
        </w:rPr>
        <w:t>responsables</w:t>
      </w:r>
      <w:r w:rsidR="00323E03" w:rsidRPr="00C95C2C">
        <w:rPr>
          <w:lang w:val="es-ES_tradnl"/>
        </w:rPr>
        <w:t xml:space="preserve"> de la toma de decisiones de los </w:t>
      </w:r>
      <w:r>
        <w:rPr>
          <w:lang w:val="es-ES_tradnl"/>
        </w:rPr>
        <w:t>distintos sectores</w:t>
      </w:r>
      <w:r w:rsidR="00323E03" w:rsidRPr="00C95C2C">
        <w:rPr>
          <w:lang w:val="es-ES_tradnl"/>
        </w:rPr>
        <w:t xml:space="preserve"> (agua, </w:t>
      </w:r>
      <w:r w:rsidR="00396F83" w:rsidRPr="00C95C2C">
        <w:rPr>
          <w:lang w:val="es-ES_tradnl"/>
        </w:rPr>
        <w:t>agricultura</w:t>
      </w:r>
      <w:r w:rsidR="00323E03" w:rsidRPr="00C95C2C">
        <w:rPr>
          <w:lang w:val="es-ES_tradnl"/>
        </w:rPr>
        <w:t>,</w:t>
      </w:r>
      <w:r w:rsidR="00FE274D" w:rsidRPr="00C95C2C">
        <w:rPr>
          <w:lang w:val="es-ES_tradnl"/>
        </w:rPr>
        <w:t xml:space="preserve"> pesca, turismo, </w:t>
      </w:r>
      <w:r w:rsidR="001C4330" w:rsidRPr="00C95C2C">
        <w:rPr>
          <w:lang w:val="es-ES_tradnl"/>
        </w:rPr>
        <w:t>infraestructuras</w:t>
      </w:r>
      <w:r>
        <w:rPr>
          <w:lang w:val="es-ES_tradnl"/>
        </w:rPr>
        <w:t>, urbanismo</w:t>
      </w:r>
      <w:r w:rsidR="00FE274D" w:rsidRPr="00C95C2C">
        <w:rPr>
          <w:lang w:val="es-ES_tradnl"/>
        </w:rPr>
        <w:t xml:space="preserve">, </w:t>
      </w:r>
      <w:r w:rsidR="001C4330" w:rsidRPr="00C95C2C">
        <w:rPr>
          <w:lang w:val="es-ES_tradnl"/>
        </w:rPr>
        <w:t>etc.</w:t>
      </w:r>
      <w:r w:rsidR="00F00643" w:rsidRPr="00C95C2C">
        <w:rPr>
          <w:lang w:val="es-ES_tradnl"/>
        </w:rPr>
        <w:t>).</w:t>
      </w:r>
      <w:r w:rsidR="00F56EE6" w:rsidRPr="00C95C2C">
        <w:rPr>
          <w:lang w:val="es-ES_tradnl"/>
        </w:rPr>
        <w:t xml:space="preserve"> </w:t>
      </w:r>
      <w:r w:rsidR="00FE274D" w:rsidRPr="00C95C2C">
        <w:rPr>
          <w:lang w:val="es-ES_tradnl"/>
        </w:rPr>
        <w:t xml:space="preserve">Esto </w:t>
      </w:r>
      <w:r w:rsidR="00FE274D" w:rsidRPr="0000788B">
        <w:rPr>
          <w:lang w:val="es-ES_tradnl"/>
        </w:rPr>
        <w:t>podría</w:t>
      </w:r>
      <w:r w:rsidR="00F00643" w:rsidRPr="0000788B">
        <w:rPr>
          <w:lang w:val="es-ES_tradnl"/>
        </w:rPr>
        <w:t xml:space="preserve"> </w:t>
      </w:r>
      <w:r w:rsidRPr="0000788B">
        <w:rPr>
          <w:lang w:val="es-ES_tradnl"/>
        </w:rPr>
        <w:t xml:space="preserve">hacerse mediante una mayor contribución de los sectores a la planificación de Ramsar y de la </w:t>
      </w:r>
      <w:r w:rsidR="00AB7C38">
        <w:rPr>
          <w:lang w:val="es-ES_tradnl"/>
        </w:rPr>
        <w:t>CECoP</w:t>
      </w:r>
      <w:r w:rsidR="00F00643" w:rsidRPr="0000788B">
        <w:rPr>
          <w:lang w:val="es-ES_tradnl"/>
        </w:rPr>
        <w:t>.</w:t>
      </w:r>
      <w:r w:rsidR="00F56EE6" w:rsidRPr="0000788B">
        <w:rPr>
          <w:lang w:val="es-ES_tradnl"/>
        </w:rPr>
        <w:t xml:space="preserve"> </w:t>
      </w:r>
      <w:r w:rsidR="00FE274D" w:rsidRPr="0000788B">
        <w:rPr>
          <w:lang w:val="es-ES_tradnl"/>
        </w:rPr>
        <w:t>Es</w:t>
      </w:r>
      <w:r w:rsidR="00FE274D" w:rsidRPr="00C95C2C">
        <w:rPr>
          <w:lang w:val="es-ES_tradnl"/>
        </w:rPr>
        <w:t xml:space="preserve"> importante reconocer el valor, la experiencia y los recursos de las OIA, </w:t>
      </w:r>
      <w:r w:rsidR="00AB7C38">
        <w:rPr>
          <w:lang w:val="es-ES_tradnl"/>
        </w:rPr>
        <w:t xml:space="preserve">las </w:t>
      </w:r>
      <w:r w:rsidR="00FE274D" w:rsidRPr="00C95C2C">
        <w:rPr>
          <w:lang w:val="es-ES_tradnl"/>
        </w:rPr>
        <w:t xml:space="preserve">ONG, </w:t>
      </w:r>
      <w:r w:rsidR="00AB7C38">
        <w:rPr>
          <w:lang w:val="es-ES_tradnl"/>
        </w:rPr>
        <w:t xml:space="preserve">las </w:t>
      </w:r>
      <w:r w:rsidR="00FE274D" w:rsidRPr="00C95C2C">
        <w:rPr>
          <w:lang w:val="es-ES_tradnl"/>
        </w:rPr>
        <w:t xml:space="preserve">Partes Contratantes y los interlocutores comerciales (en </w:t>
      </w:r>
      <w:r w:rsidR="00AB7C38" w:rsidRPr="00C95C2C">
        <w:rPr>
          <w:lang w:val="es-ES_tradnl"/>
        </w:rPr>
        <w:t xml:space="preserve">diversos </w:t>
      </w:r>
      <w:r w:rsidR="00FE274D" w:rsidRPr="00C95C2C">
        <w:rPr>
          <w:lang w:val="es-ES_tradnl"/>
        </w:rPr>
        <w:t xml:space="preserve">sectores) </w:t>
      </w:r>
      <w:r w:rsidR="00AB7C38">
        <w:rPr>
          <w:lang w:val="es-ES_tradnl"/>
        </w:rPr>
        <w:t xml:space="preserve">en la planificación y </w:t>
      </w:r>
      <w:r w:rsidR="001C4330" w:rsidRPr="00C95C2C">
        <w:rPr>
          <w:lang w:val="es-ES_tradnl"/>
        </w:rPr>
        <w:t>obtención</w:t>
      </w:r>
      <w:r w:rsidR="00FE274D" w:rsidRPr="00C95C2C">
        <w:rPr>
          <w:lang w:val="es-ES_tradnl"/>
        </w:rPr>
        <w:t xml:space="preserve"> de recursos, el desarrollo y la </w:t>
      </w:r>
      <w:r w:rsidR="001C4330" w:rsidRPr="00C95C2C">
        <w:rPr>
          <w:lang w:val="es-ES_tradnl"/>
        </w:rPr>
        <w:t>aplicación</w:t>
      </w:r>
      <w:r w:rsidR="00FE274D" w:rsidRPr="00C95C2C">
        <w:rPr>
          <w:lang w:val="es-ES_tradnl"/>
        </w:rPr>
        <w:t xml:space="preserve"> de mensajes y productos de</w:t>
      </w:r>
      <w:r w:rsidR="00AB7C38">
        <w:rPr>
          <w:lang w:val="es-ES_tradnl"/>
        </w:rPr>
        <w:t xml:space="preserve"> comunicación relativos a la CECoP.</w:t>
      </w:r>
    </w:p>
    <w:p w14:paraId="7B7DCA1B" w14:textId="77777777" w:rsidR="00F56EE6" w:rsidRPr="00C95C2C" w:rsidRDefault="00F56EE6" w:rsidP="00F56EE6">
      <w:pPr>
        <w:contextualSpacing/>
        <w:rPr>
          <w:lang w:val="es-ES_tradnl"/>
        </w:rPr>
      </w:pPr>
    </w:p>
    <w:p w14:paraId="0B873B6A" w14:textId="7A502521" w:rsidR="00F00643" w:rsidRPr="00C95C2C" w:rsidRDefault="00FE274D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 w:rsidRPr="00AB7C38">
        <w:rPr>
          <w:lang w:val="es-ES_tradnl"/>
        </w:rPr>
        <w:t>Seguir a</w:t>
      </w:r>
      <w:r w:rsidRPr="00C95C2C">
        <w:rPr>
          <w:lang w:val="es-ES_tradnl"/>
        </w:rPr>
        <w:t>poyando la</w:t>
      </w:r>
      <w:r w:rsidR="00AB7C38">
        <w:rPr>
          <w:lang w:val="es-ES_tradnl"/>
        </w:rPr>
        <w:t xml:space="preserve"> estrecha y eficaz</w:t>
      </w:r>
      <w:r w:rsidRPr="00C95C2C">
        <w:rPr>
          <w:lang w:val="es-ES_tradnl"/>
        </w:rPr>
        <w:t xml:space="preserve"> colaboración actual entre el equipo de </w:t>
      </w:r>
      <w:r w:rsidR="001C4330" w:rsidRPr="00C95C2C">
        <w:rPr>
          <w:lang w:val="es-ES_tradnl"/>
        </w:rPr>
        <w:t>comunicaciones</w:t>
      </w:r>
      <w:r w:rsidRPr="00C95C2C">
        <w:rPr>
          <w:lang w:val="es-ES_tradnl"/>
        </w:rPr>
        <w:t xml:space="preserve"> </w:t>
      </w:r>
      <w:r w:rsidR="00A63717" w:rsidRPr="00C95C2C">
        <w:rPr>
          <w:lang w:val="es-ES_tradnl"/>
        </w:rPr>
        <w:t>de la Secretaría y el GECT. Esto garantizará que la Convención transmita sus mensajes de manera relevante y convincente</w:t>
      </w:r>
      <w:r w:rsidR="00926BC2">
        <w:rPr>
          <w:lang w:val="es-ES_tradnl"/>
        </w:rPr>
        <w:t xml:space="preserve"> y </w:t>
      </w:r>
      <w:r w:rsidR="00AD7F97">
        <w:rPr>
          <w:lang w:val="es-ES_tradnl"/>
        </w:rPr>
        <w:t>de</w:t>
      </w:r>
      <w:r w:rsidR="00926BC2">
        <w:rPr>
          <w:lang w:val="es-ES_tradnl"/>
        </w:rPr>
        <w:t xml:space="preserve"> una forma </w:t>
      </w:r>
      <w:r w:rsidR="00A63717" w:rsidRPr="00C95C2C">
        <w:rPr>
          <w:lang w:val="es-ES_tradnl"/>
        </w:rPr>
        <w:t>que sea</w:t>
      </w:r>
      <w:r w:rsidR="00926BC2">
        <w:rPr>
          <w:lang w:val="es-ES_tradnl"/>
        </w:rPr>
        <w:t xml:space="preserve"> útil</w:t>
      </w:r>
      <w:r w:rsidR="00A63717" w:rsidRPr="00C95C2C">
        <w:rPr>
          <w:lang w:val="es-ES_tradnl"/>
        </w:rPr>
        <w:t xml:space="preserve"> para los administradores de humedales y </w:t>
      </w:r>
      <w:r w:rsidR="001C4330" w:rsidRPr="00C95C2C">
        <w:rPr>
          <w:lang w:val="es-ES_tradnl"/>
        </w:rPr>
        <w:t>responsables</w:t>
      </w:r>
      <w:r w:rsidR="00A63717" w:rsidRPr="00C95C2C">
        <w:rPr>
          <w:lang w:val="es-ES_tradnl"/>
        </w:rPr>
        <w:t xml:space="preserve"> de la toma de decisiones. Se debería dar prioridad a elaborar más</w:t>
      </w:r>
      <w:r w:rsidR="00926BC2">
        <w:rPr>
          <w:lang w:val="es-ES_tradnl"/>
        </w:rPr>
        <w:t xml:space="preserve"> </w:t>
      </w:r>
      <w:r w:rsidR="00A63717" w:rsidRPr="00C95C2C">
        <w:rPr>
          <w:lang w:val="es-ES_tradnl"/>
        </w:rPr>
        <w:t xml:space="preserve">productos del GECT para </w:t>
      </w:r>
      <w:r w:rsidR="00926BC2">
        <w:rPr>
          <w:lang w:val="es-ES_tradnl"/>
        </w:rPr>
        <w:t>contribuir a</w:t>
      </w:r>
      <w:r w:rsidR="00A63717" w:rsidRPr="00C95C2C">
        <w:rPr>
          <w:lang w:val="es-ES_tradnl"/>
        </w:rPr>
        <w:t xml:space="preserve"> un</w:t>
      </w:r>
      <w:r w:rsidR="00926BC2">
        <w:rPr>
          <w:lang w:val="es-ES_tradnl"/>
        </w:rPr>
        <w:t>a</w:t>
      </w:r>
      <w:r w:rsidR="00A63717" w:rsidRPr="00C95C2C">
        <w:rPr>
          <w:lang w:val="es-ES_tradnl"/>
        </w:rPr>
        <w:t xml:space="preserve"> mayor </w:t>
      </w:r>
      <w:r w:rsidR="00F57802">
        <w:rPr>
          <w:lang w:val="es-ES_tradnl"/>
        </w:rPr>
        <w:t>participación</w:t>
      </w:r>
      <w:r w:rsidR="00926BC2">
        <w:rPr>
          <w:lang w:val="es-ES_tradnl"/>
        </w:rPr>
        <w:t xml:space="preserve"> comunitaria, </w:t>
      </w:r>
      <w:r w:rsidR="00A63717" w:rsidRPr="00C95C2C">
        <w:rPr>
          <w:lang w:val="es-ES_tradnl"/>
        </w:rPr>
        <w:t xml:space="preserve">concienciación y educación, </w:t>
      </w:r>
      <w:r w:rsidR="00926BC2">
        <w:rPr>
          <w:lang w:val="es-ES_tradnl"/>
        </w:rPr>
        <w:t>que son objetivos de la CECoP, teniendo en cuenta e</w:t>
      </w:r>
      <w:r w:rsidR="00A63717" w:rsidRPr="00C95C2C">
        <w:rPr>
          <w:lang w:val="es-ES_tradnl"/>
        </w:rPr>
        <w:t xml:space="preserve">l valor de estos productos para los </w:t>
      </w:r>
      <w:r w:rsidR="00A202D3">
        <w:rPr>
          <w:lang w:val="es-ES_tradnl"/>
        </w:rPr>
        <w:t>Coordinadores Nacionales</w:t>
      </w:r>
      <w:r w:rsidR="00A63717" w:rsidRPr="00C95C2C">
        <w:rPr>
          <w:lang w:val="es-ES_tradnl"/>
        </w:rPr>
        <w:t xml:space="preserve"> y los administradores de sitios Ramsar.</w:t>
      </w:r>
    </w:p>
    <w:p w14:paraId="5BB1822E" w14:textId="77777777" w:rsidR="00F00643" w:rsidRPr="00C95C2C" w:rsidRDefault="00F00643" w:rsidP="00F56EE6">
      <w:pPr>
        <w:rPr>
          <w:b/>
          <w:lang w:val="es-ES_tradnl"/>
        </w:rPr>
      </w:pPr>
    </w:p>
    <w:p w14:paraId="5DFEF65F" w14:textId="3CE4364D" w:rsidR="00F00643" w:rsidRPr="00C95C2C" w:rsidRDefault="00A20126" w:rsidP="00F56EE6">
      <w:pPr>
        <w:rPr>
          <w:b/>
          <w:lang w:val="es-ES_tradnl"/>
        </w:rPr>
      </w:pPr>
      <w:r w:rsidRPr="00C95C2C">
        <w:rPr>
          <w:b/>
          <w:lang w:val="es-ES_tradnl"/>
        </w:rPr>
        <w:t>Enfoque para apoyar a la CECoP en la Convención</w:t>
      </w:r>
    </w:p>
    <w:p w14:paraId="23BF5E81" w14:textId="77777777" w:rsidR="00F56EE6" w:rsidRPr="00C95C2C" w:rsidRDefault="00F56EE6" w:rsidP="00F56EE6">
      <w:pPr>
        <w:rPr>
          <w:lang w:val="es-ES_tradnl"/>
        </w:rPr>
      </w:pPr>
    </w:p>
    <w:p w14:paraId="193E8271" w14:textId="6A6077B8" w:rsidR="00F00643" w:rsidRPr="00C95C2C" w:rsidRDefault="005C4220" w:rsidP="0009145B">
      <w:pPr>
        <w:ind w:left="0" w:firstLine="0"/>
        <w:rPr>
          <w:lang w:val="es-ES_tradnl"/>
        </w:rPr>
      </w:pPr>
      <w:r w:rsidRPr="00C95C2C">
        <w:rPr>
          <w:lang w:val="es-ES_tradnl"/>
        </w:rPr>
        <w:t xml:space="preserve">Teniendo en cuenta los recursos limitados </w:t>
      </w:r>
      <w:r w:rsidR="00926BC2" w:rsidRPr="00C95C2C">
        <w:rPr>
          <w:lang w:val="es-ES_tradnl"/>
        </w:rPr>
        <w:t xml:space="preserve">de los que disponen </w:t>
      </w:r>
      <w:r w:rsidR="00926BC2">
        <w:rPr>
          <w:lang w:val="es-ES_tradnl"/>
        </w:rPr>
        <w:t>la Secretaría</w:t>
      </w:r>
      <w:r w:rsidR="00926BC2" w:rsidRPr="00C95C2C">
        <w:rPr>
          <w:lang w:val="es-ES_tradnl"/>
        </w:rPr>
        <w:t xml:space="preserve"> y las Partes Contratantes </w:t>
      </w:r>
      <w:r w:rsidRPr="00C95C2C">
        <w:rPr>
          <w:lang w:val="es-ES_tradnl"/>
        </w:rPr>
        <w:t xml:space="preserve">para la CECoP, el Grupo de trabajo </w:t>
      </w:r>
      <w:r w:rsidR="00926BC2" w:rsidRPr="00926BC2">
        <w:rPr>
          <w:lang w:val="es-ES_tradnl"/>
        </w:rPr>
        <w:t>sobre</w:t>
      </w:r>
      <w:r w:rsidRPr="00C95C2C">
        <w:rPr>
          <w:lang w:val="es-ES_tradnl"/>
        </w:rPr>
        <w:t xml:space="preserve"> CECoP debería hacer lo siguiente</w:t>
      </w:r>
      <w:r w:rsidR="00F00643" w:rsidRPr="00C95C2C">
        <w:rPr>
          <w:lang w:val="es-ES_tradnl"/>
        </w:rPr>
        <w:t>:</w:t>
      </w:r>
    </w:p>
    <w:p w14:paraId="7F993587" w14:textId="77777777" w:rsidR="00F56EE6" w:rsidRPr="00C95C2C" w:rsidRDefault="00F56EE6" w:rsidP="00F56EE6">
      <w:pPr>
        <w:rPr>
          <w:b/>
          <w:lang w:val="es-ES_tradnl"/>
        </w:rPr>
      </w:pPr>
    </w:p>
    <w:p w14:paraId="0E1EDA0F" w14:textId="45131853" w:rsidR="00F00643" w:rsidRPr="00C95C2C" w:rsidRDefault="005C4220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 w:rsidRPr="00926BC2">
        <w:rPr>
          <w:lang w:val="es-ES_tradnl"/>
        </w:rPr>
        <w:t>Dar</w:t>
      </w:r>
      <w:r w:rsidRPr="00C95C2C">
        <w:rPr>
          <w:lang w:val="es-ES_tradnl"/>
        </w:rPr>
        <w:t xml:space="preserve"> prioridad a las acciones de CECoP tanto en el Programa de CECoP como en el Plan de Acci</w:t>
      </w:r>
      <w:r w:rsidR="002D0AD9">
        <w:rPr>
          <w:lang w:val="es-ES_tradnl"/>
        </w:rPr>
        <w:t xml:space="preserve">ón de CECoP de la Secretaría de forma que se apoye </w:t>
      </w:r>
      <w:r w:rsidRPr="00C95C2C">
        <w:rPr>
          <w:lang w:val="es-ES_tradnl"/>
        </w:rPr>
        <w:t>realmente a las Partes Contratantes y</w:t>
      </w:r>
      <w:r w:rsidR="002D0AD9">
        <w:rPr>
          <w:lang w:val="es-ES_tradnl"/>
        </w:rPr>
        <w:t xml:space="preserve"> sus Coordinadores Nacionales y se ayude </w:t>
      </w:r>
      <w:r w:rsidRPr="00C95C2C">
        <w:rPr>
          <w:lang w:val="es-ES_tradnl"/>
        </w:rPr>
        <w:t>a los administradores de sit</w:t>
      </w:r>
      <w:r w:rsidR="002D0AD9">
        <w:rPr>
          <w:lang w:val="es-ES_tradnl"/>
        </w:rPr>
        <w:t xml:space="preserve">ios Ramsar y otros humedales </w:t>
      </w:r>
      <w:r w:rsidRPr="00C95C2C">
        <w:rPr>
          <w:lang w:val="es-ES_tradnl"/>
        </w:rPr>
        <w:t xml:space="preserve">a hacer frente </w:t>
      </w:r>
      <w:r w:rsidR="002D0AD9" w:rsidRPr="00C95C2C">
        <w:rPr>
          <w:lang w:val="es-ES_tradnl"/>
        </w:rPr>
        <w:t xml:space="preserve">las principales </w:t>
      </w:r>
      <w:r w:rsidR="002D0AD9">
        <w:rPr>
          <w:lang w:val="es-ES_tradnl"/>
        </w:rPr>
        <w:t xml:space="preserve">a amenazas </w:t>
      </w:r>
      <w:r w:rsidRPr="00C95C2C">
        <w:rPr>
          <w:lang w:val="es-ES_tradnl"/>
        </w:rPr>
        <w:t xml:space="preserve">y </w:t>
      </w:r>
      <w:r w:rsidR="002D0AD9">
        <w:rPr>
          <w:lang w:val="es-ES_tradnl"/>
        </w:rPr>
        <w:t xml:space="preserve">a </w:t>
      </w:r>
      <w:r w:rsidRPr="00C95C2C">
        <w:rPr>
          <w:lang w:val="es-ES_tradnl"/>
        </w:rPr>
        <w:t xml:space="preserve">administrar mejor sus humedales. </w:t>
      </w:r>
      <w:r w:rsidR="002D0AD9">
        <w:rPr>
          <w:lang w:val="es-ES_tradnl"/>
        </w:rPr>
        <w:t xml:space="preserve">Algunos ejemplos serían </w:t>
      </w:r>
      <w:r w:rsidRPr="00C95C2C">
        <w:rPr>
          <w:lang w:val="es-ES_tradnl"/>
        </w:rPr>
        <w:t xml:space="preserve">herramientas y </w:t>
      </w:r>
      <w:r w:rsidR="001C4330" w:rsidRPr="00C95C2C">
        <w:rPr>
          <w:lang w:val="es-ES_tradnl"/>
        </w:rPr>
        <w:t>orientaciones</w:t>
      </w:r>
      <w:r w:rsidRPr="00C95C2C">
        <w:rPr>
          <w:lang w:val="es-ES_tradnl"/>
        </w:rPr>
        <w:t xml:space="preserve"> </w:t>
      </w:r>
      <w:r w:rsidR="002D0AD9">
        <w:rPr>
          <w:lang w:val="es-ES_tradnl"/>
        </w:rPr>
        <w:t>prácticas para los C</w:t>
      </w:r>
      <w:r w:rsidRPr="00C95C2C">
        <w:rPr>
          <w:lang w:val="es-ES_tradnl"/>
        </w:rPr>
        <w:t xml:space="preserve">oordinadores </w:t>
      </w:r>
      <w:r w:rsidR="002D0AD9">
        <w:rPr>
          <w:lang w:val="es-ES_tradnl"/>
        </w:rPr>
        <w:t>N</w:t>
      </w:r>
      <w:r w:rsidR="001C4330" w:rsidRPr="00C95C2C">
        <w:rPr>
          <w:lang w:val="es-ES_tradnl"/>
        </w:rPr>
        <w:t>acionales</w:t>
      </w:r>
      <w:r w:rsidR="002D0AD9">
        <w:rPr>
          <w:lang w:val="es-ES_tradnl"/>
        </w:rPr>
        <w:t xml:space="preserve"> o administradores de sitios centrándose en la transmisión de </w:t>
      </w:r>
      <w:r w:rsidR="00A04619" w:rsidRPr="00C95C2C">
        <w:rPr>
          <w:lang w:val="es-ES_tradnl"/>
        </w:rPr>
        <w:t xml:space="preserve">mensajes clave, la </w:t>
      </w:r>
      <w:r w:rsidR="001C4330" w:rsidRPr="00C95C2C">
        <w:rPr>
          <w:lang w:val="es-ES_tradnl"/>
        </w:rPr>
        <w:t>participación</w:t>
      </w:r>
      <w:r w:rsidR="00A04619" w:rsidRPr="00C95C2C">
        <w:rPr>
          <w:lang w:val="es-ES_tradnl"/>
        </w:rPr>
        <w:t xml:space="preserve"> y la concienciación</w:t>
      </w:r>
      <w:r w:rsidR="00F00643" w:rsidRPr="00C95C2C">
        <w:rPr>
          <w:lang w:val="es-ES_tradnl"/>
        </w:rPr>
        <w:t>.</w:t>
      </w:r>
    </w:p>
    <w:p w14:paraId="33A784DD" w14:textId="77777777" w:rsidR="00F56EE6" w:rsidRPr="00C95C2C" w:rsidRDefault="00F56EE6" w:rsidP="00F56EE6">
      <w:pPr>
        <w:rPr>
          <w:lang w:val="es-ES_tradnl"/>
        </w:rPr>
      </w:pPr>
    </w:p>
    <w:p w14:paraId="50A01CFB" w14:textId="13370CBE" w:rsidR="00F00643" w:rsidRPr="00C95C2C" w:rsidRDefault="001244F6" w:rsidP="0009145B">
      <w:pPr>
        <w:ind w:left="0" w:firstLine="0"/>
        <w:rPr>
          <w:lang w:val="es-ES_tradnl"/>
        </w:rPr>
      </w:pPr>
      <w:r w:rsidRPr="00C95C2C">
        <w:rPr>
          <w:lang w:val="es-ES_tradnl"/>
        </w:rPr>
        <w:t>Reconociendo que la Se</w:t>
      </w:r>
      <w:r w:rsidR="00676267">
        <w:rPr>
          <w:lang w:val="es-ES_tradnl"/>
        </w:rPr>
        <w:t>cretaría examinará</w:t>
      </w:r>
      <w:r w:rsidRPr="00C95C2C">
        <w:rPr>
          <w:lang w:val="es-ES_tradnl"/>
        </w:rPr>
        <w:t xml:space="preserve"> su plan de Acción de </w:t>
      </w:r>
      <w:r w:rsidRPr="008E7C4F">
        <w:rPr>
          <w:lang w:val="es-ES_tradnl"/>
        </w:rPr>
        <w:t xml:space="preserve">CECoP a finales de </w:t>
      </w:r>
      <w:r w:rsidR="00F00643" w:rsidRPr="008E7C4F">
        <w:rPr>
          <w:lang w:val="es-ES_tradnl"/>
        </w:rPr>
        <w:t>2017</w:t>
      </w:r>
      <w:r w:rsidR="00F00643" w:rsidRPr="00C95C2C">
        <w:rPr>
          <w:lang w:val="es-ES_tradnl"/>
        </w:rPr>
        <w:t xml:space="preserve"> </w:t>
      </w:r>
      <w:r w:rsidR="008E7C4F">
        <w:rPr>
          <w:lang w:val="es-ES_tradnl"/>
        </w:rPr>
        <w:t xml:space="preserve">y que esta realizará </w:t>
      </w:r>
      <w:r w:rsidRPr="00C95C2C">
        <w:rPr>
          <w:lang w:val="es-ES_tradnl"/>
        </w:rPr>
        <w:t xml:space="preserve">a </w:t>
      </w:r>
      <w:r w:rsidR="001C4330" w:rsidRPr="00C95C2C">
        <w:rPr>
          <w:lang w:val="es-ES_tradnl"/>
        </w:rPr>
        <w:t>través</w:t>
      </w:r>
      <w:r w:rsidRPr="00C95C2C">
        <w:rPr>
          <w:lang w:val="es-ES_tradnl"/>
        </w:rPr>
        <w:t xml:space="preserve"> de los Asesores Regionales Superiores un análisis de los informes nacionales antes de la COP para </w:t>
      </w:r>
      <w:r w:rsidR="008E7C4F">
        <w:rPr>
          <w:lang w:val="es-ES_tradnl"/>
        </w:rPr>
        <w:t xml:space="preserve">determinar las </w:t>
      </w:r>
      <w:r w:rsidRPr="00C95C2C">
        <w:rPr>
          <w:lang w:val="es-ES_tradnl"/>
        </w:rPr>
        <w:t xml:space="preserve">tendencias y lagunas en la aplicación de la CECoP, el Grupo de supervisión recomienda que el Grupo de trabajo </w:t>
      </w:r>
      <w:r w:rsidR="00926BC2">
        <w:rPr>
          <w:lang w:val="es-ES_tradnl"/>
        </w:rPr>
        <w:t>sobre</w:t>
      </w:r>
      <w:r w:rsidRPr="00C95C2C">
        <w:rPr>
          <w:lang w:val="es-ES_tradnl"/>
        </w:rPr>
        <w:t xml:space="preserve"> CECoP haga lo siguiente</w:t>
      </w:r>
      <w:r w:rsidR="00F00643" w:rsidRPr="00C95C2C">
        <w:rPr>
          <w:lang w:val="es-ES_tradnl"/>
        </w:rPr>
        <w:t>:</w:t>
      </w:r>
    </w:p>
    <w:p w14:paraId="3CA0DFD6" w14:textId="77777777" w:rsidR="00F56EE6" w:rsidRPr="00C95C2C" w:rsidRDefault="00F56EE6" w:rsidP="00F56EE6">
      <w:pPr>
        <w:rPr>
          <w:lang w:val="es-ES_tradnl"/>
        </w:rPr>
      </w:pPr>
    </w:p>
    <w:p w14:paraId="2984B77B" w14:textId="47751F93" w:rsidR="00F00643" w:rsidRPr="00C95C2C" w:rsidRDefault="008E7C4F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 w:rsidRPr="008E7C4F">
        <w:rPr>
          <w:lang w:val="es-ES_tradnl"/>
        </w:rPr>
        <w:t xml:space="preserve">Procurar entender mejor </w:t>
      </w:r>
      <w:r w:rsidR="00254BC2" w:rsidRPr="008E7C4F">
        <w:rPr>
          <w:lang w:val="es-ES_tradnl"/>
        </w:rPr>
        <w:t>las lagunas en la aplicación y la</w:t>
      </w:r>
      <w:r w:rsidRPr="008E7C4F">
        <w:rPr>
          <w:lang w:val="es-ES_tradnl"/>
        </w:rPr>
        <w:t xml:space="preserve">s necesidades prioritarias en materia de </w:t>
      </w:r>
      <w:r w:rsidR="00254BC2" w:rsidRPr="008E7C4F">
        <w:rPr>
          <w:lang w:val="es-ES_tradnl"/>
        </w:rPr>
        <w:t xml:space="preserve">participación </w:t>
      </w:r>
      <w:r w:rsidRPr="008E7C4F">
        <w:rPr>
          <w:lang w:val="es-ES_tradnl"/>
        </w:rPr>
        <w:t>práctica</w:t>
      </w:r>
      <w:r w:rsidR="00254BC2" w:rsidRPr="008E7C4F">
        <w:rPr>
          <w:lang w:val="es-ES_tradnl"/>
        </w:rPr>
        <w:t>, comunicaciones</w:t>
      </w:r>
      <w:r w:rsidR="00254BC2" w:rsidRPr="00C95C2C">
        <w:rPr>
          <w:lang w:val="es-ES_tradnl"/>
        </w:rPr>
        <w:t xml:space="preserve"> y formación o capacitación a fin de </w:t>
      </w:r>
      <w:r>
        <w:rPr>
          <w:lang w:val="es-ES_tradnl"/>
        </w:rPr>
        <w:t xml:space="preserve">orientarse hacia </w:t>
      </w:r>
      <w:r w:rsidR="00254BC2" w:rsidRPr="00C95C2C">
        <w:rPr>
          <w:lang w:val="es-ES_tradnl"/>
        </w:rPr>
        <w:t xml:space="preserve">las actividades de la </w:t>
      </w:r>
      <w:r w:rsidR="001C4330" w:rsidRPr="00C95C2C">
        <w:rPr>
          <w:lang w:val="es-ES_tradnl"/>
        </w:rPr>
        <w:t>Secretaría</w:t>
      </w:r>
      <w:r w:rsidR="00254BC2" w:rsidRPr="00C95C2C">
        <w:rPr>
          <w:lang w:val="es-ES_tradnl"/>
        </w:rPr>
        <w:t xml:space="preserve">. Se reconoce que las necesidades </w:t>
      </w:r>
      <w:r>
        <w:rPr>
          <w:lang w:val="es-ES_tradnl"/>
        </w:rPr>
        <w:t xml:space="preserve">pueden </w:t>
      </w:r>
      <w:r w:rsidR="00254BC2" w:rsidRPr="00C95C2C">
        <w:rPr>
          <w:lang w:val="es-ES_tradnl"/>
        </w:rPr>
        <w:t xml:space="preserve">variar entre regiones o Partes </w:t>
      </w:r>
      <w:r w:rsidR="001C4330" w:rsidRPr="00C95C2C">
        <w:rPr>
          <w:lang w:val="es-ES_tradnl"/>
        </w:rPr>
        <w:t>Contratantes</w:t>
      </w:r>
      <w:r w:rsidR="00254BC2" w:rsidRPr="00C95C2C">
        <w:rPr>
          <w:lang w:val="es-ES_tradnl"/>
        </w:rPr>
        <w:t>.</w:t>
      </w:r>
    </w:p>
    <w:p w14:paraId="02B7EE83" w14:textId="77777777" w:rsidR="00F56EE6" w:rsidRPr="00C95C2C" w:rsidRDefault="00F56EE6" w:rsidP="00F56EE6">
      <w:pPr>
        <w:contextualSpacing/>
        <w:rPr>
          <w:lang w:val="es-ES_tradnl"/>
        </w:rPr>
      </w:pPr>
    </w:p>
    <w:p w14:paraId="637FAB8B" w14:textId="6AB894D7" w:rsidR="00F00643" w:rsidRPr="00C95C2C" w:rsidRDefault="008E7C4F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>
        <w:rPr>
          <w:lang w:val="es-ES_tradnl"/>
        </w:rPr>
        <w:t>H</w:t>
      </w:r>
      <w:r w:rsidR="00254BC2" w:rsidRPr="00C95C2C">
        <w:rPr>
          <w:lang w:val="es-ES_tradnl"/>
        </w:rPr>
        <w:t xml:space="preserve">abida cuenta de los exámenes y análisis, </w:t>
      </w:r>
      <w:r>
        <w:rPr>
          <w:lang w:val="es-ES_tradnl"/>
        </w:rPr>
        <w:t xml:space="preserve">plantearse </w:t>
      </w:r>
      <w:r w:rsidR="00254BC2" w:rsidRPr="00C95C2C">
        <w:rPr>
          <w:lang w:val="es-ES_tradnl"/>
        </w:rPr>
        <w:t xml:space="preserve">la necesidad </w:t>
      </w:r>
      <w:r>
        <w:rPr>
          <w:lang w:val="es-ES_tradnl"/>
        </w:rPr>
        <w:t xml:space="preserve">de </w:t>
      </w:r>
      <w:r w:rsidR="00254BC2" w:rsidRPr="00C95C2C">
        <w:rPr>
          <w:lang w:val="es-ES_tradnl"/>
        </w:rPr>
        <w:t xml:space="preserve">realizar una encuesta a los Coordinadores Nacionales (tal vez después de la </w:t>
      </w:r>
      <w:r w:rsidR="00254BC2" w:rsidRPr="008E7C4F">
        <w:rPr>
          <w:lang w:val="es-ES_tradnl"/>
        </w:rPr>
        <w:t xml:space="preserve">reunión </w:t>
      </w:r>
      <w:r w:rsidR="00F00643" w:rsidRPr="008E7C4F">
        <w:rPr>
          <w:lang w:val="es-ES_tradnl"/>
        </w:rPr>
        <w:t>SC54</w:t>
      </w:r>
      <w:r w:rsidR="00F00643" w:rsidRPr="00C95C2C">
        <w:rPr>
          <w:lang w:val="es-ES_tradnl"/>
        </w:rPr>
        <w:t xml:space="preserve">) </w:t>
      </w:r>
      <w:r w:rsidR="00254BC2" w:rsidRPr="00C95C2C">
        <w:rPr>
          <w:lang w:val="es-ES_tradnl"/>
        </w:rPr>
        <w:t xml:space="preserve">para identificar las herramientas </w:t>
      </w:r>
      <w:r w:rsidR="00254BC2" w:rsidRPr="00C95C2C">
        <w:rPr>
          <w:lang w:val="es-ES_tradnl"/>
        </w:rPr>
        <w:lastRenderedPageBreak/>
        <w:t>y</w:t>
      </w:r>
      <w:r>
        <w:rPr>
          <w:lang w:val="es-ES_tradnl"/>
        </w:rPr>
        <w:t xml:space="preserve"> los</w:t>
      </w:r>
      <w:r w:rsidR="00254BC2" w:rsidRPr="00C95C2C">
        <w:rPr>
          <w:lang w:val="es-ES_tradnl"/>
        </w:rPr>
        <w:t xml:space="preserve"> enfoques útiles que puedan </w:t>
      </w:r>
      <w:r w:rsidR="00052B77">
        <w:rPr>
          <w:lang w:val="es-ES_tradnl"/>
        </w:rPr>
        <w:t>ayudar</w:t>
      </w:r>
      <w:r w:rsidR="00254BC2" w:rsidRPr="00C95C2C">
        <w:rPr>
          <w:lang w:val="es-ES_tradnl"/>
        </w:rPr>
        <w:t xml:space="preserve"> a </w:t>
      </w:r>
      <w:r>
        <w:rPr>
          <w:lang w:val="es-ES_tradnl"/>
        </w:rPr>
        <w:t>dichos</w:t>
      </w:r>
      <w:r w:rsidR="00254BC2" w:rsidRPr="00C95C2C">
        <w:rPr>
          <w:lang w:val="es-ES_tradnl"/>
        </w:rPr>
        <w:t xml:space="preserve"> </w:t>
      </w:r>
      <w:r>
        <w:rPr>
          <w:lang w:val="es-ES_tradnl"/>
        </w:rPr>
        <w:t xml:space="preserve">coordinadores </w:t>
      </w:r>
      <w:r w:rsidR="00254BC2" w:rsidRPr="00C95C2C">
        <w:rPr>
          <w:lang w:val="es-ES_tradnl"/>
        </w:rPr>
        <w:t xml:space="preserve">de manera pragmática </w:t>
      </w:r>
      <w:r w:rsidR="00052B77">
        <w:rPr>
          <w:lang w:val="es-ES_tradnl"/>
        </w:rPr>
        <w:t xml:space="preserve">a </w:t>
      </w:r>
      <w:r w:rsidR="00606D7E">
        <w:rPr>
          <w:lang w:val="es-ES_tradnl"/>
        </w:rPr>
        <w:t xml:space="preserve">llevar a cabo actividades de </w:t>
      </w:r>
      <w:r w:rsidR="00254BC2" w:rsidRPr="00C95C2C">
        <w:rPr>
          <w:lang w:val="es-ES_tradnl"/>
        </w:rPr>
        <w:t>CECoP para la Convención</w:t>
      </w:r>
      <w:r w:rsidR="00F00643" w:rsidRPr="00C95C2C">
        <w:rPr>
          <w:lang w:val="es-ES_tradnl"/>
        </w:rPr>
        <w:t>.</w:t>
      </w:r>
    </w:p>
    <w:p w14:paraId="6545BBEE" w14:textId="77777777" w:rsidR="00F56EE6" w:rsidRPr="00C95C2C" w:rsidRDefault="00F56EE6" w:rsidP="00F56EE6">
      <w:pPr>
        <w:contextualSpacing/>
        <w:rPr>
          <w:lang w:val="es-ES_tradnl"/>
        </w:rPr>
      </w:pPr>
    </w:p>
    <w:p w14:paraId="33E4E6BD" w14:textId="3E247B9A" w:rsidR="00F00643" w:rsidRPr="00C95C2C" w:rsidRDefault="00EA3829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>
        <w:rPr>
          <w:lang w:val="es-ES_tradnl"/>
        </w:rPr>
        <w:t>Contribuir a</w:t>
      </w:r>
      <w:r w:rsidR="00254BC2" w:rsidRPr="00C95C2C">
        <w:rPr>
          <w:lang w:val="es-ES_tradnl"/>
        </w:rPr>
        <w:t xml:space="preserve"> </w:t>
      </w:r>
      <w:r w:rsidR="00606D7E">
        <w:rPr>
          <w:lang w:val="es-ES_tradnl"/>
        </w:rPr>
        <w:t>una</w:t>
      </w:r>
      <w:r w:rsidR="00254BC2" w:rsidRPr="00C95C2C">
        <w:rPr>
          <w:lang w:val="es-ES_tradnl"/>
        </w:rPr>
        <w:t xml:space="preserve"> </w:t>
      </w:r>
      <w:r w:rsidR="001C4330" w:rsidRPr="00C95C2C">
        <w:rPr>
          <w:lang w:val="es-ES_tradnl"/>
        </w:rPr>
        <w:t>comunicaci</w:t>
      </w:r>
      <w:r w:rsidR="00606D7E">
        <w:rPr>
          <w:lang w:val="es-ES_tradnl"/>
        </w:rPr>
        <w:t xml:space="preserve">ón </w:t>
      </w:r>
      <w:r w:rsidR="00254BC2" w:rsidRPr="00C95C2C">
        <w:rPr>
          <w:lang w:val="es-ES_tradnl"/>
        </w:rPr>
        <w:t xml:space="preserve">continua de la Secretaría con los </w:t>
      </w:r>
      <w:r w:rsidR="00A202D3">
        <w:rPr>
          <w:lang w:val="es-ES_tradnl"/>
        </w:rPr>
        <w:t>Coordinadores N</w:t>
      </w:r>
      <w:r w:rsidR="00254BC2" w:rsidRPr="00C95C2C">
        <w:rPr>
          <w:lang w:val="es-ES_tradnl"/>
        </w:rPr>
        <w:t>acionales</w:t>
      </w:r>
      <w:r>
        <w:rPr>
          <w:lang w:val="es-ES_tradnl"/>
        </w:rPr>
        <w:t xml:space="preserve"> (CN)</w:t>
      </w:r>
      <w:r w:rsidR="00254BC2" w:rsidRPr="00C95C2C">
        <w:rPr>
          <w:lang w:val="es-ES_tradnl"/>
        </w:rPr>
        <w:t xml:space="preserve"> de las Partes Contratantes y los </w:t>
      </w:r>
      <w:r>
        <w:rPr>
          <w:lang w:val="es-ES_tradnl"/>
        </w:rPr>
        <w:t>CN</w:t>
      </w:r>
      <w:r w:rsidR="00254BC2" w:rsidRPr="00C95C2C">
        <w:rPr>
          <w:lang w:val="es-ES_tradnl"/>
        </w:rPr>
        <w:t xml:space="preserve"> de CECoP </w:t>
      </w:r>
      <w:r w:rsidR="00A7100D">
        <w:rPr>
          <w:lang w:val="es-ES_tradnl"/>
        </w:rPr>
        <w:t xml:space="preserve">y a que esta ayude </w:t>
      </w:r>
      <w:r>
        <w:rPr>
          <w:lang w:val="es-ES_tradnl"/>
        </w:rPr>
        <w:t xml:space="preserve">a dichos coordinadores a promover </w:t>
      </w:r>
      <w:r w:rsidR="00254BC2" w:rsidRPr="00C95C2C">
        <w:rPr>
          <w:lang w:val="es-ES_tradnl"/>
        </w:rPr>
        <w:t>el uso racional de los humedales</w:t>
      </w:r>
      <w:r w:rsidR="00A7100D">
        <w:rPr>
          <w:lang w:val="es-ES_tradnl"/>
        </w:rPr>
        <w:t xml:space="preserve">; apoyar también </w:t>
      </w:r>
      <w:r w:rsidR="00254BC2" w:rsidRPr="00C95C2C">
        <w:rPr>
          <w:lang w:val="es-ES_tradnl"/>
        </w:rPr>
        <w:t>el uso de las redes y estructuras existentes (</w:t>
      </w:r>
      <w:r w:rsidR="009E58AA">
        <w:rPr>
          <w:lang w:val="es-ES_tradnl"/>
        </w:rPr>
        <w:t xml:space="preserve">p. ej., </w:t>
      </w:r>
      <w:r w:rsidR="00A202D3">
        <w:rPr>
          <w:lang w:val="es-ES_tradnl"/>
        </w:rPr>
        <w:t>C</w:t>
      </w:r>
      <w:r w:rsidR="00137377">
        <w:rPr>
          <w:lang w:val="es-ES_tradnl"/>
        </w:rPr>
        <w:t>N</w:t>
      </w:r>
      <w:r w:rsidR="00254BC2" w:rsidRPr="00C95C2C">
        <w:rPr>
          <w:lang w:val="es-ES_tradnl"/>
        </w:rPr>
        <w:t xml:space="preserve">, </w:t>
      </w:r>
      <w:r w:rsidR="00137377">
        <w:rPr>
          <w:lang w:val="es-ES_tradnl"/>
        </w:rPr>
        <w:t xml:space="preserve">red </w:t>
      </w:r>
      <w:r w:rsidR="00F00643" w:rsidRPr="00644669">
        <w:rPr>
          <w:lang w:val="es-ES_tradnl"/>
        </w:rPr>
        <w:t>Wetland Link International</w:t>
      </w:r>
      <w:r w:rsidR="009E58AA">
        <w:rPr>
          <w:lang w:val="es-ES_tradnl"/>
        </w:rPr>
        <w:t xml:space="preserve"> e </w:t>
      </w:r>
      <w:r w:rsidR="003A631F" w:rsidRPr="00C95C2C">
        <w:rPr>
          <w:lang w:val="es-ES_tradnl"/>
        </w:rPr>
        <w:t>iniciativas regionales de Ramsar</w:t>
      </w:r>
      <w:r w:rsidR="00644669">
        <w:rPr>
          <w:lang w:val="es-ES_tradnl"/>
        </w:rPr>
        <w:t>) para transmitir mensajes</w:t>
      </w:r>
      <w:r w:rsidR="003A631F" w:rsidRPr="00C95C2C">
        <w:rPr>
          <w:lang w:val="es-ES_tradnl"/>
        </w:rPr>
        <w:t>.</w:t>
      </w:r>
    </w:p>
    <w:p w14:paraId="3F4776F9" w14:textId="77777777" w:rsidR="00F56EE6" w:rsidRPr="00C95C2C" w:rsidRDefault="00F56EE6" w:rsidP="00F56EE6">
      <w:pPr>
        <w:contextualSpacing/>
        <w:rPr>
          <w:lang w:val="es-ES_tradnl"/>
        </w:rPr>
      </w:pPr>
    </w:p>
    <w:p w14:paraId="6F74A212" w14:textId="410543D9" w:rsidR="00F00643" w:rsidRPr="00C95C2C" w:rsidRDefault="00644669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>
        <w:rPr>
          <w:lang w:val="es-ES_tradnl"/>
        </w:rPr>
        <w:t>Plantearse la posibilidad de</w:t>
      </w:r>
      <w:r w:rsidR="00774DC1" w:rsidRPr="00C95C2C">
        <w:rPr>
          <w:lang w:val="es-ES_tradnl"/>
        </w:rPr>
        <w:t xml:space="preserve"> apoyar una </w:t>
      </w:r>
      <w:r w:rsidR="001C4330" w:rsidRPr="00C95C2C">
        <w:rPr>
          <w:lang w:val="es-ES_tradnl"/>
        </w:rPr>
        <w:t>reunión</w:t>
      </w:r>
      <w:r w:rsidR="00774DC1" w:rsidRPr="00C95C2C">
        <w:rPr>
          <w:lang w:val="es-ES_tradnl"/>
        </w:rPr>
        <w:t xml:space="preserve"> </w:t>
      </w:r>
      <w:r w:rsidR="001C4330" w:rsidRPr="00C95C2C">
        <w:rPr>
          <w:lang w:val="es-ES_tradnl"/>
        </w:rPr>
        <w:t>presencial</w:t>
      </w:r>
      <w:r w:rsidR="00774DC1" w:rsidRPr="00C95C2C">
        <w:rPr>
          <w:lang w:val="es-ES_tradnl"/>
        </w:rPr>
        <w:t xml:space="preserve"> sobre CECoP en la COP13 </w:t>
      </w:r>
      <w:r>
        <w:rPr>
          <w:lang w:val="es-ES_tradnl"/>
        </w:rPr>
        <w:t xml:space="preserve">para que </w:t>
      </w:r>
      <w:r w:rsidR="00774DC1" w:rsidRPr="00C95C2C">
        <w:rPr>
          <w:lang w:val="es-ES_tradnl"/>
        </w:rPr>
        <w:t xml:space="preserve">los </w:t>
      </w:r>
      <w:r w:rsidR="00A202D3">
        <w:rPr>
          <w:lang w:val="es-ES_tradnl"/>
        </w:rPr>
        <w:t>Coordinadores Nacionales</w:t>
      </w:r>
      <w:r w:rsidR="00774DC1" w:rsidRPr="00C95C2C">
        <w:rPr>
          <w:lang w:val="es-ES_tradnl"/>
        </w:rPr>
        <w:t xml:space="preserve"> de CECoP </w:t>
      </w:r>
      <w:r>
        <w:rPr>
          <w:lang w:val="es-ES_tradnl"/>
        </w:rPr>
        <w:t xml:space="preserve">puedan trabajar en red </w:t>
      </w:r>
      <w:r w:rsidR="00774DC1" w:rsidRPr="00C95C2C">
        <w:rPr>
          <w:lang w:val="es-ES_tradnl"/>
        </w:rPr>
        <w:t xml:space="preserve">y </w:t>
      </w:r>
      <w:r>
        <w:rPr>
          <w:lang w:val="es-ES_tradnl"/>
        </w:rPr>
        <w:t xml:space="preserve">examinar </w:t>
      </w:r>
      <w:r w:rsidR="00774DC1" w:rsidRPr="00C95C2C">
        <w:rPr>
          <w:lang w:val="es-ES_tradnl"/>
        </w:rPr>
        <w:t xml:space="preserve">los </w:t>
      </w:r>
      <w:r w:rsidR="001C4330" w:rsidRPr="00C95C2C">
        <w:rPr>
          <w:lang w:val="es-ES_tradnl"/>
        </w:rPr>
        <w:t>proyectos</w:t>
      </w:r>
      <w:r w:rsidR="00774DC1" w:rsidRPr="00C95C2C">
        <w:rPr>
          <w:lang w:val="es-ES_tradnl"/>
        </w:rPr>
        <w:t xml:space="preserve"> de resolución relacionados con la CECoP.</w:t>
      </w:r>
    </w:p>
    <w:p w14:paraId="6B3F4F59" w14:textId="77777777" w:rsidR="00F00643" w:rsidRPr="00C95C2C" w:rsidRDefault="00F00643" w:rsidP="00F56EE6">
      <w:pPr>
        <w:rPr>
          <w:lang w:val="es-ES_tradnl"/>
        </w:rPr>
      </w:pPr>
    </w:p>
    <w:p w14:paraId="687A7C54" w14:textId="04D8A6B5" w:rsidR="00F00643" w:rsidRPr="00C95C2C" w:rsidRDefault="00774DC1" w:rsidP="0009145B">
      <w:pPr>
        <w:ind w:left="0" w:firstLine="0"/>
        <w:rPr>
          <w:lang w:val="es-ES_tradnl"/>
        </w:rPr>
      </w:pPr>
      <w:r w:rsidRPr="00C95C2C">
        <w:rPr>
          <w:lang w:val="es-ES_tradnl"/>
        </w:rPr>
        <w:t xml:space="preserve">Al priorizar las actividades de CECoP de la Secretaría, el Grupo de Trabajo sobre CECoP debería plantearse </w:t>
      </w:r>
      <w:r w:rsidR="00395891">
        <w:rPr>
          <w:lang w:val="es-ES_tradnl"/>
        </w:rPr>
        <w:t xml:space="preserve">la posibilidad de </w:t>
      </w:r>
      <w:r w:rsidR="003C1CD1">
        <w:rPr>
          <w:lang w:val="es-ES_tradnl"/>
        </w:rPr>
        <w:t>centrarse</w:t>
      </w:r>
      <w:r w:rsidRPr="00C95C2C">
        <w:rPr>
          <w:lang w:val="es-ES_tradnl"/>
        </w:rPr>
        <w:t xml:space="preserve"> en lo siguiente</w:t>
      </w:r>
      <w:r w:rsidR="00F00643" w:rsidRPr="00C95C2C">
        <w:rPr>
          <w:lang w:val="es-ES_tradnl"/>
        </w:rPr>
        <w:t>:</w:t>
      </w:r>
    </w:p>
    <w:p w14:paraId="769D5F0C" w14:textId="77777777" w:rsidR="00F56EE6" w:rsidRPr="00C95C2C" w:rsidRDefault="00F56EE6" w:rsidP="00F56EE6">
      <w:pPr>
        <w:rPr>
          <w:lang w:val="es-ES_tradnl"/>
        </w:rPr>
      </w:pPr>
    </w:p>
    <w:p w14:paraId="3E00A305" w14:textId="2F47F4DA" w:rsidR="00F00643" w:rsidRPr="00C95C2C" w:rsidRDefault="00E71061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 w:rsidRPr="00C95C2C">
        <w:rPr>
          <w:lang w:val="es-ES_tradnl"/>
        </w:rPr>
        <w:t>M</w:t>
      </w:r>
      <w:r w:rsidR="00F00643" w:rsidRPr="00C95C2C">
        <w:rPr>
          <w:lang w:val="es-ES_tradnl"/>
        </w:rPr>
        <w:t>e</w:t>
      </w:r>
      <w:r w:rsidRPr="00C95C2C">
        <w:rPr>
          <w:lang w:val="es-ES_tradnl"/>
        </w:rPr>
        <w:t xml:space="preserve">nsajes y herramientas para las Partes Contratantes que apoyen el mensaje </w:t>
      </w:r>
      <w:r w:rsidR="009E7E03">
        <w:rPr>
          <w:lang w:val="es-ES_tradnl"/>
        </w:rPr>
        <w:t xml:space="preserve">general </w:t>
      </w:r>
      <w:r w:rsidRPr="00C95C2C">
        <w:rPr>
          <w:lang w:val="es-ES_tradnl"/>
        </w:rPr>
        <w:t xml:space="preserve">del uso racional y que </w:t>
      </w:r>
      <w:r w:rsidR="009E7E03">
        <w:rPr>
          <w:lang w:val="es-ES_tradnl"/>
        </w:rPr>
        <w:t>faciliten</w:t>
      </w:r>
      <w:r w:rsidRPr="00C95C2C">
        <w:rPr>
          <w:lang w:val="es-ES_tradnl"/>
        </w:rPr>
        <w:t xml:space="preserve"> la toma de decisiones sobre los humedales </w:t>
      </w:r>
      <w:r w:rsidR="009E7E03">
        <w:rPr>
          <w:lang w:val="es-ES_tradnl"/>
        </w:rPr>
        <w:t xml:space="preserve">con </w:t>
      </w:r>
      <w:r w:rsidRPr="00C95C2C">
        <w:rPr>
          <w:lang w:val="es-ES_tradnl"/>
        </w:rPr>
        <w:t>participación comunitaria y negociación de compensaciones entre los usuarios de los humedales</w:t>
      </w:r>
      <w:r w:rsidR="009E7E03">
        <w:rPr>
          <w:lang w:val="es-ES_tradnl"/>
        </w:rPr>
        <w:t xml:space="preserve"> (p.</w:t>
      </w:r>
      <w:r w:rsidR="0039789F">
        <w:rPr>
          <w:lang w:val="es-ES_tradnl"/>
        </w:rPr>
        <w:t xml:space="preserve"> </w:t>
      </w:r>
      <w:r w:rsidR="009E7E03">
        <w:rPr>
          <w:lang w:val="es-ES_tradnl"/>
        </w:rPr>
        <w:t xml:space="preserve">ej., </w:t>
      </w:r>
      <w:r w:rsidRPr="00C95C2C">
        <w:rPr>
          <w:lang w:val="es-ES_tradnl"/>
        </w:rPr>
        <w:t xml:space="preserve">el papel de los </w:t>
      </w:r>
      <w:r w:rsidR="001C4330" w:rsidRPr="00C95C2C">
        <w:rPr>
          <w:lang w:val="es-ES_tradnl"/>
        </w:rPr>
        <w:t>humedales</w:t>
      </w:r>
      <w:r w:rsidRPr="00C95C2C">
        <w:rPr>
          <w:lang w:val="es-ES_tradnl"/>
        </w:rPr>
        <w:t xml:space="preserve"> como infraestructuras verdes y </w:t>
      </w:r>
      <w:r w:rsidR="009E7E03">
        <w:rPr>
          <w:lang w:val="es-ES_tradnl"/>
        </w:rPr>
        <w:t>el valor</w:t>
      </w:r>
      <w:r w:rsidRPr="00C95C2C">
        <w:rPr>
          <w:lang w:val="es-ES_tradnl"/>
        </w:rPr>
        <w:t xml:space="preserve"> de los humedales para el suminist</w:t>
      </w:r>
      <w:r w:rsidR="009E7E03">
        <w:rPr>
          <w:lang w:val="es-ES_tradnl"/>
        </w:rPr>
        <w:t>ro de agua, la calidad del agua</w:t>
      </w:r>
      <w:r w:rsidRPr="00C95C2C">
        <w:rPr>
          <w:lang w:val="es-ES_tradnl"/>
        </w:rPr>
        <w:t>, el transporte, la producción de alimento</w:t>
      </w:r>
      <w:r w:rsidR="009E7E03">
        <w:rPr>
          <w:lang w:val="es-ES_tradnl"/>
        </w:rPr>
        <w:t>s</w:t>
      </w:r>
      <w:r w:rsidRPr="00C95C2C">
        <w:rPr>
          <w:lang w:val="es-ES_tradnl"/>
        </w:rPr>
        <w:t xml:space="preserve"> y los medios de vida, la regulación de las inundaciones, la protección </w:t>
      </w:r>
      <w:r w:rsidR="009E7E03">
        <w:rPr>
          <w:lang w:val="es-ES_tradnl"/>
        </w:rPr>
        <w:t>del litoral</w:t>
      </w:r>
      <w:r w:rsidRPr="00C95C2C">
        <w:rPr>
          <w:lang w:val="es-ES_tradnl"/>
        </w:rPr>
        <w:t xml:space="preserve">, la regulación del clima, el control de la </w:t>
      </w:r>
      <w:r w:rsidR="009E7E03">
        <w:rPr>
          <w:lang w:val="es-ES_tradnl"/>
        </w:rPr>
        <w:t>contaminación</w:t>
      </w:r>
      <w:r w:rsidRPr="00C95C2C">
        <w:rPr>
          <w:lang w:val="es-ES_tradnl"/>
        </w:rPr>
        <w:t>, la pesca y la caza, el recreo y el turismo</w:t>
      </w:r>
      <w:r w:rsidR="009E7E03">
        <w:rPr>
          <w:lang w:val="es-ES_tradnl"/>
        </w:rPr>
        <w:t>)</w:t>
      </w:r>
      <w:r w:rsidRPr="00C95C2C">
        <w:rPr>
          <w:lang w:val="es-ES_tradnl"/>
        </w:rPr>
        <w:t>.</w:t>
      </w:r>
    </w:p>
    <w:p w14:paraId="0E543C15" w14:textId="77777777" w:rsidR="00F56EE6" w:rsidRPr="00C95C2C" w:rsidRDefault="00F56EE6" w:rsidP="00F56EE6">
      <w:pPr>
        <w:contextualSpacing/>
        <w:rPr>
          <w:lang w:val="es-ES_tradnl"/>
        </w:rPr>
      </w:pPr>
    </w:p>
    <w:p w14:paraId="397ABE00" w14:textId="199ED92F" w:rsidR="00F00643" w:rsidRPr="00C95C2C" w:rsidRDefault="006C1805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 w:rsidRPr="00C95C2C">
        <w:rPr>
          <w:lang w:val="es-ES_tradnl"/>
        </w:rPr>
        <w:t xml:space="preserve">Las actividades mundiales </w:t>
      </w:r>
      <w:r w:rsidR="009E7E03">
        <w:rPr>
          <w:lang w:val="es-ES_tradnl"/>
        </w:rPr>
        <w:t>en materia de</w:t>
      </w:r>
      <w:r w:rsidRPr="00C95C2C">
        <w:rPr>
          <w:lang w:val="es-ES_tradnl"/>
        </w:rPr>
        <w:t xml:space="preserve"> CECoP que promueve</w:t>
      </w:r>
      <w:r w:rsidR="009E7E03">
        <w:rPr>
          <w:lang w:val="es-ES_tradnl"/>
        </w:rPr>
        <w:t>n a</w:t>
      </w:r>
      <w:r w:rsidRPr="00C95C2C">
        <w:rPr>
          <w:lang w:val="es-ES_tradnl"/>
        </w:rPr>
        <w:t xml:space="preserve"> la Convención</w:t>
      </w:r>
      <w:r w:rsidR="0039789F">
        <w:rPr>
          <w:lang w:val="es-ES_tradnl"/>
        </w:rPr>
        <w:t xml:space="preserve"> (p. ej., cuando el</w:t>
      </w:r>
      <w:r w:rsidR="009E7E03">
        <w:rPr>
          <w:lang w:val="es-ES_tradnl"/>
        </w:rPr>
        <w:t xml:space="preserve"> Secretario o la</w:t>
      </w:r>
      <w:r w:rsidRPr="00C95C2C">
        <w:rPr>
          <w:lang w:val="es-ES_tradnl"/>
        </w:rPr>
        <w:t xml:space="preserve"> </w:t>
      </w:r>
      <w:r w:rsidR="001C4330" w:rsidRPr="00C95C2C">
        <w:rPr>
          <w:lang w:val="es-ES_tradnl"/>
        </w:rPr>
        <w:t>Secretaria</w:t>
      </w:r>
      <w:r w:rsidRPr="00C95C2C">
        <w:rPr>
          <w:lang w:val="es-ES_tradnl"/>
        </w:rPr>
        <w:t xml:space="preserve"> General de Ramsar y las Partes Contratantes</w:t>
      </w:r>
      <w:r w:rsidR="0039789F">
        <w:rPr>
          <w:lang w:val="es-ES_tradnl"/>
        </w:rPr>
        <w:t xml:space="preserve"> realizan contribuciones relacionadas con los humedales en el </w:t>
      </w:r>
      <w:r w:rsidRPr="00C95C2C">
        <w:rPr>
          <w:lang w:val="es-ES_tradnl"/>
        </w:rPr>
        <w:t xml:space="preserve">debate sobre las cuestiones </w:t>
      </w:r>
      <w:r w:rsidR="0039789F">
        <w:rPr>
          <w:lang w:val="es-ES_tradnl"/>
        </w:rPr>
        <w:t>mundiales en materia de políticas,</w:t>
      </w:r>
      <w:r w:rsidRPr="00C95C2C">
        <w:rPr>
          <w:lang w:val="es-ES_tradnl"/>
        </w:rPr>
        <w:t xml:space="preserve"> incluidos los </w:t>
      </w:r>
      <w:r w:rsidR="001C4330" w:rsidRPr="00C95C2C">
        <w:rPr>
          <w:lang w:val="es-ES_tradnl"/>
        </w:rPr>
        <w:t>Objetivos</w:t>
      </w:r>
      <w:r w:rsidRPr="00C95C2C">
        <w:rPr>
          <w:lang w:val="es-ES_tradnl"/>
        </w:rPr>
        <w:t xml:space="preserve"> de Desarrollo </w:t>
      </w:r>
      <w:r w:rsidR="001C4330" w:rsidRPr="00C95C2C">
        <w:rPr>
          <w:lang w:val="es-ES_tradnl"/>
        </w:rPr>
        <w:t>Sostenible</w:t>
      </w:r>
      <w:r w:rsidR="0039789F">
        <w:rPr>
          <w:lang w:val="es-ES_tradnl"/>
        </w:rPr>
        <w:t>)</w:t>
      </w:r>
      <w:r w:rsidRPr="00C95C2C">
        <w:rPr>
          <w:lang w:val="es-ES_tradnl"/>
        </w:rPr>
        <w:t>.</w:t>
      </w:r>
    </w:p>
    <w:p w14:paraId="5091BAAF" w14:textId="77777777" w:rsidR="00F56EE6" w:rsidRPr="00C95C2C" w:rsidRDefault="00F56EE6" w:rsidP="00F56EE6">
      <w:pPr>
        <w:contextualSpacing/>
        <w:rPr>
          <w:lang w:val="es-ES_tradnl"/>
        </w:rPr>
      </w:pPr>
    </w:p>
    <w:p w14:paraId="34D7CEE8" w14:textId="7C0B4EBA" w:rsidR="00F00643" w:rsidRPr="00C95C2C" w:rsidRDefault="006C1805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 w:rsidRPr="00C95C2C">
        <w:rPr>
          <w:lang w:val="es-ES_tradnl"/>
        </w:rPr>
        <w:t>Utilizar tipos de comunicación apropiados – redes sociales para aumentar l</w:t>
      </w:r>
      <w:r w:rsidR="0039789F">
        <w:rPr>
          <w:lang w:val="es-ES_tradnl"/>
        </w:rPr>
        <w:t>a sensibilización del público (que</w:t>
      </w:r>
      <w:r w:rsidRPr="00C95C2C">
        <w:rPr>
          <w:lang w:val="es-ES_tradnl"/>
        </w:rPr>
        <w:t xml:space="preserve"> </w:t>
      </w:r>
      <w:r w:rsidR="0039789F">
        <w:rPr>
          <w:lang w:val="es-ES_tradnl"/>
        </w:rPr>
        <w:t>posiblemente puedan traducirse en la</w:t>
      </w:r>
      <w:r w:rsidR="00FB4725" w:rsidRPr="00C95C2C">
        <w:rPr>
          <w:lang w:val="es-ES_tradnl"/>
        </w:rPr>
        <w:t xml:space="preserve"> preocupación </w:t>
      </w:r>
      <w:r w:rsidR="0039789F">
        <w:rPr>
          <w:lang w:val="es-ES_tradnl"/>
        </w:rPr>
        <w:t xml:space="preserve">del público y la presión sobre </w:t>
      </w:r>
      <w:r w:rsidR="00FB4725" w:rsidRPr="00C95C2C">
        <w:rPr>
          <w:lang w:val="es-ES_tradnl"/>
        </w:rPr>
        <w:t xml:space="preserve">los responsables de la toma de decisiones) </w:t>
      </w:r>
      <w:r w:rsidR="0039789F">
        <w:rPr>
          <w:lang w:val="es-ES_tradnl"/>
        </w:rPr>
        <w:t xml:space="preserve">– </w:t>
      </w:r>
      <w:r w:rsidR="00FB4725" w:rsidRPr="00C95C2C">
        <w:rPr>
          <w:lang w:val="es-ES_tradnl"/>
        </w:rPr>
        <w:t>adem</w:t>
      </w:r>
      <w:r w:rsidR="0039789F">
        <w:rPr>
          <w:lang w:val="es-ES_tradnl"/>
        </w:rPr>
        <w:t xml:space="preserve">ás de otros enfoques para lograr la participación de los </w:t>
      </w:r>
      <w:r w:rsidR="001C4330" w:rsidRPr="00C95C2C">
        <w:rPr>
          <w:lang w:val="es-ES_tradnl"/>
        </w:rPr>
        <w:t>responsables</w:t>
      </w:r>
      <w:r w:rsidR="00FB4725" w:rsidRPr="00C95C2C">
        <w:rPr>
          <w:lang w:val="es-ES_tradnl"/>
        </w:rPr>
        <w:t xml:space="preserve"> de la toma de decisiones </w:t>
      </w:r>
      <w:r w:rsidR="0039789F">
        <w:rPr>
          <w:lang w:val="es-ES_tradnl"/>
        </w:rPr>
        <w:t xml:space="preserve">de los distintos </w:t>
      </w:r>
      <w:r w:rsidR="00FB4725" w:rsidRPr="00C95C2C">
        <w:rPr>
          <w:lang w:val="es-ES_tradnl"/>
        </w:rPr>
        <w:t>sectores</w:t>
      </w:r>
      <w:r w:rsidR="00F00643" w:rsidRPr="00C95C2C">
        <w:rPr>
          <w:lang w:val="es-ES_tradnl"/>
        </w:rPr>
        <w:t>.</w:t>
      </w:r>
    </w:p>
    <w:p w14:paraId="64703E95" w14:textId="77777777" w:rsidR="00F56EE6" w:rsidRPr="00C95C2C" w:rsidRDefault="00F56EE6" w:rsidP="00F56EE6">
      <w:pPr>
        <w:contextualSpacing/>
        <w:rPr>
          <w:lang w:val="es-ES_tradnl"/>
        </w:rPr>
      </w:pPr>
    </w:p>
    <w:p w14:paraId="56296A01" w14:textId="6FE8E566" w:rsidR="00F00643" w:rsidRPr="00C95C2C" w:rsidRDefault="0039789F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>
        <w:rPr>
          <w:lang w:val="es-ES_tradnl"/>
        </w:rPr>
        <w:t>Aprovechar</w:t>
      </w:r>
      <w:r w:rsidR="008C512C" w:rsidRPr="00C95C2C">
        <w:rPr>
          <w:lang w:val="es-ES_tradnl"/>
        </w:rPr>
        <w:t xml:space="preserve"> las actividades y la participación logradas mediante el Día </w:t>
      </w:r>
      <w:r w:rsidR="00124983">
        <w:rPr>
          <w:lang w:val="es-ES_tradnl"/>
        </w:rPr>
        <w:t>Mundial de los Humedales y las i</w:t>
      </w:r>
      <w:r w:rsidR="008C512C" w:rsidRPr="00C95C2C">
        <w:rPr>
          <w:lang w:val="es-ES_tradnl"/>
        </w:rPr>
        <w:t>ni</w:t>
      </w:r>
      <w:r w:rsidR="00124983">
        <w:rPr>
          <w:lang w:val="es-ES_tradnl"/>
        </w:rPr>
        <w:t>ciativas regionales de Ramsar.</w:t>
      </w:r>
    </w:p>
    <w:p w14:paraId="411DC787" w14:textId="77777777" w:rsidR="00F56EE6" w:rsidRPr="00C95C2C" w:rsidRDefault="00F56EE6" w:rsidP="00F56EE6">
      <w:pPr>
        <w:contextualSpacing/>
        <w:rPr>
          <w:lang w:val="es-ES_tradnl"/>
        </w:rPr>
      </w:pPr>
    </w:p>
    <w:p w14:paraId="0DD48C65" w14:textId="10338830" w:rsidR="00F00643" w:rsidRPr="00C95C2C" w:rsidRDefault="00124983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>
        <w:rPr>
          <w:lang w:val="es-ES_tradnl"/>
        </w:rPr>
        <w:t xml:space="preserve">Facilitar el </w:t>
      </w:r>
      <w:r w:rsidR="008C512C" w:rsidRPr="00C95C2C">
        <w:rPr>
          <w:lang w:val="es-ES_tradnl"/>
        </w:rPr>
        <w:t xml:space="preserve">acceso </w:t>
      </w:r>
      <w:r>
        <w:rPr>
          <w:lang w:val="es-ES_tradnl"/>
        </w:rPr>
        <w:t xml:space="preserve">real </w:t>
      </w:r>
      <w:r w:rsidR="008C512C" w:rsidRPr="00C95C2C">
        <w:rPr>
          <w:lang w:val="es-ES_tradnl"/>
        </w:rPr>
        <w:t>a los materiales de la Secretaría, por ejemplo:</w:t>
      </w:r>
    </w:p>
    <w:p w14:paraId="2E1AC4FA" w14:textId="01056D77" w:rsidR="00F00643" w:rsidRPr="00C95C2C" w:rsidRDefault="004E1A9A" w:rsidP="00F56EE6">
      <w:pPr>
        <w:numPr>
          <w:ilvl w:val="1"/>
          <w:numId w:val="16"/>
        </w:numPr>
        <w:ind w:left="850" w:hanging="425"/>
        <w:contextualSpacing/>
        <w:rPr>
          <w:lang w:val="es-ES_tradnl"/>
        </w:rPr>
      </w:pPr>
      <w:r>
        <w:rPr>
          <w:lang w:val="es-ES_tradnl"/>
        </w:rPr>
        <w:t>Acceso mediante una búsqueda</w:t>
      </w:r>
      <w:r w:rsidR="008C512C" w:rsidRPr="00C95C2C">
        <w:rPr>
          <w:lang w:val="es-ES_tradnl"/>
        </w:rPr>
        <w:t xml:space="preserve"> a la información sobre técnicas de investigación y gestión (materiales de la Secretaría y de las Partes Contratantes)</w:t>
      </w:r>
      <w:r w:rsidR="00DF1774">
        <w:rPr>
          <w:lang w:val="es-ES_tradnl"/>
        </w:rPr>
        <w:t>.</w:t>
      </w:r>
    </w:p>
    <w:p w14:paraId="54036CD5" w14:textId="070B7623" w:rsidR="00F00643" w:rsidRPr="00C95C2C" w:rsidRDefault="008C512C" w:rsidP="00F56EE6">
      <w:pPr>
        <w:numPr>
          <w:ilvl w:val="1"/>
          <w:numId w:val="16"/>
        </w:numPr>
        <w:ind w:left="850" w:hanging="425"/>
        <w:contextualSpacing/>
        <w:rPr>
          <w:lang w:val="es-ES_tradnl"/>
        </w:rPr>
      </w:pPr>
      <w:r w:rsidRPr="00C95C2C">
        <w:rPr>
          <w:lang w:val="es-ES_tradnl"/>
        </w:rPr>
        <w:t>Acceso a un SISR</w:t>
      </w:r>
      <w:r w:rsidR="004E1A9A">
        <w:rPr>
          <w:lang w:val="es-ES_tradnl"/>
        </w:rPr>
        <w:t xml:space="preserve"> intuitivo </w:t>
      </w:r>
      <w:r w:rsidRPr="00C95C2C">
        <w:rPr>
          <w:lang w:val="es-ES_tradnl"/>
        </w:rPr>
        <w:t xml:space="preserve">para que los administradores de sitios Ramsar puedan actualizar, </w:t>
      </w:r>
      <w:r w:rsidR="004E1A9A">
        <w:rPr>
          <w:lang w:val="es-ES_tradnl"/>
        </w:rPr>
        <w:t xml:space="preserve">subir </w:t>
      </w:r>
      <w:r w:rsidRPr="00C95C2C">
        <w:rPr>
          <w:lang w:val="es-ES_tradnl"/>
        </w:rPr>
        <w:t xml:space="preserve">o descargar </w:t>
      </w:r>
      <w:r w:rsidR="001C4330" w:rsidRPr="00C95C2C">
        <w:rPr>
          <w:lang w:val="es-ES_tradnl"/>
        </w:rPr>
        <w:t>información</w:t>
      </w:r>
      <w:r w:rsidRPr="00C95C2C">
        <w:rPr>
          <w:lang w:val="es-ES_tradnl"/>
        </w:rPr>
        <w:t xml:space="preserve"> sobre los sitios y </w:t>
      </w:r>
      <w:r w:rsidR="001C4330" w:rsidRPr="00C95C2C">
        <w:rPr>
          <w:lang w:val="es-ES_tradnl"/>
        </w:rPr>
        <w:t>utilizarla</w:t>
      </w:r>
      <w:r w:rsidR="004E1A9A">
        <w:rPr>
          <w:lang w:val="es-ES_tradnl"/>
        </w:rPr>
        <w:t xml:space="preserve"> en su gestión</w:t>
      </w:r>
      <w:r w:rsidRPr="00C95C2C">
        <w:rPr>
          <w:lang w:val="es-ES_tradnl"/>
        </w:rPr>
        <w:t>.</w:t>
      </w:r>
    </w:p>
    <w:p w14:paraId="2E7C5804" w14:textId="77777777" w:rsidR="00F56EE6" w:rsidRPr="00C95C2C" w:rsidRDefault="00F56EE6" w:rsidP="00F56EE6">
      <w:pPr>
        <w:contextualSpacing/>
        <w:rPr>
          <w:lang w:val="es-ES_tradnl"/>
        </w:rPr>
      </w:pPr>
    </w:p>
    <w:p w14:paraId="22730232" w14:textId="2324AD72" w:rsidR="00F00643" w:rsidRPr="00C95C2C" w:rsidRDefault="004E1A9A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>
        <w:rPr>
          <w:lang w:val="es-ES_tradnl"/>
        </w:rPr>
        <w:t xml:space="preserve">Examinar </w:t>
      </w:r>
      <w:r w:rsidR="008C512C" w:rsidRPr="00C95C2C">
        <w:rPr>
          <w:lang w:val="es-ES_tradnl"/>
        </w:rPr>
        <w:t xml:space="preserve">distintas fuentes de financiación para apoyar las </w:t>
      </w:r>
      <w:r>
        <w:rPr>
          <w:lang w:val="es-ES_tradnl"/>
        </w:rPr>
        <w:t xml:space="preserve">actividades de CECoP, incluidas las </w:t>
      </w:r>
      <w:r w:rsidR="008C512C" w:rsidRPr="00C95C2C">
        <w:rPr>
          <w:lang w:val="es-ES_tradnl"/>
        </w:rPr>
        <w:t>asociaciones de c</w:t>
      </w:r>
      <w:r>
        <w:rPr>
          <w:lang w:val="es-ES_tradnl"/>
        </w:rPr>
        <w:t xml:space="preserve">olaboración existentes y nuevas </w:t>
      </w:r>
      <w:r w:rsidR="008C512C" w:rsidRPr="00C95C2C">
        <w:rPr>
          <w:lang w:val="es-ES_tradnl"/>
        </w:rPr>
        <w:t>(</w:t>
      </w:r>
      <w:r>
        <w:rPr>
          <w:lang w:val="es-ES_tradnl"/>
        </w:rPr>
        <w:t xml:space="preserve">p. ej., </w:t>
      </w:r>
      <w:r w:rsidR="008C512C" w:rsidRPr="00C95C2C">
        <w:rPr>
          <w:lang w:val="es-ES_tradnl"/>
        </w:rPr>
        <w:t>ONG conservacionistas, organizaciones internacionales, organiza</w:t>
      </w:r>
      <w:r>
        <w:rPr>
          <w:lang w:val="es-ES_tradnl"/>
        </w:rPr>
        <w:t>ciones sectoriales y otros AMMA</w:t>
      </w:r>
      <w:r w:rsidR="008C512C" w:rsidRPr="00C95C2C">
        <w:rPr>
          <w:lang w:val="es-ES_tradnl"/>
        </w:rPr>
        <w:t>).</w:t>
      </w:r>
    </w:p>
    <w:p w14:paraId="672042DA" w14:textId="77777777" w:rsidR="00F00643" w:rsidRPr="00C95C2C" w:rsidRDefault="00F00643" w:rsidP="00F56EE6">
      <w:pPr>
        <w:rPr>
          <w:b/>
          <w:lang w:val="es-ES_tradnl"/>
        </w:rPr>
      </w:pPr>
    </w:p>
    <w:p w14:paraId="3127F156" w14:textId="05EE83E6" w:rsidR="00F00643" w:rsidRPr="00C95C2C" w:rsidRDefault="008C512C" w:rsidP="00F56EE6">
      <w:pPr>
        <w:rPr>
          <w:b/>
          <w:lang w:val="es-ES_tradnl"/>
        </w:rPr>
      </w:pPr>
      <w:r w:rsidRPr="00C95C2C">
        <w:rPr>
          <w:b/>
          <w:lang w:val="es-ES_tradnl"/>
        </w:rPr>
        <w:t>Direcciones futuras para el Programa de CECoP</w:t>
      </w:r>
    </w:p>
    <w:p w14:paraId="2259A356" w14:textId="77777777" w:rsidR="00196EDB" w:rsidRPr="00C95C2C" w:rsidRDefault="00196EDB" w:rsidP="00F56EE6">
      <w:pPr>
        <w:rPr>
          <w:lang w:val="es-ES_tradnl"/>
        </w:rPr>
      </w:pPr>
    </w:p>
    <w:p w14:paraId="64623A6B" w14:textId="15652E4E" w:rsidR="00F00643" w:rsidRPr="00C95C2C" w:rsidRDefault="008C512C" w:rsidP="0009145B">
      <w:pPr>
        <w:ind w:left="0" w:firstLine="0"/>
        <w:rPr>
          <w:lang w:val="es-ES_tradnl"/>
        </w:rPr>
      </w:pPr>
      <w:r w:rsidRPr="00C95C2C">
        <w:rPr>
          <w:lang w:val="es-ES_tradnl"/>
        </w:rPr>
        <w:t xml:space="preserve">La CECoP es esencial para </w:t>
      </w:r>
      <w:r w:rsidR="004E1A9A">
        <w:rPr>
          <w:lang w:val="es-ES_tradnl"/>
        </w:rPr>
        <w:t xml:space="preserve">la </w:t>
      </w:r>
      <w:r w:rsidRPr="00C95C2C">
        <w:rPr>
          <w:lang w:val="es-ES_tradnl"/>
        </w:rPr>
        <w:t xml:space="preserve">aplicación del Plan Estratégico de Ramsar. Dada la importancia fundamental de las actividades de </w:t>
      </w:r>
      <w:r w:rsidR="004E1A9A">
        <w:rPr>
          <w:lang w:val="es-ES_tradnl"/>
        </w:rPr>
        <w:t xml:space="preserve">divulgación </w:t>
      </w:r>
      <w:r w:rsidRPr="00C95C2C">
        <w:rPr>
          <w:lang w:val="es-ES_tradnl"/>
        </w:rPr>
        <w:t xml:space="preserve">para </w:t>
      </w:r>
      <w:r w:rsidR="004E1A9A">
        <w:rPr>
          <w:lang w:val="es-ES_tradnl"/>
        </w:rPr>
        <w:t xml:space="preserve">la aplicación </w:t>
      </w:r>
      <w:r w:rsidRPr="00C95C2C">
        <w:rPr>
          <w:lang w:val="es-ES_tradnl"/>
        </w:rPr>
        <w:t xml:space="preserve">de la Convención de Ramsar </w:t>
      </w:r>
      <w:r w:rsidR="004E1A9A">
        <w:rPr>
          <w:lang w:val="es-ES_tradnl"/>
        </w:rPr>
        <w:t xml:space="preserve">y las </w:t>
      </w:r>
      <w:r w:rsidR="004E1A9A">
        <w:rPr>
          <w:lang w:val="es-ES_tradnl"/>
        </w:rPr>
        <w:lastRenderedPageBreak/>
        <w:t>ventajas</w:t>
      </w:r>
      <w:r w:rsidRPr="00C95C2C">
        <w:rPr>
          <w:lang w:val="es-ES_tradnl"/>
        </w:rPr>
        <w:t xml:space="preserve"> de </w:t>
      </w:r>
      <w:r w:rsidR="001C4330" w:rsidRPr="00C95C2C">
        <w:rPr>
          <w:lang w:val="es-ES_tradnl"/>
        </w:rPr>
        <w:t>aclarar</w:t>
      </w:r>
      <w:r w:rsidRPr="00C95C2C">
        <w:rPr>
          <w:lang w:val="es-ES_tradnl"/>
        </w:rPr>
        <w:t xml:space="preserve"> y simplificar la planificación y la presentación de informes, el Grupo de </w:t>
      </w:r>
      <w:r w:rsidR="001C4330" w:rsidRPr="00C95C2C">
        <w:rPr>
          <w:lang w:val="es-ES_tradnl"/>
        </w:rPr>
        <w:t>trabajo</w:t>
      </w:r>
      <w:r w:rsidRPr="00C95C2C">
        <w:rPr>
          <w:lang w:val="es-ES_tradnl"/>
        </w:rPr>
        <w:t xml:space="preserve"> debería </w:t>
      </w:r>
      <w:r w:rsidR="004E1A9A" w:rsidRPr="00C95C2C">
        <w:rPr>
          <w:lang w:val="es-ES_tradnl"/>
        </w:rPr>
        <w:t xml:space="preserve">plantearse </w:t>
      </w:r>
      <w:r w:rsidRPr="00C95C2C">
        <w:rPr>
          <w:lang w:val="es-ES_tradnl"/>
        </w:rPr>
        <w:t>lo siguiente:</w:t>
      </w:r>
    </w:p>
    <w:p w14:paraId="4CD7BAB3" w14:textId="77777777" w:rsidR="00F56EE6" w:rsidRPr="00C95C2C" w:rsidRDefault="00F56EE6" w:rsidP="00F56EE6">
      <w:pPr>
        <w:rPr>
          <w:lang w:val="es-ES_tradnl"/>
        </w:rPr>
      </w:pPr>
    </w:p>
    <w:p w14:paraId="27681455" w14:textId="7EAA8548" w:rsidR="00F00643" w:rsidRPr="00C95C2C" w:rsidRDefault="00114BA5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 w:rsidRPr="00C95C2C">
        <w:rPr>
          <w:lang w:val="es-ES_tradnl"/>
        </w:rPr>
        <w:t>L</w:t>
      </w:r>
      <w:r w:rsidR="00F00643" w:rsidRPr="00C95C2C">
        <w:rPr>
          <w:lang w:val="es-ES_tradnl"/>
        </w:rPr>
        <w:t>imit</w:t>
      </w:r>
      <w:r w:rsidRPr="00C95C2C">
        <w:rPr>
          <w:lang w:val="es-ES_tradnl"/>
        </w:rPr>
        <w:t xml:space="preserve">ar el número de </w:t>
      </w:r>
      <w:r w:rsidR="001C4330">
        <w:rPr>
          <w:lang w:val="es-ES_tradnl"/>
        </w:rPr>
        <w:t xml:space="preserve">Objetivos y </w:t>
      </w:r>
      <w:r w:rsidRPr="00C95C2C">
        <w:rPr>
          <w:lang w:val="es-ES_tradnl"/>
        </w:rPr>
        <w:t xml:space="preserve">Metas </w:t>
      </w:r>
      <w:r w:rsidR="002E297E">
        <w:rPr>
          <w:lang w:val="es-ES_tradnl"/>
        </w:rPr>
        <w:t>en materia de</w:t>
      </w:r>
      <w:r w:rsidRPr="00C95C2C">
        <w:rPr>
          <w:lang w:val="es-ES_tradnl"/>
        </w:rPr>
        <w:t xml:space="preserve"> CECoP e integrarlos en el Plan Estratégico de Ramsar en vez de tener un programa </w:t>
      </w:r>
      <w:r w:rsidR="002E297E">
        <w:rPr>
          <w:lang w:val="es-ES_tradnl"/>
        </w:rPr>
        <w:t xml:space="preserve">distinto sobre </w:t>
      </w:r>
      <w:r w:rsidRPr="00C95C2C">
        <w:rPr>
          <w:lang w:val="es-ES_tradnl"/>
        </w:rPr>
        <w:t>CECoP</w:t>
      </w:r>
      <w:r w:rsidR="00F00643" w:rsidRPr="00C95C2C">
        <w:rPr>
          <w:lang w:val="es-ES_tradnl"/>
        </w:rPr>
        <w:t>.</w:t>
      </w:r>
    </w:p>
    <w:p w14:paraId="0B2255DF" w14:textId="77777777" w:rsidR="00F56EE6" w:rsidRPr="00C95C2C" w:rsidRDefault="00F56EE6" w:rsidP="00F56EE6">
      <w:pPr>
        <w:contextualSpacing/>
        <w:rPr>
          <w:lang w:val="es-ES_tradnl"/>
        </w:rPr>
      </w:pPr>
    </w:p>
    <w:p w14:paraId="5EE0C536" w14:textId="15849BBB" w:rsidR="00F00643" w:rsidRPr="00C95C2C" w:rsidRDefault="00C906EF" w:rsidP="00F56EE6">
      <w:pPr>
        <w:numPr>
          <w:ilvl w:val="0"/>
          <w:numId w:val="15"/>
        </w:numPr>
        <w:ind w:left="425" w:hanging="425"/>
        <w:contextualSpacing/>
        <w:rPr>
          <w:lang w:val="es-ES_tradnl"/>
        </w:rPr>
      </w:pPr>
      <w:r w:rsidRPr="00C906EF">
        <w:rPr>
          <w:lang w:val="es-ES_tradnl"/>
        </w:rPr>
        <w:t>T</w:t>
      </w:r>
      <w:r w:rsidR="00B15F6C" w:rsidRPr="00C906EF">
        <w:rPr>
          <w:lang w:val="es-ES_tradnl"/>
        </w:rPr>
        <w:t>en</w:t>
      </w:r>
      <w:r w:rsidR="00B15F6C" w:rsidRPr="00C95C2C">
        <w:rPr>
          <w:lang w:val="es-ES_tradnl"/>
        </w:rPr>
        <w:t>iendo en cuenta que lo i</w:t>
      </w:r>
      <w:r w:rsidR="00393E91" w:rsidRPr="00C95C2C">
        <w:rPr>
          <w:lang w:val="es-ES_tradnl"/>
        </w:rPr>
        <w:t>deal es que todos los i</w:t>
      </w:r>
      <w:r w:rsidR="00184B35">
        <w:rPr>
          <w:lang w:val="es-ES_tradnl"/>
        </w:rPr>
        <w:t xml:space="preserve">nformes, incluidos los de CECoP, estén </w:t>
      </w:r>
      <w:r w:rsidR="00563342">
        <w:rPr>
          <w:lang w:val="es-ES_tradnl"/>
        </w:rPr>
        <w:t>alineados</w:t>
      </w:r>
      <w:r w:rsidR="00393E91" w:rsidRPr="00C95C2C">
        <w:rPr>
          <w:lang w:val="es-ES_tradnl"/>
        </w:rPr>
        <w:t xml:space="preserve"> con los ODS y las Metas d</w:t>
      </w:r>
      <w:r w:rsidR="00184B35">
        <w:rPr>
          <w:lang w:val="es-ES_tradnl"/>
        </w:rPr>
        <w:t>e Aichi, el G</w:t>
      </w:r>
      <w:r w:rsidR="00393E91" w:rsidRPr="00C95C2C">
        <w:rPr>
          <w:lang w:val="es-ES_tradnl"/>
        </w:rPr>
        <w:t>rupo de trabajo debería plantearse cómo armonizar mejor la presentación de informes</w:t>
      </w:r>
      <w:r w:rsidR="00184B35">
        <w:rPr>
          <w:lang w:val="es-ES_tradnl"/>
        </w:rPr>
        <w:t xml:space="preserve"> de CECoP con los requisitos de</w:t>
      </w:r>
      <w:r w:rsidR="00184B35" w:rsidRPr="00C95C2C">
        <w:rPr>
          <w:lang w:val="es-ES_tradnl"/>
        </w:rPr>
        <w:t xml:space="preserve"> otras convenciones e iniciativas internacionales</w:t>
      </w:r>
      <w:r w:rsidR="00184B35">
        <w:rPr>
          <w:lang w:val="es-ES_tradnl"/>
        </w:rPr>
        <w:t xml:space="preserve"> en materia de presentación de informes</w:t>
      </w:r>
      <w:r w:rsidR="00F00643" w:rsidRPr="00C95C2C">
        <w:rPr>
          <w:lang w:val="es-ES_tradnl"/>
        </w:rPr>
        <w:t>.</w:t>
      </w:r>
    </w:p>
    <w:p w14:paraId="6FFA9BA1" w14:textId="77777777" w:rsidR="00F00643" w:rsidRPr="00C95C2C" w:rsidRDefault="00F00643" w:rsidP="00F56EE6">
      <w:pPr>
        <w:rPr>
          <w:lang w:val="es-ES_tradnl"/>
        </w:rPr>
      </w:pPr>
    </w:p>
    <w:p w14:paraId="7C3168B8" w14:textId="77777777" w:rsidR="00F00643" w:rsidRPr="00C95C2C" w:rsidRDefault="00F00643" w:rsidP="00F56EE6">
      <w:pPr>
        <w:rPr>
          <w:lang w:val="es-ES_tradnl"/>
        </w:rPr>
      </w:pPr>
    </w:p>
    <w:p w14:paraId="0E8B5727" w14:textId="3FFCCB9D" w:rsidR="00F00643" w:rsidRPr="00C95C2C" w:rsidRDefault="009742EC" w:rsidP="00F56EE6">
      <w:pPr>
        <w:rPr>
          <w:lang w:val="es-ES_tradnl"/>
        </w:rPr>
      </w:pPr>
      <w:r w:rsidRPr="00C95C2C">
        <w:rPr>
          <w:lang w:val="es-ES_tradnl"/>
        </w:rPr>
        <w:t>Grupo de supervisión de las actividades de CECoP</w:t>
      </w:r>
    </w:p>
    <w:p w14:paraId="129B33D6" w14:textId="2064BA2F" w:rsidR="00F00643" w:rsidRPr="00C95C2C" w:rsidRDefault="00F00643" w:rsidP="00F56EE6">
      <w:pPr>
        <w:rPr>
          <w:lang w:val="es-ES_tradnl"/>
        </w:rPr>
      </w:pPr>
      <w:r w:rsidRPr="00C95C2C">
        <w:rPr>
          <w:lang w:val="es-ES_tradnl"/>
        </w:rPr>
        <w:t>Oc</w:t>
      </w:r>
      <w:r w:rsidR="00D042FB" w:rsidRPr="00C95C2C">
        <w:rPr>
          <w:lang w:val="es-ES_tradnl"/>
        </w:rPr>
        <w:t>tubre de 2017</w:t>
      </w:r>
    </w:p>
    <w:p w14:paraId="53085595" w14:textId="77777777" w:rsidR="001D1B89" w:rsidRPr="00C95C2C" w:rsidRDefault="001D1B89" w:rsidP="00864E29">
      <w:pPr>
        <w:rPr>
          <w:b/>
          <w:lang w:val="es-ES_tradnl"/>
        </w:rPr>
      </w:pPr>
      <w:bookmarkStart w:id="0" w:name="_GoBack"/>
      <w:bookmarkEnd w:id="0"/>
    </w:p>
    <w:sectPr w:rsidR="001D1B89" w:rsidRPr="00C95C2C" w:rsidSect="00F56EE6">
      <w:footerReference w:type="default" r:id="rId8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C055A" w14:textId="77777777" w:rsidR="00184B35" w:rsidRDefault="00184B35" w:rsidP="003E6C9D">
      <w:r>
        <w:separator/>
      </w:r>
    </w:p>
  </w:endnote>
  <w:endnote w:type="continuationSeparator" w:id="0">
    <w:p w14:paraId="67A82007" w14:textId="77777777" w:rsidR="00184B35" w:rsidRDefault="00184B35" w:rsidP="003E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_nova_ltsemibold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21DBB" w14:textId="147C987A" w:rsidR="00184B35" w:rsidRPr="003A256C" w:rsidRDefault="00184B35" w:rsidP="003A256C">
    <w:pPr>
      <w:pStyle w:val="Footer"/>
      <w:tabs>
        <w:tab w:val="clear" w:pos="9026"/>
        <w:tab w:val="right" w:pos="9000"/>
      </w:tabs>
      <w:rPr>
        <w:sz w:val="20"/>
        <w:szCs w:val="20"/>
        <w:lang w:val="en-US"/>
      </w:rPr>
    </w:pPr>
    <w:r w:rsidRPr="00885D32">
      <w:rPr>
        <w:sz w:val="20"/>
        <w:szCs w:val="20"/>
        <w:lang w:val="en-US"/>
      </w:rPr>
      <w:t>S</w:t>
    </w:r>
    <w:r w:rsidR="0027306D" w:rsidRPr="00885D32">
      <w:rPr>
        <w:sz w:val="20"/>
        <w:szCs w:val="20"/>
        <w:lang w:val="en-US"/>
      </w:rPr>
      <w:t>C54-11.1</w:t>
    </w:r>
    <w:r w:rsidRPr="00885D32">
      <w:rPr>
        <w:sz w:val="20"/>
        <w:szCs w:val="20"/>
        <w:lang w:val="en-US"/>
      </w:rPr>
      <w:tab/>
    </w:r>
    <w:r w:rsidRPr="00885D32">
      <w:rPr>
        <w:sz w:val="20"/>
        <w:szCs w:val="20"/>
        <w:lang w:val="en-US"/>
      </w:rPr>
      <w:tab/>
    </w:r>
    <w:r w:rsidRPr="00885D32">
      <w:rPr>
        <w:sz w:val="20"/>
        <w:szCs w:val="20"/>
        <w:lang w:val="en-US"/>
      </w:rPr>
      <w:fldChar w:fldCharType="begin"/>
    </w:r>
    <w:r w:rsidRPr="00885D32">
      <w:rPr>
        <w:sz w:val="20"/>
        <w:szCs w:val="20"/>
        <w:lang w:val="en-US"/>
      </w:rPr>
      <w:instrText xml:space="preserve"> PAGE   \* MERGEFORMAT </w:instrText>
    </w:r>
    <w:r w:rsidRPr="00885D32">
      <w:rPr>
        <w:sz w:val="20"/>
        <w:szCs w:val="20"/>
        <w:lang w:val="en-US"/>
      </w:rPr>
      <w:fldChar w:fldCharType="separate"/>
    </w:r>
    <w:r w:rsidR="0009145B">
      <w:rPr>
        <w:noProof/>
        <w:sz w:val="20"/>
        <w:szCs w:val="20"/>
        <w:lang w:val="en-US"/>
      </w:rPr>
      <w:t>6</w:t>
    </w:r>
    <w:r w:rsidRPr="00885D32">
      <w:rPr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6D30" w14:textId="77777777" w:rsidR="00184B35" w:rsidRDefault="00184B35" w:rsidP="003E6C9D">
      <w:r>
        <w:separator/>
      </w:r>
    </w:p>
  </w:footnote>
  <w:footnote w:type="continuationSeparator" w:id="0">
    <w:p w14:paraId="0ACA6194" w14:textId="77777777" w:rsidR="00184B35" w:rsidRDefault="00184B35" w:rsidP="003E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A13"/>
    <w:multiLevelType w:val="hybridMultilevel"/>
    <w:tmpl w:val="F1FE1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3BE2"/>
    <w:multiLevelType w:val="hybridMultilevel"/>
    <w:tmpl w:val="6A442BDC"/>
    <w:lvl w:ilvl="0" w:tplc="5B5E9DD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5C01"/>
    <w:multiLevelType w:val="hybridMultilevel"/>
    <w:tmpl w:val="BD24C6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029B3"/>
    <w:multiLevelType w:val="hybridMultilevel"/>
    <w:tmpl w:val="D040C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E133C"/>
    <w:multiLevelType w:val="hybridMultilevel"/>
    <w:tmpl w:val="502AAE96"/>
    <w:lvl w:ilvl="0" w:tplc="77986E14">
      <w:start w:val="7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B52BC"/>
    <w:multiLevelType w:val="hybridMultilevel"/>
    <w:tmpl w:val="A900F4B6"/>
    <w:lvl w:ilvl="0" w:tplc="77B03E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C5957"/>
    <w:multiLevelType w:val="hybridMultilevel"/>
    <w:tmpl w:val="3B3CD7A6"/>
    <w:lvl w:ilvl="0" w:tplc="A8F200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E6C60"/>
    <w:multiLevelType w:val="multilevel"/>
    <w:tmpl w:val="6A442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11C85"/>
    <w:multiLevelType w:val="hybridMultilevel"/>
    <w:tmpl w:val="C4ACA0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8100C"/>
    <w:multiLevelType w:val="hybridMultilevel"/>
    <w:tmpl w:val="A3602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D84"/>
    <w:multiLevelType w:val="hybridMultilevel"/>
    <w:tmpl w:val="B1188328"/>
    <w:lvl w:ilvl="0" w:tplc="5B5E9DDC">
      <w:start w:val="1"/>
      <w:numFmt w:val="decimal"/>
      <w:lvlText w:val="%1."/>
      <w:lvlJc w:val="left"/>
      <w:pPr>
        <w:ind w:left="720" w:hanging="360"/>
      </w:pPr>
    </w:lvl>
    <w:lvl w:ilvl="1" w:tplc="292AB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826B2"/>
    <w:multiLevelType w:val="hybridMultilevel"/>
    <w:tmpl w:val="471687E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758D7"/>
    <w:multiLevelType w:val="hybridMultilevel"/>
    <w:tmpl w:val="0C48A7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E6248"/>
    <w:multiLevelType w:val="hybridMultilevel"/>
    <w:tmpl w:val="36AE2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87DE6"/>
    <w:multiLevelType w:val="hybridMultilevel"/>
    <w:tmpl w:val="63F63D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832D1"/>
    <w:multiLevelType w:val="hybridMultilevel"/>
    <w:tmpl w:val="5560C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C7CB3"/>
    <w:multiLevelType w:val="hybridMultilevel"/>
    <w:tmpl w:val="27E60F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967EA"/>
    <w:multiLevelType w:val="hybridMultilevel"/>
    <w:tmpl w:val="7B9CA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B66BDB"/>
    <w:multiLevelType w:val="hybridMultilevel"/>
    <w:tmpl w:val="36AE2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3"/>
  </w:num>
  <w:num w:numId="5">
    <w:abstractNumId w:val="4"/>
  </w:num>
  <w:num w:numId="6">
    <w:abstractNumId w:val="6"/>
  </w:num>
  <w:num w:numId="7">
    <w:abstractNumId w:val="16"/>
  </w:num>
  <w:num w:numId="8">
    <w:abstractNumId w:val="11"/>
  </w:num>
  <w:num w:numId="9">
    <w:abstractNumId w:val="5"/>
  </w:num>
  <w:num w:numId="10">
    <w:abstractNumId w:val="18"/>
  </w:num>
  <w:num w:numId="11">
    <w:abstractNumId w:val="13"/>
  </w:num>
  <w:num w:numId="12">
    <w:abstractNumId w:val="2"/>
  </w:num>
  <w:num w:numId="13">
    <w:abstractNumId w:val="17"/>
  </w:num>
  <w:num w:numId="14">
    <w:abstractNumId w:val="0"/>
  </w:num>
  <w:num w:numId="15">
    <w:abstractNumId w:val="1"/>
  </w:num>
  <w:num w:numId="16">
    <w:abstractNumId w:val="10"/>
  </w:num>
  <w:num w:numId="17">
    <w:abstractNumId w:val="9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4A"/>
    <w:rsid w:val="0000788B"/>
    <w:rsid w:val="000225B4"/>
    <w:rsid w:val="00052B77"/>
    <w:rsid w:val="00060FA9"/>
    <w:rsid w:val="00065F4C"/>
    <w:rsid w:val="00070697"/>
    <w:rsid w:val="00090733"/>
    <w:rsid w:val="0009145B"/>
    <w:rsid w:val="00094FA4"/>
    <w:rsid w:val="000D2C2E"/>
    <w:rsid w:val="000D43D0"/>
    <w:rsid w:val="000E4331"/>
    <w:rsid w:val="000F5750"/>
    <w:rsid w:val="00112FBC"/>
    <w:rsid w:val="00114BA5"/>
    <w:rsid w:val="001244F6"/>
    <w:rsid w:val="00124983"/>
    <w:rsid w:val="001250AB"/>
    <w:rsid w:val="00127E32"/>
    <w:rsid w:val="00137377"/>
    <w:rsid w:val="001446F4"/>
    <w:rsid w:val="0015480C"/>
    <w:rsid w:val="0016617C"/>
    <w:rsid w:val="0017502F"/>
    <w:rsid w:val="001824B4"/>
    <w:rsid w:val="00184B35"/>
    <w:rsid w:val="00187853"/>
    <w:rsid w:val="00193A9E"/>
    <w:rsid w:val="00196EDB"/>
    <w:rsid w:val="001B146F"/>
    <w:rsid w:val="001C4330"/>
    <w:rsid w:val="001C5C4A"/>
    <w:rsid w:val="001D125C"/>
    <w:rsid w:val="001D1B89"/>
    <w:rsid w:val="001D6E65"/>
    <w:rsid w:val="002004F0"/>
    <w:rsid w:val="00203223"/>
    <w:rsid w:val="00203EB0"/>
    <w:rsid w:val="002112F0"/>
    <w:rsid w:val="00216B90"/>
    <w:rsid w:val="0023628C"/>
    <w:rsid w:val="00243BD1"/>
    <w:rsid w:val="00251F99"/>
    <w:rsid w:val="00254BC2"/>
    <w:rsid w:val="0026161A"/>
    <w:rsid w:val="0026561C"/>
    <w:rsid w:val="0027306D"/>
    <w:rsid w:val="002753BE"/>
    <w:rsid w:val="00286BA8"/>
    <w:rsid w:val="00293A0B"/>
    <w:rsid w:val="002C2C4E"/>
    <w:rsid w:val="002C5CE0"/>
    <w:rsid w:val="002D0AD9"/>
    <w:rsid w:val="002E297E"/>
    <w:rsid w:val="002E32B8"/>
    <w:rsid w:val="002F5346"/>
    <w:rsid w:val="0030292B"/>
    <w:rsid w:val="003048C6"/>
    <w:rsid w:val="003159B1"/>
    <w:rsid w:val="00316352"/>
    <w:rsid w:val="00316A14"/>
    <w:rsid w:val="0032076C"/>
    <w:rsid w:val="003239E4"/>
    <w:rsid w:val="00323E03"/>
    <w:rsid w:val="003257E2"/>
    <w:rsid w:val="00333625"/>
    <w:rsid w:val="003428F1"/>
    <w:rsid w:val="00352F8E"/>
    <w:rsid w:val="00360560"/>
    <w:rsid w:val="00366A05"/>
    <w:rsid w:val="00371C47"/>
    <w:rsid w:val="00381688"/>
    <w:rsid w:val="003830B2"/>
    <w:rsid w:val="00384DB3"/>
    <w:rsid w:val="00393E91"/>
    <w:rsid w:val="00395891"/>
    <w:rsid w:val="00396F83"/>
    <w:rsid w:val="0039789F"/>
    <w:rsid w:val="003A256C"/>
    <w:rsid w:val="003A631F"/>
    <w:rsid w:val="003C1CD1"/>
    <w:rsid w:val="003C2CD0"/>
    <w:rsid w:val="003E6C9D"/>
    <w:rsid w:val="003F1FFA"/>
    <w:rsid w:val="00437527"/>
    <w:rsid w:val="004377D7"/>
    <w:rsid w:val="00440169"/>
    <w:rsid w:val="00443D06"/>
    <w:rsid w:val="00450762"/>
    <w:rsid w:val="004A1CE9"/>
    <w:rsid w:val="004B074A"/>
    <w:rsid w:val="004B0A41"/>
    <w:rsid w:val="004C14C3"/>
    <w:rsid w:val="004E1A9A"/>
    <w:rsid w:val="004E42E9"/>
    <w:rsid w:val="004E6367"/>
    <w:rsid w:val="004E7994"/>
    <w:rsid w:val="004F70ED"/>
    <w:rsid w:val="0050443F"/>
    <w:rsid w:val="00536AB3"/>
    <w:rsid w:val="00551D3B"/>
    <w:rsid w:val="0055238F"/>
    <w:rsid w:val="00563342"/>
    <w:rsid w:val="00584DB0"/>
    <w:rsid w:val="005932F4"/>
    <w:rsid w:val="00596D5B"/>
    <w:rsid w:val="005A083B"/>
    <w:rsid w:val="005B2F75"/>
    <w:rsid w:val="005C0B55"/>
    <w:rsid w:val="005C4220"/>
    <w:rsid w:val="005F6F94"/>
    <w:rsid w:val="00606D7E"/>
    <w:rsid w:val="00615E24"/>
    <w:rsid w:val="00617241"/>
    <w:rsid w:val="00617DDB"/>
    <w:rsid w:val="00632B54"/>
    <w:rsid w:val="00632C9C"/>
    <w:rsid w:val="00644669"/>
    <w:rsid w:val="00676267"/>
    <w:rsid w:val="006763E1"/>
    <w:rsid w:val="00685BBC"/>
    <w:rsid w:val="00692729"/>
    <w:rsid w:val="00693879"/>
    <w:rsid w:val="006C1805"/>
    <w:rsid w:val="006D39A8"/>
    <w:rsid w:val="006D5A30"/>
    <w:rsid w:val="006E185F"/>
    <w:rsid w:val="006F1C34"/>
    <w:rsid w:val="006F5B44"/>
    <w:rsid w:val="006F6020"/>
    <w:rsid w:val="00700A7B"/>
    <w:rsid w:val="007107D1"/>
    <w:rsid w:val="00714631"/>
    <w:rsid w:val="0072024E"/>
    <w:rsid w:val="00727D89"/>
    <w:rsid w:val="00753A94"/>
    <w:rsid w:val="00774DC1"/>
    <w:rsid w:val="00780C14"/>
    <w:rsid w:val="00784472"/>
    <w:rsid w:val="007D3024"/>
    <w:rsid w:val="007E0DC5"/>
    <w:rsid w:val="008306CE"/>
    <w:rsid w:val="0084248A"/>
    <w:rsid w:val="00864E29"/>
    <w:rsid w:val="00870D33"/>
    <w:rsid w:val="00871111"/>
    <w:rsid w:val="00885D32"/>
    <w:rsid w:val="008869D6"/>
    <w:rsid w:val="008913D9"/>
    <w:rsid w:val="008A2602"/>
    <w:rsid w:val="008A29A6"/>
    <w:rsid w:val="008B0A3D"/>
    <w:rsid w:val="008C512C"/>
    <w:rsid w:val="008E7C4F"/>
    <w:rsid w:val="00905185"/>
    <w:rsid w:val="0090569E"/>
    <w:rsid w:val="00926BC2"/>
    <w:rsid w:val="0092798D"/>
    <w:rsid w:val="009362A5"/>
    <w:rsid w:val="009742EC"/>
    <w:rsid w:val="009779FE"/>
    <w:rsid w:val="00993A31"/>
    <w:rsid w:val="009A0B9B"/>
    <w:rsid w:val="009C47D4"/>
    <w:rsid w:val="009D1B8C"/>
    <w:rsid w:val="009E1525"/>
    <w:rsid w:val="009E58AA"/>
    <w:rsid w:val="009E66E7"/>
    <w:rsid w:val="009E7E03"/>
    <w:rsid w:val="009F186D"/>
    <w:rsid w:val="009F6C47"/>
    <w:rsid w:val="00A04619"/>
    <w:rsid w:val="00A13607"/>
    <w:rsid w:val="00A17088"/>
    <w:rsid w:val="00A20126"/>
    <w:rsid w:val="00A202D3"/>
    <w:rsid w:val="00A21FC1"/>
    <w:rsid w:val="00A259EE"/>
    <w:rsid w:val="00A31722"/>
    <w:rsid w:val="00A35571"/>
    <w:rsid w:val="00A369F4"/>
    <w:rsid w:val="00A56949"/>
    <w:rsid w:val="00A63717"/>
    <w:rsid w:val="00A7100D"/>
    <w:rsid w:val="00A749CF"/>
    <w:rsid w:val="00A8537D"/>
    <w:rsid w:val="00A939CF"/>
    <w:rsid w:val="00AB7C38"/>
    <w:rsid w:val="00AC3324"/>
    <w:rsid w:val="00AD7F97"/>
    <w:rsid w:val="00AE1D01"/>
    <w:rsid w:val="00AE2413"/>
    <w:rsid w:val="00AF38B8"/>
    <w:rsid w:val="00AF72A9"/>
    <w:rsid w:val="00B0553E"/>
    <w:rsid w:val="00B1379F"/>
    <w:rsid w:val="00B15F6C"/>
    <w:rsid w:val="00B66C03"/>
    <w:rsid w:val="00B67881"/>
    <w:rsid w:val="00B7341F"/>
    <w:rsid w:val="00BD5086"/>
    <w:rsid w:val="00BF67FF"/>
    <w:rsid w:val="00C0443E"/>
    <w:rsid w:val="00C25CA9"/>
    <w:rsid w:val="00C3088E"/>
    <w:rsid w:val="00C34061"/>
    <w:rsid w:val="00C3740C"/>
    <w:rsid w:val="00C4222C"/>
    <w:rsid w:val="00C70A54"/>
    <w:rsid w:val="00C76C90"/>
    <w:rsid w:val="00C906EF"/>
    <w:rsid w:val="00C95C2C"/>
    <w:rsid w:val="00C96552"/>
    <w:rsid w:val="00CA4503"/>
    <w:rsid w:val="00CC1A24"/>
    <w:rsid w:val="00CC5377"/>
    <w:rsid w:val="00CD05B0"/>
    <w:rsid w:val="00CE678B"/>
    <w:rsid w:val="00D042FB"/>
    <w:rsid w:val="00D047A1"/>
    <w:rsid w:val="00D12D3B"/>
    <w:rsid w:val="00D3554A"/>
    <w:rsid w:val="00D35808"/>
    <w:rsid w:val="00D87C44"/>
    <w:rsid w:val="00D9285A"/>
    <w:rsid w:val="00D9799A"/>
    <w:rsid w:val="00DA2135"/>
    <w:rsid w:val="00DA57FF"/>
    <w:rsid w:val="00DA6E71"/>
    <w:rsid w:val="00DA6EFE"/>
    <w:rsid w:val="00DB25F9"/>
    <w:rsid w:val="00DB2AF8"/>
    <w:rsid w:val="00DB733E"/>
    <w:rsid w:val="00DD1236"/>
    <w:rsid w:val="00DF1774"/>
    <w:rsid w:val="00DF2A44"/>
    <w:rsid w:val="00E062F8"/>
    <w:rsid w:val="00E25E30"/>
    <w:rsid w:val="00E350AA"/>
    <w:rsid w:val="00E71061"/>
    <w:rsid w:val="00E84EA2"/>
    <w:rsid w:val="00E90607"/>
    <w:rsid w:val="00EA3829"/>
    <w:rsid w:val="00EB423E"/>
    <w:rsid w:val="00EE6CD1"/>
    <w:rsid w:val="00EF45BD"/>
    <w:rsid w:val="00F00643"/>
    <w:rsid w:val="00F402A7"/>
    <w:rsid w:val="00F55436"/>
    <w:rsid w:val="00F569E7"/>
    <w:rsid w:val="00F56EE6"/>
    <w:rsid w:val="00F57802"/>
    <w:rsid w:val="00F57C7B"/>
    <w:rsid w:val="00F62F1C"/>
    <w:rsid w:val="00F64665"/>
    <w:rsid w:val="00F649B3"/>
    <w:rsid w:val="00F6576E"/>
    <w:rsid w:val="00F858F1"/>
    <w:rsid w:val="00F901FB"/>
    <w:rsid w:val="00F968F8"/>
    <w:rsid w:val="00FB4725"/>
    <w:rsid w:val="00FC114C"/>
    <w:rsid w:val="00FC6DC9"/>
    <w:rsid w:val="00FE274D"/>
    <w:rsid w:val="00FE4A65"/>
    <w:rsid w:val="00FE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CF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3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1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9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6C9D"/>
    <w:pPr>
      <w:ind w:left="720"/>
      <w:contextualSpacing/>
    </w:pPr>
  </w:style>
  <w:style w:type="table" w:styleId="LightList">
    <w:name w:val="Light List"/>
    <w:basedOn w:val="TableNormal"/>
    <w:uiPriority w:val="61"/>
    <w:rsid w:val="005A08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A08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E4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E6D4F"/>
    <w:rPr>
      <w:rFonts w:ascii="proxima_nova_ltsemibold" w:hAnsi="proxima_nova_ltsemi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32076C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4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3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1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C9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C9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6C9D"/>
    <w:pPr>
      <w:ind w:left="720"/>
      <w:contextualSpacing/>
    </w:pPr>
  </w:style>
  <w:style w:type="table" w:styleId="LightList">
    <w:name w:val="Light List"/>
    <w:basedOn w:val="TableNormal"/>
    <w:uiPriority w:val="61"/>
    <w:rsid w:val="005A083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A083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239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9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9E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9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9E4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E6D4F"/>
    <w:rPr>
      <w:rFonts w:ascii="proxima_nova_ltsemibold" w:hAnsi="proxima_nova_ltsemi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32076C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3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2271</Words>
  <Characters>12289</Characters>
  <Application>Microsoft Office Word</Application>
  <DocSecurity>0</DocSecurity>
  <Lines>423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Ramsar\JenningsE</dc:creator>
  <cp:lastModifiedBy>Ramsar\JenningsE</cp:lastModifiedBy>
  <cp:revision>3</cp:revision>
  <dcterms:created xsi:type="dcterms:W3CDTF">2018-02-02T15:04:00Z</dcterms:created>
  <dcterms:modified xsi:type="dcterms:W3CDTF">2018-02-02T15:06:00Z</dcterms:modified>
</cp:coreProperties>
</file>