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Pr="00D96C57" w:rsidRDefault="008C1F81" w:rsidP="000E1C7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bookmarkStart w:id="0" w:name="_GoBack"/>
      <w:bookmarkEnd w:id="0"/>
      <w:r w:rsidRPr="00D96C57">
        <w:rPr>
          <w:bCs/>
          <w:sz w:val="24"/>
          <w:szCs w:val="24"/>
          <w:lang w:val="fr-CA"/>
        </w:rPr>
        <w:t>CONVENTION DE RAMSAR SUR LES ZONES HUMIDES</w:t>
      </w:r>
    </w:p>
    <w:p w:rsidR="00DF2386" w:rsidRPr="00D96C57" w:rsidRDefault="00DF2386" w:rsidP="000E1C7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D96C57">
        <w:rPr>
          <w:bCs/>
          <w:sz w:val="24"/>
          <w:szCs w:val="24"/>
          <w:lang w:val="fr-CA"/>
        </w:rPr>
        <w:t>5</w:t>
      </w:r>
      <w:r w:rsidR="00275F13" w:rsidRPr="00D96C57">
        <w:rPr>
          <w:bCs/>
          <w:sz w:val="24"/>
          <w:szCs w:val="24"/>
          <w:lang w:val="fr-CA"/>
        </w:rPr>
        <w:t>4</w:t>
      </w:r>
      <w:r w:rsidR="008C1F81" w:rsidRPr="00D96C57">
        <w:rPr>
          <w:bCs/>
          <w:sz w:val="24"/>
          <w:szCs w:val="24"/>
          <w:vertAlign w:val="superscript"/>
          <w:lang w:val="fr-CA"/>
        </w:rPr>
        <w:t>e</w:t>
      </w:r>
      <w:r w:rsidR="008C1F81" w:rsidRPr="00D96C57">
        <w:rPr>
          <w:bCs/>
          <w:sz w:val="24"/>
          <w:szCs w:val="24"/>
          <w:lang w:val="fr-CA"/>
        </w:rPr>
        <w:t xml:space="preserve"> Réunion du Comité permanent</w:t>
      </w:r>
    </w:p>
    <w:p w:rsidR="00DF2386" w:rsidRPr="00D96C57" w:rsidRDefault="00DF2386" w:rsidP="000E1C7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D96C57">
        <w:rPr>
          <w:bCs/>
          <w:sz w:val="24"/>
          <w:szCs w:val="24"/>
          <w:lang w:val="fr-CA"/>
        </w:rPr>
        <w:t xml:space="preserve">Gland, </w:t>
      </w:r>
      <w:r w:rsidR="008C1F81" w:rsidRPr="00D96C57">
        <w:rPr>
          <w:bCs/>
          <w:sz w:val="24"/>
          <w:szCs w:val="24"/>
          <w:lang w:val="fr-CA"/>
        </w:rPr>
        <w:t>Suisse</w:t>
      </w:r>
      <w:r w:rsidRPr="00D96C57">
        <w:rPr>
          <w:bCs/>
          <w:sz w:val="24"/>
          <w:szCs w:val="24"/>
          <w:lang w:val="fr-CA"/>
        </w:rPr>
        <w:t>, 2</w:t>
      </w:r>
      <w:r w:rsidR="00275F13" w:rsidRPr="00D96C57">
        <w:rPr>
          <w:bCs/>
          <w:sz w:val="24"/>
          <w:szCs w:val="24"/>
          <w:lang w:val="fr-CA"/>
        </w:rPr>
        <w:t xml:space="preserve">3 </w:t>
      </w:r>
      <w:r w:rsidR="008C1F81" w:rsidRPr="00D96C57">
        <w:rPr>
          <w:bCs/>
          <w:sz w:val="24"/>
          <w:szCs w:val="24"/>
          <w:lang w:val="fr-CA"/>
        </w:rPr>
        <w:t xml:space="preserve">au </w:t>
      </w:r>
      <w:r w:rsidRPr="00D96C57">
        <w:rPr>
          <w:bCs/>
          <w:sz w:val="24"/>
          <w:szCs w:val="24"/>
          <w:lang w:val="fr-CA"/>
        </w:rPr>
        <w:t>2</w:t>
      </w:r>
      <w:r w:rsidR="00275F13" w:rsidRPr="00D96C57">
        <w:rPr>
          <w:bCs/>
          <w:sz w:val="24"/>
          <w:szCs w:val="24"/>
          <w:lang w:val="fr-CA"/>
        </w:rPr>
        <w:t>7</w:t>
      </w:r>
      <w:r w:rsidRPr="00D96C57">
        <w:rPr>
          <w:bCs/>
          <w:sz w:val="24"/>
          <w:szCs w:val="24"/>
          <w:lang w:val="fr-CA"/>
        </w:rPr>
        <w:t xml:space="preserve"> </w:t>
      </w:r>
      <w:r w:rsidR="008C1F81" w:rsidRPr="00D96C57">
        <w:rPr>
          <w:bCs/>
          <w:sz w:val="24"/>
          <w:szCs w:val="24"/>
          <w:lang w:val="fr-CA"/>
        </w:rPr>
        <w:t>avril</w:t>
      </w:r>
      <w:r w:rsidR="00275F13" w:rsidRPr="00D96C57">
        <w:rPr>
          <w:bCs/>
          <w:sz w:val="24"/>
          <w:szCs w:val="24"/>
          <w:lang w:val="fr-CA"/>
        </w:rPr>
        <w:t xml:space="preserve"> 2018</w:t>
      </w:r>
    </w:p>
    <w:p w:rsidR="00DF2386" w:rsidRPr="00D96C57" w:rsidRDefault="00DF2386" w:rsidP="000E1C76">
      <w:pPr>
        <w:outlineLvl w:val="0"/>
        <w:rPr>
          <w:b/>
          <w:sz w:val="24"/>
          <w:szCs w:val="24"/>
          <w:lang w:val="fr-CA"/>
        </w:rPr>
      </w:pPr>
    </w:p>
    <w:p w:rsidR="00DF2386" w:rsidRPr="00D96C57" w:rsidRDefault="00415FB8" w:rsidP="000E1C76">
      <w:pPr>
        <w:jc w:val="right"/>
        <w:rPr>
          <w:rFonts w:cs="Arial"/>
          <w:sz w:val="24"/>
          <w:szCs w:val="24"/>
          <w:lang w:val="fr-CA"/>
        </w:rPr>
      </w:pPr>
      <w:r w:rsidRPr="00D96C57">
        <w:rPr>
          <w:rFonts w:cs="Arial"/>
          <w:b/>
          <w:sz w:val="24"/>
          <w:szCs w:val="24"/>
          <w:lang w:val="fr-CA"/>
        </w:rPr>
        <w:t xml:space="preserve">Doc. </w:t>
      </w:r>
      <w:r w:rsidR="00DF2386" w:rsidRPr="00D96C57">
        <w:rPr>
          <w:rFonts w:cs="Arial"/>
          <w:b/>
          <w:sz w:val="24"/>
          <w:szCs w:val="24"/>
          <w:lang w:val="fr-CA"/>
        </w:rPr>
        <w:t>SC5</w:t>
      </w:r>
      <w:r w:rsidR="00275F13" w:rsidRPr="00D96C57">
        <w:rPr>
          <w:rFonts w:cs="Arial"/>
          <w:b/>
          <w:sz w:val="24"/>
          <w:szCs w:val="24"/>
          <w:lang w:val="fr-CA"/>
        </w:rPr>
        <w:t>4</w:t>
      </w:r>
      <w:r w:rsidR="00DF2386" w:rsidRPr="00D96C57">
        <w:rPr>
          <w:rFonts w:cs="Arial"/>
          <w:b/>
          <w:sz w:val="24"/>
          <w:szCs w:val="24"/>
          <w:lang w:val="fr-CA"/>
        </w:rPr>
        <w:t>-</w:t>
      </w:r>
      <w:r w:rsidR="00B342E3" w:rsidRPr="00D96C57">
        <w:rPr>
          <w:rFonts w:cs="Arial"/>
          <w:b/>
          <w:sz w:val="24"/>
          <w:szCs w:val="24"/>
          <w:lang w:val="fr-CA"/>
        </w:rPr>
        <w:t>11.3</w:t>
      </w:r>
    </w:p>
    <w:p w:rsidR="00DF2386" w:rsidRPr="00D96C57" w:rsidRDefault="00DF2386" w:rsidP="000E1C76">
      <w:pPr>
        <w:rPr>
          <w:rFonts w:cs="Arial"/>
          <w:b/>
          <w:sz w:val="24"/>
          <w:szCs w:val="24"/>
          <w:lang w:val="fr-CA"/>
        </w:rPr>
      </w:pPr>
    </w:p>
    <w:p w:rsidR="00C61C7D" w:rsidRPr="00D96C57" w:rsidRDefault="00C61C7D" w:rsidP="000E1C76">
      <w:pPr>
        <w:jc w:val="center"/>
        <w:rPr>
          <w:rFonts w:cs="Arial"/>
          <w:b/>
          <w:sz w:val="24"/>
          <w:szCs w:val="24"/>
          <w:lang w:val="fr-CA"/>
        </w:rPr>
      </w:pPr>
      <w:r w:rsidRPr="00D96C57">
        <w:rPr>
          <w:rFonts w:cs="Arial"/>
          <w:b/>
          <w:sz w:val="24"/>
          <w:szCs w:val="24"/>
          <w:lang w:val="fr-CA"/>
        </w:rPr>
        <w:t xml:space="preserve">Communication, </w:t>
      </w:r>
      <w:r w:rsidR="00442E39" w:rsidRPr="00D96C57">
        <w:rPr>
          <w:rFonts w:cs="Arial"/>
          <w:b/>
          <w:sz w:val="24"/>
          <w:szCs w:val="24"/>
          <w:lang w:val="fr-CA"/>
        </w:rPr>
        <w:t>renforcement des capacités</w:t>
      </w:r>
      <w:r w:rsidRPr="00D96C57">
        <w:rPr>
          <w:rFonts w:cs="Arial"/>
          <w:b/>
          <w:sz w:val="24"/>
          <w:szCs w:val="24"/>
          <w:lang w:val="fr-CA"/>
        </w:rPr>
        <w:t xml:space="preserve">, </w:t>
      </w:r>
      <w:r w:rsidR="00442E39" w:rsidRPr="00D96C57">
        <w:rPr>
          <w:rFonts w:cs="Arial"/>
          <w:b/>
          <w:sz w:val="24"/>
          <w:szCs w:val="24"/>
          <w:lang w:val="fr-CA"/>
        </w:rPr>
        <w:t>éducation</w:t>
      </w:r>
      <w:r w:rsidRPr="00D96C57">
        <w:rPr>
          <w:rFonts w:cs="Arial"/>
          <w:b/>
          <w:sz w:val="24"/>
          <w:szCs w:val="24"/>
          <w:lang w:val="fr-CA"/>
        </w:rPr>
        <w:t xml:space="preserve">, </w:t>
      </w:r>
      <w:r w:rsidR="00442E39" w:rsidRPr="00D96C57">
        <w:rPr>
          <w:rFonts w:cs="Arial"/>
          <w:b/>
          <w:sz w:val="24"/>
          <w:szCs w:val="24"/>
          <w:lang w:val="fr-CA"/>
        </w:rPr>
        <w:t xml:space="preserve">sensibilisation et </w:t>
      </w:r>
      <w:r w:rsidRPr="00D96C57">
        <w:rPr>
          <w:rFonts w:cs="Arial"/>
          <w:b/>
          <w:sz w:val="24"/>
          <w:szCs w:val="24"/>
          <w:lang w:val="fr-CA"/>
        </w:rPr>
        <w:t xml:space="preserve">participation </w:t>
      </w:r>
    </w:p>
    <w:p w:rsidR="007E7279" w:rsidRPr="00D96C57" w:rsidRDefault="00442E39" w:rsidP="000E1C76">
      <w:pPr>
        <w:jc w:val="center"/>
        <w:rPr>
          <w:rFonts w:cs="Arial"/>
          <w:b/>
          <w:sz w:val="24"/>
          <w:szCs w:val="24"/>
          <w:lang w:val="fr-CA"/>
        </w:rPr>
      </w:pPr>
      <w:r w:rsidRPr="00D96C57">
        <w:rPr>
          <w:rFonts w:cs="Arial"/>
          <w:b/>
          <w:sz w:val="24"/>
          <w:szCs w:val="24"/>
          <w:lang w:val="fr-CA"/>
        </w:rPr>
        <w:t>Mise à jour sur le projet</w:t>
      </w:r>
      <w:r w:rsidR="007E7279" w:rsidRPr="00D96C57">
        <w:rPr>
          <w:rFonts w:cs="Arial"/>
          <w:b/>
          <w:sz w:val="24"/>
          <w:szCs w:val="24"/>
          <w:lang w:val="fr-CA"/>
        </w:rPr>
        <w:t xml:space="preserve"> MAVA </w:t>
      </w:r>
      <w:r w:rsidR="00D638E1" w:rsidRPr="00D96C57">
        <w:rPr>
          <w:rFonts w:cs="Arial"/>
          <w:b/>
          <w:sz w:val="24"/>
          <w:szCs w:val="24"/>
          <w:lang w:val="fr-CA"/>
        </w:rPr>
        <w:br/>
      </w:r>
      <w:r w:rsidRPr="00D96C57">
        <w:rPr>
          <w:rFonts w:cs="Arial"/>
          <w:b/>
          <w:sz w:val="24"/>
          <w:szCs w:val="24"/>
          <w:lang w:val="fr-CA"/>
        </w:rPr>
        <w:t>«</w:t>
      </w:r>
      <w:r w:rsidR="008C1F81" w:rsidRPr="00D96C57">
        <w:rPr>
          <w:rFonts w:cs="Arial"/>
          <w:b/>
          <w:sz w:val="24"/>
          <w:szCs w:val="24"/>
          <w:lang w:val="fr-CA"/>
        </w:rPr>
        <w:t> </w:t>
      </w:r>
      <w:r w:rsidR="007E7279" w:rsidRPr="00D96C57">
        <w:rPr>
          <w:rFonts w:cs="Arial"/>
          <w:b/>
          <w:sz w:val="24"/>
          <w:szCs w:val="24"/>
          <w:lang w:val="fr-CA"/>
        </w:rPr>
        <w:t xml:space="preserve">Conservation </w:t>
      </w:r>
      <w:r w:rsidRPr="00D96C57">
        <w:rPr>
          <w:rFonts w:cs="Arial"/>
          <w:b/>
          <w:sz w:val="24"/>
          <w:szCs w:val="24"/>
          <w:lang w:val="fr-CA"/>
        </w:rPr>
        <w:t>du patrimoine naturel et culturel dans les zones humides</w:t>
      </w:r>
      <w:r w:rsidR="008C1F81" w:rsidRPr="00D96C57">
        <w:rPr>
          <w:rFonts w:cs="Arial"/>
          <w:b/>
          <w:sz w:val="24"/>
          <w:szCs w:val="24"/>
          <w:lang w:val="fr-CA"/>
        </w:rPr>
        <w:t> </w:t>
      </w:r>
      <w:r w:rsidRPr="00D96C57">
        <w:rPr>
          <w:rFonts w:cs="Arial"/>
          <w:b/>
          <w:sz w:val="24"/>
          <w:szCs w:val="24"/>
          <w:lang w:val="fr-CA"/>
        </w:rPr>
        <w:t>»</w:t>
      </w:r>
    </w:p>
    <w:p w:rsidR="00DF2386" w:rsidRPr="00D96C57" w:rsidRDefault="00DF2386" w:rsidP="000E1C76">
      <w:pPr>
        <w:rPr>
          <w:rFonts w:ascii="Garamond" w:hAnsi="Garamond" w:cs="Arial"/>
          <w:sz w:val="24"/>
          <w:szCs w:val="24"/>
          <w:lang w:val="fr-CA"/>
        </w:rPr>
      </w:pPr>
    </w:p>
    <w:p w:rsidR="000C2489" w:rsidRPr="00D96C57" w:rsidRDefault="000C2489" w:rsidP="000E1C76">
      <w:pPr>
        <w:autoSpaceDE w:val="0"/>
        <w:autoSpaceDN w:val="0"/>
        <w:adjustRightInd w:val="0"/>
        <w:rPr>
          <w:rFonts w:asciiTheme="minorHAnsi" w:eastAsiaTheme="minorHAnsi" w:hAnsiTheme="minorHAnsi" w:cs="Calibri-Bold"/>
          <w:b/>
          <w:bCs/>
          <w:sz w:val="24"/>
          <w:szCs w:val="24"/>
          <w:lang w:val="fr-CA"/>
        </w:rPr>
      </w:pPr>
      <w:r w:rsidRPr="00D96C57">
        <w:rPr>
          <w:noProof/>
          <w:sz w:val="24"/>
          <w:szCs w:val="24"/>
          <w:lang w:eastAsia="en-GB"/>
        </w:rPr>
        <mc:AlternateContent>
          <mc:Choice Requires="wps">
            <w:drawing>
              <wp:inline distT="0" distB="0" distL="0" distR="0" wp14:anchorId="24B5E1C6" wp14:editId="70A341DE">
                <wp:extent cx="5731510" cy="1016000"/>
                <wp:effectExtent l="0" t="0" r="215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6000"/>
                        </a:xfrm>
                        <a:prstGeom prst="rect">
                          <a:avLst/>
                        </a:prstGeom>
                        <a:solidFill>
                          <a:srgbClr val="FFFFFF"/>
                        </a:solidFill>
                        <a:ln w="9525">
                          <a:solidFill>
                            <a:srgbClr val="000000"/>
                          </a:solidFill>
                          <a:miter lim="800000"/>
                          <a:headEnd/>
                          <a:tailEnd/>
                        </a:ln>
                      </wps:spPr>
                      <wps:txbx>
                        <w:txbxContent>
                          <w:p w:rsidR="000C2489" w:rsidRPr="008C1F81" w:rsidRDefault="008C1F81" w:rsidP="000C2489">
                            <w:pPr>
                              <w:rPr>
                                <w:b/>
                                <w:bCs/>
                                <w:lang w:val="fr-CA"/>
                              </w:rPr>
                            </w:pPr>
                            <w:r>
                              <w:rPr>
                                <w:b/>
                                <w:bCs/>
                                <w:lang w:val="fr-CA"/>
                              </w:rPr>
                              <w:t>Mesure requise </w:t>
                            </w:r>
                            <w:r w:rsidR="000C2489" w:rsidRPr="008C1F81">
                              <w:rPr>
                                <w:b/>
                                <w:bCs/>
                                <w:lang w:val="fr-CA"/>
                              </w:rPr>
                              <w:t xml:space="preserve">: </w:t>
                            </w:r>
                          </w:p>
                          <w:p w:rsidR="000C2489" w:rsidRPr="008C1F81" w:rsidRDefault="000C2489" w:rsidP="000C2489">
                            <w:pPr>
                              <w:pStyle w:val="ColorfulList-Accent11"/>
                              <w:ind w:left="0"/>
                              <w:rPr>
                                <w:lang w:val="fr-CA"/>
                              </w:rPr>
                            </w:pPr>
                          </w:p>
                          <w:p w:rsidR="000C2489" w:rsidRPr="008C1F81" w:rsidRDefault="008C1F81" w:rsidP="00133467">
                            <w:pPr>
                              <w:pStyle w:val="ColorfulList-Accent11"/>
                              <w:ind w:left="0" w:firstLine="0"/>
                              <w:rPr>
                                <w:lang w:val="fr-CA"/>
                              </w:rPr>
                            </w:pPr>
                            <w:r>
                              <w:rPr>
                                <w:lang w:val="fr-CA"/>
                              </w:rPr>
                              <w:t xml:space="preserve">Le Comité permanent est invité à prendre note du présent rapport et à faire une recommandation relative à </w:t>
                            </w:r>
                            <w:r w:rsidR="005372EE">
                              <w:rPr>
                                <w:lang w:val="fr-CA"/>
                              </w:rPr>
                              <w:t>la prise d’une</w:t>
                            </w:r>
                            <w:r>
                              <w:rPr>
                                <w:lang w:val="fr-CA"/>
                              </w:rPr>
                              <w:t xml:space="preserve"> décision </w:t>
                            </w:r>
                            <w:r w:rsidR="005372EE">
                              <w:rPr>
                                <w:lang w:val="fr-CA"/>
                              </w:rPr>
                              <w:t>de</w:t>
                            </w:r>
                            <w:r>
                              <w:rPr>
                                <w:lang w:val="fr-CA"/>
                              </w:rPr>
                              <w:t xml:space="preserve"> la COP13 sur le Réseau culturel Ramsar, comme indiqué au paragraphe 13.</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4B5E1C6" id="_x0000_t202" coordsize="21600,21600" o:spt="202" path="m,l,21600r21600,l21600,xe">
                <v:stroke joinstyle="miter"/>
                <v:path gradientshapeok="t" o:connecttype="rect"/>
              </v:shapetype>
              <v:shape id="Text Box 1" o:spid="_x0000_s1026" type="#_x0000_t202" style="width:451.3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">
                <v:textbox>
                  <w:txbxContent>
                    <w:p w:rsidR="000C2489" w:rsidRPr="008C1F81" w:rsidRDefault="008C1F81" w:rsidP="000C2489">
                      <w:pPr>
                        <w:rPr>
                          <w:b/>
                          <w:bCs/>
                          <w:lang w:val="fr-CA"/>
                        </w:rPr>
                      </w:pPr>
                      <w:r>
                        <w:rPr>
                          <w:b/>
                          <w:bCs/>
                          <w:lang w:val="fr-CA"/>
                        </w:rPr>
                        <w:t>Mesure requise </w:t>
                      </w:r>
                      <w:r w:rsidR="000C2489" w:rsidRPr="008C1F81">
                        <w:rPr>
                          <w:b/>
                          <w:bCs/>
                          <w:lang w:val="fr-CA"/>
                        </w:rPr>
                        <w:t xml:space="preserve">: </w:t>
                      </w:r>
                    </w:p>
                    <w:p w:rsidR="000C2489" w:rsidRPr="008C1F81" w:rsidRDefault="000C2489" w:rsidP="000C2489">
                      <w:pPr>
                        <w:pStyle w:val="ColorfulList-Accent11"/>
                        <w:ind w:left="0"/>
                        <w:rPr>
                          <w:lang w:val="fr-CA"/>
                        </w:rPr>
                      </w:pPr>
                    </w:p>
                    <w:p w:rsidR="000C2489" w:rsidRPr="008C1F81" w:rsidRDefault="008C1F81" w:rsidP="00133467">
                      <w:pPr>
                        <w:pStyle w:val="ColorfulList-Accent11"/>
                        <w:ind w:left="0" w:firstLine="0"/>
                        <w:rPr>
                          <w:lang w:val="fr-CA"/>
                        </w:rPr>
                      </w:pPr>
                      <w:r>
                        <w:rPr>
                          <w:lang w:val="fr-CA"/>
                        </w:rPr>
                        <w:t xml:space="preserve">Le Comité permanent est invité à prendre note du présent rapport et à faire une recommandation relative à </w:t>
                      </w:r>
                      <w:r w:rsidR="005372EE">
                        <w:rPr>
                          <w:lang w:val="fr-CA"/>
                        </w:rPr>
                        <w:t>la prise d’une</w:t>
                      </w:r>
                      <w:r>
                        <w:rPr>
                          <w:lang w:val="fr-CA"/>
                        </w:rPr>
                        <w:t xml:space="preserve"> décision </w:t>
                      </w:r>
                      <w:r w:rsidR="005372EE">
                        <w:rPr>
                          <w:lang w:val="fr-CA"/>
                        </w:rPr>
                        <w:t>de</w:t>
                      </w:r>
                      <w:r>
                        <w:rPr>
                          <w:lang w:val="fr-CA"/>
                        </w:rPr>
                        <w:t xml:space="preserve"> la COP13 sur le Réseau culturel Ramsar, comme indiqué au paragraphe 13.</w:t>
                      </w:r>
                    </w:p>
                  </w:txbxContent>
                </v:textbox>
                <w10:anchorlock/>
              </v:shape>
            </w:pict>
          </mc:Fallback>
        </mc:AlternateContent>
      </w:r>
    </w:p>
    <w:p w:rsidR="009E0AE8" w:rsidRPr="00D96C57" w:rsidRDefault="009E0AE8" w:rsidP="000E1C76">
      <w:pPr>
        <w:rPr>
          <w:rFonts w:cs="Arial"/>
          <w:b/>
          <w:sz w:val="24"/>
          <w:szCs w:val="24"/>
          <w:lang w:val="fr-CA"/>
        </w:rPr>
      </w:pPr>
    </w:p>
    <w:p w:rsidR="009E0AE8" w:rsidRPr="00D96C57" w:rsidRDefault="009E0AE8" w:rsidP="000E1C76">
      <w:pPr>
        <w:rPr>
          <w:rFonts w:cs="Arial"/>
          <w:b/>
          <w:sz w:val="24"/>
          <w:szCs w:val="24"/>
          <w:lang w:val="fr-CA"/>
        </w:rPr>
      </w:pPr>
    </w:p>
    <w:p w:rsidR="000C2489" w:rsidRPr="00D96C57" w:rsidRDefault="008C1F81" w:rsidP="000E1C76">
      <w:pPr>
        <w:rPr>
          <w:rFonts w:cs="Arial"/>
          <w:b/>
          <w:sz w:val="24"/>
          <w:szCs w:val="24"/>
          <w:lang w:val="fr-CA"/>
        </w:rPr>
      </w:pPr>
      <w:r w:rsidRPr="00D96C57">
        <w:rPr>
          <w:rFonts w:cs="Arial"/>
          <w:b/>
          <w:sz w:val="24"/>
          <w:szCs w:val="24"/>
          <w:lang w:val="fr-CA"/>
        </w:rPr>
        <w:t>Contexte</w:t>
      </w:r>
    </w:p>
    <w:p w:rsidR="000C2489" w:rsidRPr="00D96C57" w:rsidRDefault="000C2489" w:rsidP="000E1C76">
      <w:pPr>
        <w:rPr>
          <w:rFonts w:ascii="Garamond" w:hAnsi="Garamond" w:cs="Arial"/>
          <w:sz w:val="24"/>
          <w:szCs w:val="24"/>
          <w:lang w:val="fr-CA"/>
        </w:rPr>
      </w:pPr>
    </w:p>
    <w:p w:rsidR="00442E39" w:rsidRPr="00D96C57" w:rsidRDefault="00FB3EAC" w:rsidP="000E1C76">
      <w:pPr>
        <w:rPr>
          <w:sz w:val="24"/>
          <w:szCs w:val="24"/>
          <w:lang w:val="fr-CA"/>
        </w:rPr>
      </w:pPr>
      <w:r w:rsidRPr="00D96C57">
        <w:rPr>
          <w:sz w:val="24"/>
          <w:szCs w:val="24"/>
          <w:lang w:val="fr-CA"/>
        </w:rPr>
        <w:t>1.</w:t>
      </w:r>
      <w:r w:rsidRPr="00D96C57">
        <w:rPr>
          <w:sz w:val="24"/>
          <w:szCs w:val="24"/>
          <w:lang w:val="fr-CA"/>
        </w:rPr>
        <w:tab/>
      </w:r>
      <w:r w:rsidR="008C1F81" w:rsidRPr="00D96C57">
        <w:rPr>
          <w:sz w:val="24"/>
          <w:szCs w:val="24"/>
          <w:lang w:val="fr-CA"/>
        </w:rPr>
        <w:t xml:space="preserve">Dans la </w:t>
      </w:r>
      <w:r w:rsidR="00912284" w:rsidRPr="00D96C57">
        <w:rPr>
          <w:sz w:val="24"/>
          <w:szCs w:val="24"/>
          <w:lang w:val="fr-CA"/>
        </w:rPr>
        <w:t>Décision</w:t>
      </w:r>
      <w:r w:rsidR="00B9284A" w:rsidRPr="00D96C57">
        <w:rPr>
          <w:sz w:val="24"/>
          <w:szCs w:val="24"/>
          <w:lang w:val="fr-CA"/>
        </w:rPr>
        <w:t xml:space="preserve"> SC53-15</w:t>
      </w:r>
      <w:r w:rsidR="001120ED" w:rsidRPr="00D96C57">
        <w:rPr>
          <w:sz w:val="24"/>
          <w:szCs w:val="24"/>
          <w:lang w:val="fr-CA"/>
        </w:rPr>
        <w:t xml:space="preserve">, </w:t>
      </w:r>
      <w:r w:rsidR="00912284" w:rsidRPr="00D96C57">
        <w:rPr>
          <w:sz w:val="24"/>
          <w:szCs w:val="24"/>
          <w:lang w:val="fr-CA"/>
        </w:rPr>
        <w:t xml:space="preserve">concernant le projet </w:t>
      </w:r>
      <w:r w:rsidR="001120ED" w:rsidRPr="00D96C57">
        <w:rPr>
          <w:sz w:val="24"/>
          <w:szCs w:val="24"/>
          <w:lang w:val="fr-CA"/>
        </w:rPr>
        <w:t xml:space="preserve">MAVA </w:t>
      </w:r>
      <w:r w:rsidR="00442E39" w:rsidRPr="00D96C57">
        <w:rPr>
          <w:sz w:val="24"/>
          <w:szCs w:val="24"/>
          <w:lang w:val="fr-CA"/>
        </w:rPr>
        <w:t>« Conservation du patrimoine naturel et culturel dans les zones humides »</w:t>
      </w:r>
      <w:r w:rsidR="001120ED" w:rsidRPr="00D96C57">
        <w:rPr>
          <w:sz w:val="24"/>
          <w:szCs w:val="24"/>
          <w:lang w:val="fr-CA"/>
        </w:rPr>
        <w:t>, adopt</w:t>
      </w:r>
      <w:r w:rsidR="00912284" w:rsidRPr="00D96C57">
        <w:rPr>
          <w:sz w:val="24"/>
          <w:szCs w:val="24"/>
          <w:lang w:val="fr-CA"/>
        </w:rPr>
        <w:t>ée à sa 53</w:t>
      </w:r>
      <w:r w:rsidR="00912284" w:rsidRPr="00D96C57">
        <w:rPr>
          <w:sz w:val="24"/>
          <w:szCs w:val="24"/>
          <w:vertAlign w:val="superscript"/>
          <w:lang w:val="fr-CA"/>
        </w:rPr>
        <w:t>e</w:t>
      </w:r>
      <w:r w:rsidR="00912284" w:rsidRPr="00D96C57">
        <w:rPr>
          <w:sz w:val="24"/>
          <w:szCs w:val="24"/>
          <w:lang w:val="fr-CA"/>
        </w:rPr>
        <w:t xml:space="preserve"> Réunion </w:t>
      </w:r>
      <w:r w:rsidR="001120ED" w:rsidRPr="00D96C57">
        <w:rPr>
          <w:sz w:val="24"/>
          <w:szCs w:val="24"/>
          <w:lang w:val="fr-CA"/>
        </w:rPr>
        <w:t>(</w:t>
      </w:r>
      <w:r w:rsidR="00FF3D31" w:rsidRPr="00D96C57">
        <w:rPr>
          <w:sz w:val="24"/>
          <w:szCs w:val="24"/>
          <w:lang w:val="fr-CA"/>
        </w:rPr>
        <w:t xml:space="preserve">SC53, </w:t>
      </w:r>
      <w:r w:rsidR="001120ED" w:rsidRPr="00D96C57">
        <w:rPr>
          <w:sz w:val="24"/>
          <w:szCs w:val="24"/>
          <w:lang w:val="fr-CA"/>
        </w:rPr>
        <w:t>2017),</w:t>
      </w:r>
      <w:r w:rsidR="00B9284A" w:rsidRPr="00D96C57">
        <w:rPr>
          <w:sz w:val="24"/>
          <w:szCs w:val="24"/>
          <w:lang w:val="fr-CA"/>
        </w:rPr>
        <w:t xml:space="preserve"> </w:t>
      </w:r>
      <w:r w:rsidR="00912284" w:rsidRPr="00D96C57">
        <w:rPr>
          <w:sz w:val="24"/>
          <w:szCs w:val="24"/>
          <w:lang w:val="fr-CA"/>
        </w:rPr>
        <w:t>le Comité permanent donne instruction au Secrétariat d’appliquer les recommandations du Groupe de contact, notamment :</w:t>
      </w:r>
      <w:r w:rsidR="00442E39" w:rsidRPr="00D96C57">
        <w:rPr>
          <w:sz w:val="24"/>
          <w:szCs w:val="24"/>
          <w:lang w:val="fr-CA"/>
        </w:rPr>
        <w:t xml:space="preserve"> </w:t>
      </w:r>
    </w:p>
    <w:p w:rsidR="00442E39" w:rsidRPr="00D96C57" w:rsidRDefault="00442E39" w:rsidP="000E1C76">
      <w:pPr>
        <w:pStyle w:val="ListParagraph"/>
        <w:spacing w:before="120"/>
        <w:ind w:left="850"/>
        <w:rPr>
          <w:sz w:val="24"/>
          <w:szCs w:val="24"/>
        </w:rPr>
      </w:pPr>
      <w:r w:rsidRPr="00D96C57">
        <w:rPr>
          <w:sz w:val="24"/>
          <w:szCs w:val="24"/>
          <w:lang w:val="fr-CA"/>
        </w:rPr>
        <w:t xml:space="preserve">- </w:t>
      </w:r>
      <w:r w:rsidRPr="00D96C57">
        <w:rPr>
          <w:sz w:val="24"/>
          <w:szCs w:val="24"/>
          <w:lang w:val="fr-CA"/>
        </w:rPr>
        <w:tab/>
      </w:r>
      <w:r w:rsidRPr="00D96C57">
        <w:rPr>
          <w:sz w:val="24"/>
          <w:szCs w:val="24"/>
        </w:rPr>
        <w:t>en cherchant à obtenir un autre avis juridique pour donner aux travaux en cours une assise juridique solide, la Secrétaire générale étant autorisée à signer un nouveau contrat s’il y a lieu;</w:t>
      </w:r>
    </w:p>
    <w:p w:rsidR="00442E39" w:rsidRPr="00D96C57" w:rsidRDefault="00442E39" w:rsidP="000E1C76">
      <w:pPr>
        <w:pStyle w:val="ListParagraph"/>
        <w:ind w:left="850"/>
        <w:rPr>
          <w:sz w:val="24"/>
          <w:szCs w:val="24"/>
        </w:rPr>
      </w:pPr>
      <w:r w:rsidRPr="00D96C57">
        <w:rPr>
          <w:sz w:val="24"/>
          <w:szCs w:val="24"/>
        </w:rPr>
        <w:t xml:space="preserve">- </w:t>
      </w:r>
      <w:r w:rsidRPr="00D96C57">
        <w:rPr>
          <w:sz w:val="24"/>
          <w:szCs w:val="24"/>
        </w:rPr>
        <w:tab/>
        <w:t xml:space="preserve">en révisant le site web Ramsar pour veiller à ce que le projet soit dûment reflété dans le contexte des priorités de la Convention, comme approuvé à la COP12; et </w:t>
      </w:r>
    </w:p>
    <w:p w:rsidR="00060A0D" w:rsidRPr="00D96C57" w:rsidRDefault="00442E39" w:rsidP="000E1C76">
      <w:pPr>
        <w:pStyle w:val="ListParagraph"/>
        <w:ind w:left="850"/>
        <w:rPr>
          <w:sz w:val="24"/>
          <w:szCs w:val="24"/>
        </w:rPr>
      </w:pPr>
      <w:r w:rsidRPr="00D96C57">
        <w:rPr>
          <w:sz w:val="24"/>
          <w:szCs w:val="24"/>
        </w:rPr>
        <w:t>-</w:t>
      </w:r>
      <w:r w:rsidRPr="00D96C57">
        <w:rPr>
          <w:sz w:val="24"/>
          <w:szCs w:val="24"/>
        </w:rPr>
        <w:tab/>
        <w:t>en explorant : a) un autre projet dans chaque région Ramsar, sur la base d’un cofinancement disponible qui comprendrait, si possible, des possibilités d’améliorer les résultats de la CESP; et b) d’autres possibilités avec MAVA pour une collaboration mutuellement bénéfique.</w:t>
      </w:r>
    </w:p>
    <w:p w:rsidR="00442E39" w:rsidRPr="00D96C57" w:rsidRDefault="00442E39" w:rsidP="000E1C76">
      <w:pPr>
        <w:ind w:firstLine="0"/>
        <w:rPr>
          <w:sz w:val="24"/>
          <w:szCs w:val="24"/>
          <w:lang w:val="fr-CA"/>
        </w:rPr>
      </w:pPr>
    </w:p>
    <w:p w:rsidR="00BC25C2" w:rsidRPr="00D96C57" w:rsidRDefault="00FB3EAC" w:rsidP="000E1C76">
      <w:pPr>
        <w:rPr>
          <w:sz w:val="24"/>
          <w:szCs w:val="24"/>
          <w:lang w:val="fr-CA"/>
        </w:rPr>
      </w:pPr>
      <w:r w:rsidRPr="00D96C57">
        <w:rPr>
          <w:sz w:val="24"/>
          <w:szCs w:val="24"/>
          <w:lang w:val="fr-CA"/>
        </w:rPr>
        <w:t>2.</w:t>
      </w:r>
      <w:r w:rsidRPr="00D96C57">
        <w:rPr>
          <w:sz w:val="24"/>
          <w:szCs w:val="24"/>
          <w:lang w:val="fr-CA"/>
        </w:rPr>
        <w:tab/>
      </w:r>
      <w:r w:rsidR="004D465D" w:rsidRPr="00D96C57">
        <w:rPr>
          <w:sz w:val="24"/>
          <w:szCs w:val="24"/>
          <w:lang w:val="fr-CA"/>
        </w:rPr>
        <w:t>Le Secrétariat a appliqué la Décision</w:t>
      </w:r>
      <w:r w:rsidR="00FA1630" w:rsidRPr="00D96C57">
        <w:rPr>
          <w:sz w:val="24"/>
          <w:szCs w:val="24"/>
          <w:lang w:val="fr-CA"/>
        </w:rPr>
        <w:t xml:space="preserve"> SC53-15</w:t>
      </w:r>
      <w:r w:rsidR="004D465D" w:rsidRPr="00D96C57">
        <w:rPr>
          <w:sz w:val="24"/>
          <w:szCs w:val="24"/>
          <w:lang w:val="fr-CA"/>
        </w:rPr>
        <w:t xml:space="preserve"> et a intégré les commentaires dans ses travaux. Le présent document est un rapport sur les mesures prises et invite le Comité permanent à prendre une décision concernant le Réseau culturel Ramsar.</w:t>
      </w:r>
    </w:p>
    <w:p w:rsidR="00133467" w:rsidRPr="00D96C57" w:rsidRDefault="00133467" w:rsidP="000E1C76">
      <w:pPr>
        <w:rPr>
          <w:rFonts w:cs="Arial"/>
          <w:sz w:val="24"/>
          <w:szCs w:val="24"/>
          <w:lang w:val="fr-CA"/>
        </w:rPr>
      </w:pPr>
    </w:p>
    <w:p w:rsidR="00133467" w:rsidRPr="00D96C57" w:rsidRDefault="004D465D" w:rsidP="000E1C76">
      <w:pPr>
        <w:rPr>
          <w:rFonts w:cs="Arial"/>
          <w:b/>
          <w:sz w:val="24"/>
          <w:szCs w:val="24"/>
          <w:lang w:val="fr-CA"/>
        </w:rPr>
      </w:pPr>
      <w:r w:rsidRPr="00D96C57">
        <w:rPr>
          <w:rFonts w:cs="Arial"/>
          <w:b/>
          <w:sz w:val="24"/>
          <w:szCs w:val="24"/>
          <w:lang w:val="fr-CA"/>
        </w:rPr>
        <w:t>Application de la Décision</w:t>
      </w:r>
      <w:r w:rsidR="00D16CAF" w:rsidRPr="00D96C57">
        <w:rPr>
          <w:rFonts w:cs="Arial"/>
          <w:b/>
          <w:sz w:val="24"/>
          <w:szCs w:val="24"/>
          <w:lang w:val="fr-CA"/>
        </w:rPr>
        <w:t xml:space="preserve"> SC53-15</w:t>
      </w:r>
    </w:p>
    <w:p w:rsidR="00662276" w:rsidRPr="00D96C57" w:rsidRDefault="00662276" w:rsidP="000E1C76">
      <w:pPr>
        <w:rPr>
          <w:sz w:val="24"/>
          <w:szCs w:val="24"/>
          <w:lang w:val="fr-CA"/>
        </w:rPr>
      </w:pPr>
    </w:p>
    <w:p w:rsidR="00D16CAF" w:rsidRPr="00D96C57" w:rsidRDefault="00FB3EAC" w:rsidP="000E1C76">
      <w:pPr>
        <w:rPr>
          <w:sz w:val="24"/>
          <w:szCs w:val="24"/>
          <w:lang w:val="fr-CA"/>
        </w:rPr>
      </w:pPr>
      <w:r w:rsidRPr="00D96C57">
        <w:rPr>
          <w:sz w:val="24"/>
          <w:szCs w:val="24"/>
          <w:lang w:val="fr-CA"/>
        </w:rPr>
        <w:t>3.</w:t>
      </w:r>
      <w:r w:rsidRPr="00D96C57">
        <w:rPr>
          <w:sz w:val="24"/>
          <w:szCs w:val="24"/>
          <w:lang w:val="fr-CA"/>
        </w:rPr>
        <w:tab/>
      </w:r>
      <w:r w:rsidR="004D465D" w:rsidRPr="00D96C57">
        <w:rPr>
          <w:sz w:val="24"/>
          <w:szCs w:val="24"/>
          <w:lang w:val="fr-CA"/>
        </w:rPr>
        <w:t>Statut juridique : Après la 53</w:t>
      </w:r>
      <w:r w:rsidR="004D465D" w:rsidRPr="00D96C57">
        <w:rPr>
          <w:sz w:val="24"/>
          <w:szCs w:val="24"/>
          <w:vertAlign w:val="superscript"/>
          <w:lang w:val="fr-CA"/>
        </w:rPr>
        <w:t>e</w:t>
      </w:r>
      <w:r w:rsidR="004D465D" w:rsidRPr="00D96C57">
        <w:rPr>
          <w:sz w:val="24"/>
          <w:szCs w:val="24"/>
          <w:lang w:val="fr-CA"/>
        </w:rPr>
        <w:t xml:space="preserve"> Réunion du Comité permanent, le Secrétariat a consulté le Bureau du Conseiller juridique de l’UICN à propos du statut juridique du contrat MAVA </w:t>
      </w:r>
      <w:r w:rsidR="00442E39" w:rsidRPr="00D96C57">
        <w:rPr>
          <w:sz w:val="24"/>
          <w:szCs w:val="24"/>
          <w:lang w:val="fr-CA"/>
        </w:rPr>
        <w:t>«</w:t>
      </w:r>
      <w:r w:rsidR="004D465D" w:rsidRPr="00D96C57">
        <w:rPr>
          <w:sz w:val="24"/>
          <w:szCs w:val="24"/>
          <w:lang w:val="fr-CA"/>
        </w:rPr>
        <w:t> </w:t>
      </w:r>
      <w:r w:rsidR="00442E39" w:rsidRPr="00D96C57">
        <w:rPr>
          <w:sz w:val="24"/>
          <w:szCs w:val="24"/>
          <w:lang w:val="fr-CA"/>
        </w:rPr>
        <w:t>Conservation du patrimoine naturel et culturel dans les zones humides</w:t>
      </w:r>
      <w:r w:rsidR="004D465D" w:rsidRPr="00D96C57">
        <w:rPr>
          <w:sz w:val="24"/>
          <w:szCs w:val="24"/>
          <w:lang w:val="fr-CA"/>
        </w:rPr>
        <w:t> </w:t>
      </w:r>
      <w:r w:rsidR="00442E39" w:rsidRPr="00D96C57">
        <w:rPr>
          <w:sz w:val="24"/>
          <w:szCs w:val="24"/>
          <w:lang w:val="fr-CA"/>
        </w:rPr>
        <w:t xml:space="preserve">» </w:t>
      </w:r>
      <w:r w:rsidR="004A2B52" w:rsidRPr="00D96C57">
        <w:rPr>
          <w:sz w:val="24"/>
          <w:szCs w:val="24"/>
          <w:lang w:val="fr-CA"/>
        </w:rPr>
        <w:t>(</w:t>
      </w:r>
      <w:r w:rsidR="004D465D" w:rsidRPr="00D96C57">
        <w:rPr>
          <w:sz w:val="24"/>
          <w:szCs w:val="24"/>
          <w:lang w:val="fr-CA"/>
        </w:rPr>
        <w:t>mars</w:t>
      </w:r>
      <w:r w:rsidR="004A2B52" w:rsidRPr="00D96C57">
        <w:rPr>
          <w:sz w:val="24"/>
          <w:szCs w:val="24"/>
          <w:lang w:val="fr-CA"/>
        </w:rPr>
        <w:t xml:space="preserve"> 2015 –</w:t>
      </w:r>
      <w:r w:rsidR="00EF2BF1" w:rsidRPr="00D96C57">
        <w:rPr>
          <w:sz w:val="24"/>
          <w:szCs w:val="24"/>
          <w:lang w:val="fr-CA"/>
        </w:rPr>
        <w:t xml:space="preserve"> </w:t>
      </w:r>
      <w:r w:rsidR="004D465D" w:rsidRPr="00D96C57">
        <w:rPr>
          <w:sz w:val="24"/>
          <w:szCs w:val="24"/>
          <w:lang w:val="fr-CA"/>
        </w:rPr>
        <w:t>mars </w:t>
      </w:r>
      <w:r w:rsidR="004A2B52" w:rsidRPr="00D96C57">
        <w:rPr>
          <w:sz w:val="24"/>
          <w:szCs w:val="24"/>
          <w:lang w:val="fr-CA"/>
        </w:rPr>
        <w:t>2018)</w:t>
      </w:r>
      <w:r w:rsidR="00662276" w:rsidRPr="00D96C57">
        <w:rPr>
          <w:sz w:val="24"/>
          <w:szCs w:val="24"/>
          <w:lang w:val="fr-CA"/>
        </w:rPr>
        <w:t xml:space="preserve">. </w:t>
      </w:r>
      <w:r w:rsidR="004D465D" w:rsidRPr="00D96C57">
        <w:rPr>
          <w:sz w:val="24"/>
          <w:szCs w:val="24"/>
          <w:lang w:val="fr-CA"/>
        </w:rPr>
        <w:t>L’opinion du Bureau du Conseiller juridique est que la signature de l’ancien Secréta</w:t>
      </w:r>
      <w:r w:rsidR="00404C85" w:rsidRPr="00D96C57">
        <w:rPr>
          <w:sz w:val="24"/>
          <w:szCs w:val="24"/>
          <w:lang w:val="fr-CA"/>
        </w:rPr>
        <w:t>ire</w:t>
      </w:r>
      <w:r w:rsidR="004D465D" w:rsidRPr="00D96C57">
        <w:rPr>
          <w:sz w:val="24"/>
          <w:szCs w:val="24"/>
          <w:lang w:val="fr-CA"/>
        </w:rPr>
        <w:t xml:space="preserve"> général au nom du Réseau culturel Ramsar n’est pas un</w:t>
      </w:r>
      <w:r w:rsidR="00B027B2">
        <w:rPr>
          <w:sz w:val="24"/>
          <w:szCs w:val="24"/>
          <w:lang w:val="fr-CA"/>
        </w:rPr>
        <w:t>e faille</w:t>
      </w:r>
      <w:r w:rsidR="004D465D" w:rsidRPr="00D96C57">
        <w:rPr>
          <w:sz w:val="24"/>
          <w:szCs w:val="24"/>
          <w:lang w:val="fr-CA"/>
        </w:rPr>
        <w:t xml:space="preserve"> majeur</w:t>
      </w:r>
      <w:r w:rsidR="00B027B2">
        <w:rPr>
          <w:sz w:val="24"/>
          <w:szCs w:val="24"/>
          <w:lang w:val="fr-CA"/>
        </w:rPr>
        <w:t>e</w:t>
      </w:r>
      <w:r w:rsidR="004D465D" w:rsidRPr="00D96C57">
        <w:rPr>
          <w:sz w:val="24"/>
          <w:szCs w:val="24"/>
          <w:lang w:val="fr-CA"/>
        </w:rPr>
        <w:t xml:space="preserve"> dans le contrat. En </w:t>
      </w:r>
      <w:r w:rsidR="00B027B2">
        <w:rPr>
          <w:sz w:val="24"/>
          <w:szCs w:val="24"/>
          <w:lang w:val="fr-CA"/>
        </w:rPr>
        <w:t>réalité</w:t>
      </w:r>
      <w:r w:rsidR="004D465D" w:rsidRPr="00D96C57">
        <w:rPr>
          <w:sz w:val="24"/>
          <w:szCs w:val="24"/>
          <w:lang w:val="fr-CA"/>
        </w:rPr>
        <w:t xml:space="preserve">, le contrat énonce clairement, dès le début, que la partie est le Secrétariat de la Convention de Ramsar représenté par le Secrétaire </w:t>
      </w:r>
      <w:r w:rsidR="004D465D" w:rsidRPr="00D96C57">
        <w:rPr>
          <w:sz w:val="24"/>
          <w:szCs w:val="24"/>
          <w:lang w:val="fr-CA"/>
        </w:rPr>
        <w:lastRenderedPageBreak/>
        <w:t xml:space="preserve">général qui est nommé. Le Bureau du Conseiller juridique indique qu’il est toutefois possible </w:t>
      </w:r>
      <w:r w:rsidR="00B027B2">
        <w:rPr>
          <w:sz w:val="24"/>
          <w:szCs w:val="24"/>
          <w:lang w:val="fr-CA"/>
        </w:rPr>
        <w:t>de modifier</w:t>
      </w:r>
      <w:r w:rsidR="004D465D" w:rsidRPr="00D96C57">
        <w:rPr>
          <w:sz w:val="24"/>
          <w:szCs w:val="24"/>
          <w:lang w:val="fr-CA"/>
        </w:rPr>
        <w:t xml:space="preserve"> le contrat si le Comité permanent </w:t>
      </w:r>
      <w:r w:rsidR="00B027B2">
        <w:rPr>
          <w:sz w:val="24"/>
          <w:szCs w:val="24"/>
          <w:lang w:val="fr-CA"/>
        </w:rPr>
        <w:t xml:space="preserve">le </w:t>
      </w:r>
      <w:r w:rsidR="004D465D" w:rsidRPr="00D96C57">
        <w:rPr>
          <w:sz w:val="24"/>
          <w:szCs w:val="24"/>
          <w:lang w:val="fr-CA"/>
        </w:rPr>
        <w:t xml:space="preserve">souhaite et que cela nécessite l’accord et la signature de MAVA. Comme il n’y avait pas </w:t>
      </w:r>
      <w:r w:rsidR="00B027B2">
        <w:rPr>
          <w:sz w:val="24"/>
          <w:szCs w:val="24"/>
          <w:lang w:val="fr-CA"/>
        </w:rPr>
        <w:t>d’autres</w:t>
      </w:r>
      <w:r w:rsidR="004D465D" w:rsidRPr="00D96C57">
        <w:rPr>
          <w:sz w:val="24"/>
          <w:szCs w:val="24"/>
          <w:lang w:val="fr-CA"/>
        </w:rPr>
        <w:t xml:space="preserve"> problèmes juridiques et que le contrat prend fin en mars 2018, le Secrétariat n’a pas fait d’amendements et a axé ses efforts sur l’application du projet. </w:t>
      </w:r>
      <w:r w:rsidR="00B9284A" w:rsidRPr="00D96C57">
        <w:rPr>
          <w:sz w:val="24"/>
          <w:szCs w:val="24"/>
          <w:lang w:val="fr-CA"/>
        </w:rPr>
        <w:t xml:space="preserve"> </w:t>
      </w:r>
    </w:p>
    <w:p w:rsidR="00662276" w:rsidRPr="00D96C57" w:rsidRDefault="00662276" w:rsidP="000E1C76">
      <w:pPr>
        <w:rPr>
          <w:i/>
          <w:sz w:val="24"/>
          <w:szCs w:val="24"/>
          <w:lang w:val="fr-CA"/>
        </w:rPr>
      </w:pPr>
    </w:p>
    <w:p w:rsidR="00D639A0" w:rsidRPr="00D96C57" w:rsidRDefault="00FB3EAC" w:rsidP="000E1C76">
      <w:pPr>
        <w:rPr>
          <w:sz w:val="24"/>
          <w:szCs w:val="24"/>
          <w:lang w:val="fr-CA"/>
        </w:rPr>
      </w:pPr>
      <w:r w:rsidRPr="00D96C57">
        <w:rPr>
          <w:sz w:val="24"/>
          <w:szCs w:val="24"/>
          <w:lang w:val="fr-CA"/>
        </w:rPr>
        <w:t>4.</w:t>
      </w:r>
      <w:r w:rsidRPr="00D96C57">
        <w:rPr>
          <w:sz w:val="24"/>
          <w:szCs w:val="24"/>
          <w:lang w:val="fr-CA"/>
        </w:rPr>
        <w:tab/>
      </w:r>
      <w:r w:rsidR="004D465D" w:rsidRPr="00D96C57">
        <w:rPr>
          <w:sz w:val="24"/>
          <w:szCs w:val="24"/>
          <w:lang w:val="fr-CA"/>
        </w:rPr>
        <w:t>Site web : Les recommandations figurant dans la Décision</w:t>
      </w:r>
      <w:r w:rsidR="00D16CAF" w:rsidRPr="00D96C57">
        <w:rPr>
          <w:sz w:val="24"/>
          <w:szCs w:val="24"/>
          <w:lang w:val="fr-CA"/>
        </w:rPr>
        <w:t xml:space="preserve"> SC53-15 </w:t>
      </w:r>
      <w:r w:rsidR="004D465D" w:rsidRPr="00D96C57">
        <w:rPr>
          <w:sz w:val="24"/>
          <w:szCs w:val="24"/>
          <w:lang w:val="fr-CA"/>
        </w:rPr>
        <w:t xml:space="preserve">ont été </w:t>
      </w:r>
      <w:r w:rsidR="00B027B2">
        <w:rPr>
          <w:sz w:val="24"/>
          <w:szCs w:val="24"/>
          <w:lang w:val="fr-CA"/>
        </w:rPr>
        <w:t>prises en compte</w:t>
      </w:r>
      <w:r w:rsidR="004D465D" w:rsidRPr="00D96C57">
        <w:rPr>
          <w:sz w:val="24"/>
          <w:szCs w:val="24"/>
          <w:lang w:val="fr-CA"/>
        </w:rPr>
        <w:t xml:space="preserve">. Les pages web </w:t>
      </w:r>
      <w:r w:rsidR="00B027B2">
        <w:rPr>
          <w:sz w:val="24"/>
          <w:szCs w:val="24"/>
          <w:lang w:val="fr-CA"/>
        </w:rPr>
        <w:t>‘</w:t>
      </w:r>
      <w:r w:rsidR="004D465D" w:rsidRPr="00D96C57">
        <w:rPr>
          <w:sz w:val="24"/>
          <w:szCs w:val="24"/>
          <w:lang w:val="fr-CA"/>
        </w:rPr>
        <w:t>culture et zones humides</w:t>
      </w:r>
      <w:r w:rsidR="00B027B2">
        <w:rPr>
          <w:sz w:val="24"/>
          <w:szCs w:val="24"/>
          <w:lang w:val="fr-CA"/>
        </w:rPr>
        <w:t>’</w:t>
      </w:r>
      <w:r w:rsidR="004D465D" w:rsidRPr="00D96C57">
        <w:rPr>
          <w:sz w:val="24"/>
          <w:szCs w:val="24"/>
          <w:lang w:val="fr-CA"/>
        </w:rPr>
        <w:t xml:space="preserve"> ont été simplifiées et déplacées de la section « Activités » du site web de la Convention d</w:t>
      </w:r>
      <w:r w:rsidR="00253DC9" w:rsidRPr="00D96C57">
        <w:rPr>
          <w:sz w:val="24"/>
          <w:szCs w:val="24"/>
          <w:lang w:val="fr-CA"/>
        </w:rPr>
        <w:t>e Ramsar à la section consacrée</w:t>
      </w:r>
      <w:r w:rsidR="004D465D" w:rsidRPr="00D96C57">
        <w:rPr>
          <w:sz w:val="24"/>
          <w:szCs w:val="24"/>
          <w:lang w:val="fr-CA"/>
        </w:rPr>
        <w:t xml:space="preserve"> au programme de communication, renforcement des capacités, éducation, sensibilisation et participation (CESP) que l’on peut maintenant trouver à l’URL suivant : </w:t>
      </w:r>
      <w:hyperlink r:id="rId9" w:history="1">
        <w:r w:rsidRPr="00D96C57">
          <w:rPr>
            <w:rStyle w:val="Hyperlink"/>
            <w:sz w:val="24"/>
            <w:szCs w:val="24"/>
            <w:lang w:val="fr-CA"/>
          </w:rPr>
          <w:t>https://www.ramsar.org/activity/culture-wetlands</w:t>
        </w:r>
      </w:hyperlink>
      <w:r w:rsidR="002E1829" w:rsidRPr="00D96C57">
        <w:rPr>
          <w:sz w:val="24"/>
          <w:szCs w:val="24"/>
          <w:lang w:val="fr-CA"/>
        </w:rPr>
        <w:t>.</w:t>
      </w:r>
      <w:r w:rsidR="002E1829" w:rsidRPr="00D96C57" w:rsidDel="002E1829">
        <w:rPr>
          <w:sz w:val="24"/>
          <w:szCs w:val="24"/>
          <w:lang w:val="fr-CA"/>
        </w:rPr>
        <w:t xml:space="preserve"> </w:t>
      </w:r>
    </w:p>
    <w:p w:rsidR="00D639A0" w:rsidRPr="00D96C57" w:rsidRDefault="00D639A0" w:rsidP="000E1C76">
      <w:pPr>
        <w:rPr>
          <w:sz w:val="24"/>
          <w:szCs w:val="24"/>
          <w:lang w:val="fr-CA"/>
        </w:rPr>
      </w:pPr>
    </w:p>
    <w:p w:rsidR="00D639A0" w:rsidRPr="00D96C57" w:rsidRDefault="00FB3EAC" w:rsidP="000E1C76">
      <w:pPr>
        <w:rPr>
          <w:sz w:val="24"/>
          <w:szCs w:val="24"/>
          <w:lang w:val="fr-CA"/>
        </w:rPr>
      </w:pPr>
      <w:r w:rsidRPr="00D96C57">
        <w:rPr>
          <w:sz w:val="24"/>
          <w:szCs w:val="24"/>
          <w:lang w:val="fr-CA"/>
        </w:rPr>
        <w:t>5.</w:t>
      </w:r>
      <w:r w:rsidRPr="00D96C57">
        <w:rPr>
          <w:sz w:val="24"/>
          <w:szCs w:val="24"/>
          <w:lang w:val="fr-CA"/>
        </w:rPr>
        <w:tab/>
      </w:r>
      <w:r w:rsidR="00B027B2">
        <w:rPr>
          <w:sz w:val="24"/>
          <w:szCs w:val="24"/>
          <w:lang w:val="fr-CA"/>
        </w:rPr>
        <w:t>P</w:t>
      </w:r>
      <w:r w:rsidR="00543290" w:rsidRPr="00D96C57">
        <w:rPr>
          <w:sz w:val="24"/>
          <w:szCs w:val="24"/>
          <w:lang w:val="fr-CA"/>
        </w:rPr>
        <w:t xml:space="preserve">rojets régionaux sur la culture et les zones humides et possibilités futures de collaboration avec MAVA : Le Secrétariat a exploré la possibilité d’un autre projet dans chaque région Ramsar, sous réserve d’un cofinancement disponible, qui pourrait comprendre, dans la mesure du possible, des </w:t>
      </w:r>
      <w:r w:rsidR="00B027B2">
        <w:rPr>
          <w:sz w:val="24"/>
          <w:szCs w:val="24"/>
          <w:lang w:val="fr-CA"/>
        </w:rPr>
        <w:t>moyens</w:t>
      </w:r>
      <w:r w:rsidR="00543290" w:rsidRPr="00D96C57">
        <w:rPr>
          <w:sz w:val="24"/>
          <w:szCs w:val="24"/>
          <w:lang w:val="fr-CA"/>
        </w:rPr>
        <w:t xml:space="preserve"> de renforcer les résultats de CESP. Les projets suivants étaient en cours au moment de la rédaction du rapport, grâce à un appui financier du projet MAVA et les dates de réalisation étaient fixées entre le 31 janvier et le 15 février 2018. Le Secrétariat a l’intention de publier les résultats des projets régionaux</w:t>
      </w:r>
      <w:r w:rsidR="00BF789A" w:rsidRPr="00D96C57">
        <w:rPr>
          <w:sz w:val="24"/>
          <w:szCs w:val="24"/>
          <w:lang w:val="fr-CA"/>
        </w:rPr>
        <w:t xml:space="preserve"> </w:t>
      </w:r>
      <w:r w:rsidR="00543290" w:rsidRPr="00D96C57">
        <w:rPr>
          <w:sz w:val="24"/>
          <w:szCs w:val="24"/>
          <w:lang w:val="fr-CA"/>
        </w:rPr>
        <w:t>sur le site web de la Convention de Ramsar.</w:t>
      </w:r>
    </w:p>
    <w:p w:rsidR="00EB58BF" w:rsidRPr="00D96C57" w:rsidRDefault="00EB58BF" w:rsidP="000E1C76">
      <w:pPr>
        <w:ind w:left="0" w:firstLine="0"/>
        <w:rPr>
          <w:sz w:val="24"/>
          <w:szCs w:val="24"/>
          <w:lang w:val="fr-CA"/>
        </w:rPr>
      </w:pPr>
    </w:p>
    <w:p w:rsidR="00B23756" w:rsidRPr="00D96C57" w:rsidRDefault="00543290" w:rsidP="000E1C76">
      <w:pPr>
        <w:ind w:firstLine="0"/>
        <w:rPr>
          <w:sz w:val="24"/>
          <w:szCs w:val="24"/>
          <w:u w:val="single"/>
          <w:lang w:val="fr-CA"/>
        </w:rPr>
      </w:pPr>
      <w:r w:rsidRPr="00D96C57">
        <w:rPr>
          <w:rFonts w:cs="Arial"/>
          <w:sz w:val="24"/>
          <w:szCs w:val="24"/>
          <w:u w:val="single"/>
          <w:lang w:val="fr-CA"/>
        </w:rPr>
        <w:t>Afrique</w:t>
      </w:r>
    </w:p>
    <w:p w:rsidR="00EB58BF" w:rsidRPr="00D96C57" w:rsidRDefault="009D7CB5" w:rsidP="000E1C76">
      <w:pPr>
        <w:ind w:left="850"/>
        <w:rPr>
          <w:sz w:val="24"/>
          <w:szCs w:val="24"/>
          <w:lang w:val="fr-CA"/>
        </w:rPr>
      </w:pPr>
      <w:r w:rsidRPr="00D96C57">
        <w:rPr>
          <w:sz w:val="24"/>
          <w:szCs w:val="24"/>
          <w:lang w:val="fr-CA"/>
        </w:rPr>
        <w:t xml:space="preserve">- </w:t>
      </w:r>
      <w:r w:rsidRPr="00D96C57">
        <w:rPr>
          <w:sz w:val="24"/>
          <w:szCs w:val="24"/>
          <w:lang w:val="fr-CA"/>
        </w:rPr>
        <w:tab/>
      </w:r>
      <w:r w:rsidR="00543290" w:rsidRPr="00D96C57">
        <w:rPr>
          <w:sz w:val="24"/>
          <w:szCs w:val="24"/>
          <w:lang w:val="fr-CA"/>
        </w:rPr>
        <w:t xml:space="preserve">Évaluer les connaissances des femmes en gestion traditionnelle des ressources de coquillages dans le Site Ramsar de l’Archipel des </w:t>
      </w:r>
      <w:r w:rsidR="00EB58BF" w:rsidRPr="00D96C57">
        <w:rPr>
          <w:sz w:val="24"/>
          <w:szCs w:val="24"/>
          <w:lang w:val="fr-CA"/>
        </w:rPr>
        <w:t>Bijagós</w:t>
      </w:r>
      <w:r w:rsidR="00B23756" w:rsidRPr="00D96C57">
        <w:rPr>
          <w:sz w:val="24"/>
          <w:szCs w:val="24"/>
          <w:lang w:val="fr-CA"/>
        </w:rPr>
        <w:t>, Guin</w:t>
      </w:r>
      <w:r w:rsidR="00543290" w:rsidRPr="00D96C57">
        <w:rPr>
          <w:sz w:val="24"/>
          <w:szCs w:val="24"/>
          <w:lang w:val="fr-CA"/>
        </w:rPr>
        <w:t>ée</w:t>
      </w:r>
      <w:r w:rsidR="00543290" w:rsidRPr="00D96C57">
        <w:rPr>
          <w:sz w:val="24"/>
          <w:szCs w:val="24"/>
          <w:lang w:val="fr-CA"/>
        </w:rPr>
        <w:noBreakHyphen/>
      </w:r>
      <w:r w:rsidR="00B23756" w:rsidRPr="00D96C57">
        <w:rPr>
          <w:sz w:val="24"/>
          <w:szCs w:val="24"/>
          <w:lang w:val="fr-CA"/>
        </w:rPr>
        <w:t>Bissau (</w:t>
      </w:r>
      <w:r w:rsidR="00543290" w:rsidRPr="00D96C57">
        <w:rPr>
          <w:sz w:val="24"/>
          <w:szCs w:val="24"/>
          <w:lang w:val="fr-CA"/>
        </w:rPr>
        <w:t xml:space="preserve">mis en œuvre par </w:t>
      </w:r>
      <w:r w:rsidR="00B23756" w:rsidRPr="00D96C57">
        <w:rPr>
          <w:sz w:val="24"/>
          <w:szCs w:val="24"/>
          <w:lang w:val="fr-CA"/>
        </w:rPr>
        <w:t>Tiniguena)</w:t>
      </w:r>
    </w:p>
    <w:p w:rsidR="00EB58BF" w:rsidRPr="00D96C57" w:rsidRDefault="00EB58BF" w:rsidP="000E1C76">
      <w:pPr>
        <w:ind w:left="0" w:firstLine="0"/>
        <w:rPr>
          <w:sz w:val="24"/>
          <w:szCs w:val="24"/>
          <w:lang w:val="fr-CA"/>
        </w:rPr>
      </w:pPr>
    </w:p>
    <w:p w:rsidR="00EB58BF" w:rsidRPr="00D96C57" w:rsidRDefault="00543290" w:rsidP="000E1C76">
      <w:pPr>
        <w:ind w:firstLine="0"/>
        <w:rPr>
          <w:rFonts w:cs="Arial"/>
          <w:sz w:val="24"/>
          <w:szCs w:val="24"/>
          <w:u w:val="single"/>
          <w:lang w:val="fr-CA"/>
        </w:rPr>
      </w:pPr>
      <w:r w:rsidRPr="00D96C57">
        <w:rPr>
          <w:rFonts w:cs="Arial"/>
          <w:sz w:val="24"/>
          <w:szCs w:val="24"/>
          <w:u w:val="single"/>
          <w:lang w:val="fr-CA"/>
        </w:rPr>
        <w:t>Amériques</w:t>
      </w:r>
    </w:p>
    <w:p w:rsidR="00B23756" w:rsidRPr="00D96C57" w:rsidRDefault="009D7CB5" w:rsidP="000E1C76">
      <w:pPr>
        <w:ind w:left="850"/>
        <w:rPr>
          <w:sz w:val="24"/>
          <w:szCs w:val="24"/>
          <w:lang w:val="fr-CA"/>
        </w:rPr>
      </w:pPr>
      <w:r w:rsidRPr="00D96C57">
        <w:rPr>
          <w:sz w:val="24"/>
          <w:szCs w:val="24"/>
          <w:lang w:val="fr-CA"/>
        </w:rPr>
        <w:t xml:space="preserve">- </w:t>
      </w:r>
      <w:r w:rsidRPr="00D96C57">
        <w:rPr>
          <w:sz w:val="24"/>
          <w:szCs w:val="24"/>
          <w:lang w:val="fr-CA"/>
        </w:rPr>
        <w:tab/>
      </w:r>
      <w:r w:rsidR="00EB58BF" w:rsidRPr="00D96C57">
        <w:rPr>
          <w:sz w:val="24"/>
          <w:szCs w:val="24"/>
          <w:lang w:val="fr-CA"/>
        </w:rPr>
        <w:t xml:space="preserve">Cycle </w:t>
      </w:r>
      <w:r w:rsidR="00543290" w:rsidRPr="00D96C57">
        <w:rPr>
          <w:sz w:val="24"/>
          <w:szCs w:val="24"/>
          <w:lang w:val="fr-CA"/>
        </w:rPr>
        <w:t xml:space="preserve">de conférences vidéo sur l’importance et les avantages des zones humides, Mexique (mis en œuvre par le </w:t>
      </w:r>
      <w:r w:rsidR="00EB58BF" w:rsidRPr="00D96C57">
        <w:rPr>
          <w:sz w:val="24"/>
          <w:szCs w:val="24"/>
          <w:lang w:val="fr-CA"/>
        </w:rPr>
        <w:t>Centro de Educación y Capacitación</w:t>
      </w:r>
      <w:r w:rsidR="00B23756" w:rsidRPr="00D96C57">
        <w:rPr>
          <w:sz w:val="24"/>
          <w:szCs w:val="24"/>
          <w:lang w:val="fr-CA"/>
        </w:rPr>
        <w:t xml:space="preserve"> para el Desarrollo Sustentable)</w:t>
      </w:r>
    </w:p>
    <w:p w:rsidR="00EB58BF" w:rsidRPr="00D96C57" w:rsidRDefault="009D7CB5" w:rsidP="000E1C76">
      <w:pPr>
        <w:ind w:left="850"/>
        <w:rPr>
          <w:sz w:val="24"/>
          <w:szCs w:val="24"/>
          <w:lang w:val="fr-CA"/>
        </w:rPr>
      </w:pPr>
      <w:r w:rsidRPr="00D96C57">
        <w:rPr>
          <w:sz w:val="24"/>
          <w:szCs w:val="24"/>
          <w:lang w:val="fr-CA"/>
        </w:rPr>
        <w:t xml:space="preserve">- </w:t>
      </w:r>
      <w:r w:rsidRPr="00D96C57">
        <w:rPr>
          <w:sz w:val="24"/>
          <w:szCs w:val="24"/>
          <w:lang w:val="fr-CA"/>
        </w:rPr>
        <w:tab/>
      </w:r>
      <w:r w:rsidR="00EB58BF" w:rsidRPr="00D96C57">
        <w:rPr>
          <w:sz w:val="24"/>
          <w:szCs w:val="24"/>
          <w:lang w:val="fr-CA"/>
        </w:rPr>
        <w:t xml:space="preserve">Ramsar, </w:t>
      </w:r>
      <w:r w:rsidR="00543290" w:rsidRPr="00D96C57">
        <w:rPr>
          <w:sz w:val="24"/>
          <w:szCs w:val="24"/>
          <w:lang w:val="fr-CA"/>
        </w:rPr>
        <w:t xml:space="preserve">la </w:t>
      </w:r>
      <w:r w:rsidR="00EB58BF" w:rsidRPr="00D96C57">
        <w:rPr>
          <w:sz w:val="24"/>
          <w:szCs w:val="24"/>
          <w:lang w:val="fr-CA"/>
        </w:rPr>
        <w:t xml:space="preserve">culture </w:t>
      </w:r>
      <w:r w:rsidR="00543290" w:rsidRPr="00D96C57">
        <w:rPr>
          <w:sz w:val="24"/>
          <w:szCs w:val="24"/>
          <w:lang w:val="fr-CA"/>
        </w:rPr>
        <w:t xml:space="preserve">et le </w:t>
      </w:r>
      <w:r w:rsidR="00EB58BF" w:rsidRPr="00D96C57">
        <w:rPr>
          <w:sz w:val="24"/>
          <w:szCs w:val="24"/>
          <w:lang w:val="fr-CA"/>
        </w:rPr>
        <w:t>territo</w:t>
      </w:r>
      <w:r w:rsidR="00543290" w:rsidRPr="00D96C57">
        <w:rPr>
          <w:sz w:val="24"/>
          <w:szCs w:val="24"/>
          <w:lang w:val="fr-CA"/>
        </w:rPr>
        <w:t xml:space="preserve">ire : plus près des communautés, Colombie (mis en œuvre par la </w:t>
      </w:r>
      <w:r w:rsidR="00B23756" w:rsidRPr="00D96C57">
        <w:rPr>
          <w:sz w:val="24"/>
          <w:szCs w:val="24"/>
          <w:lang w:val="fr-CA"/>
        </w:rPr>
        <w:t>Fundaci</w:t>
      </w:r>
      <w:r w:rsidR="00543290" w:rsidRPr="00D96C57">
        <w:rPr>
          <w:rFonts w:cs="Calibri"/>
          <w:sz w:val="24"/>
          <w:szCs w:val="24"/>
          <w:lang w:val="fr-CA"/>
        </w:rPr>
        <w:t>ó</w:t>
      </w:r>
      <w:r w:rsidR="00B23756" w:rsidRPr="00D96C57">
        <w:rPr>
          <w:sz w:val="24"/>
          <w:szCs w:val="24"/>
          <w:lang w:val="fr-CA"/>
        </w:rPr>
        <w:t>n Omacha)</w:t>
      </w:r>
    </w:p>
    <w:p w:rsidR="00EB58BF" w:rsidRPr="00D96C57" w:rsidRDefault="00EB58BF" w:rsidP="000E1C76">
      <w:pPr>
        <w:pStyle w:val="ListParagraph"/>
        <w:ind w:firstLine="0"/>
        <w:rPr>
          <w:sz w:val="24"/>
          <w:szCs w:val="24"/>
          <w:lang w:val="fr-CA"/>
        </w:rPr>
      </w:pPr>
    </w:p>
    <w:p w:rsidR="00EB58BF" w:rsidRPr="00D96C57" w:rsidRDefault="00543290" w:rsidP="000E1C76">
      <w:pPr>
        <w:ind w:firstLine="0"/>
        <w:rPr>
          <w:rFonts w:cs="Arial"/>
          <w:sz w:val="24"/>
          <w:szCs w:val="24"/>
          <w:u w:val="single"/>
          <w:lang w:val="fr-CA"/>
        </w:rPr>
      </w:pPr>
      <w:r w:rsidRPr="00D96C57">
        <w:rPr>
          <w:rFonts w:cs="Arial"/>
          <w:sz w:val="24"/>
          <w:szCs w:val="24"/>
          <w:u w:val="single"/>
          <w:lang w:val="fr-CA"/>
        </w:rPr>
        <w:t>Asie et Océanie</w:t>
      </w:r>
    </w:p>
    <w:p w:rsidR="00EB58BF" w:rsidRPr="00D96C57" w:rsidRDefault="009D7CB5" w:rsidP="000E1C76">
      <w:pPr>
        <w:ind w:left="850"/>
        <w:rPr>
          <w:sz w:val="24"/>
          <w:szCs w:val="24"/>
          <w:lang w:val="fr-CA"/>
        </w:rPr>
      </w:pPr>
      <w:r w:rsidRPr="00D96C57">
        <w:rPr>
          <w:sz w:val="24"/>
          <w:szCs w:val="24"/>
          <w:lang w:val="fr-CA"/>
        </w:rPr>
        <w:t xml:space="preserve">- </w:t>
      </w:r>
      <w:r w:rsidRPr="00D96C57">
        <w:rPr>
          <w:sz w:val="24"/>
          <w:szCs w:val="24"/>
          <w:lang w:val="fr-CA"/>
        </w:rPr>
        <w:tab/>
      </w:r>
      <w:r w:rsidR="00543290" w:rsidRPr="00D96C57">
        <w:rPr>
          <w:sz w:val="24"/>
          <w:szCs w:val="24"/>
          <w:lang w:val="fr-CA"/>
        </w:rPr>
        <w:t xml:space="preserve">Apprendre de l’expérience : comment les peuples autochtones et les communautés locales contribuent à la conservation des zones humides en Asie et en Océanie (coordonné par un consultant en collaboration étroite avec différents partenaires de la région) </w:t>
      </w:r>
    </w:p>
    <w:p w:rsidR="00FB3EAC" w:rsidRPr="00D96C57" w:rsidRDefault="00FB3EAC" w:rsidP="000E1C76">
      <w:pPr>
        <w:ind w:firstLine="0"/>
        <w:rPr>
          <w:rFonts w:cs="Arial"/>
          <w:sz w:val="24"/>
          <w:szCs w:val="24"/>
          <w:lang w:val="fr-CA"/>
        </w:rPr>
      </w:pPr>
    </w:p>
    <w:p w:rsidR="00A82584" w:rsidRPr="00D96C57" w:rsidRDefault="00A82584" w:rsidP="000E1C76">
      <w:pPr>
        <w:ind w:firstLine="0"/>
        <w:rPr>
          <w:rFonts w:cs="Arial"/>
          <w:sz w:val="24"/>
          <w:szCs w:val="24"/>
          <w:u w:val="single"/>
          <w:lang w:val="fr-CA"/>
        </w:rPr>
      </w:pPr>
      <w:r w:rsidRPr="00D96C57">
        <w:rPr>
          <w:rFonts w:cs="Arial"/>
          <w:sz w:val="24"/>
          <w:szCs w:val="24"/>
          <w:u w:val="single"/>
          <w:lang w:val="fr-CA"/>
        </w:rPr>
        <w:t>Europe</w:t>
      </w:r>
    </w:p>
    <w:p w:rsidR="00A82584" w:rsidRPr="00D96C57" w:rsidRDefault="009D7CB5" w:rsidP="000E1C76">
      <w:pPr>
        <w:ind w:left="850"/>
        <w:rPr>
          <w:sz w:val="24"/>
          <w:szCs w:val="24"/>
          <w:lang w:val="fr-CA"/>
        </w:rPr>
      </w:pPr>
      <w:r w:rsidRPr="00D96C57">
        <w:rPr>
          <w:sz w:val="24"/>
          <w:szCs w:val="24"/>
          <w:lang w:val="fr-CA"/>
        </w:rPr>
        <w:t xml:space="preserve">- </w:t>
      </w:r>
      <w:r w:rsidRPr="00D96C57">
        <w:rPr>
          <w:sz w:val="24"/>
          <w:szCs w:val="24"/>
          <w:lang w:val="fr-CA"/>
        </w:rPr>
        <w:tab/>
      </w:r>
      <w:r w:rsidR="00543290" w:rsidRPr="00D96C57">
        <w:rPr>
          <w:sz w:val="24"/>
          <w:szCs w:val="24"/>
          <w:lang w:val="fr-CA"/>
        </w:rPr>
        <w:t xml:space="preserve">Patrimoine gastronomique des zones humides méditerranéennes – </w:t>
      </w:r>
      <w:r w:rsidR="00B027B2" w:rsidRPr="00D96C57">
        <w:rPr>
          <w:sz w:val="24"/>
          <w:szCs w:val="24"/>
          <w:lang w:val="fr-CA"/>
        </w:rPr>
        <w:t>une alimentation saine</w:t>
      </w:r>
      <w:r w:rsidR="00B027B2">
        <w:rPr>
          <w:sz w:val="24"/>
          <w:szCs w:val="24"/>
          <w:lang w:val="fr-CA"/>
        </w:rPr>
        <w:t xml:space="preserve"> qui dépend de</w:t>
      </w:r>
      <w:r w:rsidR="00543290" w:rsidRPr="00D96C57">
        <w:rPr>
          <w:sz w:val="24"/>
          <w:szCs w:val="24"/>
          <w:lang w:val="fr-CA"/>
        </w:rPr>
        <w:t xml:space="preserve"> </w:t>
      </w:r>
      <w:r w:rsidR="00B027B2">
        <w:rPr>
          <w:sz w:val="24"/>
          <w:szCs w:val="24"/>
          <w:lang w:val="fr-CA"/>
        </w:rPr>
        <w:t>zones humides</w:t>
      </w:r>
      <w:r w:rsidR="00543290" w:rsidRPr="00D96C57">
        <w:rPr>
          <w:sz w:val="24"/>
          <w:szCs w:val="24"/>
          <w:lang w:val="fr-CA"/>
        </w:rPr>
        <w:t xml:space="preserve"> en bonne santé, (mis en œuvre par </w:t>
      </w:r>
      <w:r w:rsidR="00A82584" w:rsidRPr="00D96C57">
        <w:rPr>
          <w:sz w:val="24"/>
          <w:szCs w:val="24"/>
          <w:lang w:val="fr-CA"/>
        </w:rPr>
        <w:t>Med-INA)</w:t>
      </w:r>
    </w:p>
    <w:p w:rsidR="00A82584" w:rsidRPr="00D96C57" w:rsidRDefault="009D7CB5" w:rsidP="000E1C76">
      <w:pPr>
        <w:ind w:left="850"/>
        <w:rPr>
          <w:sz w:val="24"/>
          <w:szCs w:val="24"/>
          <w:lang w:val="fr-CA"/>
        </w:rPr>
      </w:pPr>
      <w:r w:rsidRPr="00D96C57">
        <w:rPr>
          <w:sz w:val="24"/>
          <w:szCs w:val="24"/>
          <w:lang w:val="fr-CA"/>
        </w:rPr>
        <w:t xml:space="preserve">- </w:t>
      </w:r>
      <w:r w:rsidRPr="00D96C57">
        <w:rPr>
          <w:sz w:val="24"/>
          <w:szCs w:val="24"/>
          <w:lang w:val="fr-CA"/>
        </w:rPr>
        <w:tab/>
      </w:r>
      <w:r w:rsidR="00543290" w:rsidRPr="00D96C57">
        <w:rPr>
          <w:sz w:val="24"/>
          <w:szCs w:val="24"/>
          <w:lang w:val="fr-CA"/>
        </w:rPr>
        <w:t xml:space="preserve">Sensibilisation et engagement du public pour les zones humides </w:t>
      </w:r>
      <w:r w:rsidR="00B027B2">
        <w:rPr>
          <w:sz w:val="24"/>
          <w:szCs w:val="24"/>
          <w:lang w:val="fr-CA"/>
        </w:rPr>
        <w:t xml:space="preserve">des </w:t>
      </w:r>
      <w:r w:rsidR="00543290" w:rsidRPr="00D96C57">
        <w:rPr>
          <w:sz w:val="24"/>
          <w:szCs w:val="24"/>
          <w:lang w:val="fr-CA"/>
        </w:rPr>
        <w:t>perles de rivière</w:t>
      </w:r>
      <w:r w:rsidR="00B027B2">
        <w:rPr>
          <w:sz w:val="24"/>
          <w:szCs w:val="24"/>
          <w:lang w:val="fr-CA"/>
        </w:rPr>
        <w:t>s</w:t>
      </w:r>
      <w:r w:rsidR="00543290" w:rsidRPr="00D96C57">
        <w:rPr>
          <w:sz w:val="24"/>
          <w:szCs w:val="24"/>
          <w:lang w:val="fr-CA"/>
        </w:rPr>
        <w:t xml:space="preserve"> du canton des Grisons, Suisse (mis en œuvre par le </w:t>
      </w:r>
      <w:r w:rsidR="00A82584" w:rsidRPr="00D96C57">
        <w:rPr>
          <w:sz w:val="24"/>
          <w:szCs w:val="24"/>
          <w:lang w:val="fr-CA"/>
        </w:rPr>
        <w:t>WWF Grisons)</w:t>
      </w:r>
    </w:p>
    <w:p w:rsidR="00A82584" w:rsidRPr="00D96C57" w:rsidRDefault="009D7CB5" w:rsidP="000E1C76">
      <w:pPr>
        <w:ind w:left="850"/>
        <w:rPr>
          <w:sz w:val="24"/>
          <w:szCs w:val="24"/>
          <w:lang w:val="fr-CA"/>
        </w:rPr>
      </w:pPr>
      <w:r w:rsidRPr="00D96C57">
        <w:rPr>
          <w:sz w:val="24"/>
          <w:szCs w:val="24"/>
          <w:lang w:val="fr-CA"/>
        </w:rPr>
        <w:lastRenderedPageBreak/>
        <w:t xml:space="preserve">- </w:t>
      </w:r>
      <w:r w:rsidRPr="00D96C57">
        <w:rPr>
          <w:sz w:val="24"/>
          <w:szCs w:val="24"/>
          <w:lang w:val="fr-CA"/>
        </w:rPr>
        <w:tab/>
      </w:r>
      <w:r w:rsidR="00E96421" w:rsidRPr="00D96C57">
        <w:rPr>
          <w:sz w:val="24"/>
          <w:szCs w:val="24"/>
          <w:lang w:val="fr-CA"/>
        </w:rPr>
        <w:t xml:space="preserve">Développement du </w:t>
      </w:r>
      <w:r w:rsidR="00543290" w:rsidRPr="00D96C57">
        <w:rPr>
          <w:sz w:val="24"/>
          <w:szCs w:val="24"/>
          <w:lang w:val="fr-CA"/>
        </w:rPr>
        <w:t xml:space="preserve">Réseau culturel </w:t>
      </w:r>
      <w:r w:rsidR="00A82584" w:rsidRPr="00D96C57">
        <w:rPr>
          <w:sz w:val="24"/>
          <w:szCs w:val="24"/>
          <w:lang w:val="fr-CA"/>
        </w:rPr>
        <w:t xml:space="preserve">Ramsar </w:t>
      </w:r>
      <w:r w:rsidR="00E96421" w:rsidRPr="00D96C57">
        <w:rPr>
          <w:sz w:val="24"/>
          <w:szCs w:val="24"/>
          <w:lang w:val="fr-CA"/>
        </w:rPr>
        <w:t>dans la région des Carpates (mis en œuvre par l’Initiative pour les zones humides des Carpates</w:t>
      </w:r>
      <w:r w:rsidR="00A82584" w:rsidRPr="00D96C57">
        <w:rPr>
          <w:sz w:val="24"/>
          <w:szCs w:val="24"/>
          <w:lang w:val="fr-CA"/>
        </w:rPr>
        <w:t>)</w:t>
      </w:r>
    </w:p>
    <w:p w:rsidR="00EB58BF" w:rsidRPr="00D96C57" w:rsidRDefault="009D7CB5" w:rsidP="000E1C76">
      <w:pPr>
        <w:ind w:left="850"/>
        <w:rPr>
          <w:sz w:val="24"/>
          <w:szCs w:val="24"/>
          <w:lang w:val="fr-CA"/>
        </w:rPr>
      </w:pPr>
      <w:r w:rsidRPr="00D96C57">
        <w:rPr>
          <w:sz w:val="24"/>
          <w:szCs w:val="24"/>
          <w:lang w:val="fr-CA"/>
        </w:rPr>
        <w:t xml:space="preserve">- </w:t>
      </w:r>
      <w:r w:rsidRPr="00D96C57">
        <w:rPr>
          <w:sz w:val="24"/>
          <w:szCs w:val="24"/>
          <w:lang w:val="fr-CA"/>
        </w:rPr>
        <w:tab/>
      </w:r>
      <w:r w:rsidR="00E96421" w:rsidRPr="00D96C57">
        <w:rPr>
          <w:sz w:val="24"/>
          <w:szCs w:val="24"/>
          <w:lang w:val="fr-CA"/>
        </w:rPr>
        <w:t xml:space="preserve">Le patrimoine culturel des zones humides Ramsar en Finlande (mis en œuvre par </w:t>
      </w:r>
      <w:r w:rsidR="006921CD" w:rsidRPr="00D96C57">
        <w:rPr>
          <w:sz w:val="24"/>
          <w:szCs w:val="24"/>
          <w:lang w:val="fr-CA"/>
        </w:rPr>
        <w:t>Metsähallitus)</w:t>
      </w:r>
    </w:p>
    <w:p w:rsidR="00CA6543" w:rsidRPr="00D96C57" w:rsidRDefault="00CA6543" w:rsidP="000E1C76">
      <w:pPr>
        <w:ind w:left="0" w:firstLine="0"/>
        <w:rPr>
          <w:sz w:val="24"/>
          <w:szCs w:val="24"/>
          <w:lang w:val="fr-CA"/>
        </w:rPr>
      </w:pPr>
    </w:p>
    <w:p w:rsidR="000E030C" w:rsidRPr="00D96C57" w:rsidRDefault="009D7CB5" w:rsidP="000E1C76">
      <w:pPr>
        <w:rPr>
          <w:sz w:val="24"/>
          <w:szCs w:val="24"/>
          <w:lang w:val="fr-CA"/>
        </w:rPr>
      </w:pPr>
      <w:r w:rsidRPr="00D96C57">
        <w:rPr>
          <w:sz w:val="24"/>
          <w:szCs w:val="24"/>
          <w:lang w:val="fr-CA"/>
        </w:rPr>
        <w:t>6.</w:t>
      </w:r>
      <w:r w:rsidRPr="00D96C57">
        <w:rPr>
          <w:sz w:val="24"/>
          <w:szCs w:val="24"/>
          <w:lang w:val="fr-CA"/>
        </w:rPr>
        <w:tab/>
      </w:r>
      <w:r w:rsidR="00E96421" w:rsidRPr="00D96C57">
        <w:rPr>
          <w:sz w:val="24"/>
          <w:szCs w:val="24"/>
          <w:lang w:val="fr-CA"/>
        </w:rPr>
        <w:t xml:space="preserve">Concernant l’exploration de possibilités futures de collaboration mutuellement bénéfique avec MAVA, la fondation MAVA a indiqué qu’elle souhaite soutenir des projets relatifs aux zones humides conformément à ses priorités stratégiques jusqu’en 2022, en particulier dans la région côtière d’Afrique de l’Ouest, la Méditerranée et en Suisse. Plusieurs projets méditerranéens ont déjà commencé en coopération avec l’Initiative pour les zones humides méditerranéennes </w:t>
      </w:r>
      <w:r w:rsidR="008E7E10" w:rsidRPr="00D96C57">
        <w:rPr>
          <w:sz w:val="24"/>
          <w:szCs w:val="24"/>
          <w:lang w:val="fr-CA"/>
        </w:rPr>
        <w:t xml:space="preserve">(MedWet). </w:t>
      </w:r>
    </w:p>
    <w:p w:rsidR="000E030C" w:rsidRPr="00D96C57" w:rsidRDefault="000E030C" w:rsidP="000E1C76">
      <w:pPr>
        <w:rPr>
          <w:sz w:val="24"/>
          <w:szCs w:val="24"/>
          <w:lang w:val="fr-CA"/>
        </w:rPr>
      </w:pPr>
    </w:p>
    <w:p w:rsidR="00536528" w:rsidRPr="00D96C57" w:rsidRDefault="009D7CB5" w:rsidP="000E1C76">
      <w:pPr>
        <w:rPr>
          <w:sz w:val="24"/>
          <w:szCs w:val="24"/>
          <w:lang w:val="fr-CA"/>
        </w:rPr>
      </w:pPr>
      <w:r w:rsidRPr="00D96C57">
        <w:rPr>
          <w:sz w:val="24"/>
          <w:szCs w:val="24"/>
          <w:lang w:val="fr-CA"/>
        </w:rPr>
        <w:t>7.</w:t>
      </w:r>
      <w:r w:rsidRPr="00D96C57">
        <w:rPr>
          <w:sz w:val="24"/>
          <w:szCs w:val="24"/>
          <w:lang w:val="fr-CA"/>
        </w:rPr>
        <w:tab/>
      </w:r>
      <w:r w:rsidR="00925DF4" w:rsidRPr="00D96C57">
        <w:rPr>
          <w:sz w:val="24"/>
          <w:szCs w:val="24"/>
          <w:lang w:val="fr-CA"/>
        </w:rPr>
        <w:t>Autres activités de projet : Dans le paragraphe 20 de la Résolution</w:t>
      </w:r>
      <w:r w:rsidR="00FC7B1F" w:rsidRPr="00D96C57">
        <w:rPr>
          <w:sz w:val="24"/>
          <w:szCs w:val="24"/>
          <w:lang w:val="fr-CA"/>
        </w:rPr>
        <w:t xml:space="preserve"> XII.2, </w:t>
      </w:r>
      <w:r w:rsidR="00925DF4" w:rsidRPr="00D96C57">
        <w:rPr>
          <w:sz w:val="24"/>
          <w:szCs w:val="24"/>
          <w:lang w:val="fr-CA"/>
        </w:rPr>
        <w:t>la Conférence des Parties contractantes</w:t>
      </w:r>
      <w:r w:rsidR="00FC7B1F" w:rsidRPr="00D96C57">
        <w:rPr>
          <w:sz w:val="24"/>
          <w:szCs w:val="24"/>
          <w:lang w:val="fr-CA"/>
        </w:rPr>
        <w:t xml:space="preserve"> </w:t>
      </w:r>
      <w:r w:rsidR="00384AA7" w:rsidRPr="00D96C57">
        <w:rPr>
          <w:sz w:val="24"/>
          <w:szCs w:val="24"/>
          <w:lang w:val="fr-CA"/>
        </w:rPr>
        <w:t>« </w:t>
      </w:r>
      <w:r w:rsidR="00415FB8" w:rsidRPr="00D96C57">
        <w:rPr>
          <w:sz w:val="24"/>
          <w:szCs w:val="24"/>
          <w:lang w:val="fr-CA"/>
        </w:rPr>
        <w:t>...</w:t>
      </w:r>
      <w:r w:rsidR="00384AA7" w:rsidRPr="00D96C57">
        <w:rPr>
          <w:sz w:val="24"/>
          <w:szCs w:val="24"/>
          <w:lang w:val="fr-CA"/>
        </w:rPr>
        <w:t>DEMANDE au Secrétariat, sous réserve des ressources disponibles, de compiler les données [fournies par les Parties] dans un rapport initial sur les liens unissant les peuples autochtones, les communautés locales et les zones humides »</w:t>
      </w:r>
      <w:r w:rsidR="000A0907" w:rsidRPr="00D96C57">
        <w:rPr>
          <w:sz w:val="24"/>
          <w:szCs w:val="24"/>
          <w:lang w:val="fr-CA"/>
        </w:rPr>
        <w:t xml:space="preserve">. </w:t>
      </w:r>
      <w:r w:rsidR="00DA37D6" w:rsidRPr="00D96C57">
        <w:rPr>
          <w:sz w:val="24"/>
          <w:szCs w:val="24"/>
          <w:lang w:val="fr-CA"/>
        </w:rPr>
        <w:t xml:space="preserve">Cette tâche étant liée au but du projet MAVA, et grâce à l’appui financier de la </w:t>
      </w:r>
      <w:r w:rsidR="00B027B2">
        <w:rPr>
          <w:sz w:val="24"/>
          <w:szCs w:val="24"/>
          <w:lang w:val="fr-CA"/>
        </w:rPr>
        <w:t>F</w:t>
      </w:r>
      <w:r w:rsidR="00DA37D6" w:rsidRPr="00D96C57">
        <w:rPr>
          <w:sz w:val="24"/>
          <w:szCs w:val="24"/>
          <w:lang w:val="fr-CA"/>
        </w:rPr>
        <w:t xml:space="preserve">ondation MAVA, un premier rapport sur les relations entre les peuples autochtones et les communautés locales et les zones humides a été préparé. Ce rapport s’appuie sur des données fournies par les Parties contractantes dans leurs Rapports nationaux et dans les Fiches descriptives Ramsar, et il est complété par des études de cas et un questionnaire volontaire </w:t>
      </w:r>
      <w:r w:rsidR="00ED7664">
        <w:rPr>
          <w:sz w:val="24"/>
          <w:szCs w:val="24"/>
          <w:lang w:val="fr-CA"/>
        </w:rPr>
        <w:t>adressé aux</w:t>
      </w:r>
      <w:r w:rsidR="00DA37D6" w:rsidRPr="00D96C57">
        <w:rPr>
          <w:sz w:val="24"/>
          <w:szCs w:val="24"/>
          <w:lang w:val="fr-CA"/>
        </w:rPr>
        <w:t xml:space="preserve"> Parties contractantes, </w:t>
      </w:r>
      <w:r w:rsidR="00ED7664">
        <w:rPr>
          <w:sz w:val="24"/>
          <w:szCs w:val="24"/>
          <w:lang w:val="fr-CA"/>
        </w:rPr>
        <w:t>aux</w:t>
      </w:r>
      <w:r w:rsidR="00DA37D6" w:rsidRPr="00D96C57">
        <w:rPr>
          <w:sz w:val="24"/>
          <w:szCs w:val="24"/>
          <w:lang w:val="fr-CA"/>
        </w:rPr>
        <w:t xml:space="preserve"> Organisations internationales partenaires, </w:t>
      </w:r>
      <w:r w:rsidR="00ED7664">
        <w:rPr>
          <w:sz w:val="24"/>
          <w:szCs w:val="24"/>
          <w:lang w:val="fr-CA"/>
        </w:rPr>
        <w:t>aux</w:t>
      </w:r>
      <w:r w:rsidR="00DA37D6" w:rsidRPr="00D96C57">
        <w:rPr>
          <w:sz w:val="24"/>
          <w:szCs w:val="24"/>
          <w:lang w:val="fr-CA"/>
        </w:rPr>
        <w:t xml:space="preserve"> Initiatives régionales Ramsar, </w:t>
      </w:r>
      <w:r w:rsidR="00ED7664">
        <w:rPr>
          <w:sz w:val="24"/>
          <w:szCs w:val="24"/>
          <w:lang w:val="fr-CA"/>
        </w:rPr>
        <w:t>au</w:t>
      </w:r>
      <w:r w:rsidR="00DA37D6" w:rsidRPr="00D96C57">
        <w:rPr>
          <w:sz w:val="24"/>
          <w:szCs w:val="24"/>
          <w:lang w:val="fr-CA"/>
        </w:rPr>
        <w:t xml:space="preserve"> Groupe d’évaluation scientifique et technique (GEST), </w:t>
      </w:r>
      <w:r w:rsidR="00ED7664">
        <w:rPr>
          <w:sz w:val="24"/>
          <w:szCs w:val="24"/>
          <w:lang w:val="fr-CA"/>
        </w:rPr>
        <w:t>aux</w:t>
      </w:r>
      <w:r w:rsidR="00DA37D6" w:rsidRPr="00D96C57">
        <w:rPr>
          <w:sz w:val="24"/>
          <w:szCs w:val="24"/>
          <w:lang w:val="fr-CA"/>
        </w:rPr>
        <w:t xml:space="preserve"> Correspondants CESP, </w:t>
      </w:r>
      <w:r w:rsidR="00ED7664">
        <w:rPr>
          <w:sz w:val="24"/>
          <w:szCs w:val="24"/>
          <w:lang w:val="fr-CA"/>
        </w:rPr>
        <w:t>aux</w:t>
      </w:r>
      <w:r w:rsidR="00DA37D6" w:rsidRPr="00D96C57">
        <w:rPr>
          <w:sz w:val="24"/>
          <w:szCs w:val="24"/>
          <w:lang w:val="fr-CA"/>
        </w:rPr>
        <w:t xml:space="preserve"> organisations non gouvernementales et </w:t>
      </w:r>
      <w:r w:rsidR="00ED7664">
        <w:rPr>
          <w:sz w:val="24"/>
          <w:szCs w:val="24"/>
          <w:lang w:val="fr-CA"/>
        </w:rPr>
        <w:t>aux</w:t>
      </w:r>
      <w:r w:rsidR="00DA37D6" w:rsidRPr="00D96C57">
        <w:rPr>
          <w:sz w:val="24"/>
          <w:szCs w:val="24"/>
          <w:lang w:val="fr-CA"/>
        </w:rPr>
        <w:t xml:space="preserve"> groupes autochtones et communautaires (l’appel à études de cas et à remplir le questionnaire volontaire a été lancé par l’intermédiaire du Réseau Ramsar le 24 octobre 2017). Le rapport initial sur les relations entre les peuples autochtones et les communautés locales et les zones humides sera mis à disposition sur les nouvelles pages </w:t>
      </w:r>
      <w:r w:rsidR="00B027B2">
        <w:rPr>
          <w:sz w:val="24"/>
          <w:szCs w:val="24"/>
          <w:lang w:val="fr-CA"/>
        </w:rPr>
        <w:t>‘</w:t>
      </w:r>
      <w:r w:rsidR="00DA37D6" w:rsidRPr="00D96C57">
        <w:rPr>
          <w:sz w:val="24"/>
          <w:szCs w:val="24"/>
          <w:lang w:val="fr-CA"/>
        </w:rPr>
        <w:t>culture et zones humides</w:t>
      </w:r>
      <w:r w:rsidR="00B027B2">
        <w:rPr>
          <w:sz w:val="24"/>
          <w:szCs w:val="24"/>
          <w:lang w:val="fr-CA"/>
        </w:rPr>
        <w:t>’</w:t>
      </w:r>
      <w:r w:rsidR="00DA37D6" w:rsidRPr="00D96C57">
        <w:rPr>
          <w:sz w:val="24"/>
          <w:szCs w:val="24"/>
          <w:lang w:val="fr-CA"/>
        </w:rPr>
        <w:t xml:space="preserve"> du site web de la Convention de Ramsar.</w:t>
      </w:r>
    </w:p>
    <w:p w:rsidR="00536528" w:rsidRPr="00D96C57" w:rsidRDefault="00536528" w:rsidP="000E1C76">
      <w:pPr>
        <w:rPr>
          <w:sz w:val="24"/>
          <w:szCs w:val="24"/>
          <w:lang w:val="fr-CA"/>
        </w:rPr>
      </w:pPr>
    </w:p>
    <w:p w:rsidR="00654F29" w:rsidRPr="00D96C57" w:rsidRDefault="009D7CB5" w:rsidP="000E1C76">
      <w:pPr>
        <w:rPr>
          <w:sz w:val="24"/>
          <w:szCs w:val="24"/>
          <w:lang w:val="fr-CA"/>
        </w:rPr>
      </w:pPr>
      <w:r w:rsidRPr="00D96C57">
        <w:rPr>
          <w:sz w:val="24"/>
          <w:szCs w:val="24"/>
          <w:lang w:val="fr-CA"/>
        </w:rPr>
        <w:t>8.</w:t>
      </w:r>
      <w:r w:rsidRPr="00D96C57">
        <w:rPr>
          <w:sz w:val="24"/>
          <w:szCs w:val="24"/>
          <w:lang w:val="fr-CA"/>
        </w:rPr>
        <w:tab/>
      </w:r>
      <w:r w:rsidR="00DA37D6" w:rsidRPr="00D96C57">
        <w:rPr>
          <w:sz w:val="24"/>
          <w:szCs w:val="24"/>
          <w:lang w:val="fr-CA"/>
        </w:rPr>
        <w:t xml:space="preserve">L’Allemagne </w:t>
      </w:r>
      <w:r w:rsidR="00B027B2">
        <w:rPr>
          <w:sz w:val="24"/>
          <w:szCs w:val="24"/>
          <w:lang w:val="fr-CA"/>
        </w:rPr>
        <w:t xml:space="preserve">a </w:t>
      </w:r>
      <w:r w:rsidR="00DA37D6" w:rsidRPr="00D96C57">
        <w:rPr>
          <w:sz w:val="24"/>
          <w:szCs w:val="24"/>
          <w:lang w:val="fr-CA"/>
        </w:rPr>
        <w:t xml:space="preserve">généreusement </w:t>
      </w:r>
      <w:r w:rsidR="00B027B2">
        <w:rPr>
          <w:sz w:val="24"/>
          <w:szCs w:val="24"/>
          <w:lang w:val="fr-CA"/>
        </w:rPr>
        <w:t>offert en</w:t>
      </w:r>
      <w:r w:rsidR="00DA37D6" w:rsidRPr="00D96C57">
        <w:rPr>
          <w:sz w:val="24"/>
          <w:szCs w:val="24"/>
          <w:lang w:val="fr-CA"/>
        </w:rPr>
        <w:t xml:space="preserve"> 2016 d’organiser un atelier sur « L’importance culturelle et spirituelle des zones humides – Soutenir l’intégration de la nature et de la culture dans leur gouvernance et leur gestion » pour la Convention de Ramsar sur les zones humides. Cet atelier a eu lieu du 26 février au 2 mars 2018 à l’Académie internationale de la conservation de la nature de l’île de </w:t>
      </w:r>
      <w:r w:rsidR="00654F29" w:rsidRPr="00D96C57">
        <w:rPr>
          <w:sz w:val="24"/>
          <w:szCs w:val="24"/>
          <w:lang w:val="fr-CA"/>
        </w:rPr>
        <w:t>Vilm</w:t>
      </w:r>
      <w:r w:rsidR="00DA37D6" w:rsidRPr="00D96C57">
        <w:rPr>
          <w:sz w:val="24"/>
          <w:szCs w:val="24"/>
          <w:lang w:val="fr-CA"/>
        </w:rPr>
        <w:t xml:space="preserve"> et a été organisé par l’Agence fédérale allemande pour la conservation de la nature </w:t>
      </w:r>
      <w:r w:rsidR="00654F29" w:rsidRPr="00D96C57">
        <w:rPr>
          <w:sz w:val="24"/>
          <w:szCs w:val="24"/>
          <w:lang w:val="fr-CA"/>
        </w:rPr>
        <w:t xml:space="preserve">(BfN). </w:t>
      </w:r>
      <w:r w:rsidR="00DA37D6" w:rsidRPr="00D96C57">
        <w:rPr>
          <w:sz w:val="24"/>
          <w:szCs w:val="24"/>
          <w:lang w:val="fr-CA"/>
        </w:rPr>
        <w:t>L’atelier était financé par le Ministère allemand de l’environnement, de la conservation de la nature, de la construction et de la sécurité nucléaire. Les 18 participants représentaient</w:t>
      </w:r>
      <w:r w:rsidR="00B027B2">
        <w:rPr>
          <w:sz w:val="24"/>
          <w:szCs w:val="24"/>
          <w:lang w:val="fr-CA"/>
        </w:rPr>
        <w:t>,</w:t>
      </w:r>
      <w:r w:rsidR="00DA37D6" w:rsidRPr="00D96C57">
        <w:rPr>
          <w:sz w:val="24"/>
          <w:szCs w:val="24"/>
          <w:lang w:val="fr-CA"/>
        </w:rPr>
        <w:t xml:space="preserve"> entre autres</w:t>
      </w:r>
      <w:r w:rsidR="00B027B2">
        <w:rPr>
          <w:sz w:val="24"/>
          <w:szCs w:val="24"/>
          <w:lang w:val="fr-CA"/>
        </w:rPr>
        <w:t>,</w:t>
      </w:r>
      <w:r w:rsidR="00DA37D6" w:rsidRPr="00D96C57">
        <w:rPr>
          <w:sz w:val="24"/>
          <w:szCs w:val="24"/>
          <w:lang w:val="fr-CA"/>
        </w:rPr>
        <w:t xml:space="preserve"> la Slovénie, l’Allemagne, le </w:t>
      </w:r>
      <w:r w:rsidR="00E80DAA" w:rsidRPr="00D96C57">
        <w:rPr>
          <w:sz w:val="24"/>
          <w:szCs w:val="24"/>
          <w:lang w:val="fr-CA"/>
        </w:rPr>
        <w:t>W</w:t>
      </w:r>
      <w:r w:rsidR="003B6F1E" w:rsidRPr="00D96C57">
        <w:rPr>
          <w:sz w:val="24"/>
          <w:szCs w:val="24"/>
          <w:lang w:val="fr-CA"/>
        </w:rPr>
        <w:t xml:space="preserve">ildfowl and </w:t>
      </w:r>
      <w:r w:rsidR="00E80DAA" w:rsidRPr="00D96C57">
        <w:rPr>
          <w:sz w:val="24"/>
          <w:szCs w:val="24"/>
          <w:lang w:val="fr-CA"/>
        </w:rPr>
        <w:t>W</w:t>
      </w:r>
      <w:r w:rsidR="003B6F1E" w:rsidRPr="00D96C57">
        <w:rPr>
          <w:sz w:val="24"/>
          <w:szCs w:val="24"/>
          <w:lang w:val="fr-CA"/>
        </w:rPr>
        <w:t xml:space="preserve">etlands </w:t>
      </w:r>
      <w:r w:rsidR="00E80DAA" w:rsidRPr="00D96C57">
        <w:rPr>
          <w:sz w:val="24"/>
          <w:szCs w:val="24"/>
          <w:lang w:val="fr-CA"/>
        </w:rPr>
        <w:t>T</w:t>
      </w:r>
      <w:r w:rsidR="003B6F1E" w:rsidRPr="00D96C57">
        <w:rPr>
          <w:sz w:val="24"/>
          <w:szCs w:val="24"/>
          <w:lang w:val="fr-CA"/>
        </w:rPr>
        <w:t>rust</w:t>
      </w:r>
      <w:r w:rsidR="00CA6543" w:rsidRPr="00D96C57">
        <w:rPr>
          <w:sz w:val="24"/>
          <w:szCs w:val="24"/>
          <w:lang w:val="fr-CA"/>
        </w:rPr>
        <w:t xml:space="preserve"> </w:t>
      </w:r>
      <w:r w:rsidR="00F35FDC" w:rsidRPr="00D96C57">
        <w:rPr>
          <w:sz w:val="24"/>
          <w:szCs w:val="24"/>
          <w:lang w:val="fr-CA"/>
        </w:rPr>
        <w:t>(</w:t>
      </w:r>
      <w:r w:rsidR="00E80DAA" w:rsidRPr="00D96C57">
        <w:rPr>
          <w:sz w:val="24"/>
          <w:szCs w:val="24"/>
          <w:lang w:val="fr-CA"/>
        </w:rPr>
        <w:t>Wetland Link</w:t>
      </w:r>
      <w:r w:rsidR="00F35FDC" w:rsidRPr="00D96C57">
        <w:rPr>
          <w:sz w:val="24"/>
          <w:szCs w:val="24"/>
          <w:lang w:val="fr-CA"/>
        </w:rPr>
        <w:t xml:space="preserve"> International)</w:t>
      </w:r>
      <w:r w:rsidR="00E80DAA" w:rsidRPr="00D96C57">
        <w:rPr>
          <w:sz w:val="24"/>
          <w:szCs w:val="24"/>
          <w:lang w:val="fr-CA"/>
        </w:rPr>
        <w:t xml:space="preserve">, </w:t>
      </w:r>
      <w:r w:rsidR="00DA37D6" w:rsidRPr="00D96C57">
        <w:rPr>
          <w:sz w:val="24"/>
          <w:szCs w:val="24"/>
          <w:lang w:val="fr-CA"/>
        </w:rPr>
        <w:t>le Centre du patrimoine mondial de l’</w:t>
      </w:r>
      <w:r w:rsidR="00654F29" w:rsidRPr="00D96C57">
        <w:rPr>
          <w:sz w:val="24"/>
          <w:szCs w:val="24"/>
          <w:lang w:val="fr-CA"/>
        </w:rPr>
        <w:t xml:space="preserve">UNESCO, </w:t>
      </w:r>
      <w:r w:rsidR="00DA37D6" w:rsidRPr="00D96C57">
        <w:rPr>
          <w:sz w:val="24"/>
          <w:szCs w:val="24"/>
          <w:lang w:val="fr-CA"/>
        </w:rPr>
        <w:t xml:space="preserve">le Secteur </w:t>
      </w:r>
      <w:r w:rsidR="00ED7664">
        <w:rPr>
          <w:sz w:val="24"/>
          <w:szCs w:val="24"/>
          <w:lang w:val="fr-CA"/>
        </w:rPr>
        <w:t xml:space="preserve">des sciences exactes et naturelles </w:t>
      </w:r>
      <w:r w:rsidR="00DA37D6" w:rsidRPr="00D96C57">
        <w:rPr>
          <w:sz w:val="24"/>
          <w:szCs w:val="24"/>
          <w:lang w:val="fr-CA"/>
        </w:rPr>
        <w:t>de l’</w:t>
      </w:r>
      <w:r w:rsidR="00F35FDC" w:rsidRPr="00D96C57">
        <w:rPr>
          <w:sz w:val="24"/>
          <w:szCs w:val="24"/>
          <w:lang w:val="fr-CA"/>
        </w:rPr>
        <w:t xml:space="preserve">UNESCO, </w:t>
      </w:r>
      <w:r w:rsidR="00DA37D6" w:rsidRPr="00D96C57">
        <w:rPr>
          <w:sz w:val="24"/>
          <w:szCs w:val="24"/>
          <w:lang w:val="fr-CA"/>
        </w:rPr>
        <w:t xml:space="preserve">la Commission </w:t>
      </w:r>
      <w:r w:rsidR="00B027B2">
        <w:rPr>
          <w:sz w:val="24"/>
          <w:szCs w:val="24"/>
          <w:lang w:val="fr-CA"/>
        </w:rPr>
        <w:t xml:space="preserve">nationale </w:t>
      </w:r>
      <w:r w:rsidR="00DA37D6" w:rsidRPr="00D96C57">
        <w:rPr>
          <w:sz w:val="24"/>
          <w:szCs w:val="24"/>
          <w:lang w:val="fr-CA"/>
        </w:rPr>
        <w:t xml:space="preserve">allemande </w:t>
      </w:r>
      <w:r w:rsidR="00B027B2">
        <w:rPr>
          <w:sz w:val="24"/>
          <w:szCs w:val="24"/>
          <w:lang w:val="fr-CA"/>
        </w:rPr>
        <w:t>pour</w:t>
      </w:r>
      <w:r w:rsidR="00DA37D6" w:rsidRPr="00D96C57">
        <w:rPr>
          <w:sz w:val="24"/>
          <w:szCs w:val="24"/>
          <w:lang w:val="fr-CA"/>
        </w:rPr>
        <w:t xml:space="preserve"> l’</w:t>
      </w:r>
      <w:r w:rsidR="00F35FDC" w:rsidRPr="00D96C57">
        <w:rPr>
          <w:sz w:val="24"/>
          <w:szCs w:val="24"/>
          <w:lang w:val="fr-CA"/>
        </w:rPr>
        <w:t xml:space="preserve">UNESCO, </w:t>
      </w:r>
      <w:r w:rsidR="00DA37D6" w:rsidRPr="00D96C57">
        <w:rPr>
          <w:sz w:val="24"/>
          <w:szCs w:val="24"/>
          <w:lang w:val="fr-CA"/>
        </w:rPr>
        <w:t xml:space="preserve">le </w:t>
      </w:r>
      <w:r w:rsidR="00721CF1" w:rsidRPr="00D96C57">
        <w:rPr>
          <w:sz w:val="24"/>
          <w:szCs w:val="24"/>
          <w:lang w:val="fr-CA"/>
        </w:rPr>
        <w:t>G</w:t>
      </w:r>
      <w:r w:rsidR="00DA37D6" w:rsidRPr="00D96C57">
        <w:rPr>
          <w:sz w:val="24"/>
          <w:szCs w:val="24"/>
          <w:lang w:val="fr-CA"/>
        </w:rPr>
        <w:t>roupe de travail de l’</w:t>
      </w:r>
      <w:r w:rsidR="00F35FDC" w:rsidRPr="00D96C57">
        <w:rPr>
          <w:sz w:val="24"/>
          <w:szCs w:val="24"/>
          <w:lang w:val="fr-CA"/>
        </w:rPr>
        <w:t xml:space="preserve">UNESCO </w:t>
      </w:r>
      <w:r w:rsidR="00DA37D6" w:rsidRPr="00D96C57">
        <w:rPr>
          <w:sz w:val="24"/>
          <w:szCs w:val="24"/>
          <w:lang w:val="fr-CA"/>
        </w:rPr>
        <w:t xml:space="preserve">sur les peuples autochtones, le Programme de l’UICN pour le patrimoine mondial, le Conseil international des monuments et </w:t>
      </w:r>
      <w:r w:rsidR="00ED7664">
        <w:rPr>
          <w:sz w:val="24"/>
          <w:szCs w:val="24"/>
          <w:lang w:val="fr-CA"/>
        </w:rPr>
        <w:t>des s</w:t>
      </w:r>
      <w:r w:rsidR="00DA37D6" w:rsidRPr="00D96C57">
        <w:rPr>
          <w:sz w:val="24"/>
          <w:szCs w:val="24"/>
          <w:lang w:val="fr-CA"/>
        </w:rPr>
        <w:t xml:space="preserve">ites </w:t>
      </w:r>
      <w:r w:rsidR="00F35FDC" w:rsidRPr="00D96C57">
        <w:rPr>
          <w:sz w:val="24"/>
          <w:szCs w:val="24"/>
          <w:lang w:val="fr-CA"/>
        </w:rPr>
        <w:t xml:space="preserve">(ICOMOS, </w:t>
      </w:r>
      <w:r w:rsidR="00B027B2">
        <w:rPr>
          <w:sz w:val="24"/>
          <w:szCs w:val="24"/>
          <w:lang w:val="fr-CA"/>
        </w:rPr>
        <w:t>p</w:t>
      </w:r>
      <w:r w:rsidR="00DA37D6" w:rsidRPr="00D96C57">
        <w:rPr>
          <w:sz w:val="24"/>
          <w:szCs w:val="24"/>
          <w:lang w:val="fr-CA"/>
        </w:rPr>
        <w:t xml:space="preserve">rogramme </w:t>
      </w:r>
      <w:r w:rsidR="00B027B2">
        <w:rPr>
          <w:sz w:val="24"/>
          <w:szCs w:val="24"/>
          <w:lang w:val="fr-CA"/>
        </w:rPr>
        <w:t>Patrimoine culturel de l’eau)</w:t>
      </w:r>
      <w:r w:rsidR="00654F29" w:rsidRPr="00D96C57">
        <w:rPr>
          <w:sz w:val="24"/>
          <w:szCs w:val="24"/>
          <w:lang w:val="fr-CA"/>
        </w:rPr>
        <w:t xml:space="preserve">, </w:t>
      </w:r>
      <w:r w:rsidR="00DA37D6" w:rsidRPr="00D96C57">
        <w:rPr>
          <w:sz w:val="24"/>
          <w:szCs w:val="24"/>
          <w:lang w:val="fr-CA"/>
        </w:rPr>
        <w:t xml:space="preserve">le </w:t>
      </w:r>
      <w:r w:rsidR="003B6F1E" w:rsidRPr="00D96C57">
        <w:rPr>
          <w:sz w:val="24"/>
          <w:szCs w:val="24"/>
          <w:lang w:val="fr-CA"/>
        </w:rPr>
        <w:t>Mediterranean Institute for Nature and Anthropos</w:t>
      </w:r>
      <w:r w:rsidR="00E80DAA" w:rsidRPr="00D96C57">
        <w:rPr>
          <w:sz w:val="24"/>
          <w:szCs w:val="24"/>
          <w:lang w:val="fr-CA"/>
        </w:rPr>
        <w:t xml:space="preserve"> </w:t>
      </w:r>
      <w:r w:rsidR="00DA37D6" w:rsidRPr="00D96C57">
        <w:rPr>
          <w:sz w:val="24"/>
          <w:szCs w:val="24"/>
          <w:lang w:val="fr-CA"/>
        </w:rPr>
        <w:t xml:space="preserve">et </w:t>
      </w:r>
      <w:r w:rsidR="00B027B2">
        <w:rPr>
          <w:sz w:val="24"/>
          <w:szCs w:val="24"/>
          <w:lang w:val="fr-CA"/>
        </w:rPr>
        <w:t>le Comité de coordination des peuples autochtones d’Afrique</w:t>
      </w:r>
      <w:r w:rsidR="00654F29" w:rsidRPr="00D96C57">
        <w:rPr>
          <w:sz w:val="24"/>
          <w:szCs w:val="24"/>
          <w:lang w:val="fr-CA"/>
        </w:rPr>
        <w:t>. </w:t>
      </w:r>
    </w:p>
    <w:p w:rsidR="000E030C" w:rsidRPr="00D96C57" w:rsidRDefault="000E030C" w:rsidP="000E1C76">
      <w:pPr>
        <w:ind w:left="0" w:firstLine="0"/>
        <w:rPr>
          <w:i/>
          <w:sz w:val="24"/>
          <w:szCs w:val="24"/>
          <w:lang w:val="fr-CA"/>
        </w:rPr>
      </w:pPr>
    </w:p>
    <w:p w:rsidR="000E030C" w:rsidRPr="00D96C57" w:rsidRDefault="009D7CB5" w:rsidP="000E1C76">
      <w:pPr>
        <w:rPr>
          <w:sz w:val="24"/>
          <w:szCs w:val="24"/>
          <w:lang w:val="fr-CA"/>
        </w:rPr>
      </w:pPr>
      <w:r w:rsidRPr="00D96C57">
        <w:rPr>
          <w:sz w:val="24"/>
          <w:szCs w:val="24"/>
          <w:lang w:val="fr-CA"/>
        </w:rPr>
        <w:t>9.</w:t>
      </w:r>
      <w:r w:rsidRPr="00D96C57">
        <w:rPr>
          <w:sz w:val="24"/>
          <w:szCs w:val="24"/>
          <w:lang w:val="fr-CA"/>
        </w:rPr>
        <w:tab/>
      </w:r>
      <w:r w:rsidR="00DA37D6" w:rsidRPr="00D96C57">
        <w:rPr>
          <w:sz w:val="24"/>
          <w:szCs w:val="24"/>
          <w:lang w:val="fr-CA"/>
        </w:rPr>
        <w:t xml:space="preserve">Le projet </w:t>
      </w:r>
      <w:r w:rsidR="00A121BF" w:rsidRPr="00D96C57">
        <w:rPr>
          <w:sz w:val="24"/>
          <w:szCs w:val="24"/>
          <w:lang w:val="fr-CA"/>
        </w:rPr>
        <w:t xml:space="preserve">MAVA </w:t>
      </w:r>
      <w:r w:rsidR="00B027B2">
        <w:rPr>
          <w:sz w:val="24"/>
          <w:szCs w:val="24"/>
          <w:lang w:val="fr-CA"/>
        </w:rPr>
        <w:t>prend fin</w:t>
      </w:r>
      <w:r w:rsidR="00DA37D6" w:rsidRPr="00D96C57">
        <w:rPr>
          <w:sz w:val="24"/>
          <w:szCs w:val="24"/>
          <w:lang w:val="fr-CA"/>
        </w:rPr>
        <w:t xml:space="preserve"> le 23 mars 2018.</w:t>
      </w:r>
    </w:p>
    <w:p w:rsidR="00D16CAF" w:rsidRPr="00D96C57" w:rsidRDefault="00D16CAF" w:rsidP="000E1C76">
      <w:pPr>
        <w:rPr>
          <w:sz w:val="24"/>
          <w:szCs w:val="24"/>
          <w:lang w:val="fr-CA"/>
        </w:rPr>
      </w:pPr>
    </w:p>
    <w:p w:rsidR="00D16CAF" w:rsidRPr="00D96C57" w:rsidRDefault="00DA37D6" w:rsidP="000E1C76">
      <w:pPr>
        <w:rPr>
          <w:rFonts w:cs="Arial"/>
          <w:b/>
          <w:sz w:val="24"/>
          <w:szCs w:val="24"/>
          <w:lang w:val="fr-CA"/>
        </w:rPr>
      </w:pPr>
      <w:r w:rsidRPr="00D96C57">
        <w:rPr>
          <w:rFonts w:cs="Arial"/>
          <w:b/>
          <w:sz w:val="24"/>
          <w:szCs w:val="24"/>
          <w:lang w:val="fr-CA"/>
        </w:rPr>
        <w:t xml:space="preserve">Orientations sur le statut du Réseau culturel Ramsar </w:t>
      </w:r>
    </w:p>
    <w:p w:rsidR="00D16CAF" w:rsidRPr="00D96C57" w:rsidRDefault="00D16CAF" w:rsidP="000E1C76">
      <w:pPr>
        <w:ind w:left="709" w:firstLine="0"/>
        <w:rPr>
          <w:rFonts w:cs="Arial"/>
          <w:b/>
          <w:sz w:val="24"/>
          <w:szCs w:val="24"/>
          <w:lang w:val="fr-CA"/>
        </w:rPr>
      </w:pPr>
    </w:p>
    <w:p w:rsidR="00C405F0" w:rsidRPr="00D96C57" w:rsidRDefault="009D7CB5" w:rsidP="000E1C76">
      <w:pPr>
        <w:rPr>
          <w:sz w:val="24"/>
          <w:szCs w:val="24"/>
          <w:lang w:val="fr-CA"/>
        </w:rPr>
      </w:pPr>
      <w:r w:rsidRPr="00D96C57">
        <w:rPr>
          <w:sz w:val="24"/>
          <w:szCs w:val="24"/>
          <w:lang w:val="fr-CA"/>
        </w:rPr>
        <w:t>10.</w:t>
      </w:r>
      <w:r w:rsidRPr="00D96C57">
        <w:rPr>
          <w:sz w:val="24"/>
          <w:szCs w:val="24"/>
          <w:lang w:val="fr-CA"/>
        </w:rPr>
        <w:tab/>
      </w:r>
      <w:r w:rsidR="00384AA7" w:rsidRPr="00D96C57">
        <w:rPr>
          <w:sz w:val="24"/>
          <w:szCs w:val="24"/>
          <w:lang w:val="fr-CA"/>
        </w:rPr>
        <w:t>Dans le paragraphe</w:t>
      </w:r>
      <w:r w:rsidR="006C4534" w:rsidRPr="00D96C57">
        <w:rPr>
          <w:sz w:val="24"/>
          <w:szCs w:val="24"/>
          <w:lang w:val="fr-CA"/>
        </w:rPr>
        <w:t xml:space="preserve"> 17 </w:t>
      </w:r>
      <w:r w:rsidR="00384AA7" w:rsidRPr="00D96C57">
        <w:rPr>
          <w:sz w:val="24"/>
          <w:szCs w:val="24"/>
          <w:lang w:val="fr-CA"/>
        </w:rPr>
        <w:t>de la</w:t>
      </w:r>
      <w:r w:rsidR="006C4534" w:rsidRPr="00D96C57">
        <w:rPr>
          <w:sz w:val="24"/>
          <w:szCs w:val="24"/>
          <w:lang w:val="fr-CA"/>
        </w:rPr>
        <w:t xml:space="preserve"> </w:t>
      </w:r>
      <w:r w:rsidR="00384AA7" w:rsidRPr="00D96C57">
        <w:rPr>
          <w:sz w:val="24"/>
          <w:szCs w:val="24"/>
          <w:lang w:val="fr-CA"/>
        </w:rPr>
        <w:t>Résolution</w:t>
      </w:r>
      <w:r w:rsidR="009658EC" w:rsidRPr="00D96C57">
        <w:rPr>
          <w:sz w:val="24"/>
          <w:szCs w:val="24"/>
          <w:lang w:val="fr-CA"/>
        </w:rPr>
        <w:t xml:space="preserve"> </w:t>
      </w:r>
      <w:r w:rsidR="006A52CC" w:rsidRPr="00D96C57">
        <w:rPr>
          <w:sz w:val="24"/>
          <w:szCs w:val="24"/>
          <w:lang w:val="fr-CA"/>
        </w:rPr>
        <w:t>IX.21</w:t>
      </w:r>
      <w:r w:rsidR="00384AA7" w:rsidRPr="00D96C57">
        <w:rPr>
          <w:sz w:val="24"/>
          <w:szCs w:val="24"/>
          <w:lang w:val="fr-CA"/>
        </w:rPr>
        <w:t>,</w:t>
      </w:r>
      <w:r w:rsidR="006A52CC" w:rsidRPr="00D96C57">
        <w:rPr>
          <w:sz w:val="24"/>
          <w:szCs w:val="24"/>
          <w:lang w:val="fr-CA"/>
        </w:rPr>
        <w:t xml:space="preserve"> </w:t>
      </w:r>
      <w:r w:rsidR="00384AA7" w:rsidRPr="00D96C57">
        <w:rPr>
          <w:i/>
          <w:sz w:val="24"/>
          <w:szCs w:val="24"/>
          <w:lang w:val="fr-CA"/>
        </w:rPr>
        <w:t>Tenir compte des valeurs culturelles des zones humides</w:t>
      </w:r>
      <w:r w:rsidR="006A52CC" w:rsidRPr="00D96C57">
        <w:rPr>
          <w:sz w:val="24"/>
          <w:szCs w:val="24"/>
          <w:lang w:val="fr-CA"/>
        </w:rPr>
        <w:t xml:space="preserve">, </w:t>
      </w:r>
      <w:r w:rsidR="00384AA7" w:rsidRPr="00D96C57">
        <w:rPr>
          <w:sz w:val="24"/>
          <w:szCs w:val="24"/>
          <w:lang w:val="fr-CA"/>
        </w:rPr>
        <w:t>adoptée</w:t>
      </w:r>
      <w:r w:rsidR="006C4534" w:rsidRPr="00D96C57">
        <w:rPr>
          <w:sz w:val="24"/>
          <w:szCs w:val="24"/>
          <w:lang w:val="fr-CA"/>
        </w:rPr>
        <w:t xml:space="preserve"> </w:t>
      </w:r>
      <w:r w:rsidR="00384AA7" w:rsidRPr="00D96C57">
        <w:rPr>
          <w:sz w:val="24"/>
          <w:szCs w:val="24"/>
          <w:lang w:val="fr-CA"/>
        </w:rPr>
        <w:t xml:space="preserve">à sa </w:t>
      </w:r>
      <w:r w:rsidR="00721CF1" w:rsidRPr="00D96C57">
        <w:rPr>
          <w:sz w:val="24"/>
          <w:szCs w:val="24"/>
          <w:lang w:val="fr-CA"/>
        </w:rPr>
        <w:t>9</w:t>
      </w:r>
      <w:r w:rsidR="00721CF1" w:rsidRPr="00D96C57">
        <w:rPr>
          <w:sz w:val="24"/>
          <w:szCs w:val="24"/>
          <w:vertAlign w:val="superscript"/>
          <w:lang w:val="fr-CA"/>
        </w:rPr>
        <w:t>e</w:t>
      </w:r>
      <w:r w:rsidR="00721CF1" w:rsidRPr="00D96C57">
        <w:rPr>
          <w:sz w:val="24"/>
          <w:szCs w:val="24"/>
          <w:lang w:val="fr-CA"/>
        </w:rPr>
        <w:t> </w:t>
      </w:r>
      <w:r w:rsidR="00384AA7" w:rsidRPr="00D96C57">
        <w:rPr>
          <w:sz w:val="24"/>
          <w:szCs w:val="24"/>
          <w:lang w:val="fr-CA"/>
        </w:rPr>
        <w:t>Session</w:t>
      </w:r>
      <w:r w:rsidR="00A66AC5" w:rsidRPr="00D96C57">
        <w:rPr>
          <w:sz w:val="24"/>
          <w:szCs w:val="24"/>
          <w:lang w:val="fr-CA"/>
        </w:rPr>
        <w:t xml:space="preserve"> (Kampala, 2005), </w:t>
      </w:r>
      <w:r w:rsidR="00384AA7" w:rsidRPr="00D96C57">
        <w:rPr>
          <w:sz w:val="24"/>
          <w:szCs w:val="24"/>
          <w:lang w:val="fr-CA"/>
        </w:rPr>
        <w:t>la</w:t>
      </w:r>
      <w:r w:rsidR="001D3AC2" w:rsidRPr="00D96C57">
        <w:rPr>
          <w:sz w:val="24"/>
          <w:szCs w:val="24"/>
          <w:lang w:val="fr-CA"/>
        </w:rPr>
        <w:t xml:space="preserve"> </w:t>
      </w:r>
      <w:r w:rsidR="00384AA7" w:rsidRPr="00D96C57">
        <w:rPr>
          <w:sz w:val="24"/>
          <w:szCs w:val="24"/>
          <w:lang w:val="fr-CA"/>
        </w:rPr>
        <w:t>Conférence</w:t>
      </w:r>
      <w:r w:rsidR="001D3AC2" w:rsidRPr="00D96C57">
        <w:rPr>
          <w:sz w:val="24"/>
          <w:szCs w:val="24"/>
          <w:lang w:val="fr-CA"/>
        </w:rPr>
        <w:t xml:space="preserve"> </w:t>
      </w:r>
      <w:r w:rsidR="00384AA7" w:rsidRPr="00D96C57">
        <w:rPr>
          <w:sz w:val="24"/>
          <w:szCs w:val="24"/>
          <w:lang w:val="fr-CA"/>
        </w:rPr>
        <w:t>des</w:t>
      </w:r>
      <w:r w:rsidR="001D3AC2" w:rsidRPr="00D96C57">
        <w:rPr>
          <w:sz w:val="24"/>
          <w:szCs w:val="24"/>
          <w:lang w:val="fr-CA"/>
        </w:rPr>
        <w:t xml:space="preserve"> Parties</w:t>
      </w:r>
      <w:r w:rsidR="00384AA7" w:rsidRPr="00D96C57">
        <w:rPr>
          <w:sz w:val="24"/>
          <w:szCs w:val="24"/>
          <w:lang w:val="fr-CA"/>
        </w:rPr>
        <w:t xml:space="preserve"> contractantes</w:t>
      </w:r>
      <w:r w:rsidR="006A52CC" w:rsidRPr="00D96C57">
        <w:rPr>
          <w:sz w:val="24"/>
          <w:szCs w:val="24"/>
          <w:lang w:val="fr-CA"/>
        </w:rPr>
        <w:t xml:space="preserve"> </w:t>
      </w:r>
      <w:r w:rsidR="00384AA7" w:rsidRPr="00D96C57">
        <w:rPr>
          <w:sz w:val="24"/>
          <w:szCs w:val="24"/>
          <w:lang w:val="fr-CA"/>
        </w:rPr>
        <w:t>« DEMANDE au Secrétariat Ramsar d’établir, en respectant l’équilibre régional, un groupe d’étude pluridisciplinaire sur les valeurs culturelles des zones humides qui serait placé sous l’égide du Comité permanent et bénéficierait de contributions appropriées du GEST, pour coordonner les activités décrites ci-dessus »</w:t>
      </w:r>
      <w:r w:rsidR="00771BD2" w:rsidRPr="00D96C57">
        <w:rPr>
          <w:sz w:val="24"/>
          <w:szCs w:val="24"/>
          <w:lang w:val="fr-CA"/>
        </w:rPr>
        <w:t>.</w:t>
      </w:r>
      <w:r w:rsidR="006A52CC" w:rsidRPr="00D96C57">
        <w:rPr>
          <w:sz w:val="24"/>
          <w:szCs w:val="24"/>
          <w:lang w:val="fr-CA"/>
        </w:rPr>
        <w:t xml:space="preserve"> </w:t>
      </w:r>
      <w:r w:rsidR="004F67BC" w:rsidRPr="00D96C57">
        <w:rPr>
          <w:sz w:val="24"/>
          <w:szCs w:val="24"/>
          <w:lang w:val="fr-CA"/>
        </w:rPr>
        <w:t>Par la suite, à la</w:t>
      </w:r>
      <w:r w:rsidR="002B46FC" w:rsidRPr="00D96C57">
        <w:rPr>
          <w:sz w:val="24"/>
          <w:szCs w:val="24"/>
          <w:lang w:val="fr-CA"/>
        </w:rPr>
        <w:t xml:space="preserve"> </w:t>
      </w:r>
      <w:r w:rsidR="004F67BC" w:rsidRPr="00D96C57">
        <w:rPr>
          <w:rFonts w:cs="Calibri"/>
          <w:iCs/>
          <w:sz w:val="24"/>
          <w:szCs w:val="24"/>
          <w:lang w:val="fr-CA"/>
        </w:rPr>
        <w:t>46</w:t>
      </w:r>
      <w:r w:rsidR="004F67BC" w:rsidRPr="00D96C57">
        <w:rPr>
          <w:rFonts w:cs="Calibri"/>
          <w:iCs/>
          <w:sz w:val="24"/>
          <w:szCs w:val="24"/>
          <w:vertAlign w:val="superscript"/>
          <w:lang w:val="fr-CA"/>
        </w:rPr>
        <w:t>e</w:t>
      </w:r>
      <w:r w:rsidR="00BF789A" w:rsidRPr="00D96C57">
        <w:rPr>
          <w:rFonts w:cs="Calibri"/>
          <w:iCs/>
          <w:sz w:val="24"/>
          <w:szCs w:val="24"/>
          <w:lang w:val="fr-CA"/>
        </w:rPr>
        <w:t xml:space="preserve"> </w:t>
      </w:r>
      <w:r w:rsidR="004F67BC" w:rsidRPr="00D96C57">
        <w:rPr>
          <w:rFonts w:cs="Calibri"/>
          <w:iCs/>
          <w:sz w:val="24"/>
          <w:szCs w:val="24"/>
          <w:lang w:val="fr-CA"/>
        </w:rPr>
        <w:t>Réunion du Comité permanent</w:t>
      </w:r>
      <w:r w:rsidR="002B46FC" w:rsidRPr="00D96C57">
        <w:rPr>
          <w:sz w:val="24"/>
          <w:szCs w:val="24"/>
          <w:lang w:val="fr-CA"/>
        </w:rPr>
        <w:t xml:space="preserve"> (</w:t>
      </w:r>
      <w:r w:rsidR="00EF2904" w:rsidRPr="00D96C57">
        <w:rPr>
          <w:sz w:val="24"/>
          <w:szCs w:val="24"/>
          <w:lang w:val="fr-CA"/>
        </w:rPr>
        <w:t xml:space="preserve">SC46, </w:t>
      </w:r>
      <w:r w:rsidR="002B46FC" w:rsidRPr="00D96C57">
        <w:rPr>
          <w:sz w:val="24"/>
          <w:szCs w:val="24"/>
          <w:lang w:val="fr-CA"/>
        </w:rPr>
        <w:t>2013)</w:t>
      </w:r>
      <w:r w:rsidR="00994177" w:rsidRPr="00D96C57">
        <w:rPr>
          <w:sz w:val="24"/>
          <w:szCs w:val="24"/>
          <w:lang w:val="fr-CA"/>
        </w:rPr>
        <w:t>,</w:t>
      </w:r>
      <w:r w:rsidR="002B46FC" w:rsidRPr="00D96C57">
        <w:rPr>
          <w:sz w:val="24"/>
          <w:szCs w:val="24"/>
          <w:lang w:val="fr-CA"/>
        </w:rPr>
        <w:t xml:space="preserve"> </w:t>
      </w:r>
      <w:r w:rsidR="004F67BC" w:rsidRPr="00D96C57">
        <w:rPr>
          <w:sz w:val="24"/>
          <w:szCs w:val="24"/>
          <w:lang w:val="fr-CA"/>
        </w:rPr>
        <w:t xml:space="preserve">le Groupe de travail sur la culture a présenté le </w:t>
      </w:r>
      <w:r w:rsidR="00B66DE6" w:rsidRPr="00D96C57">
        <w:rPr>
          <w:sz w:val="24"/>
          <w:szCs w:val="24"/>
          <w:lang w:val="fr-CA"/>
        </w:rPr>
        <w:t>d</w:t>
      </w:r>
      <w:r w:rsidR="00994177" w:rsidRPr="00D96C57">
        <w:rPr>
          <w:sz w:val="24"/>
          <w:szCs w:val="24"/>
          <w:lang w:val="fr-CA"/>
        </w:rPr>
        <w:t>ocument SC</w:t>
      </w:r>
      <w:r w:rsidR="00C405F0" w:rsidRPr="00D96C57">
        <w:rPr>
          <w:sz w:val="24"/>
          <w:szCs w:val="24"/>
          <w:lang w:val="fr-CA"/>
        </w:rPr>
        <w:t>46</w:t>
      </w:r>
      <w:r w:rsidR="00994177" w:rsidRPr="00D96C57">
        <w:rPr>
          <w:sz w:val="24"/>
          <w:szCs w:val="24"/>
          <w:lang w:val="fr-CA"/>
        </w:rPr>
        <w:t>-</w:t>
      </w:r>
      <w:r w:rsidR="00C405F0" w:rsidRPr="00D96C57">
        <w:rPr>
          <w:sz w:val="24"/>
          <w:szCs w:val="24"/>
          <w:lang w:val="fr-CA"/>
        </w:rPr>
        <w:t xml:space="preserve">10, </w:t>
      </w:r>
      <w:r w:rsidR="004F67BC" w:rsidRPr="00D96C57">
        <w:rPr>
          <w:sz w:val="24"/>
          <w:szCs w:val="24"/>
          <w:lang w:val="fr-CA"/>
        </w:rPr>
        <w:t>intitulé</w:t>
      </w:r>
      <w:r w:rsidR="00C405F0" w:rsidRPr="00D96C57">
        <w:rPr>
          <w:sz w:val="24"/>
          <w:szCs w:val="24"/>
          <w:lang w:val="fr-CA"/>
        </w:rPr>
        <w:t xml:space="preserve"> </w:t>
      </w:r>
      <w:r w:rsidR="00331C33" w:rsidRPr="00D96C57">
        <w:rPr>
          <w:i/>
          <w:sz w:val="24"/>
          <w:szCs w:val="24"/>
          <w:lang w:val="fr-CA"/>
        </w:rPr>
        <w:t>Gouvernance, planification et financement des activités relatives à la culture et les zones humides dans le cadre de la Convention de Ramsar</w:t>
      </w:r>
      <w:r w:rsidR="006C4534" w:rsidRPr="00D96C57">
        <w:rPr>
          <w:sz w:val="24"/>
          <w:szCs w:val="24"/>
          <w:lang w:val="fr-CA"/>
        </w:rPr>
        <w:t xml:space="preserve">. </w:t>
      </w:r>
      <w:r w:rsidR="00721CF1" w:rsidRPr="00B027B2">
        <w:rPr>
          <w:sz w:val="24"/>
          <w:szCs w:val="24"/>
          <w:lang w:val="fr-CA"/>
        </w:rPr>
        <w:t>Les paragraphes</w:t>
      </w:r>
      <w:r w:rsidR="006C4534" w:rsidRPr="00B027B2">
        <w:rPr>
          <w:sz w:val="24"/>
          <w:szCs w:val="24"/>
          <w:lang w:val="fr-CA"/>
        </w:rPr>
        <w:t xml:space="preserve"> 17 </w:t>
      </w:r>
      <w:r w:rsidR="00721CF1" w:rsidRPr="00B027B2">
        <w:rPr>
          <w:sz w:val="24"/>
          <w:szCs w:val="24"/>
          <w:lang w:val="fr-CA"/>
        </w:rPr>
        <w:t>à</w:t>
      </w:r>
      <w:r w:rsidR="006C4534" w:rsidRPr="00B027B2">
        <w:rPr>
          <w:sz w:val="24"/>
          <w:szCs w:val="24"/>
          <w:lang w:val="fr-CA"/>
        </w:rPr>
        <w:t xml:space="preserve"> </w:t>
      </w:r>
      <w:r w:rsidR="00C405F0" w:rsidRPr="00B027B2">
        <w:rPr>
          <w:sz w:val="24"/>
          <w:szCs w:val="24"/>
          <w:lang w:val="fr-CA"/>
        </w:rPr>
        <w:t xml:space="preserve">22 </w:t>
      </w:r>
      <w:r w:rsidR="00721CF1" w:rsidRPr="00B027B2">
        <w:rPr>
          <w:sz w:val="24"/>
          <w:szCs w:val="24"/>
          <w:lang w:val="fr-CA"/>
        </w:rPr>
        <w:t xml:space="preserve">établissent le « Réseau culturel Ramsar proposé » par le Groupe de travail sur la culture. Plus précisément, le paragraphe 17 indique </w:t>
      </w:r>
      <w:r w:rsidR="00B027B2" w:rsidRPr="00B027B2">
        <w:rPr>
          <w:sz w:val="24"/>
          <w:szCs w:val="24"/>
          <w:lang w:val="fr-CA"/>
        </w:rPr>
        <w:t>qu’une</w:t>
      </w:r>
      <w:r w:rsidR="00721CF1" w:rsidRPr="00B027B2">
        <w:rPr>
          <w:i/>
          <w:sz w:val="24"/>
          <w:szCs w:val="24"/>
          <w:lang w:val="fr-CA"/>
        </w:rPr>
        <w:t xml:space="preserve"> revitalisation globale du Groupe de travail sur la culture est proposée avec quelques ajustements à sa structure, sa gouvernance et son fonctionnement. Un élément clé est de transformer le « Groupe de travail » en « Réseau culturel Ramsar » de plus grande envergure.  </w:t>
      </w:r>
      <w:r w:rsidR="00331C33" w:rsidRPr="00D96C57">
        <w:rPr>
          <w:rFonts w:cs="Calibri"/>
          <w:iCs/>
          <w:sz w:val="24"/>
          <w:szCs w:val="24"/>
          <w:lang w:val="fr-CA"/>
        </w:rPr>
        <w:t xml:space="preserve">Le </w:t>
      </w:r>
      <w:r w:rsidR="004F67BC" w:rsidRPr="00D96C57">
        <w:rPr>
          <w:rFonts w:cs="Calibri"/>
          <w:iCs/>
          <w:sz w:val="24"/>
          <w:szCs w:val="24"/>
          <w:lang w:val="fr-CA"/>
        </w:rPr>
        <w:t xml:space="preserve">Secrétariat a présenté le </w:t>
      </w:r>
      <w:r w:rsidR="00331C33" w:rsidRPr="00D96C57">
        <w:rPr>
          <w:rFonts w:cs="Calibri"/>
          <w:iCs/>
          <w:sz w:val="24"/>
          <w:szCs w:val="24"/>
          <w:lang w:val="fr-CA"/>
        </w:rPr>
        <w:t>d</w:t>
      </w:r>
      <w:r w:rsidR="00C405F0" w:rsidRPr="00D96C57">
        <w:rPr>
          <w:rFonts w:cs="Calibri"/>
          <w:iCs/>
          <w:sz w:val="24"/>
          <w:szCs w:val="24"/>
          <w:lang w:val="fr-CA"/>
        </w:rPr>
        <w:t>oc</w:t>
      </w:r>
      <w:r w:rsidR="00994177" w:rsidRPr="00D96C57">
        <w:rPr>
          <w:rFonts w:cs="Calibri"/>
          <w:iCs/>
          <w:sz w:val="24"/>
          <w:szCs w:val="24"/>
          <w:lang w:val="fr-CA"/>
        </w:rPr>
        <w:t>ument</w:t>
      </w:r>
      <w:r w:rsidR="00C405F0" w:rsidRPr="00D96C57">
        <w:rPr>
          <w:rFonts w:cs="Calibri"/>
          <w:iCs/>
          <w:sz w:val="24"/>
          <w:szCs w:val="24"/>
          <w:lang w:val="fr-CA"/>
        </w:rPr>
        <w:t xml:space="preserve"> </w:t>
      </w:r>
      <w:r w:rsidR="00994177" w:rsidRPr="00D96C57">
        <w:rPr>
          <w:rFonts w:cs="Calibri"/>
          <w:iCs/>
          <w:sz w:val="24"/>
          <w:szCs w:val="24"/>
          <w:lang w:val="fr-CA"/>
        </w:rPr>
        <w:t>SC</w:t>
      </w:r>
      <w:r w:rsidR="00C405F0" w:rsidRPr="00D96C57">
        <w:rPr>
          <w:rFonts w:cs="Calibri"/>
          <w:iCs/>
          <w:sz w:val="24"/>
          <w:szCs w:val="24"/>
          <w:lang w:val="fr-CA"/>
        </w:rPr>
        <w:t>46</w:t>
      </w:r>
      <w:r w:rsidR="00994177" w:rsidRPr="00D96C57">
        <w:rPr>
          <w:rFonts w:cs="Calibri"/>
          <w:iCs/>
          <w:sz w:val="24"/>
          <w:szCs w:val="24"/>
          <w:lang w:val="fr-CA"/>
        </w:rPr>
        <w:t>-</w:t>
      </w:r>
      <w:r w:rsidR="00C405F0" w:rsidRPr="00D96C57">
        <w:rPr>
          <w:rFonts w:cs="Calibri"/>
          <w:iCs/>
          <w:sz w:val="24"/>
          <w:szCs w:val="24"/>
          <w:lang w:val="fr-CA"/>
        </w:rPr>
        <w:t xml:space="preserve">10 </w:t>
      </w:r>
      <w:r w:rsidR="00331C33" w:rsidRPr="00D96C57">
        <w:rPr>
          <w:rFonts w:cs="Calibri"/>
          <w:iCs/>
          <w:sz w:val="24"/>
          <w:szCs w:val="24"/>
          <w:lang w:val="fr-CA"/>
        </w:rPr>
        <w:t>à la 46</w:t>
      </w:r>
      <w:r w:rsidR="00331C33" w:rsidRPr="00D96C57">
        <w:rPr>
          <w:rFonts w:cs="Calibri"/>
          <w:iCs/>
          <w:sz w:val="24"/>
          <w:szCs w:val="24"/>
          <w:vertAlign w:val="superscript"/>
          <w:lang w:val="fr-CA"/>
        </w:rPr>
        <w:t>e</w:t>
      </w:r>
      <w:r w:rsidR="00BF789A" w:rsidRPr="00D96C57">
        <w:rPr>
          <w:rFonts w:cs="Calibri"/>
          <w:iCs/>
          <w:sz w:val="24"/>
          <w:szCs w:val="24"/>
          <w:lang w:val="fr-CA"/>
        </w:rPr>
        <w:t xml:space="preserve"> </w:t>
      </w:r>
      <w:r w:rsidR="00331C33" w:rsidRPr="00D96C57">
        <w:rPr>
          <w:rFonts w:cs="Calibri"/>
          <w:iCs/>
          <w:sz w:val="24"/>
          <w:szCs w:val="24"/>
          <w:lang w:val="fr-CA"/>
        </w:rPr>
        <w:t>Réunion du Comité permanent</w:t>
      </w:r>
      <w:r w:rsidR="00C405F0" w:rsidRPr="00D96C57">
        <w:rPr>
          <w:rFonts w:cs="Calibri"/>
          <w:iCs/>
          <w:sz w:val="24"/>
          <w:szCs w:val="24"/>
          <w:lang w:val="fr-CA"/>
        </w:rPr>
        <w:t xml:space="preserve">. </w:t>
      </w:r>
      <w:r w:rsidR="00331C33" w:rsidRPr="00D96C57">
        <w:rPr>
          <w:rFonts w:cs="Calibri"/>
          <w:iCs/>
          <w:sz w:val="24"/>
          <w:szCs w:val="24"/>
          <w:lang w:val="fr-CA"/>
        </w:rPr>
        <w:t xml:space="preserve">Dans la </w:t>
      </w:r>
      <w:r w:rsidR="00721CF1" w:rsidRPr="00D96C57">
        <w:rPr>
          <w:rFonts w:cs="Calibri"/>
          <w:iCs/>
          <w:sz w:val="24"/>
          <w:szCs w:val="24"/>
          <w:lang w:val="fr-CA"/>
        </w:rPr>
        <w:t>D</w:t>
      </w:r>
      <w:r w:rsidR="004F67BC" w:rsidRPr="00D96C57">
        <w:rPr>
          <w:rFonts w:cs="Calibri"/>
          <w:iCs/>
          <w:sz w:val="24"/>
          <w:szCs w:val="24"/>
          <w:lang w:val="fr-CA"/>
        </w:rPr>
        <w:t>écision</w:t>
      </w:r>
      <w:r w:rsidR="00C405F0" w:rsidRPr="00D96C57">
        <w:rPr>
          <w:rFonts w:cs="Calibri"/>
          <w:iCs/>
          <w:sz w:val="24"/>
          <w:szCs w:val="24"/>
          <w:lang w:val="fr-CA"/>
        </w:rPr>
        <w:t xml:space="preserve"> 46</w:t>
      </w:r>
      <w:r w:rsidR="006C4534" w:rsidRPr="00D96C57">
        <w:rPr>
          <w:rFonts w:cs="Calibri"/>
          <w:iCs/>
          <w:sz w:val="24"/>
          <w:szCs w:val="24"/>
          <w:lang w:val="fr-CA"/>
        </w:rPr>
        <w:t>-</w:t>
      </w:r>
      <w:r w:rsidR="00C405F0" w:rsidRPr="00D96C57">
        <w:rPr>
          <w:rFonts w:cs="Calibri"/>
          <w:iCs/>
          <w:sz w:val="24"/>
          <w:szCs w:val="24"/>
          <w:lang w:val="fr-CA"/>
        </w:rPr>
        <w:t xml:space="preserve">12, </w:t>
      </w:r>
      <w:r w:rsidR="00331C33" w:rsidRPr="00D96C57">
        <w:rPr>
          <w:rFonts w:cs="Calibri"/>
          <w:iCs/>
          <w:sz w:val="24"/>
          <w:szCs w:val="24"/>
          <w:lang w:val="fr-CA"/>
        </w:rPr>
        <w:t>« Le Comité permanent se félicite des travaux du Groupe de travail sur la culture et l’encourage à les poursuivre et à communiquer ses progrès au Comité permanent à sa 47</w:t>
      </w:r>
      <w:r w:rsidR="00331C33" w:rsidRPr="00D96C57">
        <w:rPr>
          <w:rFonts w:cs="Calibri"/>
          <w:iCs/>
          <w:sz w:val="24"/>
          <w:szCs w:val="24"/>
          <w:vertAlign w:val="superscript"/>
          <w:lang w:val="fr-CA"/>
        </w:rPr>
        <w:t>e</w:t>
      </w:r>
      <w:r w:rsidR="00331C33" w:rsidRPr="00D96C57">
        <w:rPr>
          <w:rFonts w:cs="Calibri"/>
          <w:iCs/>
          <w:sz w:val="24"/>
          <w:szCs w:val="24"/>
          <w:lang w:val="fr-CA"/>
        </w:rPr>
        <w:t xml:space="preserve"> Réunion </w:t>
      </w:r>
      <w:r w:rsidR="00C405F0" w:rsidRPr="00D96C57">
        <w:rPr>
          <w:rFonts w:cs="Calibri"/>
          <w:iCs/>
          <w:sz w:val="24"/>
          <w:szCs w:val="24"/>
          <w:lang w:val="fr-CA"/>
        </w:rPr>
        <w:t>…</w:t>
      </w:r>
      <w:r w:rsidR="00331C33" w:rsidRPr="00D96C57">
        <w:rPr>
          <w:rFonts w:cs="Calibri"/>
          <w:iCs/>
          <w:sz w:val="24"/>
          <w:szCs w:val="24"/>
          <w:lang w:val="fr-CA"/>
        </w:rPr>
        <w:t> »</w:t>
      </w:r>
      <w:r w:rsidR="00BD66BD" w:rsidRPr="00D96C57">
        <w:rPr>
          <w:rFonts w:cs="Calibri"/>
          <w:iCs/>
          <w:sz w:val="24"/>
          <w:szCs w:val="24"/>
          <w:lang w:val="fr-CA"/>
        </w:rPr>
        <w:t>.</w:t>
      </w:r>
      <w:r w:rsidR="00885CD6" w:rsidRPr="00D96C57">
        <w:rPr>
          <w:rFonts w:cs="Calibri"/>
          <w:iCs/>
          <w:sz w:val="24"/>
          <w:szCs w:val="24"/>
          <w:lang w:val="fr-CA"/>
        </w:rPr>
        <w:t xml:space="preserve"> </w:t>
      </w:r>
      <w:r w:rsidR="00331C33" w:rsidRPr="00D96C57">
        <w:rPr>
          <w:rFonts w:cs="Calibri"/>
          <w:iCs/>
          <w:sz w:val="24"/>
          <w:szCs w:val="24"/>
          <w:lang w:val="fr-CA"/>
        </w:rPr>
        <w:t>Le d</w:t>
      </w:r>
      <w:r w:rsidR="00C46C2F" w:rsidRPr="00D96C57">
        <w:rPr>
          <w:rFonts w:cs="Calibri"/>
          <w:iCs/>
          <w:sz w:val="24"/>
          <w:szCs w:val="24"/>
          <w:lang w:val="fr-CA"/>
        </w:rPr>
        <w:t>ocument SC</w:t>
      </w:r>
      <w:r w:rsidR="00885CD6" w:rsidRPr="00D96C57">
        <w:rPr>
          <w:rFonts w:cs="Calibri"/>
          <w:iCs/>
          <w:sz w:val="24"/>
          <w:szCs w:val="24"/>
          <w:lang w:val="fr-CA"/>
        </w:rPr>
        <w:t>47</w:t>
      </w:r>
      <w:r w:rsidR="00D61BB4" w:rsidRPr="00D96C57">
        <w:rPr>
          <w:rFonts w:cs="Calibri"/>
          <w:iCs/>
          <w:sz w:val="24"/>
          <w:szCs w:val="24"/>
          <w:lang w:val="fr-CA"/>
        </w:rPr>
        <w:t>-</w:t>
      </w:r>
      <w:r w:rsidR="00885CD6" w:rsidRPr="00D96C57">
        <w:rPr>
          <w:rFonts w:cs="Calibri"/>
          <w:iCs/>
          <w:sz w:val="24"/>
          <w:szCs w:val="24"/>
          <w:lang w:val="fr-CA"/>
        </w:rPr>
        <w:t xml:space="preserve">20, </w:t>
      </w:r>
      <w:r w:rsidR="00331C33" w:rsidRPr="00D96C57">
        <w:rPr>
          <w:rFonts w:cs="Calibri"/>
          <w:iCs/>
          <w:sz w:val="24"/>
          <w:szCs w:val="24"/>
          <w:lang w:val="fr-CA"/>
        </w:rPr>
        <w:t>intitulé</w:t>
      </w:r>
      <w:r w:rsidR="00885CD6" w:rsidRPr="00D96C57">
        <w:rPr>
          <w:rFonts w:cs="Calibri"/>
          <w:iCs/>
          <w:sz w:val="24"/>
          <w:szCs w:val="24"/>
          <w:lang w:val="fr-CA"/>
        </w:rPr>
        <w:t xml:space="preserve"> </w:t>
      </w:r>
      <w:r w:rsidR="00885CD6" w:rsidRPr="00D96C57">
        <w:rPr>
          <w:rFonts w:cs="Calibri"/>
          <w:i/>
          <w:iCs/>
          <w:sz w:val="24"/>
          <w:szCs w:val="24"/>
          <w:lang w:val="fr-CA"/>
        </w:rPr>
        <w:t>R</w:t>
      </w:r>
      <w:r w:rsidR="00331C33" w:rsidRPr="00D96C57">
        <w:rPr>
          <w:rFonts w:cs="Calibri"/>
          <w:i/>
          <w:iCs/>
          <w:sz w:val="24"/>
          <w:szCs w:val="24"/>
          <w:lang w:val="fr-CA"/>
        </w:rPr>
        <w:t>apport du Groupe de travail sur la culture</w:t>
      </w:r>
      <w:r w:rsidR="00885CD6" w:rsidRPr="00D96C57">
        <w:rPr>
          <w:rFonts w:cs="Calibri"/>
          <w:iCs/>
          <w:sz w:val="24"/>
          <w:szCs w:val="24"/>
          <w:lang w:val="fr-CA"/>
        </w:rPr>
        <w:t xml:space="preserve"> </w:t>
      </w:r>
      <w:r w:rsidR="00331C33" w:rsidRPr="00D96C57">
        <w:rPr>
          <w:rFonts w:cs="Calibri"/>
          <w:iCs/>
          <w:sz w:val="24"/>
          <w:szCs w:val="24"/>
          <w:lang w:val="fr-CA"/>
        </w:rPr>
        <w:t>a été présenté par le Réseau culturel Ramsar à la 47</w:t>
      </w:r>
      <w:r w:rsidR="00331C33" w:rsidRPr="00D96C57">
        <w:rPr>
          <w:rFonts w:cs="Calibri"/>
          <w:iCs/>
          <w:sz w:val="24"/>
          <w:szCs w:val="24"/>
          <w:vertAlign w:val="superscript"/>
          <w:lang w:val="fr-CA"/>
        </w:rPr>
        <w:t>e</w:t>
      </w:r>
      <w:r w:rsidR="00331C33" w:rsidRPr="00D96C57">
        <w:rPr>
          <w:rFonts w:cs="Calibri"/>
          <w:iCs/>
          <w:sz w:val="24"/>
          <w:szCs w:val="24"/>
          <w:lang w:val="fr-CA"/>
        </w:rPr>
        <w:t xml:space="preserve"> Réunion du Comité </w:t>
      </w:r>
      <w:r w:rsidR="004F67BC" w:rsidRPr="00D96C57">
        <w:rPr>
          <w:rFonts w:cs="Calibri"/>
          <w:iCs/>
          <w:sz w:val="24"/>
          <w:szCs w:val="24"/>
          <w:lang w:val="fr-CA"/>
        </w:rPr>
        <w:t>permanent</w:t>
      </w:r>
      <w:r w:rsidR="00D61BB4" w:rsidRPr="00D96C57">
        <w:rPr>
          <w:rFonts w:cs="Calibri"/>
          <w:iCs/>
          <w:sz w:val="24"/>
          <w:szCs w:val="24"/>
          <w:lang w:val="fr-CA"/>
        </w:rPr>
        <w:t xml:space="preserve"> (2014)</w:t>
      </w:r>
      <w:r w:rsidR="00885CD6" w:rsidRPr="00D96C57">
        <w:rPr>
          <w:rFonts w:cs="Calibri"/>
          <w:iCs/>
          <w:sz w:val="24"/>
          <w:szCs w:val="24"/>
          <w:lang w:val="fr-CA"/>
        </w:rPr>
        <w:t xml:space="preserve">. </w:t>
      </w:r>
      <w:r w:rsidR="00331C33" w:rsidRPr="00D96C57">
        <w:rPr>
          <w:rFonts w:cs="Calibri"/>
          <w:iCs/>
          <w:sz w:val="24"/>
          <w:szCs w:val="24"/>
          <w:lang w:val="fr-CA"/>
        </w:rPr>
        <w:t xml:space="preserve">La </w:t>
      </w:r>
      <w:r w:rsidR="00885CD6" w:rsidRPr="00D96C57">
        <w:rPr>
          <w:sz w:val="24"/>
          <w:szCs w:val="24"/>
          <w:lang w:val="fr-CA"/>
        </w:rPr>
        <w:t>D</w:t>
      </w:r>
      <w:r w:rsidR="00331C33" w:rsidRPr="00D96C57">
        <w:rPr>
          <w:sz w:val="24"/>
          <w:szCs w:val="24"/>
          <w:lang w:val="fr-CA"/>
        </w:rPr>
        <w:t>é</w:t>
      </w:r>
      <w:r w:rsidR="00885CD6" w:rsidRPr="00D96C57">
        <w:rPr>
          <w:sz w:val="24"/>
          <w:szCs w:val="24"/>
          <w:lang w:val="fr-CA"/>
        </w:rPr>
        <w:t xml:space="preserve">cision SC47-25 </w:t>
      </w:r>
      <w:r w:rsidR="00331C33" w:rsidRPr="00D96C57">
        <w:rPr>
          <w:sz w:val="24"/>
          <w:szCs w:val="24"/>
          <w:lang w:val="fr-CA"/>
        </w:rPr>
        <w:t xml:space="preserve">indique </w:t>
      </w:r>
      <w:r w:rsidR="00885CD6" w:rsidRPr="00D96C57">
        <w:rPr>
          <w:sz w:val="24"/>
          <w:szCs w:val="24"/>
          <w:lang w:val="fr-CA"/>
        </w:rPr>
        <w:t xml:space="preserve">: </w:t>
      </w:r>
      <w:r w:rsidR="00331C33" w:rsidRPr="00D96C57">
        <w:rPr>
          <w:sz w:val="24"/>
          <w:szCs w:val="24"/>
          <w:lang w:val="fr-CA"/>
        </w:rPr>
        <w:t>« </w:t>
      </w:r>
      <w:r w:rsidR="00331C33" w:rsidRPr="00D96C57">
        <w:rPr>
          <w:i/>
          <w:sz w:val="24"/>
          <w:szCs w:val="24"/>
          <w:lang w:val="fr-CA"/>
        </w:rPr>
        <w:t xml:space="preserve">Le Comité permanent note le rapport de situation présenté et exprime son appui aux activités du Réseau </w:t>
      </w:r>
      <w:r w:rsidR="00331C33" w:rsidRPr="00B027B2">
        <w:rPr>
          <w:i/>
          <w:sz w:val="24"/>
          <w:szCs w:val="24"/>
          <w:lang w:val="fr-CA"/>
        </w:rPr>
        <w:t>Ramsar sur la culture et sa coopération avec le Centre du patrimoine mondial de l’UNESCO</w:t>
      </w:r>
      <w:r w:rsidR="00885CD6" w:rsidRPr="00B027B2">
        <w:rPr>
          <w:sz w:val="24"/>
          <w:szCs w:val="24"/>
          <w:lang w:val="fr-CA"/>
        </w:rPr>
        <w:t>.</w:t>
      </w:r>
      <w:r w:rsidR="00331C33" w:rsidRPr="00B027B2">
        <w:rPr>
          <w:sz w:val="24"/>
          <w:szCs w:val="24"/>
          <w:lang w:val="fr-CA"/>
        </w:rPr>
        <w:t> »</w:t>
      </w:r>
      <w:r w:rsidR="00E04149" w:rsidRPr="00B027B2">
        <w:rPr>
          <w:sz w:val="24"/>
          <w:szCs w:val="24"/>
          <w:lang w:val="fr-CA"/>
        </w:rPr>
        <w:t xml:space="preserve"> </w:t>
      </w:r>
      <w:r w:rsidR="00721CF1" w:rsidRPr="00B027B2">
        <w:rPr>
          <w:sz w:val="24"/>
          <w:szCs w:val="24"/>
          <w:lang w:val="fr-CA"/>
        </w:rPr>
        <w:t>À la 53</w:t>
      </w:r>
      <w:r w:rsidR="00721CF1" w:rsidRPr="00B027B2">
        <w:rPr>
          <w:sz w:val="24"/>
          <w:szCs w:val="24"/>
          <w:vertAlign w:val="superscript"/>
          <w:lang w:val="fr-CA"/>
        </w:rPr>
        <w:t>e</w:t>
      </w:r>
      <w:r w:rsidR="00721CF1" w:rsidRPr="00B027B2">
        <w:rPr>
          <w:sz w:val="24"/>
          <w:szCs w:val="24"/>
          <w:lang w:val="fr-CA"/>
        </w:rPr>
        <w:t> Réunion du Comité permanent</w:t>
      </w:r>
      <w:r w:rsidR="00E04149" w:rsidRPr="00B027B2">
        <w:rPr>
          <w:sz w:val="24"/>
          <w:szCs w:val="24"/>
          <w:lang w:val="fr-CA"/>
        </w:rPr>
        <w:t xml:space="preserve"> (2017), </w:t>
      </w:r>
      <w:r w:rsidR="00721CF1" w:rsidRPr="00B027B2">
        <w:rPr>
          <w:sz w:val="24"/>
          <w:szCs w:val="24"/>
          <w:lang w:val="fr-CA"/>
        </w:rPr>
        <w:t>dans le</w:t>
      </w:r>
      <w:r w:rsidR="00F36477" w:rsidRPr="00B027B2">
        <w:rPr>
          <w:sz w:val="24"/>
          <w:szCs w:val="24"/>
          <w:lang w:val="fr-CA"/>
        </w:rPr>
        <w:t xml:space="preserve"> document SC53-14</w:t>
      </w:r>
      <w:r w:rsidR="00721CF1" w:rsidRPr="00B027B2">
        <w:rPr>
          <w:sz w:val="24"/>
          <w:szCs w:val="24"/>
          <w:lang w:val="fr-CA"/>
        </w:rPr>
        <w:t>, le Secré</w:t>
      </w:r>
      <w:r w:rsidR="00721CF1" w:rsidRPr="00D96C57">
        <w:rPr>
          <w:sz w:val="24"/>
          <w:szCs w:val="24"/>
          <w:lang w:val="fr-CA"/>
        </w:rPr>
        <w:t>tariat a fourni une mise à jour sur le projet MAVA. Il y fait référence aux activités du Réseau culturel Ramsar mais ne cherche pas à préciser son statut.</w:t>
      </w:r>
    </w:p>
    <w:p w:rsidR="00885CD6" w:rsidRPr="00D96C57" w:rsidRDefault="00885CD6" w:rsidP="000E1C76">
      <w:pPr>
        <w:pStyle w:val="ListParagraph"/>
        <w:ind w:firstLine="0"/>
        <w:rPr>
          <w:sz w:val="24"/>
          <w:szCs w:val="24"/>
          <w:lang w:val="fr-CA"/>
        </w:rPr>
      </w:pPr>
    </w:p>
    <w:p w:rsidR="00643A1E" w:rsidRPr="00D96C57" w:rsidRDefault="009D7CB5" w:rsidP="000E1C76">
      <w:pPr>
        <w:rPr>
          <w:sz w:val="24"/>
          <w:szCs w:val="24"/>
          <w:lang w:val="fr-CA"/>
        </w:rPr>
      </w:pPr>
      <w:r w:rsidRPr="00D96C57">
        <w:rPr>
          <w:sz w:val="24"/>
          <w:szCs w:val="24"/>
          <w:lang w:val="fr-CA"/>
        </w:rPr>
        <w:t>11.</w:t>
      </w:r>
      <w:r w:rsidRPr="00D96C57">
        <w:rPr>
          <w:sz w:val="24"/>
          <w:szCs w:val="24"/>
          <w:lang w:val="fr-CA"/>
        </w:rPr>
        <w:tab/>
      </w:r>
      <w:r w:rsidR="00721CF1" w:rsidRPr="00D96C57">
        <w:rPr>
          <w:sz w:val="24"/>
          <w:szCs w:val="24"/>
          <w:lang w:val="fr-CA"/>
        </w:rPr>
        <w:t>En janvier</w:t>
      </w:r>
      <w:r w:rsidR="003A5859" w:rsidRPr="00D96C57">
        <w:rPr>
          <w:sz w:val="24"/>
          <w:szCs w:val="24"/>
          <w:lang w:val="fr-CA"/>
        </w:rPr>
        <w:t xml:space="preserve"> 2018, </w:t>
      </w:r>
      <w:r w:rsidR="00721CF1" w:rsidRPr="00D96C57">
        <w:rPr>
          <w:sz w:val="24"/>
          <w:szCs w:val="24"/>
          <w:lang w:val="fr-CA"/>
        </w:rPr>
        <w:t xml:space="preserve">le Secrétariat a consulté la Conseillère juridique </w:t>
      </w:r>
      <w:r w:rsidR="00ED7664">
        <w:rPr>
          <w:sz w:val="24"/>
          <w:szCs w:val="24"/>
          <w:lang w:val="fr-CA"/>
        </w:rPr>
        <w:t xml:space="preserve">de </w:t>
      </w:r>
      <w:r w:rsidR="00721CF1" w:rsidRPr="00D96C57">
        <w:rPr>
          <w:sz w:val="24"/>
          <w:szCs w:val="24"/>
          <w:lang w:val="fr-CA"/>
        </w:rPr>
        <w:t>Ramsar sur le statut du Réseau culture</w:t>
      </w:r>
      <w:r w:rsidR="00B027B2">
        <w:rPr>
          <w:sz w:val="24"/>
          <w:szCs w:val="24"/>
          <w:lang w:val="fr-CA"/>
        </w:rPr>
        <w:t>l</w:t>
      </w:r>
      <w:r w:rsidR="00721CF1" w:rsidRPr="00D96C57">
        <w:rPr>
          <w:sz w:val="24"/>
          <w:szCs w:val="24"/>
          <w:lang w:val="fr-CA"/>
        </w:rPr>
        <w:t xml:space="preserve"> Ramsar. La Conseillère juridique a analysé les Résolutions pertinentes de la Conférence des Parties contractantes et les décisions du Comité permanent. Elle a conclu que, la Conférence des Parties n’ayant pas autorisé la mutation du Groupe de travail sur la culture en Réseau culturel Ramsar, on peut argumenter que le Réseau culturel Ramsar n’a pas de statut officiel sous l’égide de la </w:t>
      </w:r>
      <w:r w:rsidR="00721CF1" w:rsidRPr="00BE4712">
        <w:rPr>
          <w:sz w:val="24"/>
          <w:szCs w:val="24"/>
          <w:lang w:val="fr-CA"/>
        </w:rPr>
        <w:t xml:space="preserve">Convention. </w:t>
      </w:r>
      <w:r w:rsidR="000E1C76" w:rsidRPr="00BE4712">
        <w:rPr>
          <w:sz w:val="24"/>
          <w:szCs w:val="24"/>
          <w:lang w:val="fr-CA"/>
        </w:rPr>
        <w:t>Toutefois, on peut aussi argumenter que la Conférence des Parties a approuvé le Réseau culturel Ramsar de manière tacite, après les faits</w:t>
      </w:r>
      <w:r w:rsidR="00721CF1" w:rsidRPr="00BE4712">
        <w:rPr>
          <w:sz w:val="24"/>
          <w:szCs w:val="24"/>
          <w:lang w:val="fr-CA"/>
        </w:rPr>
        <w:t>.</w:t>
      </w:r>
      <w:r w:rsidR="000E1C76" w:rsidRPr="00BE4712">
        <w:rPr>
          <w:sz w:val="24"/>
          <w:szCs w:val="24"/>
          <w:lang w:val="fr-CA"/>
        </w:rPr>
        <w:t xml:space="preserve"> Compte tenu de la manière peu orthodoxe et ambiguë avec laquelle le Réseau a émergé, elle recommande de porter cette question devant la COP13.</w:t>
      </w:r>
      <w:r w:rsidR="00721CF1" w:rsidRPr="00D96C57">
        <w:rPr>
          <w:sz w:val="24"/>
          <w:szCs w:val="24"/>
          <w:lang w:val="fr-CA"/>
        </w:rPr>
        <w:t xml:space="preserve"> </w:t>
      </w:r>
    </w:p>
    <w:p w:rsidR="00C9125C" w:rsidRPr="00D96C57" w:rsidRDefault="00C9125C" w:rsidP="000E1C76">
      <w:pPr>
        <w:rPr>
          <w:sz w:val="24"/>
          <w:szCs w:val="24"/>
          <w:lang w:val="fr-CA"/>
        </w:rPr>
      </w:pPr>
    </w:p>
    <w:p w:rsidR="00E73229" w:rsidRPr="00D96C57" w:rsidRDefault="009D7CB5" w:rsidP="000E1C76">
      <w:pPr>
        <w:rPr>
          <w:sz w:val="24"/>
          <w:szCs w:val="24"/>
          <w:lang w:val="fr-CA"/>
        </w:rPr>
      </w:pPr>
      <w:r w:rsidRPr="00D96C57">
        <w:rPr>
          <w:sz w:val="24"/>
          <w:szCs w:val="24"/>
          <w:lang w:val="fr-CA"/>
        </w:rPr>
        <w:t>12.</w:t>
      </w:r>
      <w:r w:rsidRPr="00D96C57">
        <w:rPr>
          <w:sz w:val="24"/>
          <w:szCs w:val="24"/>
          <w:lang w:val="fr-CA"/>
        </w:rPr>
        <w:tab/>
      </w:r>
      <w:r w:rsidR="00721CF1" w:rsidRPr="00D96C57">
        <w:rPr>
          <w:sz w:val="24"/>
          <w:szCs w:val="24"/>
          <w:lang w:val="fr-CA"/>
        </w:rPr>
        <w:t>Le Secrétariat note que le Réseau culturel Ramsar est coordonné et a fonctionné avec un financement du projet MAVA. Cela comprend un poste à mi</w:t>
      </w:r>
      <w:r w:rsidR="00721CF1" w:rsidRPr="00D96C57">
        <w:rPr>
          <w:sz w:val="24"/>
          <w:szCs w:val="24"/>
          <w:lang w:val="fr-CA"/>
        </w:rPr>
        <w:noBreakHyphen/>
        <w:t xml:space="preserve">temps au Secrétariat et des contrats de consultants avec les coordonnateurs du Réseau culturel Ramsar ainsi que des fonds pour les activités. Le projet MAVA </w:t>
      </w:r>
      <w:r w:rsidR="00B027B2">
        <w:rPr>
          <w:sz w:val="24"/>
          <w:szCs w:val="24"/>
          <w:lang w:val="fr-CA"/>
        </w:rPr>
        <w:t>prend fin</w:t>
      </w:r>
      <w:r w:rsidR="00721CF1" w:rsidRPr="00D96C57">
        <w:rPr>
          <w:sz w:val="24"/>
          <w:szCs w:val="24"/>
          <w:lang w:val="fr-CA"/>
        </w:rPr>
        <w:t xml:space="preserve"> en mars 2018 </w:t>
      </w:r>
      <w:r w:rsidR="00B027B2">
        <w:rPr>
          <w:sz w:val="24"/>
          <w:szCs w:val="24"/>
          <w:lang w:val="fr-CA"/>
        </w:rPr>
        <w:t>et avec lui le financement du Réseau</w:t>
      </w:r>
      <w:r w:rsidR="00B027B2" w:rsidRPr="00B027B2">
        <w:rPr>
          <w:sz w:val="24"/>
          <w:szCs w:val="24"/>
          <w:lang w:val="fr-CA"/>
        </w:rPr>
        <w:t xml:space="preserve"> </w:t>
      </w:r>
      <w:r w:rsidR="00B027B2" w:rsidRPr="00D96C57">
        <w:rPr>
          <w:sz w:val="24"/>
          <w:szCs w:val="24"/>
          <w:lang w:val="fr-CA"/>
        </w:rPr>
        <w:t>culturel Ramsar</w:t>
      </w:r>
      <w:r w:rsidR="00721CF1" w:rsidRPr="00D96C57">
        <w:rPr>
          <w:sz w:val="24"/>
          <w:szCs w:val="24"/>
          <w:lang w:val="fr-CA"/>
        </w:rPr>
        <w:t>.</w:t>
      </w:r>
      <w:r w:rsidR="00E73229" w:rsidRPr="00D96C57">
        <w:rPr>
          <w:sz w:val="24"/>
          <w:szCs w:val="24"/>
          <w:lang w:val="fr-CA"/>
        </w:rPr>
        <w:t xml:space="preserve"> </w:t>
      </w:r>
    </w:p>
    <w:p w:rsidR="00F9072C" w:rsidRPr="00D96C57" w:rsidRDefault="00F9072C" w:rsidP="000E1C76">
      <w:pPr>
        <w:rPr>
          <w:sz w:val="24"/>
          <w:szCs w:val="24"/>
          <w:lang w:val="fr-CA"/>
        </w:rPr>
      </w:pPr>
    </w:p>
    <w:p w:rsidR="00F34397" w:rsidRPr="00D96C57" w:rsidRDefault="009D7CB5" w:rsidP="000E1C76">
      <w:pPr>
        <w:rPr>
          <w:sz w:val="24"/>
          <w:szCs w:val="24"/>
          <w:lang w:val="fr-CA"/>
        </w:rPr>
      </w:pPr>
      <w:r w:rsidRPr="00D96C57">
        <w:rPr>
          <w:sz w:val="24"/>
          <w:szCs w:val="24"/>
          <w:lang w:val="fr-CA"/>
        </w:rPr>
        <w:lastRenderedPageBreak/>
        <w:t>13.</w:t>
      </w:r>
      <w:r w:rsidRPr="00D96C57">
        <w:rPr>
          <w:sz w:val="24"/>
          <w:szCs w:val="24"/>
          <w:lang w:val="fr-CA"/>
        </w:rPr>
        <w:tab/>
      </w:r>
      <w:r w:rsidR="00BF789A" w:rsidRPr="00D96C57">
        <w:rPr>
          <w:sz w:val="24"/>
          <w:szCs w:val="24"/>
          <w:lang w:val="fr-CA"/>
        </w:rPr>
        <w:t xml:space="preserve">Le Secrétariat invite, en conséquence, le Comité permanent à examiner le statut du Réseau culturel Ramsar et à recommander à la COP13 de prendre une décision. </w:t>
      </w:r>
    </w:p>
    <w:p w:rsidR="009D7CB5" w:rsidRPr="00D96C57" w:rsidRDefault="009D7CB5" w:rsidP="000E1C76">
      <w:pPr>
        <w:ind w:firstLine="0"/>
        <w:rPr>
          <w:sz w:val="24"/>
          <w:szCs w:val="24"/>
          <w:lang w:val="fr-CA"/>
        </w:rPr>
      </w:pPr>
    </w:p>
    <w:p w:rsidR="00F20875" w:rsidRPr="00D96C57" w:rsidRDefault="009D7CB5" w:rsidP="000E1C76">
      <w:pPr>
        <w:ind w:left="850"/>
        <w:rPr>
          <w:sz w:val="24"/>
          <w:szCs w:val="24"/>
          <w:lang w:val="fr-CA"/>
        </w:rPr>
      </w:pPr>
      <w:r w:rsidRPr="00D96C57">
        <w:rPr>
          <w:sz w:val="24"/>
          <w:szCs w:val="24"/>
          <w:lang w:val="fr-CA"/>
        </w:rPr>
        <w:t xml:space="preserve">- </w:t>
      </w:r>
      <w:r w:rsidRPr="00D96C57">
        <w:rPr>
          <w:sz w:val="24"/>
          <w:szCs w:val="24"/>
          <w:lang w:val="fr-CA"/>
        </w:rPr>
        <w:tab/>
      </w:r>
      <w:r w:rsidR="00BF789A" w:rsidRPr="00D96C57">
        <w:rPr>
          <w:sz w:val="24"/>
          <w:szCs w:val="24"/>
          <w:lang w:val="fr-CA"/>
        </w:rPr>
        <w:t xml:space="preserve">Le Comité permanent peut estimer que, </w:t>
      </w:r>
      <w:r w:rsidR="00B027B2">
        <w:rPr>
          <w:sz w:val="24"/>
          <w:szCs w:val="24"/>
          <w:lang w:val="fr-CA"/>
        </w:rPr>
        <w:t xml:space="preserve">même </w:t>
      </w:r>
      <w:r w:rsidR="00BF789A" w:rsidRPr="00D96C57">
        <w:rPr>
          <w:sz w:val="24"/>
          <w:szCs w:val="24"/>
          <w:lang w:val="fr-CA"/>
        </w:rPr>
        <w:t>si les travaux du Réseau culturel Ramsar ont quelque mérite, ils ne sont plus nécessaires et ne sont plus financés. Cela serait globalement cohérent avec les raisons données par le Groupe de travail sur la facilitation pour recommander que certains groupes ne soient pas reconduits. Dans ce cas, une des options serait d’envisager d’ajouter une référence au Réseau culturel Ramsar au paragraphe 8 du projet de résolution du Groupe de travail sur la facilitation, dans le document SC54</w:t>
      </w:r>
      <w:r w:rsidR="00BF789A" w:rsidRPr="00D96C57">
        <w:rPr>
          <w:sz w:val="24"/>
          <w:szCs w:val="24"/>
          <w:lang w:val="fr-CA"/>
        </w:rPr>
        <w:noBreakHyphen/>
      </w:r>
      <w:r w:rsidR="003B4681" w:rsidRPr="00D96C57">
        <w:rPr>
          <w:sz w:val="24"/>
          <w:szCs w:val="24"/>
          <w:lang w:val="fr-CA"/>
        </w:rPr>
        <w:t>9 (</w:t>
      </w:r>
      <w:r w:rsidR="00BF789A" w:rsidRPr="00D96C57">
        <w:rPr>
          <w:sz w:val="24"/>
          <w:szCs w:val="24"/>
          <w:lang w:val="fr-CA"/>
        </w:rPr>
        <w:t xml:space="preserve">et une référence correspondante dans le préambule). </w:t>
      </w:r>
    </w:p>
    <w:p w:rsidR="009D7CB5" w:rsidRPr="00D96C57" w:rsidRDefault="009D7CB5" w:rsidP="000E1C76">
      <w:pPr>
        <w:ind w:left="850"/>
        <w:rPr>
          <w:sz w:val="24"/>
          <w:szCs w:val="24"/>
          <w:lang w:val="fr-CA"/>
        </w:rPr>
      </w:pPr>
    </w:p>
    <w:p w:rsidR="0075727A" w:rsidRPr="00D96C57" w:rsidRDefault="008757D0" w:rsidP="000E1C76">
      <w:pPr>
        <w:ind w:left="850"/>
        <w:rPr>
          <w:sz w:val="24"/>
          <w:szCs w:val="24"/>
          <w:lang w:val="fr-CA"/>
        </w:rPr>
      </w:pPr>
      <w:r w:rsidRPr="00D96C57">
        <w:rPr>
          <w:sz w:val="24"/>
          <w:szCs w:val="24"/>
          <w:lang w:val="fr-CA"/>
        </w:rPr>
        <w:t>-</w:t>
      </w:r>
      <w:r w:rsidRPr="00D96C57">
        <w:rPr>
          <w:sz w:val="24"/>
          <w:szCs w:val="24"/>
          <w:lang w:val="fr-CA"/>
        </w:rPr>
        <w:tab/>
      </w:r>
      <w:r w:rsidR="00BF789A" w:rsidRPr="00D96C57">
        <w:rPr>
          <w:sz w:val="24"/>
          <w:szCs w:val="24"/>
          <w:lang w:val="fr-CA"/>
        </w:rPr>
        <w:t>En revanche, si le Comité permanent considère que le Réseau culturel Ramsar doit poursuivre</w:t>
      </w:r>
      <w:r w:rsidR="006A515A">
        <w:rPr>
          <w:sz w:val="24"/>
          <w:szCs w:val="24"/>
          <w:lang w:val="fr-CA"/>
        </w:rPr>
        <w:t xml:space="preserve"> ses travaux</w:t>
      </w:r>
      <w:r w:rsidR="00BF789A" w:rsidRPr="00D96C57">
        <w:rPr>
          <w:sz w:val="24"/>
          <w:szCs w:val="24"/>
          <w:lang w:val="fr-CA"/>
        </w:rPr>
        <w:t xml:space="preserve">, il serait nécessaire de trouver un moyen approprié de préciser sa composition, son cahier des charges et </w:t>
      </w:r>
      <w:r w:rsidR="00ED7664">
        <w:rPr>
          <w:sz w:val="24"/>
          <w:szCs w:val="24"/>
          <w:lang w:val="fr-CA"/>
        </w:rPr>
        <w:t>la voie hiérarchique</w:t>
      </w:r>
      <w:r w:rsidR="00BF789A" w:rsidRPr="00D96C57">
        <w:rPr>
          <w:sz w:val="24"/>
          <w:szCs w:val="24"/>
          <w:lang w:val="fr-CA"/>
        </w:rPr>
        <w:t>. Le Secrétariat demande aussi des orientations claires quant à son engagement potentiel dans les travaux du Réseau</w:t>
      </w:r>
      <w:r w:rsidR="00ED7664">
        <w:rPr>
          <w:sz w:val="24"/>
          <w:szCs w:val="24"/>
          <w:lang w:val="fr-CA"/>
        </w:rPr>
        <w:t xml:space="preserve"> culturel Ramsar</w:t>
      </w:r>
      <w:r w:rsidR="00BF789A" w:rsidRPr="00D96C57">
        <w:rPr>
          <w:sz w:val="24"/>
          <w:szCs w:val="24"/>
          <w:lang w:val="fr-CA"/>
        </w:rPr>
        <w:t xml:space="preserve"> si celui</w:t>
      </w:r>
      <w:r w:rsidR="00BF789A" w:rsidRPr="00D96C57">
        <w:rPr>
          <w:sz w:val="24"/>
          <w:szCs w:val="24"/>
          <w:lang w:val="fr-CA"/>
        </w:rPr>
        <w:noBreakHyphen/>
        <w:t xml:space="preserve">ci </w:t>
      </w:r>
      <w:r w:rsidR="00B027B2">
        <w:rPr>
          <w:sz w:val="24"/>
          <w:szCs w:val="24"/>
          <w:lang w:val="fr-CA"/>
        </w:rPr>
        <w:t>est reconduit</w:t>
      </w:r>
      <w:r w:rsidR="00BF789A" w:rsidRPr="00D96C57">
        <w:rPr>
          <w:sz w:val="24"/>
          <w:szCs w:val="24"/>
          <w:lang w:val="fr-CA"/>
        </w:rPr>
        <w:t xml:space="preserve">, sachant qu’aucun financement n’est disponible.  </w:t>
      </w:r>
    </w:p>
    <w:p w:rsidR="00072388" w:rsidRPr="00D96C57" w:rsidRDefault="00072388" w:rsidP="000E1C76">
      <w:pPr>
        <w:pStyle w:val="Default"/>
        <w:ind w:left="720"/>
        <w:rPr>
          <w:color w:val="auto"/>
          <w:lang w:val="fr-CA"/>
        </w:rPr>
      </w:pPr>
    </w:p>
    <w:p w:rsidR="00072388" w:rsidRPr="00D96C57" w:rsidRDefault="00072388" w:rsidP="000E1C76">
      <w:pPr>
        <w:pStyle w:val="Default"/>
        <w:ind w:left="720"/>
        <w:rPr>
          <w:color w:val="auto"/>
          <w:lang w:val="fr-CA"/>
        </w:rPr>
      </w:pPr>
    </w:p>
    <w:sectPr w:rsidR="00072388" w:rsidRPr="00D96C57" w:rsidSect="002137E0">
      <w:headerReference w:type="default" r:id="rId10"/>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FC" w:rsidRDefault="001346FC" w:rsidP="00DF2386">
      <w:r>
        <w:separator/>
      </w:r>
    </w:p>
  </w:endnote>
  <w:endnote w:type="continuationSeparator" w:id="0">
    <w:p w:rsidR="001346FC" w:rsidRDefault="001346FC"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415FB8" w:rsidP="002137E0">
    <w:pPr>
      <w:pStyle w:val="Header"/>
      <w:rPr>
        <w:noProof/>
      </w:rPr>
    </w:pPr>
    <w:r>
      <w:rPr>
        <w:sz w:val="20"/>
        <w:szCs w:val="20"/>
      </w:rPr>
      <w:t>SC54-11.3</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4E4D88">
          <w:rPr>
            <w:noProof/>
            <w:sz w:val="20"/>
            <w:szCs w:val="20"/>
          </w:rPr>
          <w:t>4</w:t>
        </w:r>
        <w:r w:rsidR="00F73E71"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FC" w:rsidRDefault="001346FC" w:rsidP="00DF2386">
      <w:r>
        <w:separator/>
      </w:r>
    </w:p>
  </w:footnote>
  <w:footnote w:type="continuationSeparator" w:id="0">
    <w:p w:rsidR="001346FC" w:rsidRDefault="001346FC"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597A07"/>
    <w:multiLevelType w:val="hybridMultilevel"/>
    <w:tmpl w:val="7DFA3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5502704"/>
    <w:multiLevelType w:val="hybridMultilevel"/>
    <w:tmpl w:val="FB8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D677DD"/>
    <w:multiLevelType w:val="hybridMultilevel"/>
    <w:tmpl w:val="E828C6EE"/>
    <w:lvl w:ilvl="0" w:tplc="27A699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9CC5CDB"/>
    <w:multiLevelType w:val="hybridMultilevel"/>
    <w:tmpl w:val="EBD4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E8556D"/>
    <w:multiLevelType w:val="hybridMultilevel"/>
    <w:tmpl w:val="C2667236"/>
    <w:lvl w:ilvl="0" w:tplc="049E5E10">
      <w:start w:val="1"/>
      <w:numFmt w:val="decimal"/>
      <w:lvlText w:val="%1."/>
      <w:lvlJc w:val="left"/>
      <w:pPr>
        <w:ind w:left="1570" w:hanging="360"/>
      </w:pPr>
      <w:rPr>
        <w:rFonts w:hint="default"/>
        <w:b w:val="0"/>
        <w:i w:val="0"/>
      </w:rPr>
    </w:lvl>
    <w:lvl w:ilvl="1" w:tplc="08090019">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4">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79302E"/>
    <w:multiLevelType w:val="hybridMultilevel"/>
    <w:tmpl w:val="2A28AF78"/>
    <w:lvl w:ilvl="0" w:tplc="1A465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nsid w:val="62F21A35"/>
    <w:multiLevelType w:val="hybridMultilevel"/>
    <w:tmpl w:val="43A45098"/>
    <w:lvl w:ilvl="0" w:tplc="E22660F6">
      <w:start w:val="1"/>
      <w:numFmt w:val="lowerRoman"/>
      <w:lvlText w:val="%1)"/>
      <w:lvlJc w:val="left"/>
      <w:pPr>
        <w:ind w:left="1440" w:hanging="720"/>
      </w:pPr>
      <w:rPr>
        <w:rFonts w:hint="default"/>
        <w:color w:val="2121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68F4849"/>
    <w:multiLevelType w:val="hybridMultilevel"/>
    <w:tmpl w:val="C6DEC4E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5"/>
  </w:num>
  <w:num w:numId="13">
    <w:abstractNumId w:val="18"/>
  </w:num>
  <w:num w:numId="14">
    <w:abstractNumId w:val="13"/>
  </w:num>
  <w:num w:numId="15">
    <w:abstractNumId w:val="2"/>
  </w:num>
  <w:num w:numId="16">
    <w:abstractNumId w:val="15"/>
  </w:num>
  <w:num w:numId="17">
    <w:abstractNumId w:val="22"/>
  </w:num>
  <w:num w:numId="18">
    <w:abstractNumId w:val="34"/>
  </w:num>
  <w:num w:numId="19">
    <w:abstractNumId w:val="33"/>
  </w:num>
  <w:num w:numId="20">
    <w:abstractNumId w:val="26"/>
  </w:num>
  <w:num w:numId="21">
    <w:abstractNumId w:val="28"/>
  </w:num>
  <w:num w:numId="22">
    <w:abstractNumId w:val="16"/>
  </w:num>
  <w:num w:numId="23">
    <w:abstractNumId w:val="24"/>
  </w:num>
  <w:num w:numId="24">
    <w:abstractNumId w:val="20"/>
  </w:num>
  <w:num w:numId="25">
    <w:abstractNumId w:val="32"/>
  </w:num>
  <w:num w:numId="26">
    <w:abstractNumId w:val="9"/>
  </w:num>
  <w:num w:numId="27">
    <w:abstractNumId w:val="0"/>
  </w:num>
  <w:num w:numId="28">
    <w:abstractNumId w:val="12"/>
  </w:num>
  <w:num w:numId="29">
    <w:abstractNumId w:val="3"/>
  </w:num>
  <w:num w:numId="30">
    <w:abstractNumId w:val="23"/>
  </w:num>
  <w:num w:numId="31">
    <w:abstractNumId w:val="25"/>
  </w:num>
  <w:num w:numId="32">
    <w:abstractNumId w:val="19"/>
  </w:num>
  <w:num w:numId="33">
    <w:abstractNumId w:val="1"/>
  </w:num>
  <w:num w:numId="34">
    <w:abstractNumId w:val="4"/>
  </w:num>
  <w:num w:numId="35">
    <w:abstractNumId w:val="11"/>
  </w:num>
  <w:num w:numId="36">
    <w:abstractNumId w:val="21"/>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5041"/>
    <w:rsid w:val="000057AB"/>
    <w:rsid w:val="00014168"/>
    <w:rsid w:val="00017A16"/>
    <w:rsid w:val="00026E09"/>
    <w:rsid w:val="00037CE0"/>
    <w:rsid w:val="00053929"/>
    <w:rsid w:val="00060A0D"/>
    <w:rsid w:val="00072388"/>
    <w:rsid w:val="00074DE8"/>
    <w:rsid w:val="000A0907"/>
    <w:rsid w:val="000A3E3E"/>
    <w:rsid w:val="000B53F7"/>
    <w:rsid w:val="000C2489"/>
    <w:rsid w:val="000D5C76"/>
    <w:rsid w:val="000E030C"/>
    <w:rsid w:val="000E1C76"/>
    <w:rsid w:val="000E2FA0"/>
    <w:rsid w:val="000E47E9"/>
    <w:rsid w:val="0010301F"/>
    <w:rsid w:val="001120ED"/>
    <w:rsid w:val="00112EE6"/>
    <w:rsid w:val="0012096C"/>
    <w:rsid w:val="00124775"/>
    <w:rsid w:val="00127828"/>
    <w:rsid w:val="00133467"/>
    <w:rsid w:val="001346FC"/>
    <w:rsid w:val="00134D0B"/>
    <w:rsid w:val="00134D3D"/>
    <w:rsid w:val="00135E62"/>
    <w:rsid w:val="001506DE"/>
    <w:rsid w:val="00161BDA"/>
    <w:rsid w:val="00167E8A"/>
    <w:rsid w:val="001706ED"/>
    <w:rsid w:val="001708DC"/>
    <w:rsid w:val="00171618"/>
    <w:rsid w:val="001819B1"/>
    <w:rsid w:val="0019719C"/>
    <w:rsid w:val="001A28CB"/>
    <w:rsid w:val="001A2D10"/>
    <w:rsid w:val="001C39A7"/>
    <w:rsid w:val="001C5E41"/>
    <w:rsid w:val="001C77BC"/>
    <w:rsid w:val="001D3AC2"/>
    <w:rsid w:val="001D48BB"/>
    <w:rsid w:val="001E00E3"/>
    <w:rsid w:val="001E1A72"/>
    <w:rsid w:val="001E700D"/>
    <w:rsid w:val="001F2349"/>
    <w:rsid w:val="002005D2"/>
    <w:rsid w:val="00201576"/>
    <w:rsid w:val="00202586"/>
    <w:rsid w:val="0020298B"/>
    <w:rsid w:val="00206111"/>
    <w:rsid w:val="002137E0"/>
    <w:rsid w:val="002168D9"/>
    <w:rsid w:val="00252CF9"/>
    <w:rsid w:val="00253DC9"/>
    <w:rsid w:val="002741AC"/>
    <w:rsid w:val="00275F13"/>
    <w:rsid w:val="002814C4"/>
    <w:rsid w:val="002819C0"/>
    <w:rsid w:val="00295556"/>
    <w:rsid w:val="00295BB5"/>
    <w:rsid w:val="00295F90"/>
    <w:rsid w:val="0029678D"/>
    <w:rsid w:val="002A5A4D"/>
    <w:rsid w:val="002B2A82"/>
    <w:rsid w:val="002B4262"/>
    <w:rsid w:val="002B46FC"/>
    <w:rsid w:val="002B5C20"/>
    <w:rsid w:val="002D5A4D"/>
    <w:rsid w:val="002E1829"/>
    <w:rsid w:val="002E22AF"/>
    <w:rsid w:val="00322B11"/>
    <w:rsid w:val="00324398"/>
    <w:rsid w:val="00326745"/>
    <w:rsid w:val="00331C33"/>
    <w:rsid w:val="00343224"/>
    <w:rsid w:val="00357D90"/>
    <w:rsid w:val="00384AA7"/>
    <w:rsid w:val="00384FC3"/>
    <w:rsid w:val="003A3804"/>
    <w:rsid w:val="003A52BE"/>
    <w:rsid w:val="003A5859"/>
    <w:rsid w:val="003A5866"/>
    <w:rsid w:val="003A6E9F"/>
    <w:rsid w:val="003B1944"/>
    <w:rsid w:val="003B4681"/>
    <w:rsid w:val="003B52E1"/>
    <w:rsid w:val="003B6F1E"/>
    <w:rsid w:val="003C1B5D"/>
    <w:rsid w:val="003D1520"/>
    <w:rsid w:val="003D4CD6"/>
    <w:rsid w:val="003F71E5"/>
    <w:rsid w:val="00401C21"/>
    <w:rsid w:val="00404C85"/>
    <w:rsid w:val="004140B4"/>
    <w:rsid w:val="00415FB8"/>
    <w:rsid w:val="004228C7"/>
    <w:rsid w:val="0042798B"/>
    <w:rsid w:val="00434913"/>
    <w:rsid w:val="00442E39"/>
    <w:rsid w:val="004474F8"/>
    <w:rsid w:val="00455945"/>
    <w:rsid w:val="004700DA"/>
    <w:rsid w:val="004769A1"/>
    <w:rsid w:val="00477550"/>
    <w:rsid w:val="004844A8"/>
    <w:rsid w:val="00496803"/>
    <w:rsid w:val="004A2B52"/>
    <w:rsid w:val="004A7787"/>
    <w:rsid w:val="004B6688"/>
    <w:rsid w:val="004D465D"/>
    <w:rsid w:val="004E4D88"/>
    <w:rsid w:val="004F67BC"/>
    <w:rsid w:val="005135A7"/>
    <w:rsid w:val="005244A4"/>
    <w:rsid w:val="00525D6D"/>
    <w:rsid w:val="00527783"/>
    <w:rsid w:val="00536528"/>
    <w:rsid w:val="005372EE"/>
    <w:rsid w:val="00543290"/>
    <w:rsid w:val="00557215"/>
    <w:rsid w:val="00564036"/>
    <w:rsid w:val="00572C73"/>
    <w:rsid w:val="00574ACA"/>
    <w:rsid w:val="005814B5"/>
    <w:rsid w:val="00581F1F"/>
    <w:rsid w:val="005D3E9D"/>
    <w:rsid w:val="005E2081"/>
    <w:rsid w:val="005F29FA"/>
    <w:rsid w:val="006018A6"/>
    <w:rsid w:val="00607007"/>
    <w:rsid w:val="006256D3"/>
    <w:rsid w:val="00627BB7"/>
    <w:rsid w:val="006403B2"/>
    <w:rsid w:val="00643A1E"/>
    <w:rsid w:val="00644A13"/>
    <w:rsid w:val="0065136E"/>
    <w:rsid w:val="00654F29"/>
    <w:rsid w:val="00662276"/>
    <w:rsid w:val="00664E73"/>
    <w:rsid w:val="00670D71"/>
    <w:rsid w:val="006921CD"/>
    <w:rsid w:val="006A2DB4"/>
    <w:rsid w:val="006A32EC"/>
    <w:rsid w:val="006A515A"/>
    <w:rsid w:val="006A52CC"/>
    <w:rsid w:val="006C3069"/>
    <w:rsid w:val="006C4534"/>
    <w:rsid w:val="006D4FA8"/>
    <w:rsid w:val="006D5017"/>
    <w:rsid w:val="006D7F99"/>
    <w:rsid w:val="006E7DCE"/>
    <w:rsid w:val="007050FF"/>
    <w:rsid w:val="00712C86"/>
    <w:rsid w:val="00721CF1"/>
    <w:rsid w:val="0073435C"/>
    <w:rsid w:val="00752764"/>
    <w:rsid w:val="00752D4D"/>
    <w:rsid w:val="0075708F"/>
    <w:rsid w:val="0075727A"/>
    <w:rsid w:val="00757B8A"/>
    <w:rsid w:val="00766962"/>
    <w:rsid w:val="00771BD2"/>
    <w:rsid w:val="00775287"/>
    <w:rsid w:val="007821B0"/>
    <w:rsid w:val="00797303"/>
    <w:rsid w:val="007A14F6"/>
    <w:rsid w:val="007B2398"/>
    <w:rsid w:val="007C13A1"/>
    <w:rsid w:val="007D33F4"/>
    <w:rsid w:val="007E7279"/>
    <w:rsid w:val="007F3ABE"/>
    <w:rsid w:val="007F5F00"/>
    <w:rsid w:val="008328E9"/>
    <w:rsid w:val="00835BCB"/>
    <w:rsid w:val="00835CDC"/>
    <w:rsid w:val="00850B09"/>
    <w:rsid w:val="008613EE"/>
    <w:rsid w:val="00863B9D"/>
    <w:rsid w:val="00863BE6"/>
    <w:rsid w:val="00865D90"/>
    <w:rsid w:val="00873E28"/>
    <w:rsid w:val="008757D0"/>
    <w:rsid w:val="008775BC"/>
    <w:rsid w:val="00882F1B"/>
    <w:rsid w:val="00885CD6"/>
    <w:rsid w:val="00895F51"/>
    <w:rsid w:val="008A70CE"/>
    <w:rsid w:val="008B70D2"/>
    <w:rsid w:val="008C1F81"/>
    <w:rsid w:val="008C25E4"/>
    <w:rsid w:val="008C2DAE"/>
    <w:rsid w:val="008D3E57"/>
    <w:rsid w:val="008E03AE"/>
    <w:rsid w:val="008E7E10"/>
    <w:rsid w:val="008F6F8F"/>
    <w:rsid w:val="00902F4A"/>
    <w:rsid w:val="009059A9"/>
    <w:rsid w:val="00912284"/>
    <w:rsid w:val="009122DA"/>
    <w:rsid w:val="00912BA0"/>
    <w:rsid w:val="0092515E"/>
    <w:rsid w:val="00925DF4"/>
    <w:rsid w:val="009328B8"/>
    <w:rsid w:val="00934BAD"/>
    <w:rsid w:val="009405D1"/>
    <w:rsid w:val="00942FBD"/>
    <w:rsid w:val="00946A9C"/>
    <w:rsid w:val="0094770B"/>
    <w:rsid w:val="00952B22"/>
    <w:rsid w:val="009658EC"/>
    <w:rsid w:val="009757CB"/>
    <w:rsid w:val="00986972"/>
    <w:rsid w:val="00994177"/>
    <w:rsid w:val="009A6C14"/>
    <w:rsid w:val="009B2267"/>
    <w:rsid w:val="009D0F72"/>
    <w:rsid w:val="009D17BE"/>
    <w:rsid w:val="009D7CB5"/>
    <w:rsid w:val="009E0AE8"/>
    <w:rsid w:val="009E5374"/>
    <w:rsid w:val="009F345D"/>
    <w:rsid w:val="00A121BF"/>
    <w:rsid w:val="00A13218"/>
    <w:rsid w:val="00A1531F"/>
    <w:rsid w:val="00A17F1F"/>
    <w:rsid w:val="00A227A3"/>
    <w:rsid w:val="00A23897"/>
    <w:rsid w:val="00A40E43"/>
    <w:rsid w:val="00A60B73"/>
    <w:rsid w:val="00A66AC5"/>
    <w:rsid w:val="00A80080"/>
    <w:rsid w:val="00A82584"/>
    <w:rsid w:val="00A8342F"/>
    <w:rsid w:val="00AB4951"/>
    <w:rsid w:val="00AB53A2"/>
    <w:rsid w:val="00AD531E"/>
    <w:rsid w:val="00B027B2"/>
    <w:rsid w:val="00B23756"/>
    <w:rsid w:val="00B315A0"/>
    <w:rsid w:val="00B3264E"/>
    <w:rsid w:val="00B342E3"/>
    <w:rsid w:val="00B34A18"/>
    <w:rsid w:val="00B468CE"/>
    <w:rsid w:val="00B579CB"/>
    <w:rsid w:val="00B626CD"/>
    <w:rsid w:val="00B646AD"/>
    <w:rsid w:val="00B66DE6"/>
    <w:rsid w:val="00B67E5A"/>
    <w:rsid w:val="00B70083"/>
    <w:rsid w:val="00B8495C"/>
    <w:rsid w:val="00B9284A"/>
    <w:rsid w:val="00B97229"/>
    <w:rsid w:val="00BA6E21"/>
    <w:rsid w:val="00BB28F6"/>
    <w:rsid w:val="00BB47F8"/>
    <w:rsid w:val="00BC25C2"/>
    <w:rsid w:val="00BC2609"/>
    <w:rsid w:val="00BC2DA1"/>
    <w:rsid w:val="00BD66BD"/>
    <w:rsid w:val="00BE4712"/>
    <w:rsid w:val="00BF789A"/>
    <w:rsid w:val="00C0196B"/>
    <w:rsid w:val="00C13145"/>
    <w:rsid w:val="00C24043"/>
    <w:rsid w:val="00C36D28"/>
    <w:rsid w:val="00C405F0"/>
    <w:rsid w:val="00C45E34"/>
    <w:rsid w:val="00C46C2F"/>
    <w:rsid w:val="00C5410A"/>
    <w:rsid w:val="00C61C7D"/>
    <w:rsid w:val="00C720FC"/>
    <w:rsid w:val="00C9125C"/>
    <w:rsid w:val="00CA6543"/>
    <w:rsid w:val="00CB6825"/>
    <w:rsid w:val="00CE750F"/>
    <w:rsid w:val="00CF34C7"/>
    <w:rsid w:val="00D05547"/>
    <w:rsid w:val="00D14390"/>
    <w:rsid w:val="00D160CB"/>
    <w:rsid w:val="00D16CAF"/>
    <w:rsid w:val="00D245A1"/>
    <w:rsid w:val="00D415E2"/>
    <w:rsid w:val="00D4173B"/>
    <w:rsid w:val="00D42055"/>
    <w:rsid w:val="00D4467B"/>
    <w:rsid w:val="00D61BB4"/>
    <w:rsid w:val="00D638E1"/>
    <w:rsid w:val="00D639A0"/>
    <w:rsid w:val="00D647C3"/>
    <w:rsid w:val="00D9633A"/>
    <w:rsid w:val="00D96C57"/>
    <w:rsid w:val="00DA37D6"/>
    <w:rsid w:val="00DA542D"/>
    <w:rsid w:val="00DB168C"/>
    <w:rsid w:val="00DB4F3E"/>
    <w:rsid w:val="00DC43C0"/>
    <w:rsid w:val="00DD2B59"/>
    <w:rsid w:val="00DD7970"/>
    <w:rsid w:val="00DE33DC"/>
    <w:rsid w:val="00DF2386"/>
    <w:rsid w:val="00DF7FE7"/>
    <w:rsid w:val="00E04149"/>
    <w:rsid w:val="00E46367"/>
    <w:rsid w:val="00E532D5"/>
    <w:rsid w:val="00E628D8"/>
    <w:rsid w:val="00E63F0B"/>
    <w:rsid w:val="00E73229"/>
    <w:rsid w:val="00E80DAA"/>
    <w:rsid w:val="00E84B2E"/>
    <w:rsid w:val="00E96421"/>
    <w:rsid w:val="00EA3A7F"/>
    <w:rsid w:val="00EB52D2"/>
    <w:rsid w:val="00EB58BF"/>
    <w:rsid w:val="00EC23CC"/>
    <w:rsid w:val="00ED7664"/>
    <w:rsid w:val="00EE5A57"/>
    <w:rsid w:val="00EF2904"/>
    <w:rsid w:val="00EF2BF1"/>
    <w:rsid w:val="00F078F1"/>
    <w:rsid w:val="00F20730"/>
    <w:rsid w:val="00F20875"/>
    <w:rsid w:val="00F228AF"/>
    <w:rsid w:val="00F32D03"/>
    <w:rsid w:val="00F34397"/>
    <w:rsid w:val="00F344DE"/>
    <w:rsid w:val="00F35FDC"/>
    <w:rsid w:val="00F36477"/>
    <w:rsid w:val="00F73E71"/>
    <w:rsid w:val="00F9072C"/>
    <w:rsid w:val="00FA1630"/>
    <w:rsid w:val="00FB3EAC"/>
    <w:rsid w:val="00FB4F21"/>
    <w:rsid w:val="00FC71FB"/>
    <w:rsid w:val="00FC7B1F"/>
    <w:rsid w:val="00FF3D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202586"/>
    <w:pPr>
      <w:autoSpaceDE w:val="0"/>
      <w:autoSpaceDN w:val="0"/>
      <w:adjustRightInd w:val="0"/>
      <w:ind w:lef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202586"/>
    <w:pPr>
      <w:autoSpaceDE w:val="0"/>
      <w:autoSpaceDN w:val="0"/>
      <w:adjustRightInd w:val="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022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15217796">
      <w:bodyDiv w:val="1"/>
      <w:marLeft w:val="0"/>
      <w:marRight w:val="0"/>
      <w:marTop w:val="0"/>
      <w:marBottom w:val="0"/>
      <w:divBdr>
        <w:top w:val="none" w:sz="0" w:space="0" w:color="auto"/>
        <w:left w:val="none" w:sz="0" w:space="0" w:color="auto"/>
        <w:bottom w:val="none" w:sz="0" w:space="0" w:color="auto"/>
        <w:right w:val="none" w:sz="0" w:space="0" w:color="auto"/>
      </w:divBdr>
    </w:div>
    <w:div w:id="628243224">
      <w:bodyDiv w:val="1"/>
      <w:marLeft w:val="0"/>
      <w:marRight w:val="0"/>
      <w:marTop w:val="0"/>
      <w:marBottom w:val="0"/>
      <w:divBdr>
        <w:top w:val="none" w:sz="0" w:space="0" w:color="auto"/>
        <w:left w:val="none" w:sz="0" w:space="0" w:color="auto"/>
        <w:bottom w:val="none" w:sz="0" w:space="0" w:color="auto"/>
        <w:right w:val="none" w:sz="0" w:space="0" w:color="auto"/>
      </w:divBdr>
    </w:div>
    <w:div w:id="691761443">
      <w:bodyDiv w:val="1"/>
      <w:marLeft w:val="0"/>
      <w:marRight w:val="0"/>
      <w:marTop w:val="0"/>
      <w:marBottom w:val="0"/>
      <w:divBdr>
        <w:top w:val="none" w:sz="0" w:space="0" w:color="auto"/>
        <w:left w:val="none" w:sz="0" w:space="0" w:color="auto"/>
        <w:bottom w:val="none" w:sz="0" w:space="0" w:color="auto"/>
        <w:right w:val="none" w:sz="0" w:space="0" w:color="auto"/>
      </w:divBdr>
    </w:div>
    <w:div w:id="1468746211">
      <w:bodyDiv w:val="1"/>
      <w:marLeft w:val="0"/>
      <w:marRight w:val="0"/>
      <w:marTop w:val="0"/>
      <w:marBottom w:val="0"/>
      <w:divBdr>
        <w:top w:val="none" w:sz="0" w:space="0" w:color="auto"/>
        <w:left w:val="none" w:sz="0" w:space="0" w:color="auto"/>
        <w:bottom w:val="none" w:sz="0" w:space="0" w:color="auto"/>
        <w:right w:val="none" w:sz="0" w:space="0" w:color="auto"/>
      </w:divBdr>
    </w:div>
    <w:div w:id="1551113634">
      <w:bodyDiv w:val="1"/>
      <w:marLeft w:val="0"/>
      <w:marRight w:val="0"/>
      <w:marTop w:val="0"/>
      <w:marBottom w:val="0"/>
      <w:divBdr>
        <w:top w:val="none" w:sz="0" w:space="0" w:color="auto"/>
        <w:left w:val="none" w:sz="0" w:space="0" w:color="auto"/>
        <w:bottom w:val="none" w:sz="0" w:space="0" w:color="auto"/>
        <w:right w:val="none" w:sz="0" w:space="0" w:color="auto"/>
      </w:divBdr>
    </w:div>
    <w:div w:id="19277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amsar.org/activity/culture-wet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2946-0833-4001-BAA5-91B857F1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10971</Characters>
  <Application>Microsoft Office Word</Application>
  <DocSecurity>4</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2018-03-09T15:18:00Z</cp:lastPrinted>
  <dcterms:created xsi:type="dcterms:W3CDTF">2018-03-20T12:59:00Z</dcterms:created>
  <dcterms:modified xsi:type="dcterms:W3CDTF">2018-03-20T12:59:00Z</dcterms:modified>
</cp:coreProperties>
</file>