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86" w:rsidRPr="00D168B3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D168B3">
        <w:rPr>
          <w:bCs/>
          <w:lang w:val="fr-FR"/>
        </w:rPr>
        <w:t xml:space="preserve">CONVENTION </w:t>
      </w:r>
      <w:r w:rsidR="00D168B3" w:rsidRPr="00D168B3">
        <w:rPr>
          <w:bCs/>
          <w:lang w:val="fr-FR"/>
        </w:rPr>
        <w:t>DE RAMSAR SUR LES ZONES HUMIDES</w:t>
      </w:r>
    </w:p>
    <w:p w:rsidR="00DF2386" w:rsidRPr="00D168B3" w:rsidRDefault="00E036AD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D168B3">
        <w:rPr>
          <w:bCs/>
          <w:lang w:val="fr-FR"/>
        </w:rPr>
        <w:t>5</w:t>
      </w:r>
      <w:r w:rsidR="00563C44" w:rsidRPr="00D168B3">
        <w:rPr>
          <w:bCs/>
          <w:lang w:val="fr-FR"/>
        </w:rPr>
        <w:t>5</w:t>
      </w:r>
      <w:r w:rsidR="00D168B3" w:rsidRPr="00D168B3">
        <w:rPr>
          <w:bCs/>
          <w:vertAlign w:val="superscript"/>
          <w:lang w:val="fr-FR"/>
        </w:rPr>
        <w:t>e</w:t>
      </w:r>
      <w:r w:rsidR="00D168B3" w:rsidRPr="00D168B3">
        <w:rPr>
          <w:bCs/>
          <w:lang w:val="fr-FR"/>
        </w:rPr>
        <w:t xml:space="preserve"> Réunion du Comité permanent</w:t>
      </w:r>
    </w:p>
    <w:p w:rsidR="00DF2386" w:rsidRPr="00D168B3" w:rsidRDefault="00D168B3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D168B3">
        <w:rPr>
          <w:bCs/>
          <w:lang w:val="fr-FR"/>
        </w:rPr>
        <w:t>Dubaï</w:t>
      </w:r>
      <w:r w:rsidR="00DF2386" w:rsidRPr="00D168B3">
        <w:rPr>
          <w:bCs/>
          <w:lang w:val="fr-FR"/>
        </w:rPr>
        <w:t xml:space="preserve">, </w:t>
      </w:r>
      <w:r>
        <w:rPr>
          <w:bCs/>
          <w:lang w:val="fr-FR"/>
        </w:rPr>
        <w:t>É</w:t>
      </w:r>
      <w:r w:rsidR="00563C44" w:rsidRPr="00D168B3">
        <w:rPr>
          <w:bCs/>
          <w:lang w:val="fr-FR"/>
        </w:rPr>
        <w:t>mirats</w:t>
      </w:r>
      <w:r>
        <w:rPr>
          <w:bCs/>
          <w:lang w:val="fr-FR"/>
        </w:rPr>
        <w:t xml:space="preserve"> arabes unis</w:t>
      </w:r>
      <w:r w:rsidR="00DF2386" w:rsidRPr="00D168B3">
        <w:rPr>
          <w:bCs/>
          <w:lang w:val="fr-FR"/>
        </w:rPr>
        <w:t xml:space="preserve">, </w:t>
      </w:r>
      <w:r w:rsidR="00563C44" w:rsidRPr="00D168B3">
        <w:rPr>
          <w:bCs/>
          <w:lang w:val="fr-FR"/>
        </w:rPr>
        <w:t xml:space="preserve">21 </w:t>
      </w:r>
      <w:r>
        <w:rPr>
          <w:bCs/>
          <w:lang w:val="fr-FR"/>
        </w:rPr>
        <w:t>octobre</w:t>
      </w:r>
      <w:r w:rsidR="00DF2386" w:rsidRPr="00D168B3">
        <w:rPr>
          <w:bCs/>
          <w:lang w:val="fr-FR"/>
        </w:rPr>
        <w:t xml:space="preserve"> 201</w:t>
      </w:r>
      <w:r w:rsidR="00E036AD" w:rsidRPr="00D168B3">
        <w:rPr>
          <w:bCs/>
          <w:lang w:val="fr-FR"/>
        </w:rPr>
        <w:t>8</w:t>
      </w:r>
    </w:p>
    <w:p w:rsidR="008902A5" w:rsidRPr="0042152E" w:rsidRDefault="008902A5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:rsidR="00DF2386" w:rsidRPr="0042152E" w:rsidRDefault="00DC6C7C" w:rsidP="004F4DC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  <w:r w:rsidRPr="0042152E">
        <w:rPr>
          <w:rFonts w:cs="Arial"/>
          <w:b/>
          <w:sz w:val="28"/>
          <w:szCs w:val="28"/>
          <w:lang w:val="fr-FR"/>
        </w:rPr>
        <w:t>S</w:t>
      </w:r>
      <w:r w:rsidR="009A26BD" w:rsidRPr="0042152E">
        <w:rPr>
          <w:rFonts w:cs="Arial"/>
          <w:b/>
          <w:sz w:val="28"/>
          <w:szCs w:val="28"/>
          <w:lang w:val="fr-FR"/>
        </w:rPr>
        <w:t>C5</w:t>
      </w:r>
      <w:r w:rsidR="00AB3DAC" w:rsidRPr="0042152E">
        <w:rPr>
          <w:rFonts w:cs="Arial"/>
          <w:b/>
          <w:sz w:val="28"/>
          <w:szCs w:val="28"/>
          <w:lang w:val="fr-FR"/>
        </w:rPr>
        <w:t>5</w:t>
      </w:r>
      <w:r w:rsidR="00605039" w:rsidRPr="0042152E">
        <w:rPr>
          <w:rFonts w:cs="Arial"/>
          <w:b/>
          <w:sz w:val="28"/>
          <w:szCs w:val="28"/>
          <w:lang w:val="fr-FR"/>
        </w:rPr>
        <w:t xml:space="preserve"> Doc.</w:t>
      </w:r>
      <w:r w:rsidR="00B64CD9" w:rsidRPr="0042152E">
        <w:rPr>
          <w:rFonts w:cs="Arial"/>
          <w:b/>
          <w:sz w:val="28"/>
          <w:szCs w:val="28"/>
          <w:lang w:val="fr-FR"/>
        </w:rPr>
        <w:t>8.1</w:t>
      </w:r>
    </w:p>
    <w:p w:rsidR="00605039" w:rsidRPr="0042152E" w:rsidRDefault="00605039" w:rsidP="004F4DC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</w:p>
    <w:p w:rsidR="00ED780A" w:rsidRPr="00D168B3" w:rsidRDefault="00D168B3" w:rsidP="004F4DC9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D168B3">
        <w:rPr>
          <w:rFonts w:cs="Arial"/>
          <w:b/>
          <w:sz w:val="28"/>
          <w:szCs w:val="28"/>
          <w:lang w:val="fr-FR"/>
        </w:rPr>
        <w:t xml:space="preserve">Questions financières et budgétaires </w:t>
      </w:r>
      <w:r w:rsidR="00FB6F4B" w:rsidRPr="00D168B3">
        <w:rPr>
          <w:rFonts w:cs="Arial"/>
          <w:b/>
          <w:sz w:val="28"/>
          <w:szCs w:val="28"/>
          <w:lang w:val="fr-FR"/>
        </w:rPr>
        <w:t>:</w:t>
      </w:r>
      <w:r w:rsidR="00FB6F4B" w:rsidRPr="00D168B3">
        <w:rPr>
          <w:rFonts w:cs="Arial"/>
          <w:b/>
          <w:sz w:val="28"/>
          <w:szCs w:val="28"/>
          <w:lang w:val="fr-FR"/>
        </w:rPr>
        <w:br/>
      </w:r>
      <w:r w:rsidRPr="00D168B3">
        <w:rPr>
          <w:rFonts w:cs="Arial"/>
          <w:b/>
          <w:sz w:val="28"/>
          <w:szCs w:val="28"/>
          <w:lang w:val="fr-FR"/>
        </w:rPr>
        <w:t>Mise à jour sur le budget administrati</w:t>
      </w:r>
      <w:r w:rsidR="00172D01">
        <w:rPr>
          <w:rFonts w:cs="Arial"/>
          <w:b/>
          <w:sz w:val="28"/>
          <w:szCs w:val="28"/>
          <w:lang w:val="fr-FR"/>
        </w:rPr>
        <w:t>f</w:t>
      </w:r>
      <w:r w:rsidRPr="00D168B3">
        <w:rPr>
          <w:rFonts w:cs="Arial"/>
          <w:b/>
          <w:sz w:val="28"/>
          <w:szCs w:val="28"/>
          <w:lang w:val="fr-FR"/>
        </w:rPr>
        <w:t xml:space="preserve"> </w:t>
      </w:r>
      <w:r w:rsidR="00AD1F3C" w:rsidRPr="00D168B3">
        <w:rPr>
          <w:rFonts w:cs="Arial"/>
          <w:b/>
          <w:sz w:val="28"/>
          <w:szCs w:val="28"/>
          <w:lang w:val="fr-FR"/>
        </w:rPr>
        <w:t xml:space="preserve">2018 </w:t>
      </w:r>
    </w:p>
    <w:p w:rsidR="004F4DC9" w:rsidRPr="0042152E" w:rsidRDefault="004F4DC9" w:rsidP="004F4DC9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:rsidR="00ED780A" w:rsidRDefault="00ED780A" w:rsidP="0060503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-Bold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4544CD0" wp14:editId="2FDF5445">
                <wp:extent cx="5852160" cy="1514246"/>
                <wp:effectExtent l="0" t="0" r="15240" b="1016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514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AC1" w:rsidRPr="00D168B3" w:rsidRDefault="00EC1AC1" w:rsidP="006050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D168B3">
                              <w:rPr>
                                <w:b/>
                                <w:bCs/>
                                <w:lang w:val="fr-FR"/>
                              </w:rPr>
                              <w:t xml:space="preserve">Mesures requises : </w:t>
                            </w:r>
                          </w:p>
                          <w:p w:rsidR="00EC1AC1" w:rsidRPr="00D168B3" w:rsidRDefault="00EC1AC1" w:rsidP="00605039">
                            <w:pPr>
                              <w:pStyle w:val="ColorfulList-Accent11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:rsidR="00EC1AC1" w:rsidRPr="00D168B3" w:rsidRDefault="00EC1AC1" w:rsidP="00605039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fr-FR"/>
                              </w:rPr>
                            </w:pPr>
                            <w:r w:rsidRPr="00D168B3">
                              <w:rPr>
                                <w:lang w:val="fr-FR"/>
                              </w:rPr>
                              <w:t xml:space="preserve">Le Comité permanent est invité à </w:t>
                            </w:r>
                            <w:r w:rsidRPr="00D168B3">
                              <w:rPr>
                                <w:rFonts w:cs="Calibri"/>
                                <w:lang w:val="fr-FR"/>
                              </w:rPr>
                              <w:t>:</w:t>
                            </w:r>
                          </w:p>
                          <w:p w:rsidR="00EC1AC1" w:rsidRPr="00D168B3" w:rsidRDefault="00EC1AC1" w:rsidP="00605039">
                            <w:pPr>
                              <w:pStyle w:val="ColorfulList-Accent11"/>
                              <w:ind w:left="0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  <w:p w:rsidR="00EC1AC1" w:rsidRPr="00D168B3" w:rsidRDefault="00EC1AC1" w:rsidP="00605039">
                            <w:pPr>
                              <w:pStyle w:val="ColorfulList-Accent11"/>
                              <w:numPr>
                                <w:ilvl w:val="0"/>
                                <w:numId w:val="35"/>
                              </w:numPr>
                              <w:ind w:left="0" w:firstLine="0"/>
                              <w:rPr>
                                <w:rFonts w:cs="Calibri"/>
                                <w:lang w:val="fr-FR"/>
                              </w:rPr>
                            </w:pPr>
                            <w:r>
                              <w:rPr>
                                <w:rFonts w:cs="Calibri"/>
                                <w:lang w:val="fr-FR"/>
                              </w:rPr>
                              <w:t>Examiner et approuver la réallocation proposée du budget administratif de</w:t>
                            </w:r>
                            <w:r w:rsidRPr="00D168B3">
                              <w:rPr>
                                <w:rFonts w:cs="Calibri"/>
                                <w:lang w:val="fr-FR"/>
                              </w:rPr>
                              <w:t xml:space="preserve"> 2018;</w:t>
                            </w:r>
                          </w:p>
                          <w:p w:rsidR="00EC1AC1" w:rsidRPr="00D168B3" w:rsidRDefault="00EC1AC1" w:rsidP="00605039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  <w:p w:rsidR="00EC1AC1" w:rsidRPr="00D168B3" w:rsidRDefault="00EC1AC1" w:rsidP="00D7684C">
                            <w:pPr>
                              <w:pStyle w:val="ColorfulList-Accent11"/>
                              <w:numPr>
                                <w:ilvl w:val="0"/>
                                <w:numId w:val="35"/>
                              </w:numPr>
                              <w:ind w:left="720"/>
                              <w:rPr>
                                <w:rFonts w:cs="Calibri"/>
                                <w:lang w:val="fr-FR"/>
                              </w:rPr>
                            </w:pPr>
                            <w:r w:rsidRPr="00D168B3">
                              <w:rPr>
                                <w:rFonts w:cs="Calibri"/>
                                <w:lang w:val="fr-FR"/>
                              </w:rPr>
                              <w:t>Approuver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 l’utilisation du restant des soldes non administratifs dans la ligne budgétaire Administration</w:t>
                            </w:r>
                            <w:r w:rsidRPr="00D168B3">
                              <w:rPr>
                                <w:rFonts w:cs="Calibri"/>
                                <w:lang w:val="fr-F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544C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0.8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">
                <v:textbox>
                  <w:txbxContent>
                    <w:p w:rsidR="00EC1AC1" w:rsidRPr="00D168B3" w:rsidRDefault="00EC1AC1" w:rsidP="00605039">
                      <w:pPr>
                        <w:spacing w:after="0" w:line="240" w:lineRule="auto"/>
                        <w:rPr>
                          <w:b/>
                          <w:bCs/>
                          <w:lang w:val="fr-FR"/>
                        </w:rPr>
                      </w:pPr>
                      <w:r w:rsidRPr="00D168B3">
                        <w:rPr>
                          <w:b/>
                          <w:bCs/>
                          <w:lang w:val="fr-FR"/>
                        </w:rPr>
                        <w:t xml:space="preserve">Mesures requises : </w:t>
                      </w:r>
                    </w:p>
                    <w:p w:rsidR="00EC1AC1" w:rsidRPr="00D168B3" w:rsidRDefault="00EC1AC1" w:rsidP="00605039">
                      <w:pPr>
                        <w:pStyle w:val="ColorfulList-Accent11"/>
                        <w:ind w:left="0"/>
                        <w:rPr>
                          <w:lang w:val="fr-FR"/>
                        </w:rPr>
                      </w:pPr>
                    </w:p>
                    <w:p w:rsidR="00EC1AC1" w:rsidRPr="00D168B3" w:rsidRDefault="00EC1AC1" w:rsidP="00605039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fr-FR"/>
                        </w:rPr>
                      </w:pPr>
                      <w:r w:rsidRPr="00D168B3">
                        <w:rPr>
                          <w:lang w:val="fr-FR"/>
                        </w:rPr>
                        <w:t xml:space="preserve">Le Comité permanent est invité à </w:t>
                      </w:r>
                      <w:r w:rsidRPr="00D168B3">
                        <w:rPr>
                          <w:rFonts w:cs="Calibri"/>
                          <w:lang w:val="fr-FR"/>
                        </w:rPr>
                        <w:t>:</w:t>
                      </w:r>
                    </w:p>
                    <w:p w:rsidR="00EC1AC1" w:rsidRPr="00D168B3" w:rsidRDefault="00EC1AC1" w:rsidP="00605039">
                      <w:pPr>
                        <w:pStyle w:val="ColorfulList-Accent11"/>
                        <w:ind w:left="0"/>
                        <w:rPr>
                          <w:rFonts w:cs="Calibri"/>
                          <w:lang w:val="fr-FR"/>
                        </w:rPr>
                      </w:pPr>
                    </w:p>
                    <w:p w:rsidR="00EC1AC1" w:rsidRPr="00D168B3" w:rsidRDefault="00EC1AC1" w:rsidP="00605039">
                      <w:pPr>
                        <w:pStyle w:val="ColorfulList-Accent11"/>
                        <w:numPr>
                          <w:ilvl w:val="0"/>
                          <w:numId w:val="35"/>
                        </w:numPr>
                        <w:ind w:left="0" w:firstLine="0"/>
                        <w:rPr>
                          <w:rFonts w:cs="Calibri"/>
                          <w:lang w:val="fr-FR"/>
                        </w:rPr>
                      </w:pPr>
                      <w:r>
                        <w:rPr>
                          <w:rFonts w:cs="Calibri"/>
                          <w:lang w:val="fr-FR"/>
                        </w:rPr>
                        <w:t>Examiner et approuver la réallocation proposée du budget administratif de</w:t>
                      </w:r>
                      <w:r w:rsidRPr="00D168B3">
                        <w:rPr>
                          <w:rFonts w:cs="Calibri"/>
                          <w:lang w:val="fr-FR"/>
                        </w:rPr>
                        <w:t xml:space="preserve"> 2018;</w:t>
                      </w:r>
                    </w:p>
                    <w:p w:rsidR="00EC1AC1" w:rsidRPr="00D168B3" w:rsidRDefault="00EC1AC1" w:rsidP="00605039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fr-FR"/>
                        </w:rPr>
                      </w:pPr>
                    </w:p>
                    <w:p w:rsidR="00EC1AC1" w:rsidRPr="00D168B3" w:rsidRDefault="00EC1AC1" w:rsidP="00D7684C">
                      <w:pPr>
                        <w:pStyle w:val="ColorfulList-Accent11"/>
                        <w:numPr>
                          <w:ilvl w:val="0"/>
                          <w:numId w:val="35"/>
                        </w:numPr>
                        <w:ind w:left="720"/>
                        <w:rPr>
                          <w:rFonts w:cs="Calibri"/>
                          <w:lang w:val="fr-FR"/>
                        </w:rPr>
                      </w:pPr>
                      <w:r w:rsidRPr="00D168B3">
                        <w:rPr>
                          <w:rFonts w:cs="Calibri"/>
                          <w:lang w:val="fr-FR"/>
                        </w:rPr>
                        <w:t>Approuver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 l’utilisation du restant des soldes non administratifs dans la ligne budgétaire Administration</w:t>
                      </w:r>
                      <w:r w:rsidRPr="00D168B3">
                        <w:rPr>
                          <w:rFonts w:cs="Calibri"/>
                          <w:lang w:val="fr-FR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5039" w:rsidRPr="00605039" w:rsidRDefault="00605039" w:rsidP="009B496E">
      <w:pPr>
        <w:spacing w:after="0" w:line="240" w:lineRule="auto"/>
        <w:rPr>
          <w:u w:val="single"/>
        </w:rPr>
      </w:pPr>
    </w:p>
    <w:p w:rsidR="00605039" w:rsidRPr="00605039" w:rsidRDefault="00605039" w:rsidP="009B496E">
      <w:pPr>
        <w:spacing w:after="0" w:line="240" w:lineRule="auto"/>
        <w:rPr>
          <w:u w:val="single"/>
        </w:rPr>
      </w:pPr>
    </w:p>
    <w:p w:rsidR="009B496E" w:rsidRPr="00D7684C" w:rsidRDefault="00D7684C" w:rsidP="009B496E">
      <w:pPr>
        <w:spacing w:after="0" w:line="240" w:lineRule="auto"/>
        <w:rPr>
          <w:u w:val="single"/>
          <w:lang w:val="fr-FR"/>
        </w:rPr>
      </w:pPr>
      <w:r w:rsidRPr="00D7684C">
        <w:rPr>
          <w:u w:val="single"/>
          <w:lang w:val="fr-FR"/>
        </w:rPr>
        <w:t xml:space="preserve">Budget administratif </w:t>
      </w:r>
      <w:r w:rsidR="009B496E" w:rsidRPr="00D7684C">
        <w:rPr>
          <w:u w:val="single"/>
          <w:lang w:val="fr-FR"/>
        </w:rPr>
        <w:t xml:space="preserve">2018 </w:t>
      </w:r>
    </w:p>
    <w:p w:rsidR="009B496E" w:rsidRPr="00D7684C" w:rsidRDefault="009B496E" w:rsidP="009B496E">
      <w:pPr>
        <w:spacing w:after="0" w:line="240" w:lineRule="auto"/>
        <w:rPr>
          <w:u w:val="single"/>
          <w:lang w:val="fr-FR"/>
        </w:rPr>
      </w:pPr>
    </w:p>
    <w:p w:rsidR="00E6226E" w:rsidRPr="00D7684C" w:rsidRDefault="00C31DAC" w:rsidP="00C31DAC">
      <w:pPr>
        <w:spacing w:after="0" w:line="240" w:lineRule="auto"/>
        <w:ind w:left="425" w:hanging="425"/>
        <w:rPr>
          <w:lang w:val="fr-FR"/>
        </w:rPr>
      </w:pPr>
      <w:r w:rsidRPr="00D7684C">
        <w:rPr>
          <w:lang w:val="fr-FR"/>
        </w:rPr>
        <w:t>1.</w:t>
      </w:r>
      <w:r w:rsidRPr="00D7684C">
        <w:rPr>
          <w:lang w:val="fr-FR"/>
        </w:rPr>
        <w:tab/>
      </w:r>
      <w:r w:rsidR="00D7684C" w:rsidRPr="00D7684C">
        <w:rPr>
          <w:lang w:val="fr-FR"/>
        </w:rPr>
        <w:t>Le rapport du Sous-groupe sur les finances, comprenant l’a</w:t>
      </w:r>
      <w:r w:rsidR="00D91F39">
        <w:rPr>
          <w:lang w:val="fr-FR"/>
        </w:rPr>
        <w:t>llocation</w:t>
      </w:r>
      <w:r w:rsidR="00D7684C" w:rsidRPr="00D7684C">
        <w:rPr>
          <w:lang w:val="fr-FR"/>
        </w:rPr>
        <w:t xml:space="preserve"> révisée </w:t>
      </w:r>
      <w:r w:rsidR="00D91F39">
        <w:rPr>
          <w:lang w:val="fr-FR"/>
        </w:rPr>
        <w:t>d</w:t>
      </w:r>
      <w:r w:rsidR="00D7684C" w:rsidRPr="00D7684C">
        <w:rPr>
          <w:lang w:val="fr-FR"/>
        </w:rPr>
        <w:t xml:space="preserve">u budget administratif (voir Annexe 1 du rapport du Sous-groupe sur les finances (SC54-WG.4)) a été approuvé dans la </w:t>
      </w:r>
      <w:r w:rsidR="00E6226E" w:rsidRPr="00D7684C">
        <w:rPr>
          <w:lang w:val="fr-FR"/>
        </w:rPr>
        <w:t>D</w:t>
      </w:r>
      <w:r w:rsidR="00D7684C" w:rsidRPr="00D7684C">
        <w:rPr>
          <w:lang w:val="fr-FR"/>
        </w:rPr>
        <w:t>é</w:t>
      </w:r>
      <w:r w:rsidR="00E6226E" w:rsidRPr="00D7684C">
        <w:rPr>
          <w:lang w:val="fr-FR"/>
        </w:rPr>
        <w:t xml:space="preserve">cision SC54-26. </w:t>
      </w:r>
    </w:p>
    <w:p w:rsidR="00291102" w:rsidRPr="00D7684C" w:rsidRDefault="00291102" w:rsidP="00C31DAC">
      <w:pPr>
        <w:pStyle w:val="ListParagraph"/>
        <w:spacing w:after="0" w:line="240" w:lineRule="auto"/>
        <w:ind w:left="425" w:hanging="425"/>
        <w:rPr>
          <w:lang w:val="fr-FR"/>
        </w:rPr>
      </w:pPr>
    </w:p>
    <w:p w:rsidR="009B496E" w:rsidRPr="00D7684C" w:rsidRDefault="00C31DAC" w:rsidP="00C31DAC">
      <w:pPr>
        <w:spacing w:after="0" w:line="240" w:lineRule="auto"/>
        <w:ind w:left="425" w:hanging="425"/>
        <w:rPr>
          <w:lang w:val="fr-FR"/>
        </w:rPr>
      </w:pPr>
      <w:r w:rsidRPr="00D7684C">
        <w:rPr>
          <w:lang w:val="fr-FR"/>
        </w:rPr>
        <w:t>2.</w:t>
      </w:r>
      <w:r w:rsidRPr="00D7684C">
        <w:rPr>
          <w:lang w:val="fr-FR"/>
        </w:rPr>
        <w:tab/>
      </w:r>
      <w:r w:rsidR="00662CB6">
        <w:rPr>
          <w:lang w:val="fr-FR"/>
        </w:rPr>
        <w:t>Le</w:t>
      </w:r>
      <w:r w:rsidR="009B496E" w:rsidRPr="00D7684C">
        <w:rPr>
          <w:lang w:val="fr-FR"/>
        </w:rPr>
        <w:t xml:space="preserve"> </w:t>
      </w:r>
      <w:r w:rsidR="00662CB6" w:rsidRPr="00D7684C">
        <w:rPr>
          <w:lang w:val="fr-FR"/>
        </w:rPr>
        <w:t>Secrétariat</w:t>
      </w:r>
      <w:r w:rsidR="009B496E" w:rsidRPr="00D7684C">
        <w:rPr>
          <w:lang w:val="fr-FR"/>
        </w:rPr>
        <w:t xml:space="preserve"> propose </w:t>
      </w:r>
      <w:r w:rsidR="00662CB6">
        <w:rPr>
          <w:lang w:val="fr-FR"/>
        </w:rPr>
        <w:t>une nouvelle réa</w:t>
      </w:r>
      <w:r w:rsidR="00D91F39">
        <w:rPr>
          <w:lang w:val="fr-FR"/>
        </w:rPr>
        <w:t>llocation</w:t>
      </w:r>
      <w:r w:rsidR="00662CB6">
        <w:rPr>
          <w:lang w:val="fr-FR"/>
        </w:rPr>
        <w:t xml:space="preserve"> budgétaire (voir tableau 1 ci-dessous),  notamment </w:t>
      </w:r>
      <w:r w:rsidR="00D74B79">
        <w:rPr>
          <w:lang w:val="fr-FR"/>
        </w:rPr>
        <w:t>pour les salaires et avantages connexes, ainsi que pour les voyages, pour tenir compte</w:t>
      </w:r>
      <w:r w:rsidR="009B496E" w:rsidRPr="00D7684C">
        <w:rPr>
          <w:lang w:val="fr-FR"/>
        </w:rPr>
        <w:t xml:space="preserve"> </w:t>
      </w:r>
      <w:r w:rsidR="00D74B79">
        <w:rPr>
          <w:lang w:val="fr-FR"/>
        </w:rPr>
        <w:t>de l’évolution de la situation depuis la</w:t>
      </w:r>
      <w:r w:rsidR="00105291" w:rsidRPr="00D7684C">
        <w:rPr>
          <w:lang w:val="fr-FR"/>
        </w:rPr>
        <w:t xml:space="preserve"> </w:t>
      </w:r>
      <w:r w:rsidR="001C783B" w:rsidRPr="00D7684C">
        <w:rPr>
          <w:lang w:val="fr-FR"/>
        </w:rPr>
        <w:t>54</w:t>
      </w:r>
      <w:r w:rsidR="00D74B79">
        <w:rPr>
          <w:vertAlign w:val="superscript"/>
          <w:lang w:val="fr-FR"/>
        </w:rPr>
        <w:t>e</w:t>
      </w:r>
      <w:r w:rsidR="001C783B" w:rsidRPr="00D7684C">
        <w:rPr>
          <w:lang w:val="fr-FR"/>
        </w:rPr>
        <w:t xml:space="preserve"> </w:t>
      </w:r>
      <w:r w:rsidR="00D74B79">
        <w:rPr>
          <w:lang w:val="fr-FR"/>
        </w:rPr>
        <w:t>Réunion du</w:t>
      </w:r>
      <w:r w:rsidR="001C783B" w:rsidRPr="00D7684C">
        <w:rPr>
          <w:lang w:val="fr-FR"/>
        </w:rPr>
        <w:t xml:space="preserve"> </w:t>
      </w:r>
      <w:r w:rsidR="00D74B79" w:rsidRPr="00D7684C">
        <w:rPr>
          <w:lang w:val="fr-FR"/>
        </w:rPr>
        <w:t>Comité</w:t>
      </w:r>
      <w:r w:rsidR="00D74B79">
        <w:rPr>
          <w:lang w:val="fr-FR"/>
        </w:rPr>
        <w:t xml:space="preserve"> permanent</w:t>
      </w:r>
      <w:r w:rsidR="001C783B" w:rsidRPr="00D7684C">
        <w:rPr>
          <w:lang w:val="fr-FR"/>
        </w:rPr>
        <w:t xml:space="preserve"> (</w:t>
      </w:r>
      <w:r w:rsidR="00105291" w:rsidRPr="00D7684C">
        <w:rPr>
          <w:lang w:val="fr-FR"/>
        </w:rPr>
        <w:t>SC54</w:t>
      </w:r>
      <w:r w:rsidR="001C783B" w:rsidRPr="00D7684C">
        <w:rPr>
          <w:lang w:val="fr-FR"/>
        </w:rPr>
        <w:t>)</w:t>
      </w:r>
      <w:r w:rsidR="009B496E" w:rsidRPr="00D7684C">
        <w:rPr>
          <w:lang w:val="fr-FR"/>
        </w:rPr>
        <w:t>.</w:t>
      </w:r>
    </w:p>
    <w:p w:rsidR="009B496E" w:rsidRPr="00D7684C" w:rsidRDefault="009B496E" w:rsidP="00C31DAC">
      <w:pPr>
        <w:pStyle w:val="ListParagraph"/>
        <w:spacing w:after="0" w:line="240" w:lineRule="auto"/>
        <w:ind w:left="425" w:hanging="425"/>
        <w:rPr>
          <w:lang w:val="fr-FR"/>
        </w:rPr>
      </w:pPr>
    </w:p>
    <w:p w:rsidR="00E6226E" w:rsidRPr="00D7684C" w:rsidRDefault="00C31DAC" w:rsidP="00C31DAC">
      <w:pPr>
        <w:spacing w:after="0" w:line="240" w:lineRule="auto"/>
        <w:ind w:left="425" w:hanging="425"/>
        <w:rPr>
          <w:lang w:val="fr-FR"/>
        </w:rPr>
      </w:pPr>
      <w:r w:rsidRPr="00D7684C">
        <w:rPr>
          <w:lang w:val="fr-FR"/>
        </w:rPr>
        <w:t>3.</w:t>
      </w:r>
      <w:r w:rsidRPr="00D7684C">
        <w:rPr>
          <w:lang w:val="fr-FR"/>
        </w:rPr>
        <w:tab/>
      </w:r>
      <w:r w:rsidR="00DC3E47">
        <w:rPr>
          <w:lang w:val="fr-FR"/>
        </w:rPr>
        <w:t xml:space="preserve">Les changements relatifs aux salaires et aux avantages connexes concernent des départs de membres du personnel et des recrutements pour des postes vacants au </w:t>
      </w:r>
      <w:r w:rsidR="00DC3E47" w:rsidRPr="00D7684C">
        <w:rPr>
          <w:lang w:val="fr-FR"/>
        </w:rPr>
        <w:t>Secrétariat</w:t>
      </w:r>
      <w:r w:rsidR="00DC3E47">
        <w:rPr>
          <w:lang w:val="fr-FR"/>
        </w:rPr>
        <w:t xml:space="preserve"> impliquant des </w:t>
      </w:r>
      <w:r w:rsidR="00BB2B0C">
        <w:rPr>
          <w:lang w:val="fr-FR"/>
        </w:rPr>
        <w:t>économies</w:t>
      </w:r>
      <w:r w:rsidR="00DC3E47">
        <w:rPr>
          <w:lang w:val="fr-FR"/>
        </w:rPr>
        <w:t xml:space="preserve"> dans les salaires et les coûts afférents</w:t>
      </w:r>
      <w:r w:rsidR="00E6226E" w:rsidRPr="00D7684C">
        <w:rPr>
          <w:lang w:val="fr-FR"/>
        </w:rPr>
        <w:t xml:space="preserve">. </w:t>
      </w:r>
      <w:r w:rsidR="00BB2B0C">
        <w:rPr>
          <w:lang w:val="fr-FR"/>
        </w:rPr>
        <w:t xml:space="preserve">Les prestations </w:t>
      </w:r>
      <w:r w:rsidR="00D91F39">
        <w:rPr>
          <w:lang w:val="fr-FR"/>
        </w:rPr>
        <w:t>liées à l</w:t>
      </w:r>
      <w:r w:rsidR="00BB2B0C">
        <w:rPr>
          <w:lang w:val="fr-FR"/>
        </w:rPr>
        <w:t>’emploi varient aussi selon la situation de la personne qui quittait le Secrétariat ou de celle qui était recrutée par rapport au budget d’origine approuvé par la</w:t>
      </w:r>
      <w:r w:rsidR="00E96041" w:rsidRPr="00D7684C">
        <w:rPr>
          <w:lang w:val="fr-FR"/>
        </w:rPr>
        <w:t xml:space="preserve"> C</w:t>
      </w:r>
      <w:r w:rsidR="00BB2B0C">
        <w:rPr>
          <w:lang w:val="fr-FR"/>
        </w:rPr>
        <w:t>onférence des</w:t>
      </w:r>
      <w:r w:rsidR="00E96041" w:rsidRPr="00D7684C">
        <w:rPr>
          <w:lang w:val="fr-FR"/>
        </w:rPr>
        <w:t xml:space="preserve"> Parties</w:t>
      </w:r>
      <w:r w:rsidR="00BB2B0C">
        <w:rPr>
          <w:lang w:val="fr-FR"/>
        </w:rPr>
        <w:t xml:space="preserve"> contractantes à la</w:t>
      </w:r>
      <w:r w:rsidR="00E96041" w:rsidRPr="00D7684C">
        <w:rPr>
          <w:lang w:val="fr-FR"/>
        </w:rPr>
        <w:t xml:space="preserve"> </w:t>
      </w:r>
      <w:r w:rsidR="00E6226E" w:rsidRPr="00D7684C">
        <w:rPr>
          <w:lang w:val="fr-FR"/>
        </w:rPr>
        <w:t>COP12</w:t>
      </w:r>
      <w:r w:rsidR="00BB2B0C">
        <w:rPr>
          <w:lang w:val="fr-FR"/>
        </w:rPr>
        <w:t>,</w:t>
      </w:r>
      <w:r w:rsidR="00E6226E" w:rsidRPr="00D7684C">
        <w:rPr>
          <w:lang w:val="fr-FR"/>
        </w:rPr>
        <w:t xml:space="preserve"> </w:t>
      </w:r>
      <w:r w:rsidR="00BB2B0C">
        <w:rPr>
          <w:lang w:val="fr-FR"/>
        </w:rPr>
        <w:t>e</w:t>
      </w:r>
      <w:r w:rsidR="00E6226E" w:rsidRPr="00D7684C">
        <w:rPr>
          <w:lang w:val="fr-FR"/>
        </w:rPr>
        <w:t xml:space="preserve">n 2015. </w:t>
      </w:r>
      <w:r w:rsidR="00BB2B0C">
        <w:rPr>
          <w:lang w:val="fr-FR"/>
        </w:rPr>
        <w:t xml:space="preserve">Ces changements ont aussi une incidence sur les </w:t>
      </w:r>
      <w:r w:rsidR="00D91F39">
        <w:rPr>
          <w:lang w:val="fr-FR"/>
        </w:rPr>
        <w:t>allocations</w:t>
      </w:r>
      <w:r w:rsidR="00BB2B0C">
        <w:rPr>
          <w:lang w:val="fr-FR"/>
        </w:rPr>
        <w:t xml:space="preserve"> budgétaires aux </w:t>
      </w:r>
      <w:r w:rsidR="00D91F39">
        <w:rPr>
          <w:lang w:val="fr-FR"/>
        </w:rPr>
        <w:t>indemnités</w:t>
      </w:r>
      <w:r w:rsidR="00BB2B0C">
        <w:rPr>
          <w:lang w:val="fr-FR"/>
        </w:rPr>
        <w:t xml:space="preserve"> de départ et </w:t>
      </w:r>
      <w:r w:rsidR="00D91F39">
        <w:rPr>
          <w:lang w:val="fr-FR"/>
        </w:rPr>
        <w:t>coûts de</w:t>
      </w:r>
      <w:r w:rsidR="00BB2B0C">
        <w:rPr>
          <w:lang w:val="fr-FR"/>
        </w:rPr>
        <w:t xml:space="preserve"> recrutement budgétés sous </w:t>
      </w:r>
      <w:r w:rsidR="00D91F39">
        <w:rPr>
          <w:lang w:val="fr-FR"/>
        </w:rPr>
        <w:t>« </w:t>
      </w:r>
      <w:r w:rsidR="00BB2B0C">
        <w:rPr>
          <w:lang w:val="fr-FR"/>
        </w:rPr>
        <w:t>G. Administration</w:t>
      </w:r>
      <w:r w:rsidR="00D91F39">
        <w:rPr>
          <w:lang w:val="fr-FR"/>
        </w:rPr>
        <w:t> »</w:t>
      </w:r>
      <w:r w:rsidR="00BB2B0C">
        <w:rPr>
          <w:lang w:val="fr-FR"/>
        </w:rPr>
        <w:t xml:space="preserve">, en </w:t>
      </w:r>
      <w:r w:rsidR="00E6226E" w:rsidRPr="00D7684C">
        <w:rPr>
          <w:lang w:val="fr-FR"/>
        </w:rPr>
        <w:t>2018</w:t>
      </w:r>
      <w:r w:rsidR="00171625" w:rsidRPr="00D7684C">
        <w:rPr>
          <w:lang w:val="fr-FR"/>
        </w:rPr>
        <w:t xml:space="preserve">, </w:t>
      </w:r>
      <w:r w:rsidR="00BB2B0C">
        <w:rPr>
          <w:lang w:val="fr-FR"/>
        </w:rPr>
        <w:t>qui étaient insuffisantes pour les changements intervenus durant cette période</w:t>
      </w:r>
      <w:r w:rsidR="00171625" w:rsidRPr="00D7684C">
        <w:rPr>
          <w:lang w:val="fr-FR"/>
        </w:rPr>
        <w:t>.</w:t>
      </w:r>
    </w:p>
    <w:p w:rsidR="002C74E8" w:rsidRPr="00D7684C" w:rsidRDefault="002C74E8" w:rsidP="00C31DAC">
      <w:pPr>
        <w:pStyle w:val="ListParagraph"/>
        <w:spacing w:after="0" w:line="240" w:lineRule="auto"/>
        <w:ind w:left="425" w:hanging="425"/>
        <w:rPr>
          <w:lang w:val="fr-FR"/>
        </w:rPr>
      </w:pPr>
    </w:p>
    <w:p w:rsidR="00605039" w:rsidRPr="00F32854" w:rsidRDefault="00C31DAC" w:rsidP="00C31DAC">
      <w:pPr>
        <w:spacing w:after="0" w:line="240" w:lineRule="auto"/>
        <w:ind w:left="425" w:hanging="425"/>
        <w:rPr>
          <w:lang w:val="fr-FR"/>
        </w:rPr>
      </w:pPr>
      <w:r w:rsidRPr="00D7684C">
        <w:rPr>
          <w:lang w:val="fr-FR"/>
        </w:rPr>
        <w:t>4.</w:t>
      </w:r>
      <w:r w:rsidRPr="00D7684C">
        <w:rPr>
          <w:lang w:val="fr-FR"/>
        </w:rPr>
        <w:tab/>
      </w:r>
      <w:r w:rsidR="00BB2B0C">
        <w:rPr>
          <w:lang w:val="fr-FR"/>
        </w:rPr>
        <w:t xml:space="preserve">Pour les coûts de recrutement et </w:t>
      </w:r>
      <w:r w:rsidR="00D91F39">
        <w:rPr>
          <w:lang w:val="fr-FR"/>
        </w:rPr>
        <w:t xml:space="preserve">indemnités </w:t>
      </w:r>
      <w:r w:rsidR="00BB2B0C">
        <w:rPr>
          <w:lang w:val="fr-FR"/>
        </w:rPr>
        <w:t>de départ du personnel, le</w:t>
      </w:r>
      <w:r w:rsidR="002C74E8" w:rsidRPr="00D7684C">
        <w:rPr>
          <w:lang w:val="fr-FR"/>
        </w:rPr>
        <w:t xml:space="preserve"> </w:t>
      </w:r>
      <w:r w:rsidR="00BB2B0C" w:rsidRPr="00D7684C">
        <w:rPr>
          <w:lang w:val="fr-FR"/>
        </w:rPr>
        <w:t>Secrétariat</w:t>
      </w:r>
      <w:r w:rsidR="002C74E8" w:rsidRPr="00D7684C">
        <w:rPr>
          <w:lang w:val="fr-FR"/>
        </w:rPr>
        <w:t xml:space="preserve"> estim</w:t>
      </w:r>
      <w:r w:rsidR="00BB2B0C">
        <w:rPr>
          <w:lang w:val="fr-FR"/>
        </w:rPr>
        <w:t>e</w:t>
      </w:r>
      <w:r w:rsidR="002C74E8" w:rsidRPr="00D7684C">
        <w:rPr>
          <w:lang w:val="fr-FR"/>
        </w:rPr>
        <w:t xml:space="preserve"> </w:t>
      </w:r>
      <w:r w:rsidR="00BB2B0C">
        <w:rPr>
          <w:lang w:val="fr-FR"/>
        </w:rPr>
        <w:t>un</w:t>
      </w:r>
      <w:r w:rsidR="002C74E8" w:rsidRPr="00D7684C">
        <w:rPr>
          <w:lang w:val="fr-FR"/>
        </w:rPr>
        <w:t xml:space="preserve"> total </w:t>
      </w:r>
      <w:r w:rsidR="00BB2B0C">
        <w:rPr>
          <w:lang w:val="fr-FR"/>
        </w:rPr>
        <w:t>de</w:t>
      </w:r>
      <w:r w:rsidR="002C74E8" w:rsidRPr="00D7684C">
        <w:rPr>
          <w:lang w:val="fr-FR"/>
        </w:rPr>
        <w:t xml:space="preserve"> 150</w:t>
      </w:r>
      <w:r w:rsidR="00BB2B0C">
        <w:rPr>
          <w:lang w:val="fr-FR"/>
        </w:rPr>
        <w:t> 000 </w:t>
      </w:r>
      <w:r w:rsidR="00BB2B0C" w:rsidRPr="00D7684C">
        <w:rPr>
          <w:lang w:val="fr-FR"/>
        </w:rPr>
        <w:t>CHF</w:t>
      </w:r>
      <w:r w:rsidR="002C74E8" w:rsidRPr="00D7684C">
        <w:rPr>
          <w:lang w:val="fr-FR"/>
        </w:rPr>
        <w:t xml:space="preserve"> </w:t>
      </w:r>
      <w:r w:rsidR="00BB2B0C">
        <w:rPr>
          <w:lang w:val="fr-FR"/>
        </w:rPr>
        <w:t>pour</w:t>
      </w:r>
      <w:r w:rsidR="002C74E8" w:rsidRPr="00D7684C">
        <w:rPr>
          <w:lang w:val="fr-FR"/>
        </w:rPr>
        <w:t xml:space="preserve"> 2018 </w:t>
      </w:r>
      <w:r w:rsidR="00BB2B0C">
        <w:rPr>
          <w:lang w:val="fr-FR"/>
        </w:rPr>
        <w:t xml:space="preserve">tandis que le budget ne prévoit que </w:t>
      </w:r>
      <w:r w:rsidR="002C74E8" w:rsidRPr="00D7684C">
        <w:rPr>
          <w:lang w:val="fr-FR"/>
        </w:rPr>
        <w:t>25</w:t>
      </w:r>
      <w:r w:rsidR="00BB2B0C">
        <w:rPr>
          <w:lang w:val="fr-FR"/>
        </w:rPr>
        <w:t> 000 </w:t>
      </w:r>
      <w:r w:rsidR="00BB2B0C" w:rsidRPr="00D7684C">
        <w:rPr>
          <w:lang w:val="fr-FR"/>
        </w:rPr>
        <w:t>CHF</w:t>
      </w:r>
      <w:r w:rsidR="00D91F39">
        <w:rPr>
          <w:lang w:val="fr-FR"/>
        </w:rPr>
        <w:t xml:space="preserve">; </w:t>
      </w:r>
      <w:r w:rsidR="00BB2B0C">
        <w:rPr>
          <w:lang w:val="fr-FR"/>
        </w:rPr>
        <w:t xml:space="preserve">il est donc nécessaire d’apporter </w:t>
      </w:r>
      <w:r w:rsidR="002C74E8" w:rsidRPr="00D7684C">
        <w:rPr>
          <w:lang w:val="fr-FR"/>
        </w:rPr>
        <w:t>125</w:t>
      </w:r>
      <w:r w:rsidR="00BB2B0C">
        <w:rPr>
          <w:lang w:val="fr-FR"/>
        </w:rPr>
        <w:t> 000 </w:t>
      </w:r>
      <w:r w:rsidR="00BB2B0C" w:rsidRPr="00D7684C">
        <w:rPr>
          <w:lang w:val="fr-FR"/>
        </w:rPr>
        <w:t>CHF</w:t>
      </w:r>
      <w:r w:rsidR="002C74E8" w:rsidRPr="00D7684C">
        <w:rPr>
          <w:lang w:val="fr-FR"/>
        </w:rPr>
        <w:t xml:space="preserve"> </w:t>
      </w:r>
      <w:r w:rsidR="009D7DC7">
        <w:rPr>
          <w:lang w:val="fr-FR"/>
        </w:rPr>
        <w:t>de ressources supplémentaire</w:t>
      </w:r>
      <w:r w:rsidR="008632FE">
        <w:rPr>
          <w:lang w:val="fr-FR"/>
        </w:rPr>
        <w:t>s</w:t>
      </w:r>
      <w:r w:rsidR="009D7DC7">
        <w:rPr>
          <w:lang w:val="fr-FR"/>
        </w:rPr>
        <w:t xml:space="preserve"> comme illustré dans le tableau 1 ci-dessous</w:t>
      </w:r>
      <w:r w:rsidR="002C74E8" w:rsidRPr="00D7684C">
        <w:rPr>
          <w:lang w:val="fr-FR"/>
        </w:rPr>
        <w:t xml:space="preserve">. </w:t>
      </w:r>
      <w:r w:rsidR="009D7DC7">
        <w:rPr>
          <w:lang w:val="fr-FR"/>
        </w:rPr>
        <w:t>Les coûts couvrent essentiellement le déménagement</w:t>
      </w:r>
      <w:r w:rsidR="00171625" w:rsidRPr="00D7684C">
        <w:rPr>
          <w:lang w:val="fr-FR"/>
        </w:rPr>
        <w:t xml:space="preserve"> (</w:t>
      </w:r>
      <w:r w:rsidR="009D7DC7">
        <w:rPr>
          <w:lang w:val="fr-FR"/>
        </w:rPr>
        <w:t>dans la plupart des cas de la personne qui part et du nouveau membre du personnel recruté</w:t>
      </w:r>
      <w:r w:rsidR="00171625" w:rsidRPr="00D7684C">
        <w:rPr>
          <w:lang w:val="fr-FR"/>
        </w:rPr>
        <w:t xml:space="preserve">) </w:t>
      </w:r>
      <w:r w:rsidR="009D7DC7">
        <w:rPr>
          <w:lang w:val="fr-FR"/>
        </w:rPr>
        <w:t xml:space="preserve">pour </w:t>
      </w:r>
      <w:r w:rsidR="00D91F39">
        <w:rPr>
          <w:lang w:val="fr-FR"/>
        </w:rPr>
        <w:t>l</w:t>
      </w:r>
      <w:r w:rsidR="009D7DC7">
        <w:rPr>
          <w:lang w:val="fr-FR"/>
        </w:rPr>
        <w:t>e Conseiller régional principal pour l’Asie</w:t>
      </w:r>
      <w:r w:rsidR="00171625" w:rsidRPr="00D7684C">
        <w:rPr>
          <w:lang w:val="fr-FR"/>
        </w:rPr>
        <w:t xml:space="preserve">, </w:t>
      </w:r>
      <w:r w:rsidR="009D7DC7">
        <w:rPr>
          <w:lang w:val="fr-FR"/>
        </w:rPr>
        <w:t>le Directeur, Sciences et politiques</w:t>
      </w:r>
      <w:r w:rsidR="00171625" w:rsidRPr="00D7684C">
        <w:rPr>
          <w:lang w:val="fr-FR"/>
        </w:rPr>
        <w:t xml:space="preserve"> </w:t>
      </w:r>
      <w:r w:rsidR="009D7DC7">
        <w:rPr>
          <w:lang w:val="fr-FR"/>
        </w:rPr>
        <w:t>et le Responsable régional pour l’Océanie</w:t>
      </w:r>
      <w:r w:rsidR="00171625" w:rsidRPr="00D7684C">
        <w:rPr>
          <w:lang w:val="fr-FR"/>
        </w:rPr>
        <w:t xml:space="preserve">. </w:t>
      </w:r>
      <w:r w:rsidR="009D7DC7">
        <w:rPr>
          <w:lang w:val="fr-FR"/>
        </w:rPr>
        <w:t>En outre</w:t>
      </w:r>
      <w:r w:rsidR="00171625" w:rsidRPr="00D7684C">
        <w:rPr>
          <w:lang w:val="fr-FR"/>
        </w:rPr>
        <w:t xml:space="preserve">, </w:t>
      </w:r>
      <w:r w:rsidR="009D7DC7">
        <w:rPr>
          <w:lang w:val="fr-FR"/>
        </w:rPr>
        <w:t>les</w:t>
      </w:r>
      <w:r w:rsidR="001C783B" w:rsidRPr="00D7684C">
        <w:rPr>
          <w:lang w:val="fr-FR"/>
        </w:rPr>
        <w:t xml:space="preserve"> </w:t>
      </w:r>
      <w:r w:rsidR="00171625" w:rsidRPr="00D7684C">
        <w:rPr>
          <w:lang w:val="fr-FR"/>
        </w:rPr>
        <w:t xml:space="preserve">services </w:t>
      </w:r>
      <w:r w:rsidR="009D7DC7">
        <w:rPr>
          <w:lang w:val="fr-FR"/>
        </w:rPr>
        <w:t>d’une société spécialisée dans la recherche de cadres ont été retenus</w:t>
      </w:r>
      <w:r w:rsidR="00171625" w:rsidRPr="00D7684C">
        <w:rPr>
          <w:lang w:val="fr-FR"/>
        </w:rPr>
        <w:t xml:space="preserve"> </w:t>
      </w:r>
      <w:r w:rsidR="009D7DC7">
        <w:rPr>
          <w:lang w:val="fr-FR"/>
        </w:rPr>
        <w:t xml:space="preserve">pour </w:t>
      </w:r>
      <w:r w:rsidR="009D7DC7" w:rsidRPr="00F32854">
        <w:rPr>
          <w:lang w:val="fr-FR"/>
        </w:rPr>
        <w:lastRenderedPageBreak/>
        <w:t>soutenir le recrutement du Directeur, Sciences et politiques et pour le recrutement du remplaçant</w:t>
      </w:r>
      <w:r w:rsidR="001C783B" w:rsidRPr="00F32854">
        <w:rPr>
          <w:lang w:val="fr-FR"/>
        </w:rPr>
        <w:t xml:space="preserve"> </w:t>
      </w:r>
      <w:r w:rsidR="009D7DC7" w:rsidRPr="00F32854">
        <w:rPr>
          <w:lang w:val="fr-FR"/>
        </w:rPr>
        <w:t>de l’actuel Secrétaire général adjoint qui prendra sa retraite à la fin de</w:t>
      </w:r>
      <w:r w:rsidR="002C74E8" w:rsidRPr="00F32854">
        <w:rPr>
          <w:lang w:val="fr-FR"/>
        </w:rPr>
        <w:t xml:space="preserve"> 2018. </w:t>
      </w:r>
      <w:r w:rsidR="00F32854" w:rsidRPr="00F32854">
        <w:rPr>
          <w:lang w:val="fr-FR"/>
        </w:rPr>
        <w:t>L’UICN a un accord avec cette société qui est chargée de l’identification active et du tri des candidats</w:t>
      </w:r>
      <w:r w:rsidR="00105291" w:rsidRPr="00F32854">
        <w:rPr>
          <w:lang w:val="fr-FR"/>
        </w:rPr>
        <w:t>.</w:t>
      </w:r>
      <w:r w:rsidR="00C5452D" w:rsidRPr="00F32854">
        <w:rPr>
          <w:lang w:val="fr-FR"/>
        </w:rPr>
        <w:t xml:space="preserve"> </w:t>
      </w:r>
    </w:p>
    <w:p w:rsidR="00605039" w:rsidRPr="00F32854" w:rsidRDefault="00605039" w:rsidP="00C31DAC">
      <w:pPr>
        <w:spacing w:after="0" w:line="240" w:lineRule="auto"/>
        <w:ind w:left="425" w:hanging="425"/>
        <w:rPr>
          <w:lang w:val="fr-FR"/>
        </w:rPr>
      </w:pPr>
    </w:p>
    <w:p w:rsidR="002C74E8" w:rsidRPr="00F32854" w:rsidRDefault="00C31DAC" w:rsidP="00C31DAC">
      <w:pPr>
        <w:spacing w:after="0" w:line="240" w:lineRule="auto"/>
        <w:ind w:left="425" w:hanging="425"/>
        <w:rPr>
          <w:lang w:val="fr-FR"/>
        </w:rPr>
      </w:pPr>
      <w:r w:rsidRPr="00F32854">
        <w:rPr>
          <w:lang w:val="fr-FR"/>
        </w:rPr>
        <w:t>5.</w:t>
      </w:r>
      <w:r w:rsidRPr="00F32854">
        <w:rPr>
          <w:lang w:val="fr-FR"/>
        </w:rPr>
        <w:tab/>
      </w:r>
      <w:r w:rsidR="00A21AF6">
        <w:rPr>
          <w:lang w:val="fr-FR"/>
        </w:rPr>
        <w:t xml:space="preserve">Il est proposé de couvrir ces coûts supplémentaires avec les économies sur les salaires, les charges sociales et les prestations </w:t>
      </w:r>
      <w:r w:rsidR="00B650E6">
        <w:rPr>
          <w:lang w:val="fr-FR"/>
        </w:rPr>
        <w:t>liées à l</w:t>
      </w:r>
      <w:r w:rsidR="00A21AF6">
        <w:rPr>
          <w:lang w:val="fr-FR"/>
        </w:rPr>
        <w:t>’emploi résultant des vacances de postes mentionnées plus haut, ainsi que des circonstances particulières des personnes recrutées qui différaient des attributions budgétaires décidées en</w:t>
      </w:r>
      <w:r w:rsidR="002C74E8" w:rsidRPr="00F32854">
        <w:rPr>
          <w:lang w:val="fr-FR"/>
        </w:rPr>
        <w:t xml:space="preserve"> 2015. </w:t>
      </w:r>
    </w:p>
    <w:p w:rsidR="002C74E8" w:rsidRPr="00F32854" w:rsidRDefault="002C74E8" w:rsidP="00C31DAC">
      <w:pPr>
        <w:pStyle w:val="ListParagraph"/>
        <w:spacing w:after="0" w:line="240" w:lineRule="auto"/>
        <w:ind w:left="425" w:hanging="425"/>
        <w:rPr>
          <w:lang w:val="fr-FR"/>
        </w:rPr>
      </w:pPr>
    </w:p>
    <w:p w:rsidR="00053480" w:rsidRPr="00F32854" w:rsidRDefault="00C31DAC" w:rsidP="00C31DAC">
      <w:pPr>
        <w:spacing w:after="0" w:line="240" w:lineRule="auto"/>
        <w:ind w:left="425" w:hanging="425"/>
        <w:rPr>
          <w:lang w:val="fr-FR"/>
        </w:rPr>
      </w:pPr>
      <w:r w:rsidRPr="00F32854">
        <w:rPr>
          <w:lang w:val="fr-FR"/>
        </w:rPr>
        <w:t>6.</w:t>
      </w:r>
      <w:r w:rsidRPr="00F32854">
        <w:rPr>
          <w:lang w:val="fr-FR"/>
        </w:rPr>
        <w:tab/>
      </w:r>
      <w:r w:rsidR="00A21AF6">
        <w:rPr>
          <w:lang w:val="fr-FR"/>
        </w:rPr>
        <w:t>En conséquence, le</w:t>
      </w:r>
      <w:r w:rsidR="00E6226E" w:rsidRPr="00F32854">
        <w:rPr>
          <w:lang w:val="fr-FR"/>
        </w:rPr>
        <w:t xml:space="preserve"> </w:t>
      </w:r>
      <w:r w:rsidR="00A21AF6" w:rsidRPr="00F32854">
        <w:rPr>
          <w:lang w:val="fr-FR"/>
        </w:rPr>
        <w:t>Secrétariat</w:t>
      </w:r>
      <w:r w:rsidR="00E6226E" w:rsidRPr="00F32854">
        <w:rPr>
          <w:lang w:val="fr-FR"/>
        </w:rPr>
        <w:t xml:space="preserve"> </w:t>
      </w:r>
      <w:r w:rsidR="002D6788" w:rsidRPr="00F32854">
        <w:rPr>
          <w:lang w:val="fr-FR"/>
        </w:rPr>
        <w:t xml:space="preserve">propose </w:t>
      </w:r>
      <w:r w:rsidR="00637A75">
        <w:rPr>
          <w:lang w:val="fr-FR"/>
        </w:rPr>
        <w:t xml:space="preserve">un </w:t>
      </w:r>
      <w:r w:rsidR="00EC1AC1">
        <w:rPr>
          <w:lang w:val="fr-FR"/>
        </w:rPr>
        <w:t>transfert</w:t>
      </w:r>
      <w:r w:rsidR="00637A75">
        <w:rPr>
          <w:lang w:val="fr-FR"/>
        </w:rPr>
        <w:t xml:space="preserve"> entre les</w:t>
      </w:r>
      <w:r w:rsidR="00A21AF6">
        <w:rPr>
          <w:lang w:val="fr-FR"/>
        </w:rPr>
        <w:t xml:space="preserve"> </w:t>
      </w:r>
      <w:r w:rsidR="00A21AF6" w:rsidRPr="00F32854">
        <w:rPr>
          <w:lang w:val="fr-FR"/>
        </w:rPr>
        <w:t>ressources</w:t>
      </w:r>
      <w:r w:rsidR="002D6788" w:rsidRPr="00F32854">
        <w:rPr>
          <w:lang w:val="fr-FR"/>
        </w:rPr>
        <w:t xml:space="preserve"> </w:t>
      </w:r>
      <w:r w:rsidR="00A21AF6">
        <w:rPr>
          <w:lang w:val="fr-FR"/>
        </w:rPr>
        <w:t>des lignes</w:t>
      </w:r>
      <w:r w:rsidR="002D6788" w:rsidRPr="00F32854">
        <w:rPr>
          <w:lang w:val="fr-FR"/>
        </w:rPr>
        <w:t xml:space="preserve"> budg</w:t>
      </w:r>
      <w:r w:rsidR="00A21AF6">
        <w:rPr>
          <w:lang w:val="fr-FR"/>
        </w:rPr>
        <w:t xml:space="preserve">étaires des </w:t>
      </w:r>
      <w:r w:rsidR="00E6226E" w:rsidRPr="00B650E6">
        <w:rPr>
          <w:lang w:val="fr-FR"/>
        </w:rPr>
        <w:t>sala</w:t>
      </w:r>
      <w:r w:rsidR="00A21AF6" w:rsidRPr="00B650E6">
        <w:rPr>
          <w:lang w:val="fr-FR"/>
        </w:rPr>
        <w:t>i</w:t>
      </w:r>
      <w:r w:rsidR="00E6226E" w:rsidRPr="00B650E6">
        <w:rPr>
          <w:lang w:val="fr-FR"/>
        </w:rPr>
        <w:t xml:space="preserve">res, </w:t>
      </w:r>
      <w:r w:rsidR="00A21AF6" w:rsidRPr="00B650E6">
        <w:rPr>
          <w:lang w:val="fr-FR"/>
        </w:rPr>
        <w:t xml:space="preserve">charges sociales et autres prestations </w:t>
      </w:r>
      <w:r w:rsidR="00B650E6" w:rsidRPr="00B650E6">
        <w:rPr>
          <w:lang w:val="fr-FR"/>
        </w:rPr>
        <w:t xml:space="preserve">liées à </w:t>
      </w:r>
      <w:r w:rsidR="008632FE">
        <w:rPr>
          <w:lang w:val="fr-FR"/>
        </w:rPr>
        <w:t>l’</w:t>
      </w:r>
      <w:r w:rsidR="00A21AF6" w:rsidRPr="00B650E6">
        <w:rPr>
          <w:lang w:val="fr-FR"/>
        </w:rPr>
        <w:t>emploi</w:t>
      </w:r>
      <w:r w:rsidR="00A21AF6">
        <w:rPr>
          <w:lang w:val="fr-FR"/>
        </w:rPr>
        <w:t xml:space="preserve"> </w:t>
      </w:r>
      <w:r w:rsidR="00D91F39">
        <w:rPr>
          <w:lang w:val="fr-FR"/>
        </w:rPr>
        <w:t>et</w:t>
      </w:r>
      <w:r w:rsidR="00A21AF6">
        <w:rPr>
          <w:lang w:val="fr-FR"/>
        </w:rPr>
        <w:t xml:space="preserve"> la ligne budgétaire </w:t>
      </w:r>
      <w:r w:rsidR="00B650E6">
        <w:rPr>
          <w:lang w:val="fr-FR"/>
        </w:rPr>
        <w:t>« </w:t>
      </w:r>
      <w:r w:rsidR="00B650E6" w:rsidRPr="00B650E6">
        <w:rPr>
          <w:lang w:val="fr-FR"/>
        </w:rPr>
        <w:t>Recrutement et indemnités de départ</w:t>
      </w:r>
      <w:r w:rsidR="00B650E6">
        <w:rPr>
          <w:lang w:val="fr-FR"/>
        </w:rPr>
        <w:t> »</w:t>
      </w:r>
      <w:r w:rsidR="00E6226E" w:rsidRPr="00F32854">
        <w:rPr>
          <w:lang w:val="fr-FR"/>
        </w:rPr>
        <w:t xml:space="preserve">. </w:t>
      </w:r>
    </w:p>
    <w:p w:rsidR="002C74E8" w:rsidRPr="00F32854" w:rsidRDefault="002C74E8" w:rsidP="00C31DAC">
      <w:pPr>
        <w:pStyle w:val="ListParagraph"/>
        <w:spacing w:after="0" w:line="240" w:lineRule="auto"/>
        <w:ind w:left="425" w:hanging="425"/>
        <w:rPr>
          <w:lang w:val="fr-FR"/>
        </w:rPr>
      </w:pPr>
    </w:p>
    <w:p w:rsidR="00053480" w:rsidRPr="00F32854" w:rsidRDefault="00C31DAC" w:rsidP="00C31DAC">
      <w:pPr>
        <w:spacing w:after="0" w:line="240" w:lineRule="auto"/>
        <w:ind w:left="425" w:hanging="425"/>
        <w:rPr>
          <w:lang w:val="fr-FR"/>
        </w:rPr>
      </w:pPr>
      <w:r w:rsidRPr="00F32854">
        <w:rPr>
          <w:lang w:val="fr-FR"/>
        </w:rPr>
        <w:t>7.</w:t>
      </w:r>
      <w:r w:rsidRPr="00F32854">
        <w:rPr>
          <w:lang w:val="fr-FR"/>
        </w:rPr>
        <w:tab/>
      </w:r>
      <w:r w:rsidR="00A21AF6">
        <w:rPr>
          <w:lang w:val="fr-FR"/>
        </w:rPr>
        <w:t xml:space="preserve">Quelques </w:t>
      </w:r>
      <w:r w:rsidR="00EC1AC1">
        <w:rPr>
          <w:lang w:val="fr-FR"/>
        </w:rPr>
        <w:t>transferts</w:t>
      </w:r>
      <w:r w:rsidR="00A21AF6">
        <w:rPr>
          <w:lang w:val="fr-FR"/>
        </w:rPr>
        <w:t xml:space="preserve"> sont aussi proposés dans les lignes  budgétaires </w:t>
      </w:r>
      <w:r w:rsidR="00B650E6">
        <w:rPr>
          <w:lang w:val="fr-FR"/>
        </w:rPr>
        <w:t>pour les déplacements</w:t>
      </w:r>
      <w:r w:rsidR="00D91F39">
        <w:rPr>
          <w:lang w:val="fr-FR"/>
        </w:rPr>
        <w:t>,</w:t>
      </w:r>
      <w:r w:rsidR="00A21AF6">
        <w:rPr>
          <w:lang w:val="fr-FR"/>
        </w:rPr>
        <w:t xml:space="preserve"> pour répondre au plus grand nombre d’occasions de représentation des cadres supérieurs </w:t>
      </w:r>
      <w:r w:rsidR="00EC1AC1">
        <w:rPr>
          <w:lang w:val="fr-FR"/>
        </w:rPr>
        <w:t>auprès des</w:t>
      </w:r>
      <w:r w:rsidR="00A21AF6">
        <w:rPr>
          <w:lang w:val="fr-FR"/>
        </w:rPr>
        <w:t xml:space="preserve"> processus politiques essentiels en 2018 ainsi qu’à la participation de la Secrétaire générale et du Secrétaire général adjoint</w:t>
      </w:r>
      <w:r w:rsidR="0093495A">
        <w:rPr>
          <w:lang w:val="fr-FR"/>
        </w:rPr>
        <w:t xml:space="preserve"> aux réunions préparatoires pour la</w:t>
      </w:r>
      <w:r w:rsidR="002D6788" w:rsidRPr="00F32854">
        <w:rPr>
          <w:lang w:val="fr-FR"/>
        </w:rPr>
        <w:t xml:space="preserve"> COP13. </w:t>
      </w:r>
      <w:r w:rsidR="0093495A">
        <w:rPr>
          <w:lang w:val="fr-FR"/>
        </w:rPr>
        <w:t>L</w:t>
      </w:r>
      <w:r w:rsidR="008632FE">
        <w:rPr>
          <w:lang w:val="fr-FR"/>
        </w:rPr>
        <w:t>e</w:t>
      </w:r>
      <w:r w:rsidR="00053480" w:rsidRPr="00F32854">
        <w:rPr>
          <w:lang w:val="fr-FR"/>
        </w:rPr>
        <w:t xml:space="preserve"> </w:t>
      </w:r>
      <w:r w:rsidR="0093495A" w:rsidRPr="00F32854">
        <w:rPr>
          <w:lang w:val="fr-FR"/>
        </w:rPr>
        <w:t>Secrétariat</w:t>
      </w:r>
      <w:r w:rsidR="00053480" w:rsidRPr="00F32854">
        <w:rPr>
          <w:lang w:val="fr-FR"/>
        </w:rPr>
        <w:t xml:space="preserve"> </w:t>
      </w:r>
      <w:r w:rsidR="002D6788" w:rsidRPr="00F32854">
        <w:rPr>
          <w:lang w:val="fr-FR"/>
        </w:rPr>
        <w:t>propose</w:t>
      </w:r>
      <w:r w:rsidR="0093495A">
        <w:rPr>
          <w:lang w:val="fr-FR"/>
        </w:rPr>
        <w:t xml:space="preserve">, en conséquence, </w:t>
      </w:r>
      <w:r w:rsidR="00637A75">
        <w:rPr>
          <w:lang w:val="fr-FR"/>
        </w:rPr>
        <w:t xml:space="preserve">un </w:t>
      </w:r>
      <w:r w:rsidR="00EC1AC1">
        <w:rPr>
          <w:lang w:val="fr-FR"/>
        </w:rPr>
        <w:t>transfert</w:t>
      </w:r>
      <w:r w:rsidR="00637A75">
        <w:rPr>
          <w:lang w:val="fr-FR"/>
        </w:rPr>
        <w:t xml:space="preserve"> de</w:t>
      </w:r>
      <w:r w:rsidR="0093495A">
        <w:rPr>
          <w:lang w:val="fr-FR"/>
        </w:rPr>
        <w:t xml:space="preserve"> </w:t>
      </w:r>
      <w:r w:rsidR="00A02921" w:rsidRPr="00F32854">
        <w:rPr>
          <w:lang w:val="fr-FR"/>
        </w:rPr>
        <w:t>20</w:t>
      </w:r>
      <w:r w:rsidR="0093495A">
        <w:rPr>
          <w:lang w:val="fr-FR"/>
        </w:rPr>
        <w:t> 000 </w:t>
      </w:r>
      <w:r w:rsidR="0093495A" w:rsidRPr="00F32854">
        <w:rPr>
          <w:lang w:val="fr-FR"/>
        </w:rPr>
        <w:t>CHF</w:t>
      </w:r>
      <w:r w:rsidR="00941BE4" w:rsidRPr="00F32854">
        <w:rPr>
          <w:lang w:val="fr-FR"/>
        </w:rPr>
        <w:t xml:space="preserve"> </w:t>
      </w:r>
      <w:r w:rsidR="0093495A">
        <w:rPr>
          <w:lang w:val="fr-FR"/>
        </w:rPr>
        <w:t xml:space="preserve">vers la ligne budgétaire des </w:t>
      </w:r>
      <w:r w:rsidR="00B650E6">
        <w:rPr>
          <w:lang w:val="fr-FR"/>
        </w:rPr>
        <w:t xml:space="preserve">déplacements </w:t>
      </w:r>
      <w:r w:rsidR="0093495A" w:rsidRPr="00B650E6">
        <w:rPr>
          <w:lang w:val="fr-FR"/>
        </w:rPr>
        <w:t>des cadres supérieurs</w:t>
      </w:r>
      <w:r w:rsidR="0093495A">
        <w:rPr>
          <w:lang w:val="fr-FR"/>
        </w:rPr>
        <w:t>, dont 10 000 CHF venant de la ligne budgétaire de</w:t>
      </w:r>
      <w:r w:rsidR="00637A75">
        <w:rPr>
          <w:lang w:val="fr-FR"/>
        </w:rPr>
        <w:t xml:space="preserve">s </w:t>
      </w:r>
      <w:r w:rsidR="00EC1AC1">
        <w:rPr>
          <w:lang w:val="fr-FR"/>
        </w:rPr>
        <w:t xml:space="preserve">déplacements </w:t>
      </w:r>
      <w:r w:rsidR="00637A75">
        <w:rPr>
          <w:lang w:val="fr-FR"/>
        </w:rPr>
        <w:t>pour « </w:t>
      </w:r>
      <w:r w:rsidR="00EC1AC1">
        <w:rPr>
          <w:lang w:val="fr-FR"/>
        </w:rPr>
        <w:t>A</w:t>
      </w:r>
      <w:r w:rsidR="00637A75">
        <w:rPr>
          <w:lang w:val="fr-FR"/>
        </w:rPr>
        <w:t>ppui et conseil</w:t>
      </w:r>
      <w:r w:rsidR="00EC1AC1">
        <w:rPr>
          <w:lang w:val="fr-FR"/>
        </w:rPr>
        <w:t>s</w:t>
      </w:r>
      <w:r w:rsidR="00637A75">
        <w:rPr>
          <w:lang w:val="fr-FR"/>
        </w:rPr>
        <w:t xml:space="preserve"> aux régions »</w:t>
      </w:r>
      <w:r w:rsidR="0093495A">
        <w:rPr>
          <w:lang w:val="fr-FR"/>
        </w:rPr>
        <w:t xml:space="preserve">, sachant que la vacance du poste de Conseiller régional principal pour l’Asie et l’Océanie a résulté en une diminution des </w:t>
      </w:r>
      <w:r w:rsidR="00EC1AC1">
        <w:rPr>
          <w:lang w:val="fr-FR"/>
        </w:rPr>
        <w:t>déplacements</w:t>
      </w:r>
      <w:r w:rsidR="0093495A">
        <w:rPr>
          <w:lang w:val="fr-FR"/>
        </w:rPr>
        <w:t xml:space="preserve"> dans cette région</w:t>
      </w:r>
      <w:r w:rsidR="00A02921" w:rsidRPr="00F32854">
        <w:rPr>
          <w:lang w:val="fr-FR"/>
        </w:rPr>
        <w:t xml:space="preserve">; </w:t>
      </w:r>
      <w:r w:rsidR="0093495A">
        <w:rPr>
          <w:lang w:val="fr-FR"/>
        </w:rPr>
        <w:t>et</w:t>
      </w:r>
      <w:r w:rsidR="00A02921" w:rsidRPr="00F32854">
        <w:rPr>
          <w:lang w:val="fr-FR"/>
        </w:rPr>
        <w:t xml:space="preserve"> 10</w:t>
      </w:r>
      <w:r w:rsidR="0093495A">
        <w:rPr>
          <w:lang w:val="fr-FR"/>
        </w:rPr>
        <w:t> 000</w:t>
      </w:r>
      <w:r w:rsidR="0093495A" w:rsidRPr="0093495A">
        <w:rPr>
          <w:lang w:val="fr-FR"/>
        </w:rPr>
        <w:t xml:space="preserve"> </w:t>
      </w:r>
      <w:r w:rsidR="0093495A" w:rsidRPr="00F32854">
        <w:rPr>
          <w:lang w:val="fr-FR"/>
        </w:rPr>
        <w:t xml:space="preserve">CHF </w:t>
      </w:r>
      <w:r w:rsidR="0093495A">
        <w:rPr>
          <w:lang w:val="fr-FR"/>
        </w:rPr>
        <w:t>des soldes qu’il est proposé de réa</w:t>
      </w:r>
      <w:r w:rsidR="00EC1AC1">
        <w:rPr>
          <w:lang w:val="fr-FR"/>
        </w:rPr>
        <w:t>llouer</w:t>
      </w:r>
      <w:r w:rsidR="0093495A">
        <w:rPr>
          <w:lang w:val="fr-FR"/>
        </w:rPr>
        <w:t>, comme illustré dans le tableau ci-dessous</w:t>
      </w:r>
      <w:r w:rsidR="0029204D" w:rsidRPr="00F32854">
        <w:rPr>
          <w:lang w:val="fr-FR"/>
        </w:rPr>
        <w:t xml:space="preserve">. </w:t>
      </w:r>
    </w:p>
    <w:p w:rsidR="00053480" w:rsidRPr="00F32854" w:rsidRDefault="00053480" w:rsidP="00C31DAC">
      <w:pPr>
        <w:pStyle w:val="ListParagraph"/>
        <w:spacing w:after="0" w:line="240" w:lineRule="auto"/>
        <w:ind w:left="425" w:hanging="425"/>
        <w:rPr>
          <w:lang w:val="fr-FR"/>
        </w:rPr>
      </w:pPr>
    </w:p>
    <w:p w:rsidR="00053480" w:rsidRPr="00F32854" w:rsidRDefault="00C31DAC" w:rsidP="00C31DAC">
      <w:pPr>
        <w:spacing w:after="0" w:line="240" w:lineRule="auto"/>
        <w:ind w:left="425" w:hanging="425"/>
        <w:rPr>
          <w:lang w:val="fr-FR"/>
        </w:rPr>
      </w:pPr>
      <w:r w:rsidRPr="00F32854">
        <w:rPr>
          <w:lang w:val="fr-FR"/>
        </w:rPr>
        <w:t>8.</w:t>
      </w:r>
      <w:r w:rsidRPr="00F32854">
        <w:rPr>
          <w:lang w:val="fr-FR"/>
        </w:rPr>
        <w:tab/>
      </w:r>
      <w:r w:rsidR="00156412">
        <w:rPr>
          <w:lang w:val="fr-FR"/>
        </w:rPr>
        <w:t xml:space="preserve">Comme indiqué par la </w:t>
      </w:r>
      <w:r w:rsidR="00156412" w:rsidRPr="00F32854">
        <w:rPr>
          <w:lang w:val="fr-FR"/>
        </w:rPr>
        <w:t>Secrétaire</w:t>
      </w:r>
      <w:r w:rsidR="008264E8" w:rsidRPr="00F32854">
        <w:rPr>
          <w:lang w:val="fr-FR"/>
        </w:rPr>
        <w:t xml:space="preserve"> </w:t>
      </w:r>
      <w:r w:rsidR="00156412">
        <w:rPr>
          <w:lang w:val="fr-FR"/>
        </w:rPr>
        <w:t>g</w:t>
      </w:r>
      <w:r w:rsidR="00156412" w:rsidRPr="00F32854">
        <w:rPr>
          <w:lang w:val="fr-FR"/>
        </w:rPr>
        <w:t>énéral</w:t>
      </w:r>
      <w:r w:rsidR="00156412">
        <w:rPr>
          <w:lang w:val="fr-FR"/>
        </w:rPr>
        <w:t>e au</w:t>
      </w:r>
      <w:r w:rsidR="008264E8" w:rsidRPr="00F32854">
        <w:rPr>
          <w:lang w:val="fr-FR"/>
        </w:rPr>
        <w:t xml:space="preserve"> </w:t>
      </w:r>
      <w:r w:rsidR="00156412" w:rsidRPr="00F32854">
        <w:rPr>
          <w:lang w:val="fr-FR"/>
        </w:rPr>
        <w:t>S</w:t>
      </w:r>
      <w:r w:rsidR="00156412">
        <w:rPr>
          <w:lang w:val="fr-FR"/>
        </w:rPr>
        <w:t>ous-</w:t>
      </w:r>
      <w:r w:rsidR="00156412" w:rsidRPr="00F32854">
        <w:rPr>
          <w:lang w:val="fr-FR"/>
        </w:rPr>
        <w:t>groupe</w:t>
      </w:r>
      <w:r w:rsidR="008264E8" w:rsidRPr="00F32854">
        <w:rPr>
          <w:lang w:val="fr-FR"/>
        </w:rPr>
        <w:t xml:space="preserve"> </w:t>
      </w:r>
      <w:r w:rsidR="00156412">
        <w:rPr>
          <w:lang w:val="fr-FR"/>
        </w:rPr>
        <w:t>sur les</w:t>
      </w:r>
      <w:r w:rsidR="008264E8" w:rsidRPr="00F32854">
        <w:rPr>
          <w:lang w:val="fr-FR"/>
        </w:rPr>
        <w:t xml:space="preserve"> Finance</w:t>
      </w:r>
      <w:r w:rsidR="00156412">
        <w:rPr>
          <w:lang w:val="fr-FR"/>
        </w:rPr>
        <w:t>s lors de la réunion de ce dernier, dans le cadre de la 54</w:t>
      </w:r>
      <w:r w:rsidR="00156412" w:rsidRPr="00156412">
        <w:rPr>
          <w:vertAlign w:val="superscript"/>
          <w:lang w:val="fr-FR"/>
        </w:rPr>
        <w:t>e</w:t>
      </w:r>
      <w:r w:rsidR="00156412">
        <w:rPr>
          <w:lang w:val="fr-FR"/>
        </w:rPr>
        <w:t xml:space="preserve"> Réunion du Comité permanent,</w:t>
      </w:r>
      <w:r w:rsidR="008264E8" w:rsidRPr="00F32854">
        <w:rPr>
          <w:lang w:val="fr-FR"/>
        </w:rPr>
        <w:t xml:space="preserve"> </w:t>
      </w:r>
      <w:r w:rsidR="00156412">
        <w:rPr>
          <w:lang w:val="fr-FR"/>
        </w:rPr>
        <w:t>compte tenu des difficultés de recrutement pour un poste</w:t>
      </w:r>
      <w:r w:rsidR="00F77B35" w:rsidRPr="00F32854">
        <w:rPr>
          <w:lang w:val="fr-FR"/>
        </w:rPr>
        <w:t xml:space="preserve"> </w:t>
      </w:r>
      <w:r w:rsidR="00156412">
        <w:rPr>
          <w:lang w:val="fr-FR"/>
        </w:rPr>
        <w:t>à temps partiel d’</w:t>
      </w:r>
      <w:r w:rsidR="00EC1AC1">
        <w:rPr>
          <w:lang w:val="fr-FR"/>
        </w:rPr>
        <w:t>a</w:t>
      </w:r>
      <w:r w:rsidR="00156412">
        <w:rPr>
          <w:lang w:val="fr-FR"/>
        </w:rPr>
        <w:t xml:space="preserve">ssistant à la comptabilité </w:t>
      </w:r>
      <w:r w:rsidR="00F77B35" w:rsidRPr="00F32854">
        <w:rPr>
          <w:lang w:val="fr-FR"/>
        </w:rPr>
        <w:t xml:space="preserve">A3 </w:t>
      </w:r>
      <w:r w:rsidR="00C30F6C">
        <w:rPr>
          <w:lang w:val="fr-FR"/>
        </w:rPr>
        <w:t xml:space="preserve">et </w:t>
      </w:r>
      <w:r w:rsidR="00F77943">
        <w:rPr>
          <w:lang w:val="fr-FR"/>
        </w:rPr>
        <w:t>des contraintes relatives à la clôture de fin d’exercice au début de 2018, le</w:t>
      </w:r>
      <w:r w:rsidR="00F77B35" w:rsidRPr="00F32854">
        <w:rPr>
          <w:lang w:val="fr-FR"/>
        </w:rPr>
        <w:t xml:space="preserve"> </w:t>
      </w:r>
      <w:r w:rsidR="00F77943" w:rsidRPr="00F32854">
        <w:rPr>
          <w:lang w:val="fr-FR"/>
        </w:rPr>
        <w:t>Secrétariat</w:t>
      </w:r>
      <w:r w:rsidR="0023613F">
        <w:rPr>
          <w:lang w:val="fr-FR"/>
        </w:rPr>
        <w:t xml:space="preserve"> et le Service des finances de l’UICN ont convenu</w:t>
      </w:r>
      <w:r w:rsidR="00F77B35" w:rsidRPr="00F32854">
        <w:rPr>
          <w:lang w:val="fr-FR"/>
        </w:rPr>
        <w:t xml:space="preserve"> </w:t>
      </w:r>
      <w:r w:rsidR="0023613F">
        <w:rPr>
          <w:lang w:val="fr-FR"/>
        </w:rPr>
        <w:t>que l’UICN fournirait cet appui pour le même coût</w:t>
      </w:r>
      <w:r w:rsidR="00F77B35" w:rsidRPr="00F32854">
        <w:rPr>
          <w:lang w:val="fr-FR"/>
        </w:rPr>
        <w:t xml:space="preserve">. </w:t>
      </w:r>
      <w:r w:rsidR="00B975F9">
        <w:rPr>
          <w:lang w:val="fr-FR"/>
        </w:rPr>
        <w:t xml:space="preserve">En conséquence, </w:t>
      </w:r>
      <w:r w:rsidR="00F77B35" w:rsidRPr="00F32854">
        <w:rPr>
          <w:lang w:val="fr-FR"/>
        </w:rPr>
        <w:t xml:space="preserve">50% </w:t>
      </w:r>
      <w:r w:rsidR="00B975F9">
        <w:rPr>
          <w:lang w:val="fr-FR"/>
        </w:rPr>
        <w:t>des frais de salaire pour ce poste, pour une partie de l’année, devront être transférés de</w:t>
      </w:r>
      <w:r w:rsidR="008264E8" w:rsidRPr="00F32854">
        <w:rPr>
          <w:lang w:val="fr-FR"/>
        </w:rPr>
        <w:t xml:space="preserve"> </w:t>
      </w:r>
      <w:r w:rsidR="00EC1AC1">
        <w:rPr>
          <w:lang w:val="fr-FR"/>
        </w:rPr>
        <w:t>« </w:t>
      </w:r>
      <w:r w:rsidR="008264E8" w:rsidRPr="00F32854">
        <w:rPr>
          <w:lang w:val="fr-FR"/>
        </w:rPr>
        <w:t>G. Administration</w:t>
      </w:r>
      <w:r w:rsidR="00EC1AC1">
        <w:rPr>
          <w:lang w:val="fr-FR"/>
        </w:rPr>
        <w:t> »</w:t>
      </w:r>
      <w:r w:rsidR="008264E8" w:rsidRPr="00F32854">
        <w:rPr>
          <w:lang w:val="fr-FR"/>
        </w:rPr>
        <w:t xml:space="preserve"> </w:t>
      </w:r>
      <w:r w:rsidR="00B975F9">
        <w:rPr>
          <w:lang w:val="fr-FR"/>
        </w:rPr>
        <w:t>à</w:t>
      </w:r>
      <w:r w:rsidR="008264E8" w:rsidRPr="00F32854">
        <w:rPr>
          <w:lang w:val="fr-FR"/>
        </w:rPr>
        <w:t xml:space="preserve"> </w:t>
      </w:r>
      <w:r w:rsidR="00B650E6">
        <w:rPr>
          <w:lang w:val="fr-FR"/>
        </w:rPr>
        <w:t>« </w:t>
      </w:r>
      <w:r w:rsidR="008264E8" w:rsidRPr="00F32854">
        <w:rPr>
          <w:lang w:val="fr-FR"/>
        </w:rPr>
        <w:t xml:space="preserve">J. </w:t>
      </w:r>
      <w:r w:rsidR="00B650E6" w:rsidRPr="00B650E6">
        <w:rPr>
          <w:lang w:val="fr-FR"/>
        </w:rPr>
        <w:t>Coûts des services administratifs de l’UICN</w:t>
      </w:r>
      <w:r w:rsidR="00B650E6">
        <w:rPr>
          <w:lang w:val="fr-FR"/>
        </w:rPr>
        <w:t> »</w:t>
      </w:r>
      <w:r w:rsidR="008264E8" w:rsidRPr="00F32854">
        <w:rPr>
          <w:lang w:val="fr-FR"/>
        </w:rPr>
        <w:t>.</w:t>
      </w:r>
    </w:p>
    <w:p w:rsidR="008264E8" w:rsidRPr="00F32854" w:rsidRDefault="008264E8" w:rsidP="00C31DAC">
      <w:pPr>
        <w:pStyle w:val="ListParagraph"/>
        <w:spacing w:after="0" w:line="240" w:lineRule="auto"/>
        <w:ind w:left="425" w:hanging="425"/>
        <w:rPr>
          <w:lang w:val="fr-FR"/>
        </w:rPr>
      </w:pPr>
    </w:p>
    <w:p w:rsidR="008264E8" w:rsidRPr="00F32854" w:rsidRDefault="00C31DAC" w:rsidP="00C31DAC">
      <w:pPr>
        <w:spacing w:after="0" w:line="240" w:lineRule="auto"/>
        <w:ind w:left="425" w:hanging="425"/>
        <w:rPr>
          <w:lang w:val="fr-FR"/>
        </w:rPr>
      </w:pPr>
      <w:r w:rsidRPr="00F32854">
        <w:rPr>
          <w:lang w:val="fr-FR"/>
        </w:rPr>
        <w:t>9.</w:t>
      </w:r>
      <w:r w:rsidRPr="00F32854">
        <w:rPr>
          <w:lang w:val="fr-FR"/>
        </w:rPr>
        <w:tab/>
      </w:r>
      <w:r w:rsidR="00B975F9">
        <w:rPr>
          <w:lang w:val="fr-FR"/>
        </w:rPr>
        <w:t>La 53</w:t>
      </w:r>
      <w:r w:rsidR="00B975F9" w:rsidRPr="00B975F9">
        <w:rPr>
          <w:vertAlign w:val="superscript"/>
          <w:lang w:val="fr-FR"/>
        </w:rPr>
        <w:t>e</w:t>
      </w:r>
      <w:r w:rsidR="00B975F9">
        <w:rPr>
          <w:lang w:val="fr-FR"/>
        </w:rPr>
        <w:t xml:space="preserve"> Réunion du Comité permanent a autorisé</w:t>
      </w:r>
      <w:r w:rsidR="008264E8" w:rsidRPr="00F32854">
        <w:rPr>
          <w:lang w:val="fr-FR"/>
        </w:rPr>
        <w:t xml:space="preserve"> 32</w:t>
      </w:r>
      <w:r w:rsidR="00B975F9">
        <w:rPr>
          <w:lang w:val="fr-FR"/>
        </w:rPr>
        <w:t xml:space="preserve"> 000 </w:t>
      </w:r>
      <w:r w:rsidR="00B975F9" w:rsidRPr="00F32854">
        <w:rPr>
          <w:lang w:val="fr-FR"/>
        </w:rPr>
        <w:t xml:space="preserve">CHF </w:t>
      </w:r>
      <w:r w:rsidR="00B975F9">
        <w:rPr>
          <w:lang w:val="fr-FR"/>
        </w:rPr>
        <w:t>pour l’</w:t>
      </w:r>
      <w:r w:rsidR="008264E8" w:rsidRPr="00F32854">
        <w:rPr>
          <w:lang w:val="fr-FR"/>
        </w:rPr>
        <w:t>interpr</w:t>
      </w:r>
      <w:r w:rsidR="00B975F9">
        <w:rPr>
          <w:lang w:val="fr-FR"/>
        </w:rPr>
        <w:t>é</w:t>
      </w:r>
      <w:r w:rsidR="008264E8" w:rsidRPr="00F32854">
        <w:rPr>
          <w:lang w:val="fr-FR"/>
        </w:rPr>
        <w:t xml:space="preserve">tation </w:t>
      </w:r>
      <w:r w:rsidR="00B975F9">
        <w:rPr>
          <w:lang w:val="fr-FR"/>
        </w:rPr>
        <w:t>aux réunions pré</w:t>
      </w:r>
      <w:r w:rsidR="008264E8" w:rsidRPr="00F32854">
        <w:rPr>
          <w:lang w:val="fr-FR"/>
        </w:rPr>
        <w:t xml:space="preserve">-COP. </w:t>
      </w:r>
      <w:r w:rsidR="00B975F9">
        <w:rPr>
          <w:lang w:val="fr-FR"/>
        </w:rPr>
        <w:t>Les dépenses réelles se sont élevées à 16 000 CHF.</w:t>
      </w:r>
      <w:r w:rsidR="008264E8" w:rsidRPr="00F32854">
        <w:rPr>
          <w:lang w:val="fr-FR"/>
        </w:rPr>
        <w:t xml:space="preserve"> </w:t>
      </w:r>
      <w:r w:rsidR="00B975F9">
        <w:rPr>
          <w:lang w:val="fr-FR"/>
        </w:rPr>
        <w:t>Compte tenu de la dépense excédentaire de 10 000 CHF pour la</w:t>
      </w:r>
      <w:r w:rsidR="008264E8" w:rsidRPr="00F32854">
        <w:rPr>
          <w:lang w:val="fr-FR"/>
        </w:rPr>
        <w:t xml:space="preserve"> </w:t>
      </w:r>
      <w:r w:rsidR="00B975F9">
        <w:rPr>
          <w:lang w:val="fr-FR"/>
        </w:rPr>
        <w:t>54</w:t>
      </w:r>
      <w:r w:rsidR="00B975F9" w:rsidRPr="00B975F9">
        <w:rPr>
          <w:vertAlign w:val="superscript"/>
          <w:lang w:val="fr-FR"/>
        </w:rPr>
        <w:t>e</w:t>
      </w:r>
      <w:r w:rsidR="00B975F9">
        <w:rPr>
          <w:lang w:val="fr-FR"/>
        </w:rPr>
        <w:t xml:space="preserve"> Réunion du Comité permanent</w:t>
      </w:r>
      <w:r w:rsidR="004131FC" w:rsidRPr="00F32854">
        <w:rPr>
          <w:lang w:val="fr-FR"/>
        </w:rPr>
        <w:t xml:space="preserve">, </w:t>
      </w:r>
      <w:r w:rsidR="00B975F9">
        <w:rPr>
          <w:lang w:val="fr-FR"/>
        </w:rPr>
        <w:t>Il est</w:t>
      </w:r>
      <w:r w:rsidR="004131FC" w:rsidRPr="00F32854">
        <w:rPr>
          <w:lang w:val="fr-FR"/>
        </w:rPr>
        <w:t xml:space="preserve"> </w:t>
      </w:r>
      <w:r w:rsidR="00B975F9" w:rsidRPr="00F32854">
        <w:rPr>
          <w:lang w:val="fr-FR"/>
        </w:rPr>
        <w:t>proposé</w:t>
      </w:r>
      <w:r w:rsidR="004131FC" w:rsidRPr="00F32854">
        <w:rPr>
          <w:lang w:val="fr-FR"/>
        </w:rPr>
        <w:t xml:space="preserve"> </w:t>
      </w:r>
      <w:r w:rsidR="00B975F9">
        <w:rPr>
          <w:lang w:val="fr-FR"/>
        </w:rPr>
        <w:t xml:space="preserve">d’utiliser une partie du solde </w:t>
      </w:r>
      <w:r w:rsidR="008632FE">
        <w:rPr>
          <w:lang w:val="fr-FR"/>
        </w:rPr>
        <w:t>des</w:t>
      </w:r>
      <w:r w:rsidR="00B975F9">
        <w:rPr>
          <w:lang w:val="fr-FR"/>
        </w:rPr>
        <w:t xml:space="preserve"> réunions</w:t>
      </w:r>
      <w:r w:rsidR="004131FC" w:rsidRPr="00F32854">
        <w:rPr>
          <w:lang w:val="fr-FR"/>
        </w:rPr>
        <w:t xml:space="preserve"> pr</w:t>
      </w:r>
      <w:r w:rsidR="00B975F9">
        <w:rPr>
          <w:lang w:val="fr-FR"/>
        </w:rPr>
        <w:t>é</w:t>
      </w:r>
      <w:r w:rsidR="004131FC" w:rsidRPr="00F32854">
        <w:rPr>
          <w:lang w:val="fr-FR"/>
        </w:rPr>
        <w:t xml:space="preserve">-COP </w:t>
      </w:r>
      <w:r w:rsidR="00B975F9">
        <w:rPr>
          <w:lang w:val="fr-FR"/>
        </w:rPr>
        <w:t>pour couvrir cette dépense excédentaire</w:t>
      </w:r>
      <w:r w:rsidR="004131FC" w:rsidRPr="00F32854">
        <w:rPr>
          <w:lang w:val="fr-FR"/>
        </w:rPr>
        <w:t xml:space="preserve">. </w:t>
      </w:r>
    </w:p>
    <w:p w:rsidR="002C74E8" w:rsidRPr="00F32854" w:rsidRDefault="002C74E8" w:rsidP="00C31DAC">
      <w:pPr>
        <w:pStyle w:val="ListParagraph"/>
        <w:spacing w:after="0" w:line="240" w:lineRule="auto"/>
        <w:ind w:left="425" w:hanging="425"/>
        <w:rPr>
          <w:lang w:val="fr-FR"/>
        </w:rPr>
      </w:pPr>
    </w:p>
    <w:p w:rsidR="002C74E8" w:rsidRPr="00F32854" w:rsidRDefault="00C31DAC" w:rsidP="00C31DAC">
      <w:pPr>
        <w:spacing w:after="0" w:line="240" w:lineRule="auto"/>
        <w:ind w:left="425" w:hanging="425"/>
        <w:rPr>
          <w:lang w:val="fr-FR"/>
        </w:rPr>
      </w:pPr>
      <w:r w:rsidRPr="00F32854">
        <w:rPr>
          <w:lang w:val="fr-FR"/>
        </w:rPr>
        <w:t>10.</w:t>
      </w:r>
      <w:r w:rsidRPr="00F32854">
        <w:rPr>
          <w:lang w:val="fr-FR"/>
        </w:rPr>
        <w:tab/>
      </w:r>
      <w:r w:rsidR="008632FE">
        <w:rPr>
          <w:lang w:val="fr-FR"/>
        </w:rPr>
        <w:t>Globalement</w:t>
      </w:r>
      <w:r w:rsidR="002C74E8" w:rsidRPr="00F32854">
        <w:rPr>
          <w:lang w:val="fr-FR"/>
        </w:rPr>
        <w:t xml:space="preserve">, </w:t>
      </w:r>
      <w:r w:rsidR="00172D01">
        <w:rPr>
          <w:lang w:val="fr-FR"/>
        </w:rPr>
        <w:t>les réa</w:t>
      </w:r>
      <w:r w:rsidR="00EC1AC1">
        <w:rPr>
          <w:lang w:val="fr-FR"/>
        </w:rPr>
        <w:t>llocations</w:t>
      </w:r>
      <w:r w:rsidR="00172D01">
        <w:rPr>
          <w:lang w:val="fr-FR"/>
        </w:rPr>
        <w:t xml:space="preserve"> budgétaires proposées</w:t>
      </w:r>
      <w:r w:rsidR="00A922D9">
        <w:rPr>
          <w:lang w:val="fr-FR"/>
        </w:rPr>
        <w:t xml:space="preserve"> n’ont aucun coût</w:t>
      </w:r>
      <w:r w:rsidR="002C74E8" w:rsidRPr="00F32854">
        <w:rPr>
          <w:lang w:val="fr-FR"/>
        </w:rPr>
        <w:t>.</w:t>
      </w:r>
    </w:p>
    <w:p w:rsidR="00053480" w:rsidRPr="00F32854" w:rsidRDefault="00053480" w:rsidP="00C31DAC">
      <w:pPr>
        <w:pStyle w:val="ListParagraph"/>
        <w:spacing w:after="0" w:line="240" w:lineRule="auto"/>
        <w:ind w:left="425" w:hanging="425"/>
        <w:rPr>
          <w:lang w:val="fr-FR"/>
        </w:rPr>
      </w:pPr>
    </w:p>
    <w:p w:rsidR="00E6226E" w:rsidRPr="00F32854" w:rsidRDefault="00C31DAC" w:rsidP="00C31DAC">
      <w:pPr>
        <w:spacing w:after="0" w:line="240" w:lineRule="auto"/>
        <w:ind w:left="425" w:hanging="425"/>
        <w:rPr>
          <w:lang w:val="fr-FR"/>
        </w:rPr>
      </w:pPr>
      <w:r w:rsidRPr="00F32854">
        <w:rPr>
          <w:lang w:val="fr-FR"/>
        </w:rPr>
        <w:t>11.</w:t>
      </w:r>
      <w:r w:rsidRPr="00F32854">
        <w:rPr>
          <w:lang w:val="fr-FR"/>
        </w:rPr>
        <w:tab/>
      </w:r>
      <w:r w:rsidR="00A922D9">
        <w:rPr>
          <w:lang w:val="fr-FR"/>
        </w:rPr>
        <w:t>En s’appuyant sur les informations ci-dessus, la 55</w:t>
      </w:r>
      <w:r w:rsidR="00A922D9" w:rsidRPr="00A922D9">
        <w:rPr>
          <w:vertAlign w:val="superscript"/>
          <w:lang w:val="fr-FR"/>
        </w:rPr>
        <w:t>e</w:t>
      </w:r>
      <w:r w:rsidR="00A922D9">
        <w:rPr>
          <w:lang w:val="fr-FR"/>
        </w:rPr>
        <w:t xml:space="preserve"> Réunion du Comité permanent est invitée à examiner et approuver la </w:t>
      </w:r>
      <w:r w:rsidR="00EC1AC1">
        <w:rPr>
          <w:lang w:val="fr-FR"/>
        </w:rPr>
        <w:t xml:space="preserve">réallocation </w:t>
      </w:r>
      <w:r w:rsidR="00A922D9">
        <w:rPr>
          <w:lang w:val="fr-FR"/>
        </w:rPr>
        <w:t xml:space="preserve">budgétaire proposée figurant dans le tableau 1 ci-après </w:t>
      </w:r>
      <w:r w:rsidR="00E6226E" w:rsidRPr="00F32854">
        <w:rPr>
          <w:lang w:val="fr-FR"/>
        </w:rPr>
        <w:t>:</w:t>
      </w:r>
    </w:p>
    <w:p w:rsidR="00605039" w:rsidRDefault="00605039" w:rsidP="00605039">
      <w:pPr>
        <w:spacing w:after="0" w:line="240" w:lineRule="auto"/>
        <w:rPr>
          <w:i/>
          <w:lang w:val="fr-FR"/>
        </w:rPr>
      </w:pPr>
    </w:p>
    <w:p w:rsidR="00A922D9" w:rsidRDefault="00A922D9" w:rsidP="00605039">
      <w:pPr>
        <w:spacing w:after="0" w:line="240" w:lineRule="auto"/>
        <w:rPr>
          <w:i/>
          <w:lang w:val="fr-FR"/>
        </w:rPr>
      </w:pPr>
    </w:p>
    <w:p w:rsidR="00A922D9" w:rsidRDefault="00A922D9" w:rsidP="00605039">
      <w:pPr>
        <w:spacing w:after="0" w:line="240" w:lineRule="auto"/>
        <w:rPr>
          <w:i/>
          <w:lang w:val="fr-FR"/>
        </w:rPr>
      </w:pPr>
    </w:p>
    <w:p w:rsidR="00A922D9" w:rsidRDefault="00A922D9" w:rsidP="00605039">
      <w:pPr>
        <w:spacing w:after="0" w:line="240" w:lineRule="auto"/>
        <w:rPr>
          <w:i/>
          <w:lang w:val="fr-FR"/>
        </w:rPr>
      </w:pPr>
    </w:p>
    <w:p w:rsidR="00A922D9" w:rsidRDefault="00A922D9" w:rsidP="00605039">
      <w:pPr>
        <w:spacing w:after="0" w:line="240" w:lineRule="auto"/>
        <w:rPr>
          <w:i/>
          <w:lang w:val="fr-FR"/>
        </w:rPr>
      </w:pPr>
    </w:p>
    <w:p w:rsidR="00A922D9" w:rsidRDefault="00A922D9" w:rsidP="00605039">
      <w:pPr>
        <w:spacing w:after="0" w:line="240" w:lineRule="auto"/>
        <w:rPr>
          <w:i/>
          <w:lang w:val="fr-FR"/>
        </w:rPr>
      </w:pPr>
    </w:p>
    <w:p w:rsidR="00A922D9" w:rsidRPr="00F32854" w:rsidRDefault="00A922D9" w:rsidP="00605039">
      <w:pPr>
        <w:spacing w:after="0" w:line="240" w:lineRule="auto"/>
        <w:rPr>
          <w:i/>
          <w:lang w:val="fr-FR"/>
        </w:rPr>
      </w:pPr>
    </w:p>
    <w:p w:rsidR="003D1131" w:rsidRPr="00C21278" w:rsidRDefault="00291102" w:rsidP="00605039">
      <w:pPr>
        <w:spacing w:after="0" w:line="240" w:lineRule="auto"/>
        <w:rPr>
          <w:i/>
          <w:lang w:val="fr-FR"/>
        </w:rPr>
      </w:pPr>
      <w:r w:rsidRPr="00C21278">
        <w:rPr>
          <w:i/>
          <w:lang w:val="fr-FR"/>
        </w:rPr>
        <w:lastRenderedPageBreak/>
        <w:t>Table</w:t>
      </w:r>
      <w:r w:rsidR="00A922D9" w:rsidRPr="00C21278">
        <w:rPr>
          <w:i/>
          <w:lang w:val="fr-FR"/>
        </w:rPr>
        <w:t>au</w:t>
      </w:r>
      <w:r w:rsidRPr="00C21278">
        <w:rPr>
          <w:i/>
          <w:lang w:val="fr-FR"/>
        </w:rPr>
        <w:t xml:space="preserve"> 1: </w:t>
      </w:r>
      <w:r w:rsidR="00A922D9" w:rsidRPr="00C21278">
        <w:rPr>
          <w:i/>
          <w:lang w:val="fr-FR"/>
        </w:rPr>
        <w:t>Budget administratif 2018 proposé</w:t>
      </w: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181"/>
        <w:gridCol w:w="1181"/>
        <w:gridCol w:w="1182"/>
        <w:gridCol w:w="1181"/>
        <w:gridCol w:w="1181"/>
        <w:gridCol w:w="1182"/>
      </w:tblGrid>
      <w:tr w:rsidR="004F4DC9" w:rsidRPr="0042152E" w:rsidTr="004F4DC9"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731F" w:rsidRPr="00C21278" w:rsidRDefault="00C21278" w:rsidP="00347C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Budget administrati</w:t>
            </w:r>
            <w:r w:rsidR="00347C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f</w:t>
            </w:r>
            <w:r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 </w:t>
            </w:r>
            <w:r w:rsidR="00E6731F"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Ramsar 2018 </w:t>
            </w:r>
            <w:r w:rsidR="00E6731F"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br/>
            </w:r>
            <w:r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En milliers de </w:t>
            </w:r>
            <w:r w:rsidR="00E6731F"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CHF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731F" w:rsidRPr="00C21278" w:rsidRDefault="00E6731F" w:rsidP="00C212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Budget 2018 (</w:t>
            </w:r>
            <w:r w:rsid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approuvé par la </w:t>
            </w:r>
            <w:r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COP12)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731F" w:rsidRPr="00C21278" w:rsidRDefault="00347C97" w:rsidP="004033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Utilisation autor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isée </w:t>
            </w:r>
            <w:r w:rsidR="0040330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de l’excédent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 de 2016 et 2017 en 2018</w:t>
            </w:r>
            <w:r w:rsidR="00E6731F"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*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731F" w:rsidRPr="00C21278" w:rsidRDefault="00347C97" w:rsidP="00347C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Réallocation proposée 2018 </w:t>
            </w:r>
            <w:r w:rsidR="00E6731F"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approuvée par </w:t>
            </w:r>
            <w:r w:rsidR="00E6731F"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SC54)**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vAlign w:val="center"/>
            <w:hideMark/>
          </w:tcPr>
          <w:p w:rsidR="00E6731F" w:rsidRPr="00C21278" w:rsidRDefault="00E6731F" w:rsidP="00347C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Budget 2018 </w:t>
            </w:r>
            <w:r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shd w:val="clear" w:color="auto" w:fill="A8BB9B"/>
                <w:lang w:val="fr-FR" w:eastAsia="en-GB"/>
              </w:rPr>
              <w:t>(</w:t>
            </w:r>
            <w:r w:rsidR="00347C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approuvé par SC54</w:t>
            </w:r>
            <w:r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)</w:t>
            </w:r>
            <w:r w:rsidR="00C31DAC"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br/>
            </w:r>
            <w:r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****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731F" w:rsidRPr="00C21278" w:rsidRDefault="00347C97" w:rsidP="00347C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Réallocation budgétaire p</w:t>
            </w:r>
            <w:r w:rsidR="00E6731F"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ropos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ée</w:t>
            </w:r>
            <w:r w:rsidR="00E6731F"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 2018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vAlign w:val="center"/>
            <w:hideMark/>
          </w:tcPr>
          <w:p w:rsidR="00E6731F" w:rsidRPr="00C21278" w:rsidRDefault="00347C97" w:rsidP="00347C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Budget proposé pour</w:t>
            </w:r>
            <w:r w:rsidR="00C31DAC"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 2018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après réallocation</w:t>
            </w:r>
          </w:p>
        </w:tc>
      </w:tr>
      <w:tr w:rsidR="00155149" w:rsidRPr="00C21278" w:rsidTr="004215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C21278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A.  </w:t>
            </w:r>
            <w:r w:rsidR="00C21278"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Cadres supérieurs du Secrétariat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798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798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(20)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778</w:t>
            </w:r>
          </w:p>
        </w:tc>
      </w:tr>
      <w:tr w:rsidR="00E6731F" w:rsidRPr="00C21278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C212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Sala</w:t>
            </w:r>
            <w:r w:rsidR="00C21278"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ires et charges sociales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674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674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(40)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634</w:t>
            </w:r>
          </w:p>
        </w:tc>
      </w:tr>
      <w:tr w:rsidR="00E6731F" w:rsidRPr="00C21278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C21278" w:rsidP="00C212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Autres prestations liées à l’emploi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79</w:t>
            </w:r>
          </w:p>
        </w:tc>
      </w:tr>
      <w:tr w:rsidR="00E6731F" w:rsidRPr="00C21278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C2127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Déplacements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65</w:t>
            </w:r>
          </w:p>
        </w:tc>
      </w:tr>
      <w:tr w:rsidR="00C31DAC" w:rsidRPr="00C21278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C21278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B</w:t>
            </w:r>
            <w:r w:rsidR="00347C97" w:rsidRPr="002915DE">
              <w:rPr>
                <w:b/>
                <w:sz w:val="20"/>
                <w:szCs w:val="20"/>
                <w:lang w:val="fr-CH"/>
              </w:rPr>
              <w:t xml:space="preserve"> </w:t>
            </w:r>
            <w:r w:rsidR="00347C97" w:rsidRPr="00347C97">
              <w:rPr>
                <w:b/>
                <w:sz w:val="18"/>
                <w:szCs w:val="18"/>
                <w:lang w:val="fr-CH"/>
              </w:rPr>
              <w:t>Mobilisation des ressources et sensibilisation</w:t>
            </w:r>
            <w:r w:rsidR="00347C97"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 </w:t>
            </w:r>
            <w:r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***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250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250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(22)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228</w:t>
            </w:r>
          </w:p>
        </w:tc>
      </w:tr>
      <w:tr w:rsidR="00C21278" w:rsidRPr="00C21278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C212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Salaires et charges sociales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218</w:t>
            </w:r>
          </w:p>
        </w:tc>
      </w:tr>
      <w:tr w:rsidR="00C21278" w:rsidRPr="00C21278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C212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Autres prestations liées à l’emploi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(50)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2</w:t>
            </w:r>
          </w:p>
        </w:tc>
      </w:tr>
      <w:tr w:rsidR="00C21278" w:rsidRPr="00C21278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C212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Déplacements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(2)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8</w:t>
            </w:r>
          </w:p>
        </w:tc>
      </w:tr>
      <w:tr w:rsidR="00155149" w:rsidRPr="00C21278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C21278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C.  </w:t>
            </w:r>
            <w:r w:rsidR="00347C97" w:rsidRPr="00347C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Appui et conseils aux régions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</w:t>
            </w:r>
            <w:r w:rsidR="008632F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342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</w:t>
            </w:r>
            <w:r w:rsidR="0042152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419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(70)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</w:t>
            </w:r>
            <w:r w:rsidR="008632F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  <w:r w:rsidRPr="00C212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349</w:t>
            </w:r>
          </w:p>
        </w:tc>
      </w:tr>
      <w:tr w:rsidR="00C21278" w:rsidRPr="00C21278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C212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Salaires et charges sociales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</w:t>
            </w:r>
            <w:r w:rsidR="008632FE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201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</w:t>
            </w:r>
            <w:r w:rsidR="0042152E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 xml:space="preserve"> </w:t>
            </w: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201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(66)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</w:t>
            </w:r>
            <w:r w:rsidR="008632FE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135</w:t>
            </w:r>
          </w:p>
        </w:tc>
      </w:tr>
      <w:tr w:rsidR="00C21278" w:rsidRPr="00C21278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C212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Autres prestations liées à l’emploi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62</w:t>
            </w:r>
          </w:p>
        </w:tc>
      </w:tr>
      <w:tr w:rsidR="00C21278" w:rsidRPr="00C21278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C212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Déplacements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(10)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78" w:rsidRPr="00C21278" w:rsidRDefault="00C21278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75</w:t>
            </w:r>
          </w:p>
        </w:tc>
      </w:tr>
      <w:tr w:rsidR="00E6731F" w:rsidRPr="00C21278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Missions</w:t>
            </w:r>
            <w:r w:rsidR="00C21278"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 xml:space="preserve"> consultatives Ramsar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C21278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77</w:t>
            </w:r>
          </w:p>
        </w:tc>
      </w:tr>
      <w:tr w:rsidR="00155149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D.  </w:t>
            </w:r>
            <w:r w:rsidR="00347C97" w:rsidRPr="00347C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Appui aux Initiatives régionales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153</w:t>
            </w:r>
          </w:p>
        </w:tc>
      </w:tr>
      <w:tr w:rsidR="00E6731F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347C97" w:rsidP="00347C9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Initiatives régionales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153</w:t>
            </w:r>
          </w:p>
        </w:tc>
      </w:tr>
      <w:tr w:rsidR="00155149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E.  </w:t>
            </w:r>
            <w:r w:rsidR="00347C97" w:rsidRPr="00347C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Sciences et politiques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212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506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(13)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493</w:t>
            </w:r>
          </w:p>
        </w:tc>
      </w:tr>
      <w:tr w:rsidR="00347C97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C21278" w:rsidRDefault="00347C97" w:rsidP="00347C9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Salaires et charges sociales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(25)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265</w:t>
            </w:r>
          </w:p>
        </w:tc>
      </w:tr>
      <w:tr w:rsidR="00347C97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C21278" w:rsidRDefault="00347C97" w:rsidP="00347C9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Autres prestations liées à l’emploi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12</w:t>
            </w:r>
          </w:p>
        </w:tc>
      </w:tr>
      <w:tr w:rsidR="00347C97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C21278" w:rsidRDefault="00347C97" w:rsidP="00347C9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Déplacements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97" w:rsidRPr="00347C97" w:rsidRDefault="00347C97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12</w:t>
            </w:r>
          </w:p>
        </w:tc>
      </w:tr>
      <w:tr w:rsidR="00E6731F" w:rsidRPr="00347C97" w:rsidTr="0042152E">
        <w:trPr>
          <w:trHeight w:val="2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347C97" w:rsidP="00347C9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Application plan de travail du GEST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40</w:t>
            </w:r>
          </w:p>
        </w:tc>
      </w:tr>
      <w:tr w:rsidR="00E6731F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347C97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Réunions du GEST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50</w:t>
            </w:r>
          </w:p>
        </w:tc>
      </w:tr>
      <w:tr w:rsidR="00E6731F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347C97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Plan stratégique</w:t>
            </w:r>
            <w:r w:rsidR="00E6731F"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 xml:space="preserve"> (2019-2021)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44</w:t>
            </w:r>
          </w:p>
        </w:tc>
      </w:tr>
      <w:tr w:rsidR="00E6731F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347C97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ODD</w:t>
            </w:r>
            <w:r w:rsidR="00E6731F"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 xml:space="preserve"> 6.61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70</w:t>
            </w:r>
          </w:p>
        </w:tc>
      </w:tr>
      <w:tr w:rsidR="0042152E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F.  Communications***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569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(180)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389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42152E" w:rsidRPr="00155149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399</w:t>
            </w:r>
          </w:p>
        </w:tc>
      </w:tr>
      <w:tr w:rsidR="0042152E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C21278" w:rsidRDefault="0042152E" w:rsidP="0042152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Salaires et charges sociales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434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(180)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254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155149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264</w:t>
            </w:r>
          </w:p>
        </w:tc>
      </w:tr>
      <w:tr w:rsidR="0042152E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C21278" w:rsidRDefault="0042152E" w:rsidP="0042152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Autres prestations liées à l’emploi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155149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0</w:t>
            </w:r>
          </w:p>
        </w:tc>
      </w:tr>
      <w:tr w:rsidR="0042152E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C21278" w:rsidRDefault="0042152E" w:rsidP="0042152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Déplacements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155149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 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5</w:t>
            </w:r>
          </w:p>
        </w:tc>
      </w:tr>
      <w:tr w:rsidR="0042152E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Programme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 xml:space="preserve"> CESP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155149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 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30</w:t>
            </w:r>
          </w:p>
        </w:tc>
      </w:tr>
      <w:tr w:rsidR="0042152E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Communications, traduction, publications et rapports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155149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 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100</w:t>
            </w:r>
          </w:p>
        </w:tc>
      </w:tr>
      <w:tr w:rsidR="0042152E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G.  Administration/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SISR</w:t>
            </w:r>
            <w:r w:rsidRPr="00347C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/Web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896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(20)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953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42152E" w:rsidRPr="00155149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1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053</w:t>
            </w:r>
          </w:p>
        </w:tc>
      </w:tr>
      <w:tr w:rsidR="0042152E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C21278" w:rsidRDefault="0042152E" w:rsidP="0042152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Salaires et charges sociales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629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706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(15)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155149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691</w:t>
            </w:r>
          </w:p>
        </w:tc>
      </w:tr>
      <w:tr w:rsidR="0042152E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C21278" w:rsidRDefault="0042152E" w:rsidP="0042152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C21278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Autres prestations liées à l’emploi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155149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5</w:t>
            </w:r>
          </w:p>
        </w:tc>
      </w:tr>
      <w:tr w:rsidR="0042152E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Recrutement et indemnités de départ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155149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140</w:t>
            </w:r>
          </w:p>
        </w:tc>
      </w:tr>
      <w:tr w:rsidR="0042152E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Déplacements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155149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 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0</w:t>
            </w:r>
          </w:p>
        </w:tc>
      </w:tr>
      <w:tr w:rsidR="0042152E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 xml:space="preserve">Service d’information sur les Sites </w:t>
            </w: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Ramsar Sites (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entretien</w:t>
            </w: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 xml:space="preserve"> &amp; développement)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(10)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155149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 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107</w:t>
            </w:r>
          </w:p>
        </w:tc>
      </w:tr>
      <w:tr w:rsidR="0042152E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 xml:space="preserve">Appui et développement </w:t>
            </w: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Web/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TI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(10)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E" w:rsidRPr="00155149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 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110</w:t>
            </w:r>
          </w:p>
        </w:tc>
      </w:tr>
      <w:tr w:rsidR="00155149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H.  </w:t>
            </w:r>
            <w:r w:rsidR="00932F15" w:rsidRPr="00932F1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Coûts de fonctionnement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175</w:t>
            </w:r>
          </w:p>
        </w:tc>
      </w:tr>
      <w:tr w:rsidR="00E6731F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932F15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Services généraux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80</w:t>
            </w:r>
          </w:p>
        </w:tc>
      </w:tr>
      <w:tr w:rsidR="00932F15" w:rsidRPr="00932F15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15" w:rsidRPr="0042152E" w:rsidRDefault="00932F15" w:rsidP="0042152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42152E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Équipements/fournitures de bureau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15" w:rsidRPr="00932F15" w:rsidRDefault="00932F15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15" w:rsidRPr="00932F15" w:rsidRDefault="00932F15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15" w:rsidRPr="00932F15" w:rsidRDefault="00932F15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15" w:rsidRPr="00932F15" w:rsidRDefault="00932F15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15" w:rsidRPr="00932F15" w:rsidRDefault="00932F15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15" w:rsidRPr="00932F15" w:rsidRDefault="00932F15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14</w:t>
            </w:r>
          </w:p>
        </w:tc>
      </w:tr>
      <w:tr w:rsidR="00932F15" w:rsidRPr="00932F15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15" w:rsidRPr="0042152E" w:rsidRDefault="00932F15" w:rsidP="0042152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42152E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lastRenderedPageBreak/>
              <w:t>Planification et renforcement des capacités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15" w:rsidRPr="00932F15" w:rsidRDefault="00932F15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15" w:rsidRPr="00932F15" w:rsidRDefault="00932F15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15" w:rsidRPr="00932F15" w:rsidRDefault="00932F15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15" w:rsidRPr="00932F15" w:rsidRDefault="00932F15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15" w:rsidRPr="00932F15" w:rsidRDefault="00932F15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15" w:rsidRPr="00932F15" w:rsidRDefault="00932F15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81</w:t>
            </w:r>
          </w:p>
        </w:tc>
      </w:tr>
      <w:tr w:rsidR="00155149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I.  </w:t>
            </w:r>
            <w:r w:rsidR="00932F15" w:rsidRPr="00932F1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Services au Comité permanent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182</w:t>
            </w:r>
          </w:p>
        </w:tc>
      </w:tr>
      <w:tr w:rsidR="00E6731F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932F15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Appui aux délégués du Comité permanent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(9)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36</w:t>
            </w:r>
          </w:p>
        </w:tc>
      </w:tr>
      <w:tr w:rsidR="00E6731F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932F15" w:rsidP="00932F1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 xml:space="preserve">Réunions du </w:t>
            </w: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Comité</w:t>
            </w:r>
            <w:r w:rsidR="00E6731F"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permanent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19</w:t>
            </w:r>
          </w:p>
        </w:tc>
      </w:tr>
      <w:tr w:rsidR="00E6731F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932F15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Services de traduction pour le Comité permanent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74</w:t>
            </w:r>
          </w:p>
        </w:tc>
      </w:tr>
      <w:tr w:rsidR="00E6731F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932F15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Services d’interprétation simultanée lors des réunions du Comité permanent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(4)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31</w:t>
            </w:r>
          </w:p>
        </w:tc>
      </w:tr>
      <w:tr w:rsidR="00E6731F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932F15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Autres réunions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(10)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22</w:t>
            </w:r>
          </w:p>
        </w:tc>
      </w:tr>
      <w:tr w:rsidR="00155149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J.  </w:t>
            </w:r>
            <w:r w:rsidR="00932F15" w:rsidRPr="00932F1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Coûts des services administratifs de l’UICN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540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560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575</w:t>
            </w:r>
          </w:p>
        </w:tc>
      </w:tr>
      <w:tr w:rsidR="00E6731F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932F15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Administration, ressources humaines, services financiers &amp; informatiques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540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560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575</w:t>
            </w:r>
          </w:p>
        </w:tc>
      </w:tr>
      <w:tr w:rsidR="00155149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 xml:space="preserve">K.  </w:t>
            </w:r>
            <w:r w:rsidR="00932F15" w:rsidRPr="00932F1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Divers – Fonds de réserve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110</w:t>
            </w:r>
          </w:p>
        </w:tc>
      </w:tr>
      <w:tr w:rsidR="00E6731F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Provisions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50</w:t>
            </w:r>
          </w:p>
        </w:tc>
      </w:tr>
      <w:tr w:rsidR="00E6731F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Services</w:t>
            </w:r>
            <w:r w:rsidR="00932F15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 xml:space="preserve"> juridiques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347C97" w:rsidRDefault="00E6731F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sz w:val="18"/>
                <w:szCs w:val="18"/>
                <w:lang w:val="fr-FR" w:eastAsia="en-GB"/>
              </w:rPr>
              <w:t>60</w:t>
            </w:r>
          </w:p>
        </w:tc>
      </w:tr>
      <w:tr w:rsidR="0042152E" w:rsidRPr="00347C97" w:rsidTr="0042152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 w:eastAsia="en-GB"/>
              </w:rPr>
              <w:t>TOTAL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5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081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414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5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495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42152E" w:rsidRPr="00347C97" w:rsidRDefault="0042152E" w:rsidP="004215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5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  <w:r w:rsidRPr="00347C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 w:eastAsia="en-GB"/>
              </w:rPr>
              <w:t>495</w:t>
            </w:r>
          </w:p>
        </w:tc>
      </w:tr>
    </w:tbl>
    <w:p w:rsidR="003D1131" w:rsidRDefault="003D1131" w:rsidP="00605039">
      <w:pPr>
        <w:spacing w:after="0" w:line="240" w:lineRule="auto"/>
      </w:pPr>
    </w:p>
    <w:p w:rsidR="009D2B05" w:rsidRPr="0040330B" w:rsidRDefault="009D2B05" w:rsidP="0060503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</w:pP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* </w:t>
      </w:r>
      <w:r w:rsidR="00932F15"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Voir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SC53-29 </w:t>
      </w:r>
      <w:r w:rsidR="00932F15"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et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SC54-WG.4 table</w:t>
      </w:r>
      <w:r w:rsidR="00932F15"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au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1 </w:t>
      </w:r>
    </w:p>
    <w:p w:rsidR="009D2B05" w:rsidRPr="0040330B" w:rsidRDefault="009D2B05" w:rsidP="0060503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</w:pP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** </w:t>
      </w:r>
      <w:r w:rsidR="00932F15"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Voir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SC54-WG.4 Annex</w:t>
      </w:r>
      <w:r w:rsidR="00932F15"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e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11</w:t>
      </w:r>
    </w:p>
    <w:p w:rsidR="009D2B05" w:rsidRPr="0040330B" w:rsidRDefault="009D2B05" w:rsidP="0060503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</w:pP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*** </w:t>
      </w:r>
      <w:r w:rsidR="00932F15"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Changement de nom de </w:t>
      </w:r>
      <w:r w:rsidR="00EC1AC1"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Coord</w:t>
      </w:r>
      <w:r w:rsidR="00EC1AC1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i</w:t>
      </w:r>
      <w:r w:rsidR="00EC1AC1"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nateur</w:t>
      </w:r>
      <w:r w:rsidR="00932F15"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des partenariats à Mobilisation des ressources et sensibilisation</w:t>
      </w:r>
      <w:r w:rsidR="000B052F"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pour refléter la fusion des fonctions de </w:t>
      </w:r>
      <w:r w:rsidR="00EC1AC1"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Coord</w:t>
      </w:r>
      <w:r w:rsidR="00EC1AC1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i</w:t>
      </w:r>
      <w:r w:rsidR="00EC1AC1"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nateur </w:t>
      </w:r>
      <w:r w:rsidR="000B052F"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des partenariats et 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Communication. </w:t>
      </w:r>
      <w:r w:rsid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Il est proposé de fusionner ces catégories pour la prochaine période triennale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.</w:t>
      </w:r>
    </w:p>
    <w:p w:rsidR="009D2B05" w:rsidRPr="0040330B" w:rsidRDefault="009D2B05" w:rsidP="0060503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</w:pP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**** </w:t>
      </w:r>
      <w:r w:rsid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La 54</w:t>
      </w:r>
      <w:r w:rsidR="0040330B" w:rsidRPr="0040330B">
        <w:rPr>
          <w:rFonts w:asciiTheme="minorHAnsi" w:eastAsia="Times New Roman" w:hAnsiTheme="minorHAnsi" w:cstheme="minorHAnsi"/>
          <w:sz w:val="20"/>
          <w:szCs w:val="20"/>
          <w:vertAlign w:val="superscript"/>
          <w:lang w:val="fr-FR" w:eastAsia="en-GB"/>
        </w:rPr>
        <w:t>e</w:t>
      </w:r>
      <w:r w:rsid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Réunion du Comité permanent a </w:t>
      </w:r>
      <w:r w:rsidR="0040330B"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appro</w:t>
      </w:r>
      <w:r w:rsid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u</w:t>
      </w:r>
      <w:r w:rsidR="0040330B"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vé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</w:t>
      </w:r>
      <w:r w:rsid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un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budget </w:t>
      </w:r>
      <w:r w:rsid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de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5</w:t>
      </w:r>
      <w:r w:rsid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 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270</w:t>
      </w:r>
      <w:r w:rsid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000</w:t>
      </w:r>
      <w:r w:rsidR="0040330B"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CHF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(</w:t>
      </w:r>
      <w:r w:rsid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voir annexe 1 de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SC54-WG.4)</w:t>
      </w:r>
      <w:r w:rsid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pour 2018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</w:t>
      </w:r>
      <w:r w:rsid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et l’utilisation de l’excédent de 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2017 </w:t>
      </w:r>
      <w:r w:rsid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de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225</w:t>
      </w:r>
      <w:r w:rsid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 000 CHF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</w:t>
      </w:r>
      <w:r w:rsid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e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n 2018 (</w:t>
      </w:r>
      <w:r w:rsid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voir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SC54-WG.4 table</w:t>
      </w:r>
      <w:r w:rsid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au</w:t>
      </w:r>
      <w:r w:rsidRPr="0040330B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1)</w:t>
      </w:r>
    </w:p>
    <w:p w:rsidR="00F82863" w:rsidRDefault="00F82863" w:rsidP="00B75265">
      <w:pPr>
        <w:pStyle w:val="ListParagraph"/>
        <w:keepNext/>
        <w:spacing w:after="0" w:line="240" w:lineRule="auto"/>
        <w:ind w:left="0"/>
        <w:rPr>
          <w:u w:val="single"/>
          <w:lang w:val="fr-FR"/>
        </w:rPr>
      </w:pPr>
    </w:p>
    <w:p w:rsidR="0042152E" w:rsidRDefault="0042152E" w:rsidP="00B75265">
      <w:pPr>
        <w:pStyle w:val="ListParagraph"/>
        <w:keepNext/>
        <w:spacing w:after="0" w:line="240" w:lineRule="auto"/>
        <w:ind w:left="0"/>
        <w:rPr>
          <w:u w:val="single"/>
          <w:lang w:val="fr-FR"/>
        </w:rPr>
      </w:pPr>
      <w:bookmarkStart w:id="0" w:name="_GoBack"/>
      <w:bookmarkEnd w:id="0"/>
    </w:p>
    <w:p w:rsidR="004F4DC9" w:rsidRPr="0040330B" w:rsidRDefault="00F82863" w:rsidP="00B75265">
      <w:pPr>
        <w:pStyle w:val="ListParagraph"/>
        <w:keepNext/>
        <w:spacing w:after="0" w:line="240" w:lineRule="auto"/>
        <w:ind w:left="0"/>
        <w:rPr>
          <w:u w:val="single"/>
          <w:lang w:val="fr-FR"/>
        </w:rPr>
      </w:pPr>
      <w:r>
        <w:rPr>
          <w:u w:val="single"/>
          <w:lang w:val="fr-FR"/>
        </w:rPr>
        <w:t>Utilisation des soldes non administratifs restants identifiés par la Secrétaire générale</w:t>
      </w:r>
      <w:r w:rsidR="004F4DC9" w:rsidRPr="0040330B">
        <w:rPr>
          <w:u w:val="single"/>
          <w:lang w:val="fr-FR"/>
        </w:rPr>
        <w:t xml:space="preserve"> </w:t>
      </w:r>
      <w:r>
        <w:rPr>
          <w:u w:val="single"/>
          <w:lang w:val="fr-FR"/>
        </w:rPr>
        <w:t xml:space="preserve">accumulés dans la ligne budgétaire </w:t>
      </w:r>
      <w:r w:rsidR="00EC1AC1">
        <w:rPr>
          <w:u w:val="single"/>
          <w:lang w:val="fr-FR"/>
        </w:rPr>
        <w:t>« </w:t>
      </w:r>
      <w:r>
        <w:rPr>
          <w:u w:val="single"/>
          <w:lang w:val="fr-FR"/>
        </w:rPr>
        <w:t>Administration</w:t>
      </w:r>
      <w:r w:rsidR="00EC1AC1">
        <w:rPr>
          <w:u w:val="single"/>
          <w:lang w:val="fr-FR"/>
        </w:rPr>
        <w:t> »</w:t>
      </w:r>
    </w:p>
    <w:p w:rsidR="004F4DC9" w:rsidRPr="0040330B" w:rsidRDefault="004F4DC9" w:rsidP="004F4DC9">
      <w:pPr>
        <w:pStyle w:val="ListParagraph"/>
        <w:spacing w:after="0" w:line="240" w:lineRule="auto"/>
        <w:ind w:left="0"/>
        <w:rPr>
          <w:lang w:val="fr-FR"/>
        </w:rPr>
      </w:pPr>
    </w:p>
    <w:p w:rsidR="00895912" w:rsidRPr="0040330B" w:rsidRDefault="004F4DC9" w:rsidP="004F4DC9">
      <w:pPr>
        <w:spacing w:after="0" w:line="240" w:lineRule="auto"/>
        <w:ind w:left="425" w:hanging="425"/>
        <w:rPr>
          <w:lang w:val="fr-FR"/>
        </w:rPr>
      </w:pPr>
      <w:r w:rsidRPr="0040330B">
        <w:rPr>
          <w:lang w:val="fr-FR"/>
        </w:rPr>
        <w:t>12.</w:t>
      </w:r>
      <w:r w:rsidRPr="0040330B">
        <w:rPr>
          <w:lang w:val="fr-FR"/>
        </w:rPr>
        <w:tab/>
      </w:r>
      <w:r w:rsidR="00F82863">
        <w:rPr>
          <w:lang w:val="fr-FR"/>
        </w:rPr>
        <w:t>La 54</w:t>
      </w:r>
      <w:r w:rsidR="00F82863" w:rsidRPr="00B975F9">
        <w:rPr>
          <w:vertAlign w:val="superscript"/>
          <w:lang w:val="fr-FR"/>
        </w:rPr>
        <w:t>e</w:t>
      </w:r>
      <w:r w:rsidR="00F82863">
        <w:rPr>
          <w:lang w:val="fr-FR"/>
        </w:rPr>
        <w:t xml:space="preserve"> Réunion du Comité permanent a donné instruction au</w:t>
      </w:r>
      <w:r w:rsidR="00895912" w:rsidRPr="0040330B">
        <w:rPr>
          <w:lang w:val="fr-FR"/>
        </w:rPr>
        <w:t xml:space="preserve"> </w:t>
      </w:r>
      <w:r w:rsidR="00F82863" w:rsidRPr="0040330B">
        <w:rPr>
          <w:lang w:val="fr-FR"/>
        </w:rPr>
        <w:t>Secrétariat</w:t>
      </w:r>
      <w:r w:rsidR="00F82863">
        <w:rPr>
          <w:lang w:val="fr-FR"/>
        </w:rPr>
        <w:t xml:space="preserve"> d’appliquer les politiques et procédures de l’UICN ainsi que les lignes directrices</w:t>
      </w:r>
      <w:r w:rsidR="00895912" w:rsidRPr="0040330B">
        <w:rPr>
          <w:lang w:val="fr-FR"/>
        </w:rPr>
        <w:t xml:space="preserve"> </w:t>
      </w:r>
      <w:r w:rsidR="00F82863">
        <w:rPr>
          <w:lang w:val="fr-FR"/>
        </w:rPr>
        <w:t xml:space="preserve">pour la gestion des fonds non administratifs, en particulier concernant la </w:t>
      </w:r>
      <w:r w:rsidR="00F82863" w:rsidRPr="0040330B">
        <w:rPr>
          <w:lang w:val="fr-FR"/>
        </w:rPr>
        <w:t>capacité</w:t>
      </w:r>
      <w:r w:rsidR="00895912" w:rsidRPr="0040330B">
        <w:rPr>
          <w:lang w:val="fr-FR"/>
        </w:rPr>
        <w:t xml:space="preserve"> </w:t>
      </w:r>
      <w:r w:rsidR="00F82863">
        <w:rPr>
          <w:lang w:val="fr-FR"/>
        </w:rPr>
        <w:t>d’application des</w:t>
      </w:r>
      <w:r w:rsidR="00895912" w:rsidRPr="0040330B">
        <w:rPr>
          <w:lang w:val="fr-FR"/>
        </w:rPr>
        <w:t xml:space="preserve"> </w:t>
      </w:r>
      <w:r w:rsidR="00F82863" w:rsidRPr="0040330B">
        <w:rPr>
          <w:lang w:val="fr-FR"/>
        </w:rPr>
        <w:t>projets</w:t>
      </w:r>
      <w:r w:rsidR="00895912" w:rsidRPr="0040330B">
        <w:rPr>
          <w:lang w:val="fr-FR"/>
        </w:rPr>
        <w:t xml:space="preserve"> </w:t>
      </w:r>
      <w:r w:rsidR="00F82863">
        <w:rPr>
          <w:lang w:val="fr-FR"/>
        </w:rPr>
        <w:t>et l’utilisation des frais de gestion</w:t>
      </w:r>
      <w:r w:rsidR="00895912" w:rsidRPr="0040330B">
        <w:rPr>
          <w:lang w:val="fr-FR"/>
        </w:rPr>
        <w:t xml:space="preserve"> </w:t>
      </w:r>
      <w:r w:rsidR="00F82863">
        <w:rPr>
          <w:lang w:val="fr-FR"/>
        </w:rPr>
        <w:t>et</w:t>
      </w:r>
      <w:r w:rsidR="00895912" w:rsidRPr="0040330B">
        <w:rPr>
          <w:lang w:val="fr-FR"/>
        </w:rPr>
        <w:t xml:space="preserve"> </w:t>
      </w:r>
      <w:r w:rsidR="005C3640">
        <w:rPr>
          <w:lang w:val="fr-FR"/>
        </w:rPr>
        <w:t xml:space="preserve">a reporté </w:t>
      </w:r>
      <w:r w:rsidR="00F82863">
        <w:rPr>
          <w:lang w:val="fr-FR"/>
        </w:rPr>
        <w:t>la</w:t>
      </w:r>
      <w:r w:rsidR="00895912" w:rsidRPr="0040330B">
        <w:rPr>
          <w:lang w:val="fr-FR"/>
        </w:rPr>
        <w:t xml:space="preserve"> </w:t>
      </w:r>
      <w:r w:rsidR="00F82863" w:rsidRPr="0040330B">
        <w:rPr>
          <w:lang w:val="fr-FR"/>
        </w:rPr>
        <w:t>décision</w:t>
      </w:r>
      <w:r w:rsidR="00895912" w:rsidRPr="0040330B">
        <w:rPr>
          <w:lang w:val="fr-FR"/>
        </w:rPr>
        <w:t xml:space="preserve"> </w:t>
      </w:r>
      <w:r w:rsidR="005C3640">
        <w:rPr>
          <w:lang w:val="fr-FR"/>
        </w:rPr>
        <w:t xml:space="preserve">sur l’utilisation du solde « ancien » des frais de gestion accumulés de </w:t>
      </w:r>
      <w:r w:rsidR="00895912" w:rsidRPr="0040330B">
        <w:rPr>
          <w:lang w:val="fr-FR"/>
        </w:rPr>
        <w:t>298</w:t>
      </w:r>
      <w:r w:rsidR="005C3640">
        <w:rPr>
          <w:lang w:val="fr-FR"/>
        </w:rPr>
        <w:t> 000 CHF</w:t>
      </w:r>
      <w:r w:rsidR="00895912" w:rsidRPr="0040330B">
        <w:rPr>
          <w:lang w:val="fr-FR"/>
        </w:rPr>
        <w:t xml:space="preserve"> </w:t>
      </w:r>
      <w:r w:rsidR="005C3640">
        <w:rPr>
          <w:lang w:val="fr-FR"/>
        </w:rPr>
        <w:t xml:space="preserve">dans </w:t>
      </w:r>
      <w:r w:rsidR="00D85CD2" w:rsidRPr="008632FE">
        <w:rPr>
          <w:lang w:val="fr-FR"/>
        </w:rPr>
        <w:t>le projet non administratif</w:t>
      </w:r>
      <w:r w:rsidR="00895912" w:rsidRPr="008632FE">
        <w:rPr>
          <w:lang w:val="fr-FR"/>
        </w:rPr>
        <w:t xml:space="preserve"> admin</w:t>
      </w:r>
      <w:r w:rsidR="00895912" w:rsidRPr="0040330B">
        <w:rPr>
          <w:lang w:val="fr-FR"/>
        </w:rPr>
        <w:t xml:space="preserve"> </w:t>
      </w:r>
      <w:r w:rsidR="00D85CD2">
        <w:rPr>
          <w:lang w:val="fr-FR"/>
        </w:rPr>
        <w:t>précédemment signalé par le</w:t>
      </w:r>
      <w:r w:rsidR="00895912" w:rsidRPr="0040330B">
        <w:rPr>
          <w:lang w:val="fr-FR"/>
        </w:rPr>
        <w:t xml:space="preserve"> </w:t>
      </w:r>
      <w:r w:rsidR="00D85CD2" w:rsidRPr="0040330B">
        <w:rPr>
          <w:lang w:val="fr-FR"/>
        </w:rPr>
        <w:t>Secrétariat</w:t>
      </w:r>
      <w:r w:rsidR="00895912" w:rsidRPr="0040330B">
        <w:rPr>
          <w:lang w:val="fr-FR"/>
        </w:rPr>
        <w:t xml:space="preserve"> </w:t>
      </w:r>
      <w:r w:rsidR="00D85CD2">
        <w:rPr>
          <w:lang w:val="fr-FR"/>
        </w:rPr>
        <w:t xml:space="preserve">jusqu’à ce que l’Unité de surveillance de l’UICN ait terminé ses travaux et communiqué son rapport </w:t>
      </w:r>
      <w:r w:rsidR="00895912" w:rsidRPr="0040330B">
        <w:rPr>
          <w:lang w:val="fr-FR"/>
        </w:rPr>
        <w:t>(</w:t>
      </w:r>
      <w:r w:rsidR="00D85CD2">
        <w:rPr>
          <w:lang w:val="fr-FR"/>
        </w:rPr>
        <w:t>voir</w:t>
      </w:r>
      <w:r w:rsidR="00895912" w:rsidRPr="0040330B">
        <w:rPr>
          <w:lang w:val="fr-FR"/>
        </w:rPr>
        <w:t xml:space="preserve"> SC54-WG.4 par</w:t>
      </w:r>
      <w:r w:rsidR="00B75265" w:rsidRPr="0040330B">
        <w:rPr>
          <w:lang w:val="fr-FR"/>
        </w:rPr>
        <w:t>a.</w:t>
      </w:r>
      <w:r w:rsidR="00895912" w:rsidRPr="0040330B">
        <w:rPr>
          <w:lang w:val="fr-FR"/>
        </w:rPr>
        <w:t xml:space="preserve"> 2 x.)</w:t>
      </w:r>
      <w:r w:rsidR="006B7A83" w:rsidRPr="0040330B">
        <w:rPr>
          <w:lang w:val="fr-FR"/>
        </w:rPr>
        <w:t>.</w:t>
      </w:r>
    </w:p>
    <w:p w:rsidR="00895912" w:rsidRPr="0040330B" w:rsidRDefault="00895912" w:rsidP="004F4DC9">
      <w:pPr>
        <w:spacing w:after="0" w:line="240" w:lineRule="auto"/>
        <w:ind w:left="425" w:hanging="425"/>
        <w:rPr>
          <w:lang w:val="fr-FR"/>
        </w:rPr>
      </w:pPr>
    </w:p>
    <w:p w:rsidR="007D22DD" w:rsidRPr="00782C66" w:rsidRDefault="004F4DC9" w:rsidP="004F4DC9">
      <w:pPr>
        <w:spacing w:after="0" w:line="240" w:lineRule="auto"/>
        <w:ind w:left="425" w:hanging="425"/>
        <w:rPr>
          <w:lang w:val="fr-FR"/>
        </w:rPr>
      </w:pPr>
      <w:r w:rsidRPr="0040330B">
        <w:rPr>
          <w:lang w:val="fr-FR"/>
        </w:rPr>
        <w:t>13.</w:t>
      </w:r>
      <w:r w:rsidRPr="0040330B">
        <w:rPr>
          <w:lang w:val="fr-FR"/>
        </w:rPr>
        <w:tab/>
      </w:r>
      <w:r w:rsidR="00D85CD2">
        <w:rPr>
          <w:lang w:val="fr-FR"/>
        </w:rPr>
        <w:t>Comme l’Unité de surveillance de l’UICN a terminé son rapport</w:t>
      </w:r>
      <w:r w:rsidR="00E36FA2" w:rsidRPr="0040330B">
        <w:rPr>
          <w:lang w:val="fr-FR"/>
        </w:rPr>
        <w:t xml:space="preserve"> </w:t>
      </w:r>
      <w:r w:rsidR="006B7A83" w:rsidRPr="0040330B">
        <w:rPr>
          <w:lang w:val="fr-FR"/>
        </w:rPr>
        <w:t>(</w:t>
      </w:r>
      <w:r w:rsidR="00D85CD2">
        <w:rPr>
          <w:lang w:val="fr-FR"/>
        </w:rPr>
        <w:t>voir</w:t>
      </w:r>
      <w:r w:rsidR="006B7A83" w:rsidRPr="0040330B">
        <w:rPr>
          <w:lang w:val="fr-FR"/>
        </w:rPr>
        <w:t xml:space="preserve"> SC55</w:t>
      </w:r>
      <w:r w:rsidR="00E36FA2" w:rsidRPr="0040330B">
        <w:rPr>
          <w:lang w:val="fr-FR"/>
        </w:rPr>
        <w:t xml:space="preserve"> Doc.</w:t>
      </w:r>
      <w:r w:rsidR="006B7A83" w:rsidRPr="0040330B">
        <w:rPr>
          <w:lang w:val="fr-FR"/>
        </w:rPr>
        <w:t xml:space="preserve">8.2) </w:t>
      </w:r>
      <w:r w:rsidR="00D85CD2">
        <w:rPr>
          <w:lang w:val="fr-FR"/>
        </w:rPr>
        <w:t>et a confirmé les soldes</w:t>
      </w:r>
      <w:r w:rsidR="006B7A83" w:rsidRPr="0040330B">
        <w:rPr>
          <w:lang w:val="fr-FR"/>
        </w:rPr>
        <w:t>,</w:t>
      </w:r>
      <w:r w:rsidR="00CC5F9F" w:rsidRPr="0040330B">
        <w:rPr>
          <w:lang w:val="fr-FR"/>
        </w:rPr>
        <w:t xml:space="preserve"> </w:t>
      </w:r>
      <w:r w:rsidR="00D85CD2">
        <w:rPr>
          <w:lang w:val="fr-FR"/>
        </w:rPr>
        <w:t>le</w:t>
      </w:r>
      <w:r w:rsidR="006B7A83" w:rsidRPr="0040330B">
        <w:rPr>
          <w:lang w:val="fr-FR"/>
        </w:rPr>
        <w:t xml:space="preserve"> </w:t>
      </w:r>
      <w:r w:rsidR="00D85CD2" w:rsidRPr="0040330B">
        <w:rPr>
          <w:lang w:val="fr-FR"/>
        </w:rPr>
        <w:t>Secrétariat</w:t>
      </w:r>
      <w:r w:rsidR="006B7A83" w:rsidRPr="0040330B">
        <w:rPr>
          <w:lang w:val="fr-FR"/>
        </w:rPr>
        <w:t xml:space="preserve"> </w:t>
      </w:r>
      <w:r w:rsidR="00EC1AC1">
        <w:rPr>
          <w:lang w:val="fr-FR"/>
        </w:rPr>
        <w:t>transférera</w:t>
      </w:r>
      <w:r w:rsidR="00D85CD2">
        <w:rPr>
          <w:lang w:val="fr-FR"/>
        </w:rPr>
        <w:t xml:space="preserve"> le solde de la Subvention suisse pour l’Afrique</w:t>
      </w:r>
      <w:r w:rsidR="007D22DD" w:rsidRPr="0040330B">
        <w:rPr>
          <w:lang w:val="fr-FR"/>
        </w:rPr>
        <w:t xml:space="preserve"> </w:t>
      </w:r>
      <w:r w:rsidR="00D85CD2">
        <w:rPr>
          <w:lang w:val="fr-FR"/>
        </w:rPr>
        <w:t>vers une ligne de projet séparée et utilisera les fonds selon les instructions du donateur</w:t>
      </w:r>
      <w:r w:rsidR="00CC5F9F" w:rsidRPr="0040330B">
        <w:rPr>
          <w:lang w:val="fr-FR"/>
        </w:rPr>
        <w:t xml:space="preserve">. </w:t>
      </w:r>
      <w:r w:rsidR="00FE0EC3">
        <w:rPr>
          <w:lang w:val="fr-FR"/>
        </w:rPr>
        <w:t xml:space="preserve">Pour les frais de gestion </w:t>
      </w:r>
      <w:r w:rsidR="00F7452E" w:rsidRPr="0040330B">
        <w:rPr>
          <w:lang w:val="fr-FR"/>
        </w:rPr>
        <w:t>: i)</w:t>
      </w:r>
      <w:r w:rsidR="00D26134" w:rsidRPr="0040330B">
        <w:rPr>
          <w:lang w:val="fr-FR"/>
        </w:rPr>
        <w:t xml:space="preserve"> </w:t>
      </w:r>
      <w:r w:rsidR="00FE0EC3">
        <w:rPr>
          <w:lang w:val="fr-FR"/>
        </w:rPr>
        <w:t>concernant leur utilisation</w:t>
      </w:r>
      <w:r w:rsidR="00F0503F" w:rsidRPr="0040330B">
        <w:rPr>
          <w:lang w:val="fr-FR"/>
        </w:rPr>
        <w:t xml:space="preserve">, </w:t>
      </w:r>
      <w:r w:rsidR="00FE0EC3">
        <w:rPr>
          <w:lang w:val="fr-FR"/>
        </w:rPr>
        <w:t>le</w:t>
      </w:r>
      <w:r w:rsidR="00F0503F" w:rsidRPr="0040330B">
        <w:rPr>
          <w:lang w:val="fr-FR"/>
        </w:rPr>
        <w:t xml:space="preserve"> </w:t>
      </w:r>
      <w:r w:rsidR="00FE0EC3" w:rsidRPr="0040330B">
        <w:rPr>
          <w:lang w:val="fr-FR"/>
        </w:rPr>
        <w:t>Secrétariat</w:t>
      </w:r>
      <w:r w:rsidR="00F0503F" w:rsidRPr="0040330B">
        <w:rPr>
          <w:lang w:val="fr-FR"/>
        </w:rPr>
        <w:t xml:space="preserve"> </w:t>
      </w:r>
      <w:r w:rsidR="00FE0EC3">
        <w:rPr>
          <w:lang w:val="fr-FR"/>
        </w:rPr>
        <w:t>suivra les orientations données par la 54</w:t>
      </w:r>
      <w:r w:rsidR="00FE0EC3" w:rsidRPr="00B975F9">
        <w:rPr>
          <w:vertAlign w:val="superscript"/>
          <w:lang w:val="fr-FR"/>
        </w:rPr>
        <w:t>e</w:t>
      </w:r>
      <w:r w:rsidR="00FE0EC3">
        <w:rPr>
          <w:lang w:val="fr-FR"/>
        </w:rPr>
        <w:t xml:space="preserve"> Réunion du </w:t>
      </w:r>
      <w:r w:rsidR="00FE0EC3" w:rsidRPr="00782C66">
        <w:rPr>
          <w:lang w:val="fr-FR"/>
        </w:rPr>
        <w:lastRenderedPageBreak/>
        <w:t>Comité permanent</w:t>
      </w:r>
      <w:r w:rsidR="00F7452E" w:rsidRPr="00782C66">
        <w:rPr>
          <w:lang w:val="fr-FR"/>
        </w:rPr>
        <w:t xml:space="preserve">, </w:t>
      </w:r>
      <w:r w:rsidR="00FE0EC3" w:rsidRPr="00782C66">
        <w:rPr>
          <w:lang w:val="fr-FR"/>
        </w:rPr>
        <w:t>à savoir</w:t>
      </w:r>
      <w:r w:rsidR="00F7452E" w:rsidRPr="00782C66">
        <w:rPr>
          <w:lang w:val="fr-FR"/>
        </w:rPr>
        <w:t xml:space="preserve">, </w:t>
      </w:r>
      <w:r w:rsidR="00FE0EC3" w:rsidRPr="00782C66">
        <w:rPr>
          <w:lang w:val="fr-FR"/>
        </w:rPr>
        <w:t>appliquer les politiques et</w:t>
      </w:r>
      <w:r w:rsidR="00F0503F" w:rsidRPr="00782C66">
        <w:rPr>
          <w:lang w:val="fr-FR"/>
        </w:rPr>
        <w:t xml:space="preserve"> </w:t>
      </w:r>
      <w:r w:rsidR="00FE0EC3" w:rsidRPr="00782C66">
        <w:rPr>
          <w:lang w:val="fr-FR"/>
        </w:rPr>
        <w:t>procédures</w:t>
      </w:r>
      <w:r w:rsidR="00F7452E" w:rsidRPr="00782C66">
        <w:rPr>
          <w:lang w:val="fr-FR"/>
        </w:rPr>
        <w:t xml:space="preserve"> </w:t>
      </w:r>
      <w:r w:rsidR="00FE0EC3" w:rsidRPr="00782C66">
        <w:rPr>
          <w:lang w:val="fr-FR"/>
        </w:rPr>
        <w:t xml:space="preserve">de l’UICN </w:t>
      </w:r>
      <w:r w:rsidR="00782C66" w:rsidRPr="00782C66">
        <w:rPr>
          <w:lang w:val="fr-FR"/>
        </w:rPr>
        <w:t>qui stipulent que ces frais doivent être consacrés à des activités relatives à l’appui au programme</w:t>
      </w:r>
      <w:r w:rsidR="00F7452E" w:rsidRPr="00782C66">
        <w:rPr>
          <w:lang w:val="fr-FR"/>
        </w:rPr>
        <w:t xml:space="preserve"> (</w:t>
      </w:r>
      <w:r w:rsidR="00782C66" w:rsidRPr="00782C66">
        <w:rPr>
          <w:lang w:val="fr-FR"/>
        </w:rPr>
        <w:t xml:space="preserve">par exemple, </w:t>
      </w:r>
      <w:r w:rsidR="00F7452E" w:rsidRPr="00782C66">
        <w:rPr>
          <w:lang w:val="fr-FR"/>
        </w:rPr>
        <w:t xml:space="preserve">administration, </w:t>
      </w:r>
      <w:r w:rsidR="00782C66" w:rsidRPr="00782C66">
        <w:rPr>
          <w:lang w:val="fr-FR"/>
        </w:rPr>
        <w:t>avis juridique</w:t>
      </w:r>
      <w:r w:rsidR="00F7452E" w:rsidRPr="00782C66">
        <w:rPr>
          <w:lang w:val="fr-FR"/>
        </w:rPr>
        <w:t xml:space="preserve">, </w:t>
      </w:r>
      <w:r w:rsidR="00782C66" w:rsidRPr="00782C66">
        <w:rPr>
          <w:lang w:val="fr-FR"/>
        </w:rPr>
        <w:t>formation</w:t>
      </w:r>
      <w:r w:rsidR="00F7452E" w:rsidRPr="00782C66">
        <w:rPr>
          <w:lang w:val="fr-FR"/>
        </w:rPr>
        <w:t xml:space="preserve">, </w:t>
      </w:r>
      <w:r w:rsidR="00782C66" w:rsidRPr="00782C66">
        <w:rPr>
          <w:lang w:val="fr-FR"/>
        </w:rPr>
        <w:t>appels de fonds</w:t>
      </w:r>
      <w:r w:rsidR="00F7452E" w:rsidRPr="00782C66">
        <w:rPr>
          <w:lang w:val="fr-FR"/>
        </w:rPr>
        <w:t xml:space="preserve">, </w:t>
      </w:r>
      <w:r w:rsidR="00782C66" w:rsidRPr="00782C66">
        <w:rPr>
          <w:lang w:val="fr-FR"/>
        </w:rPr>
        <w:t>é</w:t>
      </w:r>
      <w:r w:rsidR="00F7452E" w:rsidRPr="00782C66">
        <w:rPr>
          <w:lang w:val="fr-FR"/>
        </w:rPr>
        <w:t xml:space="preserve">valuation, communication, </w:t>
      </w:r>
      <w:r w:rsidR="007F3C46" w:rsidRPr="00782C66">
        <w:rPr>
          <w:lang w:val="fr-FR"/>
        </w:rPr>
        <w:t>etc.</w:t>
      </w:r>
      <w:r w:rsidR="00F7452E" w:rsidRPr="00782C66">
        <w:rPr>
          <w:lang w:val="fr-FR"/>
        </w:rPr>
        <w:t xml:space="preserve">) </w:t>
      </w:r>
      <w:r w:rsidR="00F14677" w:rsidRPr="00782C66">
        <w:rPr>
          <w:lang w:val="fr-FR"/>
        </w:rPr>
        <w:t>(</w:t>
      </w:r>
      <w:r w:rsidR="00782C66" w:rsidRPr="00782C66">
        <w:rPr>
          <w:lang w:val="fr-FR"/>
        </w:rPr>
        <w:t>voir</w:t>
      </w:r>
      <w:r w:rsidR="00F14677" w:rsidRPr="00782C66">
        <w:rPr>
          <w:lang w:val="fr-FR"/>
        </w:rPr>
        <w:t xml:space="preserve"> SC54-7.1 par</w:t>
      </w:r>
      <w:r w:rsidR="00B75265" w:rsidRPr="00782C66">
        <w:rPr>
          <w:lang w:val="fr-FR"/>
        </w:rPr>
        <w:t>.</w:t>
      </w:r>
      <w:r w:rsidR="00F14677" w:rsidRPr="00782C66">
        <w:rPr>
          <w:lang w:val="fr-FR"/>
        </w:rPr>
        <w:t xml:space="preserve"> 40), </w:t>
      </w:r>
      <w:r w:rsidR="00782C66" w:rsidRPr="00782C66">
        <w:rPr>
          <w:lang w:val="fr-FR"/>
        </w:rPr>
        <w:t>ainsi que toutes autres orientations de la C</w:t>
      </w:r>
      <w:r w:rsidR="00F7452E" w:rsidRPr="00782C66">
        <w:rPr>
          <w:lang w:val="fr-FR"/>
        </w:rPr>
        <w:t xml:space="preserve">OP13; </w:t>
      </w:r>
      <w:r w:rsidR="00782C66" w:rsidRPr="00782C66">
        <w:rPr>
          <w:lang w:val="fr-FR"/>
        </w:rPr>
        <w:t>et</w:t>
      </w:r>
      <w:r w:rsidR="00F7452E" w:rsidRPr="00782C66">
        <w:rPr>
          <w:lang w:val="fr-FR"/>
        </w:rPr>
        <w:t xml:space="preserve"> ii) </w:t>
      </w:r>
      <w:r w:rsidR="00782C66" w:rsidRPr="00782C66">
        <w:rPr>
          <w:lang w:val="fr-FR"/>
        </w:rPr>
        <w:t xml:space="preserve">concernant le traitement de ces frais dans la comptabilité, sur </w:t>
      </w:r>
      <w:r w:rsidR="00D26134" w:rsidRPr="00782C66">
        <w:rPr>
          <w:lang w:val="fr-FR"/>
        </w:rPr>
        <w:t>recomm</w:t>
      </w:r>
      <w:r w:rsidR="00782C66" w:rsidRPr="00782C66">
        <w:rPr>
          <w:lang w:val="fr-FR"/>
        </w:rPr>
        <w:t>a</w:t>
      </w:r>
      <w:r w:rsidR="00D26134" w:rsidRPr="00782C66">
        <w:rPr>
          <w:lang w:val="fr-FR"/>
        </w:rPr>
        <w:t xml:space="preserve">ndation </w:t>
      </w:r>
      <w:r w:rsidR="00782C66" w:rsidRPr="00782C66">
        <w:rPr>
          <w:lang w:val="fr-FR"/>
        </w:rPr>
        <w:t>de l’Unité de surveillance de l’UICN</w:t>
      </w:r>
      <w:r w:rsidR="00D26134" w:rsidRPr="00782C66">
        <w:rPr>
          <w:lang w:val="fr-FR"/>
        </w:rPr>
        <w:t xml:space="preserve"> (</w:t>
      </w:r>
      <w:r w:rsidR="00782C66" w:rsidRPr="00782C66">
        <w:rPr>
          <w:lang w:val="fr-FR"/>
        </w:rPr>
        <w:t>voir</w:t>
      </w:r>
      <w:r w:rsidR="00D26134" w:rsidRPr="00782C66">
        <w:rPr>
          <w:lang w:val="fr-FR"/>
        </w:rPr>
        <w:t xml:space="preserve"> SC55-8.2), </w:t>
      </w:r>
      <w:r w:rsidR="00782C66" w:rsidRPr="00782C66">
        <w:rPr>
          <w:lang w:val="fr-FR"/>
        </w:rPr>
        <w:t>le</w:t>
      </w:r>
      <w:r w:rsidR="00D26134" w:rsidRPr="00782C66">
        <w:rPr>
          <w:lang w:val="fr-FR"/>
        </w:rPr>
        <w:t xml:space="preserve"> </w:t>
      </w:r>
      <w:r w:rsidR="00782C66" w:rsidRPr="00782C66">
        <w:rPr>
          <w:lang w:val="fr-FR"/>
        </w:rPr>
        <w:t>Secrétariat</w:t>
      </w:r>
      <w:r w:rsidR="00D26134" w:rsidRPr="00782C66">
        <w:rPr>
          <w:lang w:val="fr-FR"/>
        </w:rPr>
        <w:t xml:space="preserve"> </w:t>
      </w:r>
      <w:r w:rsidR="00F7452E" w:rsidRPr="00782C66">
        <w:rPr>
          <w:lang w:val="fr-FR"/>
        </w:rPr>
        <w:t xml:space="preserve">propose </w:t>
      </w:r>
      <w:r w:rsidR="00782C66">
        <w:rPr>
          <w:lang w:val="fr-FR"/>
        </w:rPr>
        <w:t>de préparer une proposition tenant compte des</w:t>
      </w:r>
      <w:r w:rsidR="00D26134" w:rsidRPr="00782C66">
        <w:rPr>
          <w:lang w:val="fr-FR"/>
        </w:rPr>
        <w:t xml:space="preserve"> prati</w:t>
      </w:r>
      <w:r w:rsidR="00782C66">
        <w:rPr>
          <w:lang w:val="fr-FR"/>
        </w:rPr>
        <w:t>qu</w:t>
      </w:r>
      <w:r w:rsidR="00D26134" w:rsidRPr="00782C66">
        <w:rPr>
          <w:lang w:val="fr-FR"/>
        </w:rPr>
        <w:t xml:space="preserve">es </w:t>
      </w:r>
      <w:r w:rsidR="00782C66">
        <w:rPr>
          <w:lang w:val="fr-FR"/>
        </w:rPr>
        <w:t>d’autres</w:t>
      </w:r>
      <w:r w:rsidR="00D26134" w:rsidRPr="00782C66">
        <w:rPr>
          <w:lang w:val="fr-FR"/>
        </w:rPr>
        <w:t xml:space="preserve"> Conventions, </w:t>
      </w:r>
      <w:r w:rsidR="00782C66">
        <w:rPr>
          <w:lang w:val="fr-FR"/>
        </w:rPr>
        <w:t>de la méthodologie de l’UICN et d’autres expériences pertinentes</w:t>
      </w:r>
      <w:r w:rsidR="00D26134" w:rsidRPr="00782C66">
        <w:rPr>
          <w:lang w:val="fr-FR"/>
        </w:rPr>
        <w:t xml:space="preserve"> </w:t>
      </w:r>
      <w:r w:rsidR="00782C66">
        <w:rPr>
          <w:lang w:val="fr-FR"/>
        </w:rPr>
        <w:t>et de la soumettre à la 57</w:t>
      </w:r>
      <w:r w:rsidR="00782C66" w:rsidRPr="00782C66">
        <w:rPr>
          <w:vertAlign w:val="superscript"/>
          <w:lang w:val="fr-FR"/>
        </w:rPr>
        <w:t>e</w:t>
      </w:r>
      <w:r w:rsidR="00782C66">
        <w:rPr>
          <w:lang w:val="fr-FR"/>
        </w:rPr>
        <w:t xml:space="preserve"> Réunion du Comité permanent</w:t>
      </w:r>
      <w:r w:rsidR="00D26134" w:rsidRPr="00782C66">
        <w:rPr>
          <w:lang w:val="fr-FR"/>
        </w:rPr>
        <w:t xml:space="preserve"> </w:t>
      </w:r>
      <w:r w:rsidR="00782C66">
        <w:rPr>
          <w:lang w:val="fr-FR"/>
        </w:rPr>
        <w:t>pour examen et dé</w:t>
      </w:r>
      <w:r w:rsidR="00D26134" w:rsidRPr="00782C66">
        <w:rPr>
          <w:lang w:val="fr-FR"/>
        </w:rPr>
        <w:t xml:space="preserve">cision. </w:t>
      </w:r>
      <w:r w:rsidR="005B65F8">
        <w:rPr>
          <w:lang w:val="fr-FR"/>
        </w:rPr>
        <w:t>En attendant qu’une décision à plus long terme soit prise</w:t>
      </w:r>
      <w:r w:rsidR="00D26134" w:rsidRPr="00782C66">
        <w:rPr>
          <w:lang w:val="fr-FR"/>
        </w:rPr>
        <w:t xml:space="preserve">, </w:t>
      </w:r>
      <w:r w:rsidR="005B65F8">
        <w:rPr>
          <w:lang w:val="fr-FR"/>
        </w:rPr>
        <w:t>le</w:t>
      </w:r>
      <w:r w:rsidR="00D26134" w:rsidRPr="00782C66">
        <w:rPr>
          <w:lang w:val="fr-FR"/>
        </w:rPr>
        <w:t xml:space="preserve"> </w:t>
      </w:r>
      <w:r w:rsidR="005B65F8" w:rsidRPr="00782C66">
        <w:rPr>
          <w:lang w:val="fr-FR"/>
        </w:rPr>
        <w:t>Secrétariat</w:t>
      </w:r>
      <w:r w:rsidR="00D26134" w:rsidRPr="00782C66">
        <w:rPr>
          <w:lang w:val="fr-FR"/>
        </w:rPr>
        <w:t xml:space="preserve"> propose </w:t>
      </w:r>
      <w:r w:rsidR="005B65F8">
        <w:rPr>
          <w:lang w:val="fr-FR"/>
        </w:rPr>
        <w:t xml:space="preserve">de </w:t>
      </w:r>
      <w:r w:rsidR="00EC1AC1">
        <w:rPr>
          <w:lang w:val="fr-FR"/>
        </w:rPr>
        <w:t>transférer</w:t>
      </w:r>
      <w:r w:rsidR="005B65F8">
        <w:rPr>
          <w:lang w:val="fr-FR"/>
        </w:rPr>
        <w:t xml:space="preserve"> le solde des frais de gestion de</w:t>
      </w:r>
      <w:r w:rsidR="00F61EC3" w:rsidRPr="00782C66">
        <w:rPr>
          <w:lang w:val="fr-FR"/>
        </w:rPr>
        <w:t xml:space="preserve"> 298</w:t>
      </w:r>
      <w:r w:rsidR="005B65F8">
        <w:rPr>
          <w:lang w:val="fr-FR"/>
        </w:rPr>
        <w:t> 000 </w:t>
      </w:r>
      <w:r w:rsidR="005B65F8" w:rsidRPr="00782C66">
        <w:rPr>
          <w:lang w:val="fr-FR"/>
        </w:rPr>
        <w:t>CHF</w:t>
      </w:r>
      <w:r w:rsidR="006B7A83" w:rsidRPr="00782C66">
        <w:rPr>
          <w:lang w:val="fr-FR"/>
        </w:rPr>
        <w:t xml:space="preserve"> </w:t>
      </w:r>
      <w:r w:rsidR="005B65F8">
        <w:rPr>
          <w:lang w:val="fr-FR"/>
        </w:rPr>
        <w:t>ainsi que tout frais de gestion collecté depuis le rapport sur le solde vers une ligne budgétaire de fonds non administratifs séparée, appelée « frais de gestion »</w:t>
      </w:r>
      <w:r w:rsidR="00F7452E" w:rsidRPr="00782C66">
        <w:rPr>
          <w:lang w:val="fr-FR"/>
        </w:rPr>
        <w:t>,</w:t>
      </w:r>
      <w:r w:rsidR="00E36FA2" w:rsidRPr="00782C66">
        <w:rPr>
          <w:lang w:val="fr-FR"/>
        </w:rPr>
        <w:t xml:space="preserve"> </w:t>
      </w:r>
      <w:r w:rsidR="00AB752C">
        <w:rPr>
          <w:lang w:val="fr-FR"/>
        </w:rPr>
        <w:t>et d’utiliser le solde selon les orientations ci-dessus</w:t>
      </w:r>
      <w:r w:rsidR="00E36FA2" w:rsidRPr="00782C66">
        <w:rPr>
          <w:lang w:val="fr-FR"/>
        </w:rPr>
        <w:t>;</w:t>
      </w:r>
      <w:r w:rsidR="00D30DA8" w:rsidRPr="00782C66">
        <w:rPr>
          <w:lang w:val="fr-FR"/>
        </w:rPr>
        <w:t xml:space="preserve"> </w:t>
      </w:r>
      <w:r w:rsidR="00AB752C">
        <w:rPr>
          <w:lang w:val="fr-FR"/>
        </w:rPr>
        <w:t>et sollicite l’approbation de la 55</w:t>
      </w:r>
      <w:r w:rsidR="00AB752C" w:rsidRPr="00782C66">
        <w:rPr>
          <w:vertAlign w:val="superscript"/>
          <w:lang w:val="fr-FR"/>
        </w:rPr>
        <w:t>e</w:t>
      </w:r>
      <w:r w:rsidR="00AB752C">
        <w:rPr>
          <w:lang w:val="fr-FR"/>
        </w:rPr>
        <w:t xml:space="preserve"> Réunion du Comité permanent</w:t>
      </w:r>
      <w:r w:rsidR="00AB752C" w:rsidRPr="00782C66">
        <w:rPr>
          <w:lang w:val="fr-FR"/>
        </w:rPr>
        <w:t xml:space="preserve"> </w:t>
      </w:r>
      <w:r w:rsidR="00AB752C" w:rsidRPr="008632FE">
        <w:rPr>
          <w:lang w:val="fr-FR"/>
        </w:rPr>
        <w:t xml:space="preserve">sur </w:t>
      </w:r>
      <w:r w:rsidR="00006AEC" w:rsidRPr="008632FE">
        <w:rPr>
          <w:lang w:val="fr-FR"/>
        </w:rPr>
        <w:t>cette démarche</w:t>
      </w:r>
      <w:r w:rsidR="007D22DD" w:rsidRPr="008632FE">
        <w:rPr>
          <w:lang w:val="fr-FR"/>
        </w:rPr>
        <w:t>.</w:t>
      </w:r>
      <w:r w:rsidR="007D22DD" w:rsidRPr="00782C66">
        <w:rPr>
          <w:lang w:val="fr-FR"/>
        </w:rPr>
        <w:t xml:space="preserve"> </w:t>
      </w:r>
    </w:p>
    <w:p w:rsidR="0069128A" w:rsidRPr="00782C66" w:rsidRDefault="0069128A" w:rsidP="00605039">
      <w:pPr>
        <w:pStyle w:val="ListParagraph"/>
        <w:spacing w:after="0" w:line="240" w:lineRule="auto"/>
        <w:ind w:left="0"/>
        <w:rPr>
          <w:lang w:val="fr-FR"/>
        </w:rPr>
      </w:pPr>
    </w:p>
    <w:p w:rsidR="006B7A83" w:rsidRPr="00782C66" w:rsidRDefault="006B7A83" w:rsidP="00605039">
      <w:pPr>
        <w:pStyle w:val="ListParagraph"/>
        <w:spacing w:after="0" w:line="240" w:lineRule="auto"/>
        <w:ind w:left="0"/>
        <w:rPr>
          <w:lang w:val="fr-FR"/>
        </w:rPr>
      </w:pPr>
    </w:p>
    <w:sectPr w:rsidR="006B7A83" w:rsidRPr="00782C66" w:rsidSect="00D16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00" w:rsidRDefault="00C15F00" w:rsidP="00DF2386">
      <w:pPr>
        <w:spacing w:after="0" w:line="240" w:lineRule="auto"/>
      </w:pPr>
      <w:r>
        <w:separator/>
      </w:r>
    </w:p>
  </w:endnote>
  <w:endnote w:type="continuationSeparator" w:id="0">
    <w:p w:rsidR="00C15F00" w:rsidRDefault="00C15F00" w:rsidP="00DF2386">
      <w:pPr>
        <w:spacing w:after="0" w:line="240" w:lineRule="auto"/>
      </w:pPr>
      <w:r>
        <w:continuationSeparator/>
      </w:r>
    </w:p>
  </w:endnote>
  <w:endnote w:type="continuationNotice" w:id="1">
    <w:p w:rsidR="00C15F00" w:rsidRDefault="00C15F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C1" w:rsidRDefault="00EC1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C1" w:rsidRPr="00D12E4C" w:rsidRDefault="00EC1AC1" w:rsidP="00D12E4C">
    <w:pPr>
      <w:pStyle w:val="Footer"/>
      <w:rPr>
        <w:sz w:val="20"/>
        <w:szCs w:val="20"/>
      </w:rPr>
    </w:pPr>
    <w:r w:rsidRPr="00D12E4C">
      <w:rPr>
        <w:sz w:val="20"/>
        <w:szCs w:val="20"/>
      </w:rPr>
      <w:t>SC5</w:t>
    </w:r>
    <w:r>
      <w:rPr>
        <w:sz w:val="20"/>
        <w:szCs w:val="20"/>
      </w:rPr>
      <w:t>5 Doc.8.1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42152E"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C1" w:rsidRDefault="00EC1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00" w:rsidRDefault="00C15F00" w:rsidP="00DF2386">
      <w:pPr>
        <w:spacing w:after="0" w:line="240" w:lineRule="auto"/>
      </w:pPr>
      <w:r>
        <w:separator/>
      </w:r>
    </w:p>
  </w:footnote>
  <w:footnote w:type="continuationSeparator" w:id="0">
    <w:p w:rsidR="00C15F00" w:rsidRDefault="00C15F00" w:rsidP="00DF2386">
      <w:pPr>
        <w:spacing w:after="0" w:line="240" w:lineRule="auto"/>
      </w:pPr>
      <w:r>
        <w:continuationSeparator/>
      </w:r>
    </w:p>
  </w:footnote>
  <w:footnote w:type="continuationNotice" w:id="1">
    <w:p w:rsidR="00C15F00" w:rsidRDefault="00C15F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C1" w:rsidRDefault="00EC1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C1" w:rsidRDefault="00EC1AC1">
    <w:pPr>
      <w:pStyle w:val="Header"/>
    </w:pPr>
  </w:p>
  <w:p w:rsidR="00EC1AC1" w:rsidRDefault="00EC1AC1">
    <w:pPr>
      <w:pStyle w:val="Header"/>
    </w:pPr>
  </w:p>
  <w:p w:rsidR="00EC1AC1" w:rsidRDefault="00EC1A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C1" w:rsidRDefault="00EC1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909C9"/>
    <w:multiLevelType w:val="hybridMultilevel"/>
    <w:tmpl w:val="9C7CB2F0"/>
    <w:lvl w:ilvl="0" w:tplc="B1C8B4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2108"/>
    <w:multiLevelType w:val="multilevel"/>
    <w:tmpl w:val="896A2A5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1247"/>
    <w:multiLevelType w:val="hybridMultilevel"/>
    <w:tmpl w:val="CF80FFE0"/>
    <w:lvl w:ilvl="0" w:tplc="B5D8AF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A4A17"/>
    <w:multiLevelType w:val="hybridMultilevel"/>
    <w:tmpl w:val="42C87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1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18"/>
  </w:num>
  <w:num w:numId="14">
    <w:abstractNumId w:val="12"/>
  </w:num>
  <w:num w:numId="15">
    <w:abstractNumId w:val="1"/>
  </w:num>
  <w:num w:numId="16">
    <w:abstractNumId w:val="15"/>
  </w:num>
  <w:num w:numId="17">
    <w:abstractNumId w:val="24"/>
  </w:num>
  <w:num w:numId="18">
    <w:abstractNumId w:val="33"/>
  </w:num>
  <w:num w:numId="19">
    <w:abstractNumId w:val="32"/>
  </w:num>
  <w:num w:numId="20">
    <w:abstractNumId w:val="26"/>
  </w:num>
  <w:num w:numId="21">
    <w:abstractNumId w:val="28"/>
  </w:num>
  <w:num w:numId="22">
    <w:abstractNumId w:val="16"/>
  </w:num>
  <w:num w:numId="23">
    <w:abstractNumId w:val="25"/>
  </w:num>
  <w:num w:numId="24">
    <w:abstractNumId w:val="22"/>
  </w:num>
  <w:num w:numId="25">
    <w:abstractNumId w:val="34"/>
  </w:num>
  <w:num w:numId="26">
    <w:abstractNumId w:val="6"/>
  </w:num>
  <w:num w:numId="27">
    <w:abstractNumId w:val="11"/>
  </w:num>
  <w:num w:numId="28">
    <w:abstractNumId w:val="19"/>
  </w:num>
  <w:num w:numId="29">
    <w:abstractNumId w:val="29"/>
  </w:num>
  <w:num w:numId="30">
    <w:abstractNumId w:val="21"/>
  </w:num>
  <w:num w:numId="31">
    <w:abstractNumId w:val="23"/>
  </w:num>
  <w:num w:numId="32">
    <w:abstractNumId w:val="13"/>
  </w:num>
  <w:num w:numId="33">
    <w:abstractNumId w:val="3"/>
  </w:num>
  <w:num w:numId="34">
    <w:abstractNumId w:val="9"/>
  </w:num>
  <w:num w:numId="35">
    <w:abstractNumId w:val="2"/>
  </w:num>
  <w:num w:numId="36">
    <w:abstractNumId w:val="3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6AEC"/>
    <w:rsid w:val="00007D7E"/>
    <w:rsid w:val="0001280D"/>
    <w:rsid w:val="00017A16"/>
    <w:rsid w:val="00022E8C"/>
    <w:rsid w:val="00026FEE"/>
    <w:rsid w:val="00030B1D"/>
    <w:rsid w:val="00033E40"/>
    <w:rsid w:val="00036BAE"/>
    <w:rsid w:val="00037CE0"/>
    <w:rsid w:val="00050008"/>
    <w:rsid w:val="000524CC"/>
    <w:rsid w:val="00053480"/>
    <w:rsid w:val="00053929"/>
    <w:rsid w:val="000551F6"/>
    <w:rsid w:val="00065B98"/>
    <w:rsid w:val="00071EF9"/>
    <w:rsid w:val="000725B7"/>
    <w:rsid w:val="000736AD"/>
    <w:rsid w:val="00074DE8"/>
    <w:rsid w:val="0007712D"/>
    <w:rsid w:val="0008208F"/>
    <w:rsid w:val="00082689"/>
    <w:rsid w:val="00082A48"/>
    <w:rsid w:val="00086AA5"/>
    <w:rsid w:val="000905B8"/>
    <w:rsid w:val="00091DC7"/>
    <w:rsid w:val="00092F7C"/>
    <w:rsid w:val="000A2CD5"/>
    <w:rsid w:val="000A3E3E"/>
    <w:rsid w:val="000A6DD3"/>
    <w:rsid w:val="000B008B"/>
    <w:rsid w:val="000B03AB"/>
    <w:rsid w:val="000B052F"/>
    <w:rsid w:val="000C09C0"/>
    <w:rsid w:val="000C26E8"/>
    <w:rsid w:val="000C66CA"/>
    <w:rsid w:val="000D5C76"/>
    <w:rsid w:val="000E2FA0"/>
    <w:rsid w:val="000E47E9"/>
    <w:rsid w:val="000E64B4"/>
    <w:rsid w:val="000F30D7"/>
    <w:rsid w:val="000F4BF0"/>
    <w:rsid w:val="00100323"/>
    <w:rsid w:val="0010203E"/>
    <w:rsid w:val="001046FE"/>
    <w:rsid w:val="00105291"/>
    <w:rsid w:val="001052C7"/>
    <w:rsid w:val="00106093"/>
    <w:rsid w:val="00112287"/>
    <w:rsid w:val="0012096C"/>
    <w:rsid w:val="00121597"/>
    <w:rsid w:val="00127828"/>
    <w:rsid w:val="001308F5"/>
    <w:rsid w:val="00146BDE"/>
    <w:rsid w:val="00147FE6"/>
    <w:rsid w:val="0015104B"/>
    <w:rsid w:val="0015491F"/>
    <w:rsid w:val="001550A5"/>
    <w:rsid w:val="00155149"/>
    <w:rsid w:val="00156412"/>
    <w:rsid w:val="00161BDA"/>
    <w:rsid w:val="00163246"/>
    <w:rsid w:val="00164595"/>
    <w:rsid w:val="001678BD"/>
    <w:rsid w:val="00171618"/>
    <w:rsid w:val="00171625"/>
    <w:rsid w:val="00172D01"/>
    <w:rsid w:val="00172DB8"/>
    <w:rsid w:val="001819B1"/>
    <w:rsid w:val="00190197"/>
    <w:rsid w:val="00192DDE"/>
    <w:rsid w:val="00196220"/>
    <w:rsid w:val="001A46C7"/>
    <w:rsid w:val="001A48C7"/>
    <w:rsid w:val="001A7044"/>
    <w:rsid w:val="001B0F0C"/>
    <w:rsid w:val="001B10F1"/>
    <w:rsid w:val="001B330D"/>
    <w:rsid w:val="001C5E41"/>
    <w:rsid w:val="001C77BC"/>
    <w:rsid w:val="001C783B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7310"/>
    <w:rsid w:val="0023409B"/>
    <w:rsid w:val="0023613F"/>
    <w:rsid w:val="00244E1D"/>
    <w:rsid w:val="00246E5E"/>
    <w:rsid w:val="00264EC9"/>
    <w:rsid w:val="00266F2F"/>
    <w:rsid w:val="00270DEF"/>
    <w:rsid w:val="00272269"/>
    <w:rsid w:val="002741AC"/>
    <w:rsid w:val="00275785"/>
    <w:rsid w:val="002766B3"/>
    <w:rsid w:val="002819C0"/>
    <w:rsid w:val="00282490"/>
    <w:rsid w:val="00291102"/>
    <w:rsid w:val="0029204D"/>
    <w:rsid w:val="00295556"/>
    <w:rsid w:val="00295BB5"/>
    <w:rsid w:val="00296395"/>
    <w:rsid w:val="002A5A4D"/>
    <w:rsid w:val="002B4262"/>
    <w:rsid w:val="002C0750"/>
    <w:rsid w:val="002C728A"/>
    <w:rsid w:val="002C74E8"/>
    <w:rsid w:val="002C7F04"/>
    <w:rsid w:val="002D5A4D"/>
    <w:rsid w:val="002D5ED7"/>
    <w:rsid w:val="002D6788"/>
    <w:rsid w:val="002E22AF"/>
    <w:rsid w:val="002E4240"/>
    <w:rsid w:val="002E5902"/>
    <w:rsid w:val="002F2EB8"/>
    <w:rsid w:val="003035BB"/>
    <w:rsid w:val="00307410"/>
    <w:rsid w:val="003221DE"/>
    <w:rsid w:val="00322441"/>
    <w:rsid w:val="00324398"/>
    <w:rsid w:val="003341CA"/>
    <w:rsid w:val="00337B40"/>
    <w:rsid w:val="00347C97"/>
    <w:rsid w:val="00351CCA"/>
    <w:rsid w:val="003523C9"/>
    <w:rsid w:val="00355C9A"/>
    <w:rsid w:val="0035788B"/>
    <w:rsid w:val="00363903"/>
    <w:rsid w:val="003726F3"/>
    <w:rsid w:val="00374E48"/>
    <w:rsid w:val="00375B6C"/>
    <w:rsid w:val="00377986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0FAA"/>
    <w:rsid w:val="003A20CD"/>
    <w:rsid w:val="003A3804"/>
    <w:rsid w:val="003A4C88"/>
    <w:rsid w:val="003A52BE"/>
    <w:rsid w:val="003A5866"/>
    <w:rsid w:val="003A6E9F"/>
    <w:rsid w:val="003B399B"/>
    <w:rsid w:val="003B5243"/>
    <w:rsid w:val="003C3BD7"/>
    <w:rsid w:val="003D052D"/>
    <w:rsid w:val="003D1131"/>
    <w:rsid w:val="003D1784"/>
    <w:rsid w:val="003D4CD6"/>
    <w:rsid w:val="003D6306"/>
    <w:rsid w:val="003D6B96"/>
    <w:rsid w:val="003E03D0"/>
    <w:rsid w:val="003E2F84"/>
    <w:rsid w:val="003E5C6A"/>
    <w:rsid w:val="0040316C"/>
    <w:rsid w:val="0040330B"/>
    <w:rsid w:val="004064E6"/>
    <w:rsid w:val="00410920"/>
    <w:rsid w:val="004131FC"/>
    <w:rsid w:val="004200D3"/>
    <w:rsid w:val="0042152E"/>
    <w:rsid w:val="004228C7"/>
    <w:rsid w:val="00427063"/>
    <w:rsid w:val="00427826"/>
    <w:rsid w:val="0042798B"/>
    <w:rsid w:val="00434913"/>
    <w:rsid w:val="004351EF"/>
    <w:rsid w:val="00436009"/>
    <w:rsid w:val="00441CD2"/>
    <w:rsid w:val="004474F8"/>
    <w:rsid w:val="0045525B"/>
    <w:rsid w:val="0045707E"/>
    <w:rsid w:val="00457CF8"/>
    <w:rsid w:val="00462A06"/>
    <w:rsid w:val="00465838"/>
    <w:rsid w:val="004723BD"/>
    <w:rsid w:val="00477550"/>
    <w:rsid w:val="00477ED6"/>
    <w:rsid w:val="004804F5"/>
    <w:rsid w:val="00480C8A"/>
    <w:rsid w:val="004844A8"/>
    <w:rsid w:val="00484A82"/>
    <w:rsid w:val="004873BA"/>
    <w:rsid w:val="0049577B"/>
    <w:rsid w:val="00496803"/>
    <w:rsid w:val="00497E7C"/>
    <w:rsid w:val="004A2733"/>
    <w:rsid w:val="004A62F0"/>
    <w:rsid w:val="004B6213"/>
    <w:rsid w:val="004B6688"/>
    <w:rsid w:val="004B7487"/>
    <w:rsid w:val="004C124E"/>
    <w:rsid w:val="004C1B3E"/>
    <w:rsid w:val="004C3787"/>
    <w:rsid w:val="004D772A"/>
    <w:rsid w:val="004E45D8"/>
    <w:rsid w:val="004F0C12"/>
    <w:rsid w:val="004F497B"/>
    <w:rsid w:val="004F4DC9"/>
    <w:rsid w:val="004F5C50"/>
    <w:rsid w:val="00501265"/>
    <w:rsid w:val="0050686B"/>
    <w:rsid w:val="00506DF9"/>
    <w:rsid w:val="00506F27"/>
    <w:rsid w:val="00513083"/>
    <w:rsid w:val="005244A4"/>
    <w:rsid w:val="00525435"/>
    <w:rsid w:val="00525BEB"/>
    <w:rsid w:val="00527783"/>
    <w:rsid w:val="005318C9"/>
    <w:rsid w:val="00551CD4"/>
    <w:rsid w:val="0055637B"/>
    <w:rsid w:val="005636AE"/>
    <w:rsid w:val="00563C44"/>
    <w:rsid w:val="00564576"/>
    <w:rsid w:val="005667A1"/>
    <w:rsid w:val="00566BF9"/>
    <w:rsid w:val="00567644"/>
    <w:rsid w:val="00577E43"/>
    <w:rsid w:val="005814B5"/>
    <w:rsid w:val="00584E91"/>
    <w:rsid w:val="00594301"/>
    <w:rsid w:val="005A1BE8"/>
    <w:rsid w:val="005A2ACC"/>
    <w:rsid w:val="005A321D"/>
    <w:rsid w:val="005A5AE7"/>
    <w:rsid w:val="005B23A9"/>
    <w:rsid w:val="005B2D5D"/>
    <w:rsid w:val="005B65F8"/>
    <w:rsid w:val="005C2E4A"/>
    <w:rsid w:val="005C3640"/>
    <w:rsid w:val="005D2BDB"/>
    <w:rsid w:val="005D377E"/>
    <w:rsid w:val="005D3E9D"/>
    <w:rsid w:val="005E120D"/>
    <w:rsid w:val="005E51E7"/>
    <w:rsid w:val="005E55B3"/>
    <w:rsid w:val="005F3339"/>
    <w:rsid w:val="00603A19"/>
    <w:rsid w:val="00605039"/>
    <w:rsid w:val="00610467"/>
    <w:rsid w:val="00612CDC"/>
    <w:rsid w:val="0062381A"/>
    <w:rsid w:val="006256D3"/>
    <w:rsid w:val="00626FCC"/>
    <w:rsid w:val="00627BB7"/>
    <w:rsid w:val="0063493E"/>
    <w:rsid w:val="00637A75"/>
    <w:rsid w:val="00645426"/>
    <w:rsid w:val="00647C77"/>
    <w:rsid w:val="0065136E"/>
    <w:rsid w:val="00652D62"/>
    <w:rsid w:val="0065485B"/>
    <w:rsid w:val="00656BD8"/>
    <w:rsid w:val="006616FE"/>
    <w:rsid w:val="00662CB6"/>
    <w:rsid w:val="00670D71"/>
    <w:rsid w:val="0067376E"/>
    <w:rsid w:val="006739A1"/>
    <w:rsid w:val="00674257"/>
    <w:rsid w:val="006805BB"/>
    <w:rsid w:val="00685A65"/>
    <w:rsid w:val="0069009E"/>
    <w:rsid w:val="0069128A"/>
    <w:rsid w:val="006929A6"/>
    <w:rsid w:val="006A3FDB"/>
    <w:rsid w:val="006A76F8"/>
    <w:rsid w:val="006B5077"/>
    <w:rsid w:val="006B7A83"/>
    <w:rsid w:val="006C65C0"/>
    <w:rsid w:val="006E0E0F"/>
    <w:rsid w:val="006E7028"/>
    <w:rsid w:val="006E7DCE"/>
    <w:rsid w:val="006E7E35"/>
    <w:rsid w:val="006F018A"/>
    <w:rsid w:val="006F299F"/>
    <w:rsid w:val="006F54F5"/>
    <w:rsid w:val="00702256"/>
    <w:rsid w:val="00704A34"/>
    <w:rsid w:val="00704E5B"/>
    <w:rsid w:val="007050FF"/>
    <w:rsid w:val="00705210"/>
    <w:rsid w:val="00715518"/>
    <w:rsid w:val="00731C1A"/>
    <w:rsid w:val="007328C0"/>
    <w:rsid w:val="00733B55"/>
    <w:rsid w:val="00734C06"/>
    <w:rsid w:val="007377A5"/>
    <w:rsid w:val="00737D84"/>
    <w:rsid w:val="00743CE3"/>
    <w:rsid w:val="00752D17"/>
    <w:rsid w:val="00762FE1"/>
    <w:rsid w:val="0076458F"/>
    <w:rsid w:val="00764D2C"/>
    <w:rsid w:val="00766962"/>
    <w:rsid w:val="00770916"/>
    <w:rsid w:val="00775287"/>
    <w:rsid w:val="00777E05"/>
    <w:rsid w:val="00782C66"/>
    <w:rsid w:val="00782F8D"/>
    <w:rsid w:val="00785F35"/>
    <w:rsid w:val="00790CC9"/>
    <w:rsid w:val="007A1AB7"/>
    <w:rsid w:val="007B11A1"/>
    <w:rsid w:val="007B29A8"/>
    <w:rsid w:val="007B31D8"/>
    <w:rsid w:val="007B6513"/>
    <w:rsid w:val="007B6D1B"/>
    <w:rsid w:val="007B7E70"/>
    <w:rsid w:val="007D0F77"/>
    <w:rsid w:val="007D136A"/>
    <w:rsid w:val="007D22DD"/>
    <w:rsid w:val="007D33F4"/>
    <w:rsid w:val="007D773F"/>
    <w:rsid w:val="007E5BF6"/>
    <w:rsid w:val="007F14C4"/>
    <w:rsid w:val="007F1BE1"/>
    <w:rsid w:val="007F2437"/>
    <w:rsid w:val="007F3ABE"/>
    <w:rsid w:val="007F3C46"/>
    <w:rsid w:val="008162BD"/>
    <w:rsid w:val="0082248C"/>
    <w:rsid w:val="00822534"/>
    <w:rsid w:val="008264E8"/>
    <w:rsid w:val="008328E9"/>
    <w:rsid w:val="00833834"/>
    <w:rsid w:val="00833F00"/>
    <w:rsid w:val="00835BCB"/>
    <w:rsid w:val="00835CDC"/>
    <w:rsid w:val="00840181"/>
    <w:rsid w:val="00843099"/>
    <w:rsid w:val="00850B09"/>
    <w:rsid w:val="008556CD"/>
    <w:rsid w:val="00857B3C"/>
    <w:rsid w:val="00857C7D"/>
    <w:rsid w:val="0086200D"/>
    <w:rsid w:val="008632FE"/>
    <w:rsid w:val="00863B9D"/>
    <w:rsid w:val="00863BE6"/>
    <w:rsid w:val="00872F5F"/>
    <w:rsid w:val="008751EB"/>
    <w:rsid w:val="008775BC"/>
    <w:rsid w:val="00882F1B"/>
    <w:rsid w:val="00883E3D"/>
    <w:rsid w:val="008902A5"/>
    <w:rsid w:val="00891414"/>
    <w:rsid w:val="00895912"/>
    <w:rsid w:val="008A1B1A"/>
    <w:rsid w:val="008A70CE"/>
    <w:rsid w:val="008A7156"/>
    <w:rsid w:val="008B1FD6"/>
    <w:rsid w:val="008B3FED"/>
    <w:rsid w:val="008C25E4"/>
    <w:rsid w:val="008C2DAE"/>
    <w:rsid w:val="008C2F21"/>
    <w:rsid w:val="008C603F"/>
    <w:rsid w:val="008C6BFA"/>
    <w:rsid w:val="008C72D2"/>
    <w:rsid w:val="008D6247"/>
    <w:rsid w:val="008D75A2"/>
    <w:rsid w:val="008E4F48"/>
    <w:rsid w:val="008F1736"/>
    <w:rsid w:val="008F1E6B"/>
    <w:rsid w:val="008F2881"/>
    <w:rsid w:val="00901BC1"/>
    <w:rsid w:val="00902BFF"/>
    <w:rsid w:val="009059A9"/>
    <w:rsid w:val="00906806"/>
    <w:rsid w:val="00922B91"/>
    <w:rsid w:val="00923724"/>
    <w:rsid w:val="00924B40"/>
    <w:rsid w:val="0092515E"/>
    <w:rsid w:val="00932F15"/>
    <w:rsid w:val="0093495A"/>
    <w:rsid w:val="00935CC3"/>
    <w:rsid w:val="00941BE4"/>
    <w:rsid w:val="009461E9"/>
    <w:rsid w:val="00946329"/>
    <w:rsid w:val="0094770B"/>
    <w:rsid w:val="009503D2"/>
    <w:rsid w:val="0095183A"/>
    <w:rsid w:val="00954869"/>
    <w:rsid w:val="0095787D"/>
    <w:rsid w:val="00966FED"/>
    <w:rsid w:val="0097565A"/>
    <w:rsid w:val="009919DF"/>
    <w:rsid w:val="009A26BD"/>
    <w:rsid w:val="009B18B3"/>
    <w:rsid w:val="009B2267"/>
    <w:rsid w:val="009B496E"/>
    <w:rsid w:val="009C4D14"/>
    <w:rsid w:val="009C5CBA"/>
    <w:rsid w:val="009D1C2C"/>
    <w:rsid w:val="009D2B05"/>
    <w:rsid w:val="009D57A1"/>
    <w:rsid w:val="009D7CE7"/>
    <w:rsid w:val="009D7DC7"/>
    <w:rsid w:val="009E2092"/>
    <w:rsid w:val="009E4F8A"/>
    <w:rsid w:val="009E5374"/>
    <w:rsid w:val="009F120C"/>
    <w:rsid w:val="009F345D"/>
    <w:rsid w:val="009F7842"/>
    <w:rsid w:val="00A02921"/>
    <w:rsid w:val="00A12117"/>
    <w:rsid w:val="00A13218"/>
    <w:rsid w:val="00A17B7B"/>
    <w:rsid w:val="00A21AF6"/>
    <w:rsid w:val="00A227A3"/>
    <w:rsid w:val="00A26418"/>
    <w:rsid w:val="00A33C3B"/>
    <w:rsid w:val="00A41CA7"/>
    <w:rsid w:val="00A42C70"/>
    <w:rsid w:val="00A42D73"/>
    <w:rsid w:val="00A45C06"/>
    <w:rsid w:val="00A5199D"/>
    <w:rsid w:val="00A60B73"/>
    <w:rsid w:val="00A61346"/>
    <w:rsid w:val="00A71A2E"/>
    <w:rsid w:val="00A73BA4"/>
    <w:rsid w:val="00A80080"/>
    <w:rsid w:val="00A85181"/>
    <w:rsid w:val="00A905FA"/>
    <w:rsid w:val="00A922D9"/>
    <w:rsid w:val="00A94E0B"/>
    <w:rsid w:val="00A95733"/>
    <w:rsid w:val="00AA3DB1"/>
    <w:rsid w:val="00AA3E55"/>
    <w:rsid w:val="00AB3D05"/>
    <w:rsid w:val="00AB3DAC"/>
    <w:rsid w:val="00AB4639"/>
    <w:rsid w:val="00AB4951"/>
    <w:rsid w:val="00AB4D8C"/>
    <w:rsid w:val="00AB5EA0"/>
    <w:rsid w:val="00AB752C"/>
    <w:rsid w:val="00AC233F"/>
    <w:rsid w:val="00AC42C1"/>
    <w:rsid w:val="00AC46B3"/>
    <w:rsid w:val="00AC4FAD"/>
    <w:rsid w:val="00AC54FF"/>
    <w:rsid w:val="00AD1F3C"/>
    <w:rsid w:val="00AD74F3"/>
    <w:rsid w:val="00AE0A27"/>
    <w:rsid w:val="00AE162E"/>
    <w:rsid w:val="00AE2367"/>
    <w:rsid w:val="00AF2E67"/>
    <w:rsid w:val="00B02469"/>
    <w:rsid w:val="00B057FC"/>
    <w:rsid w:val="00B20D7F"/>
    <w:rsid w:val="00B315A0"/>
    <w:rsid w:val="00B34A18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64CD9"/>
    <w:rsid w:val="00B650E6"/>
    <w:rsid w:val="00B70083"/>
    <w:rsid w:val="00B70C9B"/>
    <w:rsid w:val="00B75265"/>
    <w:rsid w:val="00B75BAE"/>
    <w:rsid w:val="00B76A92"/>
    <w:rsid w:val="00B924B2"/>
    <w:rsid w:val="00B943DB"/>
    <w:rsid w:val="00B94CD6"/>
    <w:rsid w:val="00B975F9"/>
    <w:rsid w:val="00BA0E0D"/>
    <w:rsid w:val="00BA13C6"/>
    <w:rsid w:val="00BA603F"/>
    <w:rsid w:val="00BB1268"/>
    <w:rsid w:val="00BB28F6"/>
    <w:rsid w:val="00BB2B0C"/>
    <w:rsid w:val="00BB47C9"/>
    <w:rsid w:val="00BB67CF"/>
    <w:rsid w:val="00BB6DD4"/>
    <w:rsid w:val="00BC1C3D"/>
    <w:rsid w:val="00BC2609"/>
    <w:rsid w:val="00BC3212"/>
    <w:rsid w:val="00BC4100"/>
    <w:rsid w:val="00BC449C"/>
    <w:rsid w:val="00BD5148"/>
    <w:rsid w:val="00BD72FE"/>
    <w:rsid w:val="00BE3888"/>
    <w:rsid w:val="00BF20AA"/>
    <w:rsid w:val="00BF2724"/>
    <w:rsid w:val="00C04170"/>
    <w:rsid w:val="00C051BF"/>
    <w:rsid w:val="00C13145"/>
    <w:rsid w:val="00C15F00"/>
    <w:rsid w:val="00C21278"/>
    <w:rsid w:val="00C239EE"/>
    <w:rsid w:val="00C24460"/>
    <w:rsid w:val="00C30F6C"/>
    <w:rsid w:val="00C31DAC"/>
    <w:rsid w:val="00C32D70"/>
    <w:rsid w:val="00C35729"/>
    <w:rsid w:val="00C36D86"/>
    <w:rsid w:val="00C441EF"/>
    <w:rsid w:val="00C51BF2"/>
    <w:rsid w:val="00C5452D"/>
    <w:rsid w:val="00C637BC"/>
    <w:rsid w:val="00C64192"/>
    <w:rsid w:val="00C659B9"/>
    <w:rsid w:val="00C70684"/>
    <w:rsid w:val="00C7440E"/>
    <w:rsid w:val="00C8140F"/>
    <w:rsid w:val="00C82AAA"/>
    <w:rsid w:val="00C837D0"/>
    <w:rsid w:val="00C91F2F"/>
    <w:rsid w:val="00C92BE3"/>
    <w:rsid w:val="00CA797B"/>
    <w:rsid w:val="00CB1B36"/>
    <w:rsid w:val="00CB65B7"/>
    <w:rsid w:val="00CC40B9"/>
    <w:rsid w:val="00CC5F9F"/>
    <w:rsid w:val="00CD191D"/>
    <w:rsid w:val="00CE0962"/>
    <w:rsid w:val="00CE750F"/>
    <w:rsid w:val="00CF75A1"/>
    <w:rsid w:val="00D015D6"/>
    <w:rsid w:val="00D03F6B"/>
    <w:rsid w:val="00D0530C"/>
    <w:rsid w:val="00D10BFC"/>
    <w:rsid w:val="00D11142"/>
    <w:rsid w:val="00D12E4C"/>
    <w:rsid w:val="00D160CB"/>
    <w:rsid w:val="00D16861"/>
    <w:rsid w:val="00D168B3"/>
    <w:rsid w:val="00D23042"/>
    <w:rsid w:val="00D23A96"/>
    <w:rsid w:val="00D245A1"/>
    <w:rsid w:val="00D24687"/>
    <w:rsid w:val="00D25D5E"/>
    <w:rsid w:val="00D26134"/>
    <w:rsid w:val="00D30DA8"/>
    <w:rsid w:val="00D3216C"/>
    <w:rsid w:val="00D3601B"/>
    <w:rsid w:val="00D3621D"/>
    <w:rsid w:val="00D37914"/>
    <w:rsid w:val="00D407D6"/>
    <w:rsid w:val="00D415E2"/>
    <w:rsid w:val="00D42055"/>
    <w:rsid w:val="00D50F55"/>
    <w:rsid w:val="00D60E59"/>
    <w:rsid w:val="00D62782"/>
    <w:rsid w:val="00D647C3"/>
    <w:rsid w:val="00D65D8A"/>
    <w:rsid w:val="00D72E9F"/>
    <w:rsid w:val="00D74B79"/>
    <w:rsid w:val="00D7591F"/>
    <w:rsid w:val="00D7684C"/>
    <w:rsid w:val="00D84916"/>
    <w:rsid w:val="00D85CD2"/>
    <w:rsid w:val="00D86F2D"/>
    <w:rsid w:val="00D87A1A"/>
    <w:rsid w:val="00D91ED0"/>
    <w:rsid w:val="00D91F39"/>
    <w:rsid w:val="00D94203"/>
    <w:rsid w:val="00D9633A"/>
    <w:rsid w:val="00DA057C"/>
    <w:rsid w:val="00DA2823"/>
    <w:rsid w:val="00DA3A73"/>
    <w:rsid w:val="00DA7DCE"/>
    <w:rsid w:val="00DB7611"/>
    <w:rsid w:val="00DC3E47"/>
    <w:rsid w:val="00DC4D74"/>
    <w:rsid w:val="00DC6C7C"/>
    <w:rsid w:val="00DC71D9"/>
    <w:rsid w:val="00DD24D7"/>
    <w:rsid w:val="00DE2B38"/>
    <w:rsid w:val="00DF0959"/>
    <w:rsid w:val="00DF2386"/>
    <w:rsid w:val="00DF5339"/>
    <w:rsid w:val="00DF7FE7"/>
    <w:rsid w:val="00E02735"/>
    <w:rsid w:val="00E036AD"/>
    <w:rsid w:val="00E06077"/>
    <w:rsid w:val="00E222FB"/>
    <w:rsid w:val="00E2262A"/>
    <w:rsid w:val="00E24F5C"/>
    <w:rsid w:val="00E34BC5"/>
    <w:rsid w:val="00E36FA2"/>
    <w:rsid w:val="00E414F5"/>
    <w:rsid w:val="00E46367"/>
    <w:rsid w:val="00E519AF"/>
    <w:rsid w:val="00E529C2"/>
    <w:rsid w:val="00E62208"/>
    <w:rsid w:val="00E6226E"/>
    <w:rsid w:val="00E625E5"/>
    <w:rsid w:val="00E63F0B"/>
    <w:rsid w:val="00E6731F"/>
    <w:rsid w:val="00E74E78"/>
    <w:rsid w:val="00E752CF"/>
    <w:rsid w:val="00E77D97"/>
    <w:rsid w:val="00E77F3D"/>
    <w:rsid w:val="00E813A1"/>
    <w:rsid w:val="00E85966"/>
    <w:rsid w:val="00E907F9"/>
    <w:rsid w:val="00E91B09"/>
    <w:rsid w:val="00E9307A"/>
    <w:rsid w:val="00E96041"/>
    <w:rsid w:val="00E964E0"/>
    <w:rsid w:val="00EA3A7F"/>
    <w:rsid w:val="00EA4AE6"/>
    <w:rsid w:val="00EA7DCC"/>
    <w:rsid w:val="00EB2D3E"/>
    <w:rsid w:val="00EB586B"/>
    <w:rsid w:val="00EC0E5E"/>
    <w:rsid w:val="00EC1AC1"/>
    <w:rsid w:val="00EC4BFB"/>
    <w:rsid w:val="00EC598F"/>
    <w:rsid w:val="00ED6C09"/>
    <w:rsid w:val="00ED780A"/>
    <w:rsid w:val="00EE21CB"/>
    <w:rsid w:val="00EE3F96"/>
    <w:rsid w:val="00EE448D"/>
    <w:rsid w:val="00EE6B09"/>
    <w:rsid w:val="00F01E40"/>
    <w:rsid w:val="00F0503F"/>
    <w:rsid w:val="00F07784"/>
    <w:rsid w:val="00F078F1"/>
    <w:rsid w:val="00F14677"/>
    <w:rsid w:val="00F15BDC"/>
    <w:rsid w:val="00F21B04"/>
    <w:rsid w:val="00F2412D"/>
    <w:rsid w:val="00F32854"/>
    <w:rsid w:val="00F32B05"/>
    <w:rsid w:val="00F349FD"/>
    <w:rsid w:val="00F35921"/>
    <w:rsid w:val="00F40029"/>
    <w:rsid w:val="00F41E45"/>
    <w:rsid w:val="00F564E7"/>
    <w:rsid w:val="00F61EC3"/>
    <w:rsid w:val="00F6732B"/>
    <w:rsid w:val="00F73E71"/>
    <w:rsid w:val="00F7452E"/>
    <w:rsid w:val="00F77943"/>
    <w:rsid w:val="00F77B35"/>
    <w:rsid w:val="00F77BBD"/>
    <w:rsid w:val="00F807D4"/>
    <w:rsid w:val="00F82863"/>
    <w:rsid w:val="00F85F7A"/>
    <w:rsid w:val="00F86070"/>
    <w:rsid w:val="00F90892"/>
    <w:rsid w:val="00F9131F"/>
    <w:rsid w:val="00F942A0"/>
    <w:rsid w:val="00FA74E5"/>
    <w:rsid w:val="00FB66D7"/>
    <w:rsid w:val="00FB6F4B"/>
    <w:rsid w:val="00FC5E60"/>
    <w:rsid w:val="00FE0EC3"/>
    <w:rsid w:val="00FE2BEA"/>
    <w:rsid w:val="00FF5149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CE221"/>
  <w15:docId w15:val="{BD9F7D1A-12AD-47EB-9433-2123DEE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D780A"/>
    <w:pPr>
      <w:spacing w:after="0" w:line="240" w:lineRule="auto"/>
      <w:ind w:left="720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9641-34B8-4239-B5CE-B34EBE3B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9233</Characters>
  <Application>Microsoft Office Word</Application>
  <DocSecurity>4</DocSecurity>
  <Lines>577</Lines>
  <Paragraphs>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barzdo@ramsar.org</dc:creator>
  <cp:lastModifiedBy>JENNINGS Edmund</cp:lastModifiedBy>
  <cp:revision>2</cp:revision>
  <cp:lastPrinted>2018-09-28T20:49:00Z</cp:lastPrinted>
  <dcterms:created xsi:type="dcterms:W3CDTF">2018-10-01T09:16:00Z</dcterms:created>
  <dcterms:modified xsi:type="dcterms:W3CDTF">2018-10-01T09:16:00Z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