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4FA54" w14:textId="69A07E40" w:rsidR="00BE7538" w:rsidRPr="00E94620" w:rsidRDefault="001814FB" w:rsidP="00F52F7A">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lang w:val="es-ES_tradnl"/>
        </w:rPr>
      </w:pPr>
      <w:r w:rsidRPr="00E94620">
        <w:rPr>
          <w:rFonts w:asciiTheme="majorHAnsi" w:hAnsiTheme="majorHAnsi"/>
          <w:bCs/>
          <w:lang w:val="es-ES_tradnl"/>
        </w:rPr>
        <w:t>CONVENCIÓN DE RAMSAR SOBRE LOS HUMEDALES</w:t>
      </w:r>
    </w:p>
    <w:p w14:paraId="19A425CF" w14:textId="51601B11" w:rsidR="00BE7538" w:rsidRPr="00E94620" w:rsidRDefault="00BE7538" w:rsidP="00F52F7A">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lang w:val="es-ES_tradnl"/>
        </w:rPr>
      </w:pPr>
      <w:r w:rsidRPr="00E94620">
        <w:rPr>
          <w:rFonts w:asciiTheme="majorHAnsi" w:hAnsiTheme="majorHAnsi"/>
          <w:bCs/>
          <w:lang w:val="es-ES_tradnl"/>
        </w:rPr>
        <w:t>5</w:t>
      </w:r>
      <w:r w:rsidR="0072408E" w:rsidRPr="00E94620">
        <w:rPr>
          <w:rFonts w:asciiTheme="majorHAnsi" w:hAnsiTheme="majorHAnsi"/>
          <w:bCs/>
          <w:lang w:val="es-ES_tradnl"/>
        </w:rPr>
        <w:t>5</w:t>
      </w:r>
      <w:r w:rsidR="001814FB" w:rsidRPr="00E94620">
        <w:rPr>
          <w:rFonts w:asciiTheme="majorHAnsi" w:hAnsiTheme="majorHAnsi"/>
          <w:bCs/>
          <w:lang w:val="es-ES_tradnl"/>
        </w:rPr>
        <w:t>ª Reunión del Comité Permanente</w:t>
      </w:r>
    </w:p>
    <w:p w14:paraId="494B4001" w14:textId="7D65EC97" w:rsidR="00BE7538" w:rsidRPr="00E94620" w:rsidRDefault="0072408E" w:rsidP="00F52F7A">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lang w:val="es-ES_tradnl"/>
        </w:rPr>
      </w:pPr>
      <w:r w:rsidRPr="00E94620">
        <w:rPr>
          <w:rFonts w:asciiTheme="majorHAnsi" w:hAnsiTheme="majorHAnsi"/>
          <w:bCs/>
          <w:lang w:val="es-ES_tradnl"/>
        </w:rPr>
        <w:t>Dub</w:t>
      </w:r>
      <w:r w:rsidR="001814FB" w:rsidRPr="00E94620">
        <w:rPr>
          <w:rFonts w:asciiTheme="majorHAnsi" w:hAnsiTheme="majorHAnsi"/>
          <w:bCs/>
          <w:lang w:val="es-ES_tradnl"/>
        </w:rPr>
        <w:t xml:space="preserve">ái, Emiratos Árabes Unidos, </w:t>
      </w:r>
      <w:r w:rsidRPr="00E94620">
        <w:rPr>
          <w:rFonts w:asciiTheme="majorHAnsi" w:hAnsiTheme="majorHAnsi"/>
          <w:bCs/>
          <w:lang w:val="es-ES_tradnl"/>
        </w:rPr>
        <w:t xml:space="preserve">21 </w:t>
      </w:r>
      <w:r w:rsidR="001814FB" w:rsidRPr="00E94620">
        <w:rPr>
          <w:rFonts w:asciiTheme="majorHAnsi" w:hAnsiTheme="majorHAnsi"/>
          <w:bCs/>
          <w:lang w:val="es-ES_tradnl"/>
        </w:rPr>
        <w:t xml:space="preserve">de octubre de </w:t>
      </w:r>
      <w:r w:rsidR="00E4250A" w:rsidRPr="00E94620">
        <w:rPr>
          <w:rFonts w:asciiTheme="majorHAnsi" w:hAnsiTheme="majorHAnsi"/>
          <w:bCs/>
          <w:lang w:val="es-ES_tradnl"/>
        </w:rPr>
        <w:t>2018</w:t>
      </w:r>
    </w:p>
    <w:p w14:paraId="66E33CFA" w14:textId="77777777" w:rsidR="00BE7538" w:rsidRPr="00E94620" w:rsidRDefault="00BE7538" w:rsidP="00F52F7A">
      <w:pPr>
        <w:spacing w:after="0" w:line="240" w:lineRule="auto"/>
        <w:rPr>
          <w:rFonts w:asciiTheme="majorHAnsi" w:hAnsiTheme="majorHAnsi"/>
          <w:b/>
          <w:lang w:val="es-ES_tradnl"/>
        </w:rPr>
      </w:pPr>
    </w:p>
    <w:p w14:paraId="36A74220" w14:textId="77777777" w:rsidR="00A7563C" w:rsidRPr="00E94620" w:rsidRDefault="00A7563C" w:rsidP="00F52F7A">
      <w:pPr>
        <w:spacing w:after="0" w:line="240" w:lineRule="auto"/>
        <w:rPr>
          <w:rFonts w:asciiTheme="majorHAnsi" w:hAnsiTheme="majorHAnsi"/>
          <w:b/>
          <w:sz w:val="28"/>
          <w:szCs w:val="28"/>
          <w:lang w:val="es-ES_tradnl"/>
        </w:rPr>
      </w:pPr>
    </w:p>
    <w:p w14:paraId="49A09067" w14:textId="6D7BAE1C" w:rsidR="00BE7538" w:rsidRPr="00E94620" w:rsidRDefault="001814FB" w:rsidP="00F52F7A">
      <w:pPr>
        <w:spacing w:after="0" w:line="240" w:lineRule="auto"/>
        <w:jc w:val="center"/>
        <w:rPr>
          <w:rFonts w:asciiTheme="majorHAnsi" w:hAnsiTheme="majorHAnsi"/>
          <w:b/>
          <w:lang w:val="es-ES_tradnl"/>
        </w:rPr>
      </w:pPr>
      <w:r w:rsidRPr="00E94620">
        <w:rPr>
          <w:rFonts w:asciiTheme="majorHAnsi" w:hAnsiTheme="majorHAnsi"/>
          <w:b/>
          <w:sz w:val="28"/>
          <w:szCs w:val="28"/>
          <w:lang w:val="es-ES_tradnl"/>
        </w:rPr>
        <w:t>Informe y decisiones de la 55ª reunión del Comité Permanente</w:t>
      </w:r>
    </w:p>
    <w:p w14:paraId="2FD0A3E6" w14:textId="77777777" w:rsidR="00F613BD" w:rsidRPr="00E94620" w:rsidRDefault="00F613BD" w:rsidP="00F52F7A">
      <w:pPr>
        <w:spacing w:after="0" w:line="240" w:lineRule="auto"/>
        <w:rPr>
          <w:rFonts w:asciiTheme="majorHAnsi" w:hAnsiTheme="majorHAnsi"/>
          <w:b/>
          <w:lang w:val="es-ES_tradnl"/>
        </w:rPr>
      </w:pPr>
    </w:p>
    <w:p w14:paraId="722C7848" w14:textId="77777777" w:rsidR="00A7563C" w:rsidRPr="00E94620" w:rsidRDefault="00A7563C" w:rsidP="00F52F7A">
      <w:pPr>
        <w:spacing w:after="0" w:line="240" w:lineRule="auto"/>
        <w:outlineLvl w:val="0"/>
        <w:rPr>
          <w:rFonts w:asciiTheme="majorHAnsi" w:hAnsiTheme="majorHAnsi"/>
          <w:b/>
          <w:lang w:val="es-ES_tradnl"/>
        </w:rPr>
      </w:pPr>
    </w:p>
    <w:p w14:paraId="2F0F582B" w14:textId="24748907" w:rsidR="00D04017" w:rsidRPr="00E94620" w:rsidRDefault="001814FB" w:rsidP="001814FB">
      <w:pPr>
        <w:tabs>
          <w:tab w:val="left" w:pos="2127"/>
        </w:tabs>
        <w:spacing w:after="0" w:line="240" w:lineRule="auto"/>
        <w:outlineLvl w:val="0"/>
        <w:rPr>
          <w:rFonts w:asciiTheme="majorHAnsi" w:hAnsiTheme="majorHAnsi"/>
          <w:b/>
          <w:lang w:val="es-ES_tradnl"/>
        </w:rPr>
      </w:pPr>
      <w:r w:rsidRPr="00E94620">
        <w:rPr>
          <w:rFonts w:asciiTheme="majorHAnsi" w:hAnsiTheme="majorHAnsi"/>
          <w:b/>
          <w:lang w:val="es-ES_tradnl"/>
        </w:rPr>
        <w:t xml:space="preserve">Domingo </w:t>
      </w:r>
      <w:r w:rsidR="0072408E" w:rsidRPr="00E94620">
        <w:rPr>
          <w:rFonts w:asciiTheme="majorHAnsi" w:hAnsiTheme="majorHAnsi"/>
          <w:b/>
          <w:lang w:val="es-ES_tradnl"/>
        </w:rPr>
        <w:t xml:space="preserve">21 </w:t>
      </w:r>
      <w:r w:rsidRPr="00E94620">
        <w:rPr>
          <w:rFonts w:asciiTheme="majorHAnsi" w:hAnsiTheme="majorHAnsi"/>
          <w:b/>
          <w:lang w:val="es-ES_tradnl"/>
        </w:rPr>
        <w:t>de octubre</w:t>
      </w:r>
      <w:r w:rsidR="00DB5749" w:rsidRPr="00E94620">
        <w:rPr>
          <w:rFonts w:asciiTheme="majorHAnsi" w:hAnsiTheme="majorHAnsi"/>
          <w:b/>
          <w:lang w:val="es-ES_tradnl"/>
        </w:rPr>
        <w:t xml:space="preserve"> </w:t>
      </w:r>
      <w:r w:rsidRPr="00E94620">
        <w:rPr>
          <w:rFonts w:asciiTheme="majorHAnsi" w:hAnsiTheme="majorHAnsi"/>
          <w:b/>
          <w:lang w:val="es-ES_tradnl"/>
        </w:rPr>
        <w:t xml:space="preserve">de </w:t>
      </w:r>
      <w:r w:rsidR="00DB5749" w:rsidRPr="00E94620">
        <w:rPr>
          <w:rFonts w:asciiTheme="majorHAnsi" w:hAnsiTheme="majorHAnsi"/>
          <w:b/>
          <w:lang w:val="es-ES_tradnl"/>
        </w:rPr>
        <w:t>2018</w:t>
      </w:r>
    </w:p>
    <w:p w14:paraId="7AB646C1" w14:textId="77777777" w:rsidR="00D04017" w:rsidRPr="00E94620" w:rsidRDefault="00D04017" w:rsidP="00F52F7A">
      <w:pPr>
        <w:spacing w:after="0" w:line="240" w:lineRule="auto"/>
        <w:rPr>
          <w:rFonts w:asciiTheme="majorHAnsi" w:hAnsiTheme="majorHAnsi"/>
          <w:b/>
          <w:lang w:val="es-ES_tradnl"/>
        </w:rPr>
      </w:pPr>
    </w:p>
    <w:p w14:paraId="3DC551D9" w14:textId="166FF5F1" w:rsidR="00D04017" w:rsidRPr="00E94620" w:rsidRDefault="00D97775" w:rsidP="00F52F7A">
      <w:pPr>
        <w:spacing w:after="0" w:line="240" w:lineRule="auto"/>
        <w:rPr>
          <w:rFonts w:asciiTheme="majorHAnsi" w:hAnsiTheme="majorHAnsi"/>
          <w:b/>
          <w:bCs/>
          <w:lang w:val="es-ES_tradnl"/>
        </w:rPr>
      </w:pPr>
      <w:r w:rsidRPr="00E94620">
        <w:rPr>
          <w:rFonts w:asciiTheme="majorHAnsi" w:hAnsiTheme="majorHAnsi"/>
          <w:b/>
          <w:lang w:val="es-ES_tradnl"/>
        </w:rPr>
        <w:t>10:</w:t>
      </w:r>
      <w:r w:rsidR="0072408E" w:rsidRPr="00E94620">
        <w:rPr>
          <w:rFonts w:asciiTheme="majorHAnsi" w:hAnsiTheme="majorHAnsi"/>
          <w:b/>
          <w:lang w:val="es-ES_tradnl"/>
        </w:rPr>
        <w:t>15</w:t>
      </w:r>
      <w:r w:rsidR="00D04017" w:rsidRPr="00E94620">
        <w:rPr>
          <w:rFonts w:asciiTheme="majorHAnsi" w:hAnsiTheme="majorHAnsi"/>
          <w:b/>
          <w:lang w:val="es-ES_tradnl"/>
        </w:rPr>
        <w:t xml:space="preserve"> – </w:t>
      </w:r>
      <w:r w:rsidR="00DD109A" w:rsidRPr="00E94620">
        <w:rPr>
          <w:rFonts w:asciiTheme="majorHAnsi" w:hAnsiTheme="majorHAnsi"/>
          <w:b/>
          <w:lang w:val="es-ES_tradnl"/>
        </w:rPr>
        <w:t>14:00</w:t>
      </w:r>
      <w:r w:rsidR="001814FB" w:rsidRPr="00E94620">
        <w:rPr>
          <w:rFonts w:asciiTheme="majorHAnsi" w:hAnsiTheme="majorHAnsi"/>
          <w:b/>
          <w:lang w:val="es-ES_tradnl"/>
        </w:rPr>
        <w:t xml:space="preserve"> </w:t>
      </w:r>
      <w:r w:rsidR="001814FB" w:rsidRPr="00E94620">
        <w:rPr>
          <w:rFonts w:asciiTheme="majorHAnsi" w:hAnsiTheme="majorHAnsi"/>
          <w:b/>
          <w:lang w:val="es-ES_tradnl"/>
        </w:rPr>
        <w:tab/>
        <w:t>Sesión plenaria del Comité Permanente</w:t>
      </w:r>
    </w:p>
    <w:p w14:paraId="55E1D5DC" w14:textId="77777777" w:rsidR="003E31E3" w:rsidRPr="00E94620" w:rsidRDefault="003E31E3" w:rsidP="00F52F7A">
      <w:pPr>
        <w:spacing w:after="0" w:line="240" w:lineRule="auto"/>
        <w:rPr>
          <w:rFonts w:asciiTheme="majorHAnsi" w:hAnsiTheme="majorHAnsi"/>
          <w:b/>
          <w:bCs/>
          <w:lang w:val="es-ES_tradnl"/>
        </w:rPr>
      </w:pPr>
    </w:p>
    <w:p w14:paraId="53D64591" w14:textId="6E223FC4" w:rsidR="00D04017" w:rsidRPr="00E94620" w:rsidRDefault="001814FB" w:rsidP="00F52F7A">
      <w:pPr>
        <w:pBdr>
          <w:top w:val="single" w:sz="4" w:space="3" w:color="auto"/>
          <w:left w:val="single" w:sz="4" w:space="4" w:color="auto"/>
          <w:bottom w:val="single" w:sz="4" w:space="3" w:color="auto"/>
          <w:right w:val="single" w:sz="4" w:space="4" w:color="auto"/>
        </w:pBdr>
        <w:spacing w:after="0" w:line="240" w:lineRule="auto"/>
        <w:contextualSpacing/>
        <w:rPr>
          <w:rFonts w:asciiTheme="majorHAnsi" w:hAnsiTheme="majorHAnsi" w:cs="Calibri"/>
          <w:bCs/>
          <w:lang w:val="es-ES_tradnl"/>
        </w:rPr>
      </w:pPr>
      <w:r w:rsidRPr="00E94620">
        <w:rPr>
          <w:rFonts w:asciiTheme="majorHAnsi" w:hAnsiTheme="majorHAnsi" w:cs="Calibri"/>
          <w:bCs/>
          <w:lang w:val="es-ES_tradnl"/>
        </w:rPr>
        <w:t>Punto 1 del orden del día</w:t>
      </w:r>
      <w:r w:rsidR="000F5F52" w:rsidRPr="00E94620">
        <w:rPr>
          <w:rFonts w:asciiTheme="majorHAnsi" w:hAnsiTheme="majorHAnsi" w:cs="Calibri"/>
          <w:bCs/>
          <w:lang w:val="es-ES_tradnl"/>
        </w:rPr>
        <w:t>:</w:t>
      </w:r>
      <w:r w:rsidR="00D04017" w:rsidRPr="00E94620">
        <w:rPr>
          <w:rFonts w:asciiTheme="majorHAnsi" w:hAnsiTheme="majorHAnsi" w:cs="Calibri"/>
          <w:bCs/>
          <w:lang w:val="es-ES_tradnl"/>
        </w:rPr>
        <w:t xml:space="preserve"> </w:t>
      </w:r>
      <w:r w:rsidR="00EE7C78" w:rsidRPr="00E94620">
        <w:rPr>
          <w:rFonts w:asciiTheme="majorHAnsi" w:hAnsiTheme="majorHAnsi" w:cs="Calibri"/>
          <w:bCs/>
          <w:lang w:val="es-ES_tradnl"/>
        </w:rPr>
        <w:t>Discursos de apertura</w:t>
      </w:r>
    </w:p>
    <w:p w14:paraId="5E37B40D" w14:textId="77777777" w:rsidR="00F14265" w:rsidRPr="00E94620" w:rsidRDefault="00F14265" w:rsidP="00F52F7A">
      <w:pPr>
        <w:spacing w:after="0" w:line="240" w:lineRule="auto"/>
        <w:rPr>
          <w:rFonts w:asciiTheme="majorHAnsi" w:hAnsiTheme="majorHAnsi"/>
          <w:bCs/>
          <w:lang w:val="es-ES_tradnl"/>
        </w:rPr>
      </w:pPr>
    </w:p>
    <w:p w14:paraId="1A03318A" w14:textId="1B531FF2" w:rsidR="00F613BD" w:rsidRPr="00E94620" w:rsidRDefault="00A7563C" w:rsidP="00F52F7A">
      <w:pPr>
        <w:spacing w:after="0" w:line="240" w:lineRule="auto"/>
        <w:ind w:left="567" w:hanging="567"/>
        <w:rPr>
          <w:rFonts w:asciiTheme="majorHAnsi" w:hAnsiTheme="majorHAnsi"/>
          <w:bCs/>
          <w:lang w:val="es-ES_tradnl"/>
        </w:rPr>
      </w:pPr>
      <w:r w:rsidRPr="00E94620">
        <w:rPr>
          <w:rFonts w:asciiTheme="majorHAnsi" w:hAnsiTheme="majorHAnsi"/>
          <w:bCs/>
          <w:lang w:val="es-ES_tradnl"/>
        </w:rPr>
        <w:t>1.</w:t>
      </w:r>
      <w:r w:rsidRPr="00E94620">
        <w:rPr>
          <w:rFonts w:asciiTheme="majorHAnsi" w:hAnsiTheme="majorHAnsi"/>
          <w:bCs/>
          <w:lang w:val="es-ES_tradnl"/>
        </w:rPr>
        <w:tab/>
      </w:r>
      <w:r w:rsidR="00EE7C78" w:rsidRPr="00E94620">
        <w:rPr>
          <w:rFonts w:asciiTheme="majorHAnsi" w:hAnsiTheme="majorHAnsi"/>
          <w:bCs/>
          <w:lang w:val="es-ES_tradnl"/>
        </w:rPr>
        <w:t>Las siguientes personas realizaron declaraciones de apertura</w:t>
      </w:r>
      <w:r w:rsidRPr="00E94620">
        <w:rPr>
          <w:rFonts w:asciiTheme="majorHAnsi" w:hAnsiTheme="majorHAnsi"/>
          <w:bCs/>
          <w:lang w:val="es-ES_tradnl"/>
        </w:rPr>
        <w:t>:</w:t>
      </w:r>
    </w:p>
    <w:p w14:paraId="0790344F" w14:textId="64624BF0" w:rsidR="00D04017" w:rsidRPr="00E94620" w:rsidRDefault="00EE7C78" w:rsidP="00F52F7A">
      <w:pPr>
        <w:pStyle w:val="ListParagraph"/>
        <w:numPr>
          <w:ilvl w:val="0"/>
          <w:numId w:val="15"/>
        </w:numPr>
        <w:spacing w:after="0" w:line="240" w:lineRule="auto"/>
        <w:ind w:left="992" w:hanging="425"/>
        <w:rPr>
          <w:rFonts w:asciiTheme="majorHAnsi" w:hAnsiTheme="majorHAnsi"/>
          <w:bCs/>
          <w:lang w:val="es-ES_tradnl"/>
        </w:rPr>
      </w:pPr>
      <w:r w:rsidRPr="00E94620">
        <w:rPr>
          <w:rFonts w:asciiTheme="majorHAnsi" w:hAnsiTheme="majorHAnsi"/>
          <w:bCs/>
          <w:lang w:val="es-ES_tradnl"/>
        </w:rPr>
        <w:t>Sr. Jo</w:t>
      </w:r>
      <w:r w:rsidR="00407297" w:rsidRPr="00E94620">
        <w:rPr>
          <w:rFonts w:asciiTheme="majorHAnsi" w:hAnsiTheme="majorHAnsi"/>
          <w:bCs/>
          <w:lang w:val="es-ES_tradnl"/>
        </w:rPr>
        <w:t xml:space="preserve">rge Rucks, Uruguay, </w:t>
      </w:r>
      <w:r w:rsidRPr="00E94620">
        <w:rPr>
          <w:rFonts w:asciiTheme="majorHAnsi" w:hAnsiTheme="majorHAnsi"/>
          <w:lang w:val="es-ES_tradnl"/>
        </w:rPr>
        <w:t>Presidente del Comité Permanente</w:t>
      </w:r>
      <w:r w:rsidR="00976D40" w:rsidRPr="00E94620">
        <w:rPr>
          <w:rFonts w:asciiTheme="majorHAnsi" w:hAnsiTheme="majorHAnsi"/>
          <w:bCs/>
          <w:lang w:val="es-ES_tradnl"/>
        </w:rPr>
        <w:t>;</w:t>
      </w:r>
    </w:p>
    <w:p w14:paraId="42335E84" w14:textId="550E847A" w:rsidR="00D04017" w:rsidRPr="00E94620" w:rsidRDefault="00EE7C78" w:rsidP="00F52F7A">
      <w:pPr>
        <w:pStyle w:val="ListParagraph"/>
        <w:numPr>
          <w:ilvl w:val="0"/>
          <w:numId w:val="15"/>
        </w:numPr>
        <w:spacing w:after="0" w:line="240" w:lineRule="auto"/>
        <w:ind w:left="992" w:hanging="425"/>
        <w:rPr>
          <w:rFonts w:asciiTheme="majorHAnsi" w:hAnsiTheme="majorHAnsi"/>
          <w:bCs/>
          <w:lang w:val="es-ES_tradnl"/>
        </w:rPr>
      </w:pPr>
      <w:r w:rsidRPr="00E94620">
        <w:rPr>
          <w:rFonts w:asciiTheme="majorHAnsi" w:hAnsiTheme="majorHAnsi"/>
          <w:bCs/>
          <w:lang w:val="es-ES_tradnl"/>
        </w:rPr>
        <w:t xml:space="preserve">Su Excelencia el Sr. </w:t>
      </w:r>
      <w:r w:rsidR="004376AA" w:rsidRPr="00E94620">
        <w:rPr>
          <w:rFonts w:asciiTheme="majorHAnsi" w:hAnsiTheme="majorHAnsi"/>
          <w:bCs/>
          <w:lang w:val="es-ES_tradnl"/>
        </w:rPr>
        <w:t>Mohamed Al Afkham,</w:t>
      </w:r>
      <w:r w:rsidR="00976D40" w:rsidRPr="00E94620">
        <w:rPr>
          <w:rFonts w:asciiTheme="majorHAnsi" w:hAnsiTheme="majorHAnsi"/>
          <w:bCs/>
          <w:lang w:val="es-ES_tradnl"/>
        </w:rPr>
        <w:t xml:space="preserve"> </w:t>
      </w:r>
      <w:r w:rsidR="004376AA" w:rsidRPr="00E94620">
        <w:rPr>
          <w:rFonts w:asciiTheme="majorHAnsi" w:hAnsiTheme="majorHAnsi"/>
          <w:bCs/>
          <w:lang w:val="es-ES_tradnl"/>
        </w:rPr>
        <w:t xml:space="preserve">Director General </w:t>
      </w:r>
      <w:r w:rsidRPr="00E94620">
        <w:rPr>
          <w:rFonts w:asciiTheme="majorHAnsi" w:hAnsiTheme="majorHAnsi"/>
          <w:bCs/>
          <w:lang w:val="es-ES_tradnl"/>
        </w:rPr>
        <w:t xml:space="preserve">del Municipio de </w:t>
      </w:r>
      <w:r w:rsidR="004376AA" w:rsidRPr="00E94620">
        <w:rPr>
          <w:rFonts w:asciiTheme="majorHAnsi" w:hAnsiTheme="majorHAnsi"/>
          <w:bCs/>
          <w:lang w:val="es-ES_tradnl"/>
        </w:rPr>
        <w:t>Fujairah</w:t>
      </w:r>
      <w:r w:rsidR="00B723B5" w:rsidRPr="00E94620">
        <w:rPr>
          <w:rFonts w:asciiTheme="majorHAnsi" w:hAnsiTheme="majorHAnsi"/>
          <w:bCs/>
          <w:lang w:val="es-ES_tradnl"/>
        </w:rPr>
        <w:t>, Emiratos Árabes Unidos</w:t>
      </w:r>
      <w:r w:rsidRPr="00E94620">
        <w:rPr>
          <w:rFonts w:asciiTheme="majorHAnsi" w:hAnsiTheme="majorHAnsi"/>
          <w:bCs/>
          <w:lang w:val="es-ES_tradnl"/>
        </w:rPr>
        <w:t>, representante del país anfitrión</w:t>
      </w:r>
      <w:r w:rsidR="00976D40" w:rsidRPr="00E94620">
        <w:rPr>
          <w:rFonts w:asciiTheme="majorHAnsi" w:hAnsiTheme="majorHAnsi"/>
          <w:bCs/>
          <w:lang w:val="es-ES_tradnl"/>
        </w:rPr>
        <w:t>.</w:t>
      </w:r>
    </w:p>
    <w:p w14:paraId="47BDC10C" w14:textId="77777777" w:rsidR="00B36C41" w:rsidRPr="00E94620" w:rsidRDefault="00B36C41" w:rsidP="00F52F7A">
      <w:pPr>
        <w:spacing w:after="0" w:line="240" w:lineRule="auto"/>
        <w:rPr>
          <w:rFonts w:asciiTheme="majorHAnsi" w:hAnsiTheme="majorHAnsi"/>
          <w:bCs/>
          <w:lang w:val="es-ES_tradnl"/>
        </w:rPr>
      </w:pPr>
    </w:p>
    <w:p w14:paraId="55A3D40E" w14:textId="31715C5A" w:rsidR="00D04017" w:rsidRPr="00E94620" w:rsidRDefault="001814FB" w:rsidP="00F52F7A">
      <w:pPr>
        <w:pBdr>
          <w:top w:val="single" w:sz="4" w:space="3" w:color="auto"/>
          <w:left w:val="single" w:sz="4" w:space="4" w:color="auto"/>
          <w:bottom w:val="single" w:sz="4" w:space="3" w:color="auto"/>
          <w:right w:val="single" w:sz="4" w:space="4" w:color="auto"/>
        </w:pBdr>
        <w:spacing w:after="0" w:line="240" w:lineRule="auto"/>
        <w:contextualSpacing/>
        <w:rPr>
          <w:rFonts w:asciiTheme="majorHAnsi" w:hAnsiTheme="majorHAnsi" w:cs="Calibri"/>
          <w:bCs/>
          <w:lang w:val="es-ES_tradnl"/>
        </w:rPr>
      </w:pPr>
      <w:r w:rsidRPr="00E94620">
        <w:rPr>
          <w:rFonts w:asciiTheme="majorHAnsi" w:hAnsiTheme="majorHAnsi" w:cs="Calibri"/>
          <w:bCs/>
          <w:lang w:val="es-ES_tradnl"/>
        </w:rPr>
        <w:t xml:space="preserve">Punto </w:t>
      </w:r>
      <w:r w:rsidR="00EE7C78" w:rsidRPr="00E94620">
        <w:rPr>
          <w:rFonts w:asciiTheme="majorHAnsi" w:hAnsiTheme="majorHAnsi" w:cs="Calibri"/>
          <w:bCs/>
          <w:lang w:val="es-ES_tradnl"/>
        </w:rPr>
        <w:t>2 d</w:t>
      </w:r>
      <w:r w:rsidRPr="00E94620">
        <w:rPr>
          <w:rFonts w:asciiTheme="majorHAnsi" w:hAnsiTheme="majorHAnsi" w:cs="Calibri"/>
          <w:bCs/>
          <w:lang w:val="es-ES_tradnl"/>
        </w:rPr>
        <w:t>el orden del día</w:t>
      </w:r>
      <w:r w:rsidR="000F5F52" w:rsidRPr="00E94620">
        <w:rPr>
          <w:rFonts w:asciiTheme="majorHAnsi" w:hAnsiTheme="majorHAnsi" w:cs="Calibri"/>
          <w:bCs/>
          <w:lang w:val="es-ES_tradnl"/>
        </w:rPr>
        <w:t>:</w:t>
      </w:r>
      <w:r w:rsidR="00D04017" w:rsidRPr="00E94620">
        <w:rPr>
          <w:rFonts w:asciiTheme="majorHAnsi" w:hAnsiTheme="majorHAnsi" w:cs="Calibri"/>
          <w:bCs/>
          <w:lang w:val="es-ES_tradnl"/>
        </w:rPr>
        <w:t xml:space="preserve"> </w:t>
      </w:r>
      <w:r w:rsidR="00DB5749" w:rsidRPr="00E94620">
        <w:rPr>
          <w:rFonts w:asciiTheme="majorHAnsi" w:hAnsiTheme="majorHAnsi" w:cs="Calibri"/>
          <w:bCs/>
          <w:lang w:val="es-ES_tradnl"/>
        </w:rPr>
        <w:t>A</w:t>
      </w:r>
      <w:r w:rsidR="00D04017" w:rsidRPr="00E94620">
        <w:rPr>
          <w:rFonts w:asciiTheme="majorHAnsi" w:hAnsiTheme="majorHAnsi" w:cs="Calibri"/>
          <w:bCs/>
          <w:lang w:val="es-ES_tradnl"/>
        </w:rPr>
        <w:t>do</w:t>
      </w:r>
      <w:r w:rsidR="00EE7C78" w:rsidRPr="00E94620">
        <w:rPr>
          <w:rFonts w:asciiTheme="majorHAnsi" w:hAnsiTheme="majorHAnsi" w:cs="Calibri"/>
          <w:bCs/>
          <w:lang w:val="es-ES_tradnl"/>
        </w:rPr>
        <w:t>pción del orden del día provisional</w:t>
      </w:r>
    </w:p>
    <w:p w14:paraId="090B101B" w14:textId="77777777" w:rsidR="00D04017" w:rsidRPr="00E94620" w:rsidRDefault="00D04017" w:rsidP="004B3BBD">
      <w:pPr>
        <w:tabs>
          <w:tab w:val="center" w:pos="4680"/>
        </w:tabs>
        <w:spacing w:after="0" w:line="240" w:lineRule="auto"/>
        <w:ind w:firstLine="720"/>
        <w:rPr>
          <w:rFonts w:asciiTheme="majorHAnsi" w:hAnsiTheme="majorHAnsi"/>
          <w:bCs/>
          <w:lang w:val="es-ES_tradnl"/>
        </w:rPr>
      </w:pPr>
    </w:p>
    <w:p w14:paraId="08758852" w14:textId="5306EA3A" w:rsidR="0072408E" w:rsidRPr="00E94620" w:rsidRDefault="00A7563C" w:rsidP="004B3BBD">
      <w:pPr>
        <w:spacing w:after="0" w:line="240" w:lineRule="auto"/>
        <w:ind w:left="567" w:hanging="567"/>
        <w:rPr>
          <w:rFonts w:asciiTheme="majorHAnsi" w:hAnsiTheme="majorHAnsi"/>
          <w:bCs/>
          <w:lang w:val="es-ES_tradnl"/>
        </w:rPr>
      </w:pPr>
      <w:r w:rsidRPr="00E94620">
        <w:rPr>
          <w:rFonts w:asciiTheme="majorHAnsi" w:hAnsiTheme="majorHAnsi"/>
          <w:bCs/>
          <w:lang w:val="es-ES_tradnl"/>
        </w:rPr>
        <w:t>2.</w:t>
      </w:r>
      <w:r w:rsidRPr="00E94620">
        <w:rPr>
          <w:rFonts w:asciiTheme="majorHAnsi" w:hAnsiTheme="majorHAnsi"/>
          <w:bCs/>
          <w:lang w:val="es-ES_tradnl"/>
        </w:rPr>
        <w:tab/>
      </w:r>
      <w:r w:rsidR="00EE7C78" w:rsidRPr="00E94620">
        <w:rPr>
          <w:rFonts w:asciiTheme="majorHAnsi" w:hAnsiTheme="majorHAnsi"/>
          <w:bCs/>
          <w:lang w:val="es-ES_tradnl"/>
        </w:rPr>
        <w:t xml:space="preserve">La </w:t>
      </w:r>
      <w:r w:rsidR="00EE7C78" w:rsidRPr="00E94620">
        <w:rPr>
          <w:rFonts w:asciiTheme="majorHAnsi" w:hAnsiTheme="majorHAnsi"/>
          <w:b/>
          <w:bCs/>
          <w:lang w:val="es-ES_tradnl"/>
        </w:rPr>
        <w:t xml:space="preserve">Presidencia </w:t>
      </w:r>
      <w:r w:rsidR="00EE7C78" w:rsidRPr="00E94620">
        <w:rPr>
          <w:rFonts w:asciiTheme="majorHAnsi" w:hAnsiTheme="majorHAnsi"/>
          <w:bCs/>
          <w:lang w:val="es-ES_tradnl"/>
        </w:rPr>
        <w:t xml:space="preserve">presentó el documento </w:t>
      </w:r>
      <w:r w:rsidR="003B7701" w:rsidRPr="00E94620">
        <w:rPr>
          <w:rFonts w:asciiTheme="majorHAnsi" w:hAnsiTheme="majorHAnsi"/>
          <w:bCs/>
          <w:lang w:val="es-ES_tradnl"/>
        </w:rPr>
        <w:t>SC55 Doc.</w:t>
      </w:r>
      <w:r w:rsidR="00EE7C78" w:rsidRPr="00E94620">
        <w:rPr>
          <w:rFonts w:asciiTheme="majorHAnsi" w:hAnsiTheme="majorHAnsi"/>
          <w:bCs/>
          <w:lang w:val="es-ES_tradnl"/>
        </w:rPr>
        <w:t xml:space="preserve">2, </w:t>
      </w:r>
      <w:r w:rsidR="00EE7C78" w:rsidRPr="00E94620">
        <w:rPr>
          <w:rFonts w:asciiTheme="majorHAnsi" w:hAnsiTheme="majorHAnsi"/>
          <w:bCs/>
          <w:i/>
          <w:lang w:val="es-ES_tradnl"/>
        </w:rPr>
        <w:t>Orden del día provisional</w:t>
      </w:r>
      <w:r w:rsidR="0072408E" w:rsidRPr="00E94620">
        <w:rPr>
          <w:rFonts w:asciiTheme="majorHAnsi" w:hAnsiTheme="majorHAnsi"/>
          <w:bCs/>
          <w:lang w:val="es-ES_tradnl"/>
        </w:rPr>
        <w:t xml:space="preserve">. </w:t>
      </w:r>
    </w:p>
    <w:p w14:paraId="1FFB6139" w14:textId="77777777" w:rsidR="0072408E" w:rsidRPr="00E94620" w:rsidRDefault="0072408E" w:rsidP="00F52F7A">
      <w:pPr>
        <w:tabs>
          <w:tab w:val="left" w:pos="975"/>
        </w:tabs>
        <w:spacing w:after="0" w:line="240" w:lineRule="auto"/>
        <w:rPr>
          <w:rFonts w:asciiTheme="majorHAnsi" w:hAnsiTheme="majorHAnsi"/>
          <w:bCs/>
          <w:lang w:val="es-ES_tradnl"/>
        </w:rPr>
      </w:pPr>
    </w:p>
    <w:p w14:paraId="09CD7A5D" w14:textId="36E53B30" w:rsidR="00800166" w:rsidRPr="00E94620" w:rsidRDefault="00033FC6" w:rsidP="00F52F7A">
      <w:pPr>
        <w:tabs>
          <w:tab w:val="left" w:pos="720"/>
          <w:tab w:val="center" w:pos="4680"/>
        </w:tabs>
        <w:spacing w:after="0" w:line="240" w:lineRule="auto"/>
        <w:contextualSpacing/>
        <w:rPr>
          <w:rFonts w:asciiTheme="majorHAnsi" w:hAnsiTheme="majorHAnsi"/>
          <w:bCs/>
          <w:lang w:val="es-ES_tradnl"/>
        </w:rPr>
      </w:pPr>
      <w:r w:rsidRPr="00E94620">
        <w:rPr>
          <w:rFonts w:asciiTheme="majorHAnsi" w:hAnsiTheme="majorHAnsi"/>
          <w:b/>
          <w:lang w:val="es-ES_tradnl"/>
        </w:rPr>
        <w:t xml:space="preserve">Decisión </w:t>
      </w:r>
      <w:r w:rsidR="004376AA" w:rsidRPr="00E94620">
        <w:rPr>
          <w:rFonts w:asciiTheme="majorHAnsi" w:hAnsiTheme="majorHAnsi"/>
          <w:b/>
          <w:lang w:val="es-ES_tradnl"/>
        </w:rPr>
        <w:t xml:space="preserve">SC55-01: </w:t>
      </w:r>
      <w:r w:rsidR="00EE7C78" w:rsidRPr="00E94620">
        <w:rPr>
          <w:rFonts w:asciiTheme="majorHAnsi" w:hAnsiTheme="majorHAnsi"/>
          <w:b/>
          <w:lang w:val="es-ES_tradnl"/>
        </w:rPr>
        <w:t xml:space="preserve">El Comité Permanente aprobó el orden del día </w:t>
      </w:r>
      <w:r w:rsidR="000C430D" w:rsidRPr="00E94620">
        <w:rPr>
          <w:rFonts w:asciiTheme="majorHAnsi" w:hAnsiTheme="majorHAnsi"/>
          <w:b/>
          <w:lang w:val="es-ES_tradnl"/>
        </w:rPr>
        <w:t>provisional</w:t>
      </w:r>
      <w:r w:rsidR="00800166" w:rsidRPr="00E94620">
        <w:rPr>
          <w:rFonts w:asciiTheme="majorHAnsi" w:hAnsiTheme="majorHAnsi"/>
          <w:b/>
          <w:lang w:val="es-ES_tradnl"/>
        </w:rPr>
        <w:t>.</w:t>
      </w:r>
    </w:p>
    <w:p w14:paraId="2ADBED2C" w14:textId="77777777" w:rsidR="00DB5749" w:rsidRPr="00E94620" w:rsidRDefault="00DB5749" w:rsidP="00F52F7A">
      <w:pPr>
        <w:spacing w:after="0" w:line="240" w:lineRule="auto"/>
        <w:rPr>
          <w:rFonts w:asciiTheme="majorHAnsi" w:hAnsiTheme="majorHAnsi"/>
          <w:bCs/>
          <w:lang w:val="es-ES_tradnl"/>
        </w:rPr>
      </w:pPr>
    </w:p>
    <w:p w14:paraId="52266AFA" w14:textId="0C66B998" w:rsidR="00DB5749" w:rsidRPr="00E94620" w:rsidRDefault="001814FB" w:rsidP="00F52F7A">
      <w:pPr>
        <w:pBdr>
          <w:top w:val="single" w:sz="4" w:space="3" w:color="auto"/>
          <w:left w:val="single" w:sz="4" w:space="4" w:color="auto"/>
          <w:bottom w:val="single" w:sz="4" w:space="3" w:color="auto"/>
          <w:right w:val="single" w:sz="4" w:space="4" w:color="auto"/>
        </w:pBdr>
        <w:spacing w:after="0" w:line="240" w:lineRule="auto"/>
        <w:contextualSpacing/>
        <w:rPr>
          <w:rFonts w:asciiTheme="majorHAnsi" w:hAnsiTheme="majorHAnsi" w:cs="Calibri"/>
          <w:bCs/>
          <w:lang w:val="es-ES_tradnl"/>
        </w:rPr>
      </w:pPr>
      <w:r w:rsidRPr="00E94620">
        <w:rPr>
          <w:rFonts w:asciiTheme="majorHAnsi" w:hAnsiTheme="majorHAnsi" w:cs="Calibri"/>
          <w:bCs/>
          <w:lang w:val="es-ES_tradnl"/>
        </w:rPr>
        <w:t xml:space="preserve">Punto </w:t>
      </w:r>
      <w:r w:rsidR="00EE7C78" w:rsidRPr="00E94620">
        <w:rPr>
          <w:rFonts w:asciiTheme="majorHAnsi" w:hAnsiTheme="majorHAnsi" w:cs="Calibri"/>
          <w:bCs/>
          <w:lang w:val="es-ES_tradnl"/>
        </w:rPr>
        <w:t>3 d</w:t>
      </w:r>
      <w:r w:rsidRPr="00E94620">
        <w:rPr>
          <w:rFonts w:asciiTheme="majorHAnsi" w:hAnsiTheme="majorHAnsi" w:cs="Calibri"/>
          <w:bCs/>
          <w:lang w:val="es-ES_tradnl"/>
        </w:rPr>
        <w:t>el orden del día</w:t>
      </w:r>
      <w:r w:rsidR="00821DFD" w:rsidRPr="00E94620">
        <w:rPr>
          <w:rFonts w:asciiTheme="majorHAnsi" w:hAnsiTheme="majorHAnsi" w:cs="Calibri"/>
          <w:bCs/>
          <w:lang w:val="es-ES_tradnl"/>
        </w:rPr>
        <w:t xml:space="preserve"> 3</w:t>
      </w:r>
      <w:r w:rsidR="000F5F52" w:rsidRPr="00E94620">
        <w:rPr>
          <w:rFonts w:asciiTheme="majorHAnsi" w:hAnsiTheme="majorHAnsi" w:cs="Calibri"/>
          <w:bCs/>
          <w:lang w:val="es-ES_tradnl"/>
        </w:rPr>
        <w:t>:</w:t>
      </w:r>
      <w:r w:rsidR="00821DFD" w:rsidRPr="00E94620">
        <w:rPr>
          <w:rFonts w:asciiTheme="majorHAnsi" w:hAnsiTheme="majorHAnsi" w:cs="Calibri"/>
          <w:bCs/>
          <w:lang w:val="es-ES_tradnl"/>
        </w:rPr>
        <w:t xml:space="preserve"> </w:t>
      </w:r>
      <w:r w:rsidR="00211F01" w:rsidRPr="00E94620">
        <w:rPr>
          <w:rFonts w:asciiTheme="majorHAnsi" w:hAnsiTheme="majorHAnsi" w:cs="Calibri"/>
          <w:bCs/>
          <w:lang w:val="es-ES_tradnl"/>
        </w:rPr>
        <w:t>Admis</w:t>
      </w:r>
      <w:r w:rsidR="00EE7C78" w:rsidRPr="00E94620">
        <w:rPr>
          <w:rFonts w:asciiTheme="majorHAnsi" w:hAnsiTheme="majorHAnsi" w:cs="Calibri"/>
          <w:bCs/>
          <w:lang w:val="es-ES_tradnl"/>
        </w:rPr>
        <w:t>ión de observadores</w:t>
      </w:r>
    </w:p>
    <w:p w14:paraId="26E2E94A" w14:textId="77777777" w:rsidR="00DB5749" w:rsidRPr="00E94620" w:rsidRDefault="00DB5749" w:rsidP="00F52F7A">
      <w:pPr>
        <w:tabs>
          <w:tab w:val="left" w:pos="720"/>
          <w:tab w:val="center" w:pos="4680"/>
        </w:tabs>
        <w:spacing w:after="0" w:line="240" w:lineRule="auto"/>
        <w:rPr>
          <w:rFonts w:asciiTheme="majorHAnsi" w:hAnsiTheme="majorHAnsi"/>
          <w:bCs/>
          <w:lang w:val="es-ES_tradnl"/>
        </w:rPr>
      </w:pPr>
    </w:p>
    <w:p w14:paraId="6A1C8802" w14:textId="46F3AF82" w:rsidR="0077033F" w:rsidRPr="00E94620" w:rsidRDefault="00A7563C" w:rsidP="00F52F7A">
      <w:pPr>
        <w:spacing w:after="0" w:line="240" w:lineRule="auto"/>
        <w:ind w:left="567" w:hanging="567"/>
        <w:rPr>
          <w:rFonts w:asciiTheme="majorHAnsi" w:hAnsiTheme="majorHAnsi"/>
          <w:bCs/>
          <w:lang w:val="es-ES_tradnl"/>
        </w:rPr>
      </w:pPr>
      <w:r w:rsidRPr="00E94620">
        <w:rPr>
          <w:rFonts w:asciiTheme="majorHAnsi" w:hAnsiTheme="majorHAnsi"/>
          <w:bCs/>
          <w:lang w:val="es-ES_tradnl"/>
        </w:rPr>
        <w:t>3.</w:t>
      </w:r>
      <w:r w:rsidRPr="00E94620">
        <w:rPr>
          <w:rFonts w:asciiTheme="majorHAnsi" w:hAnsiTheme="majorHAnsi"/>
          <w:bCs/>
          <w:lang w:val="es-ES_tradnl"/>
        </w:rPr>
        <w:tab/>
      </w:r>
      <w:r w:rsidR="00EE7C78" w:rsidRPr="00E94620">
        <w:rPr>
          <w:rFonts w:asciiTheme="majorHAnsi" w:hAnsiTheme="majorHAnsi"/>
          <w:bCs/>
          <w:lang w:val="es-ES_tradnl"/>
        </w:rPr>
        <w:t xml:space="preserve">La </w:t>
      </w:r>
      <w:r w:rsidR="00EE7C78" w:rsidRPr="00E94620">
        <w:rPr>
          <w:rFonts w:asciiTheme="majorHAnsi" w:hAnsiTheme="majorHAnsi"/>
          <w:b/>
          <w:bCs/>
          <w:lang w:val="es-ES_tradnl"/>
        </w:rPr>
        <w:t>Secretaría</w:t>
      </w:r>
      <w:r w:rsidR="00F613BD" w:rsidRPr="00E94620">
        <w:rPr>
          <w:rFonts w:asciiTheme="majorHAnsi" w:hAnsiTheme="majorHAnsi"/>
          <w:bCs/>
          <w:lang w:val="es-ES_tradnl"/>
        </w:rPr>
        <w:t xml:space="preserve"> </w:t>
      </w:r>
      <w:r w:rsidR="00EE7C78" w:rsidRPr="00E94620">
        <w:rPr>
          <w:rFonts w:asciiTheme="majorHAnsi" w:hAnsiTheme="majorHAnsi"/>
          <w:bCs/>
          <w:lang w:val="es-ES_tradnl"/>
        </w:rPr>
        <w:t>hizo referencia al documento</w:t>
      </w:r>
      <w:r w:rsidR="00393F1D" w:rsidRPr="00E94620">
        <w:rPr>
          <w:rFonts w:asciiTheme="majorHAnsi" w:hAnsiTheme="majorHAnsi"/>
          <w:bCs/>
          <w:lang w:val="es-ES_tradnl"/>
        </w:rPr>
        <w:t xml:space="preserve"> </w:t>
      </w:r>
      <w:r w:rsidR="0019498F" w:rsidRPr="00E94620">
        <w:rPr>
          <w:rFonts w:asciiTheme="majorHAnsi" w:hAnsiTheme="majorHAnsi"/>
          <w:bCs/>
          <w:lang w:val="es-ES_tradnl"/>
        </w:rPr>
        <w:t>COP</w:t>
      </w:r>
      <w:r w:rsidR="0072408E" w:rsidRPr="00E94620">
        <w:rPr>
          <w:rFonts w:asciiTheme="majorHAnsi" w:hAnsiTheme="majorHAnsi"/>
          <w:bCs/>
          <w:lang w:val="es-ES_tradnl"/>
        </w:rPr>
        <w:t>13 Doc.7</w:t>
      </w:r>
      <w:r w:rsidR="00EE7C78" w:rsidRPr="00E94620">
        <w:rPr>
          <w:rFonts w:asciiTheme="majorHAnsi" w:hAnsiTheme="majorHAnsi"/>
          <w:bCs/>
          <w:lang w:val="es-ES_tradnl"/>
        </w:rPr>
        <w:t>,</w:t>
      </w:r>
      <w:r w:rsidR="00DB5749" w:rsidRPr="00E94620">
        <w:rPr>
          <w:rFonts w:asciiTheme="majorHAnsi" w:hAnsiTheme="majorHAnsi"/>
          <w:bCs/>
          <w:lang w:val="es-ES_tradnl"/>
        </w:rPr>
        <w:t xml:space="preserve"> </w:t>
      </w:r>
      <w:r w:rsidR="00895148" w:rsidRPr="00E94620">
        <w:rPr>
          <w:rFonts w:asciiTheme="majorHAnsi" w:hAnsiTheme="majorHAnsi"/>
          <w:bCs/>
          <w:i/>
          <w:lang w:val="es-ES_tradnl"/>
        </w:rPr>
        <w:t>Adm</w:t>
      </w:r>
      <w:r w:rsidR="00EE7C78" w:rsidRPr="00E94620">
        <w:rPr>
          <w:rFonts w:asciiTheme="majorHAnsi" w:hAnsiTheme="majorHAnsi"/>
          <w:bCs/>
          <w:i/>
          <w:lang w:val="es-ES_tradnl"/>
        </w:rPr>
        <w:t>isión de observadores</w:t>
      </w:r>
      <w:r w:rsidR="00EE7C78" w:rsidRPr="00E94620">
        <w:rPr>
          <w:rFonts w:asciiTheme="majorHAnsi" w:hAnsiTheme="majorHAnsi"/>
          <w:bCs/>
          <w:lang w:val="es-ES_tradnl"/>
        </w:rPr>
        <w:t xml:space="preserve">, señalando que, en </w:t>
      </w:r>
      <w:r w:rsidR="00B723B5" w:rsidRPr="00E94620">
        <w:rPr>
          <w:rFonts w:asciiTheme="majorHAnsi" w:hAnsiTheme="majorHAnsi"/>
          <w:bCs/>
          <w:lang w:val="es-ES_tradnl"/>
        </w:rPr>
        <w:t>cuanto</w:t>
      </w:r>
      <w:r w:rsidR="00EE7C78" w:rsidRPr="00E94620">
        <w:rPr>
          <w:rFonts w:asciiTheme="majorHAnsi" w:hAnsiTheme="majorHAnsi"/>
          <w:bCs/>
          <w:lang w:val="es-ES_tradnl"/>
        </w:rPr>
        <w:t xml:space="preserve"> a la lista </w:t>
      </w:r>
      <w:r w:rsidR="003A4ABF" w:rsidRPr="00E94620">
        <w:rPr>
          <w:rFonts w:asciiTheme="majorHAnsi" w:hAnsiTheme="majorHAnsi"/>
          <w:bCs/>
          <w:lang w:val="es-ES_tradnl"/>
        </w:rPr>
        <w:t xml:space="preserve">incluida en el párrafo 7 </w:t>
      </w:r>
      <w:r w:rsidR="00EE7C78" w:rsidRPr="00E94620">
        <w:rPr>
          <w:rFonts w:asciiTheme="majorHAnsi" w:hAnsiTheme="majorHAnsi"/>
          <w:bCs/>
          <w:lang w:val="es-ES_tradnl"/>
        </w:rPr>
        <w:t xml:space="preserve">de organizaciones que solicitaban ser representadas por </w:t>
      </w:r>
      <w:r w:rsidR="000C430D" w:rsidRPr="00E94620">
        <w:rPr>
          <w:rFonts w:asciiTheme="majorHAnsi" w:hAnsiTheme="majorHAnsi"/>
          <w:bCs/>
          <w:lang w:val="es-ES_tradnl"/>
        </w:rPr>
        <w:t>observadores</w:t>
      </w:r>
      <w:r w:rsidR="00EE7C78" w:rsidRPr="00E94620">
        <w:rPr>
          <w:rFonts w:asciiTheme="majorHAnsi" w:hAnsiTheme="majorHAnsi"/>
          <w:bCs/>
          <w:lang w:val="es-ES_tradnl"/>
        </w:rPr>
        <w:t xml:space="preserve">, la Secretaría aún estaba aclarando algunas cuestiones </w:t>
      </w:r>
      <w:r w:rsidR="00B723B5" w:rsidRPr="00E94620">
        <w:rPr>
          <w:rFonts w:asciiTheme="majorHAnsi" w:hAnsiTheme="majorHAnsi"/>
          <w:bCs/>
          <w:lang w:val="es-ES_tradnl"/>
        </w:rPr>
        <w:t>relativas a</w:t>
      </w:r>
      <w:r w:rsidR="00EE7C78" w:rsidRPr="00E94620">
        <w:rPr>
          <w:rFonts w:asciiTheme="majorHAnsi" w:hAnsiTheme="majorHAnsi"/>
          <w:bCs/>
          <w:lang w:val="es-ES_tradnl"/>
        </w:rPr>
        <w:t xml:space="preserve"> la documentación. Propuso que se aceptara provisionalmente esta lista </w:t>
      </w:r>
      <w:r w:rsidR="00880643" w:rsidRPr="00E94620">
        <w:rPr>
          <w:rFonts w:asciiTheme="majorHAnsi" w:hAnsiTheme="majorHAnsi"/>
          <w:bCs/>
          <w:lang w:val="es-ES_tradnl"/>
        </w:rPr>
        <w:t xml:space="preserve">para poder </w:t>
      </w:r>
      <w:r w:rsidR="00EE7C78" w:rsidRPr="00E94620">
        <w:rPr>
          <w:rFonts w:asciiTheme="majorHAnsi" w:hAnsiTheme="majorHAnsi"/>
          <w:bCs/>
          <w:lang w:val="es-ES_tradnl"/>
        </w:rPr>
        <w:t>adm</w:t>
      </w:r>
      <w:r w:rsidR="00B723B5" w:rsidRPr="00E94620">
        <w:rPr>
          <w:rFonts w:asciiTheme="majorHAnsi" w:hAnsiTheme="majorHAnsi"/>
          <w:bCs/>
          <w:lang w:val="es-ES_tradnl"/>
        </w:rPr>
        <w:t>itir</w:t>
      </w:r>
      <w:r w:rsidR="00EE7C78" w:rsidRPr="00E94620">
        <w:rPr>
          <w:rFonts w:asciiTheme="majorHAnsi" w:hAnsiTheme="majorHAnsi"/>
          <w:bCs/>
          <w:lang w:val="es-ES_tradnl"/>
        </w:rPr>
        <w:t xml:space="preserve"> </w:t>
      </w:r>
      <w:r w:rsidR="00033FC6" w:rsidRPr="00E94620">
        <w:rPr>
          <w:rFonts w:asciiTheme="majorHAnsi" w:hAnsiTheme="majorHAnsi"/>
          <w:bCs/>
          <w:lang w:val="es-ES_tradnl"/>
        </w:rPr>
        <w:t>observadores en la 55ª reunión del Comité Permanente (SC55)</w:t>
      </w:r>
      <w:r w:rsidR="00880643" w:rsidRPr="00E94620">
        <w:rPr>
          <w:rFonts w:asciiTheme="majorHAnsi" w:hAnsiTheme="majorHAnsi"/>
          <w:bCs/>
          <w:lang w:val="es-ES_tradnl"/>
        </w:rPr>
        <w:t>.</w:t>
      </w:r>
    </w:p>
    <w:p w14:paraId="639AA38B" w14:textId="77777777" w:rsidR="0077033F" w:rsidRPr="00E94620" w:rsidRDefault="0077033F" w:rsidP="00F52F7A">
      <w:pPr>
        <w:tabs>
          <w:tab w:val="left" w:pos="720"/>
          <w:tab w:val="center" w:pos="4680"/>
        </w:tabs>
        <w:spacing w:after="0" w:line="240" w:lineRule="auto"/>
        <w:ind w:left="567" w:hanging="567"/>
        <w:rPr>
          <w:rFonts w:asciiTheme="majorHAnsi" w:hAnsiTheme="majorHAnsi"/>
          <w:lang w:val="es-ES_tradnl"/>
        </w:rPr>
      </w:pPr>
    </w:p>
    <w:p w14:paraId="3E80FE23" w14:textId="067B8585" w:rsidR="00211F01" w:rsidRPr="00E94620" w:rsidRDefault="00D761E0" w:rsidP="00F52F7A">
      <w:pPr>
        <w:spacing w:after="0" w:line="240" w:lineRule="auto"/>
        <w:contextualSpacing/>
        <w:rPr>
          <w:rFonts w:asciiTheme="majorHAnsi" w:hAnsiTheme="majorHAnsi"/>
          <w:b/>
          <w:lang w:val="es-ES_tradnl"/>
        </w:rPr>
      </w:pPr>
      <w:r w:rsidRPr="00E94620">
        <w:rPr>
          <w:rFonts w:asciiTheme="majorHAnsi" w:hAnsiTheme="majorHAnsi"/>
          <w:b/>
          <w:lang w:val="es-ES_tradnl"/>
        </w:rPr>
        <w:t>Decisi</w:t>
      </w:r>
      <w:r w:rsidR="00033FC6" w:rsidRPr="00E94620">
        <w:rPr>
          <w:rFonts w:asciiTheme="majorHAnsi" w:hAnsiTheme="majorHAnsi"/>
          <w:b/>
          <w:lang w:val="es-ES_tradnl"/>
        </w:rPr>
        <w:t>ó</w:t>
      </w:r>
      <w:r w:rsidRPr="00E94620">
        <w:rPr>
          <w:rFonts w:asciiTheme="majorHAnsi" w:hAnsiTheme="majorHAnsi"/>
          <w:b/>
          <w:lang w:val="es-ES_tradnl"/>
        </w:rPr>
        <w:t xml:space="preserve">n SC55-02: </w:t>
      </w:r>
      <w:r w:rsidR="00033FC6" w:rsidRPr="00E94620">
        <w:rPr>
          <w:rFonts w:asciiTheme="majorHAnsi" w:hAnsiTheme="majorHAnsi"/>
          <w:b/>
          <w:lang w:val="es-ES_tradnl"/>
        </w:rPr>
        <w:t>El Comité Permanente</w:t>
      </w:r>
      <w:r w:rsidR="00211F01" w:rsidRPr="00E94620">
        <w:rPr>
          <w:rFonts w:asciiTheme="majorHAnsi" w:hAnsiTheme="majorHAnsi"/>
          <w:b/>
          <w:lang w:val="es-ES_tradnl"/>
        </w:rPr>
        <w:t xml:space="preserve"> </w:t>
      </w:r>
      <w:r w:rsidR="00033FC6" w:rsidRPr="00E94620">
        <w:rPr>
          <w:rFonts w:asciiTheme="majorHAnsi" w:hAnsiTheme="majorHAnsi"/>
          <w:b/>
          <w:lang w:val="es-ES_tradnl"/>
        </w:rPr>
        <w:t xml:space="preserve">aceptó provisionalmente la lista de entidades y agencias enumeradas en los párrafos 6 y 7 del documento </w:t>
      </w:r>
      <w:r w:rsidR="003B7701" w:rsidRPr="00E94620">
        <w:rPr>
          <w:rFonts w:asciiTheme="majorHAnsi" w:hAnsiTheme="majorHAnsi"/>
          <w:b/>
          <w:lang w:val="es-ES_tradnl"/>
        </w:rPr>
        <w:t>COP13 Doc.7</w:t>
      </w:r>
      <w:r w:rsidR="003B005A" w:rsidRPr="00E94620">
        <w:rPr>
          <w:rFonts w:asciiTheme="majorHAnsi" w:hAnsiTheme="majorHAnsi"/>
          <w:b/>
          <w:lang w:val="es-ES_tradnl"/>
        </w:rPr>
        <w:t xml:space="preserve"> </w:t>
      </w:r>
      <w:r w:rsidR="00880643" w:rsidRPr="00E94620">
        <w:rPr>
          <w:rFonts w:asciiTheme="majorHAnsi" w:hAnsiTheme="majorHAnsi"/>
          <w:b/>
          <w:lang w:val="es-ES_tradnl"/>
        </w:rPr>
        <w:t>para poder</w:t>
      </w:r>
      <w:r w:rsidR="00033FC6" w:rsidRPr="00E94620">
        <w:rPr>
          <w:rFonts w:asciiTheme="majorHAnsi" w:hAnsiTheme="majorHAnsi"/>
          <w:b/>
          <w:lang w:val="es-ES_tradnl"/>
        </w:rPr>
        <w:t xml:space="preserve"> admitir observadores en la reunión </w:t>
      </w:r>
      <w:r w:rsidR="003B005A" w:rsidRPr="00E94620">
        <w:rPr>
          <w:rFonts w:asciiTheme="majorHAnsi" w:hAnsiTheme="majorHAnsi"/>
          <w:b/>
          <w:lang w:val="es-ES_tradnl"/>
        </w:rPr>
        <w:t>SC55</w:t>
      </w:r>
      <w:r w:rsidR="008C2AA9" w:rsidRPr="00E94620">
        <w:rPr>
          <w:rFonts w:asciiTheme="majorHAnsi" w:hAnsiTheme="majorHAnsi"/>
          <w:b/>
          <w:lang w:val="es-ES_tradnl"/>
        </w:rPr>
        <w:t>.</w:t>
      </w:r>
    </w:p>
    <w:p w14:paraId="75A25B1B" w14:textId="77777777" w:rsidR="00B36C41" w:rsidRPr="00E94620" w:rsidRDefault="00B36C41" w:rsidP="00F52F7A">
      <w:pPr>
        <w:tabs>
          <w:tab w:val="left" w:pos="720"/>
          <w:tab w:val="center" w:pos="4680"/>
        </w:tabs>
        <w:spacing w:after="0" w:line="240" w:lineRule="auto"/>
        <w:rPr>
          <w:rFonts w:asciiTheme="majorHAnsi" w:hAnsiTheme="majorHAnsi"/>
          <w:bCs/>
          <w:lang w:val="es-ES_tradnl"/>
        </w:rPr>
      </w:pPr>
    </w:p>
    <w:p w14:paraId="708E0534" w14:textId="515D2450" w:rsidR="00D04017" w:rsidRPr="00E94620" w:rsidRDefault="001814FB" w:rsidP="00F52F7A">
      <w:pPr>
        <w:pBdr>
          <w:top w:val="single" w:sz="4" w:space="3" w:color="auto"/>
          <w:left w:val="single" w:sz="4" w:space="4" w:color="auto"/>
          <w:bottom w:val="single" w:sz="4" w:space="3" w:color="auto"/>
          <w:right w:val="single" w:sz="4" w:space="4" w:color="auto"/>
        </w:pBdr>
        <w:spacing w:after="0" w:line="240" w:lineRule="auto"/>
        <w:contextualSpacing/>
        <w:rPr>
          <w:rFonts w:asciiTheme="majorHAnsi" w:hAnsiTheme="majorHAnsi" w:cs="Calibri"/>
          <w:bCs/>
          <w:lang w:val="es-ES_tradnl"/>
        </w:rPr>
      </w:pPr>
      <w:r w:rsidRPr="00E94620">
        <w:rPr>
          <w:rFonts w:asciiTheme="majorHAnsi" w:hAnsiTheme="majorHAnsi" w:cs="Calibri"/>
          <w:bCs/>
          <w:lang w:val="es-ES_tradnl"/>
        </w:rPr>
        <w:t xml:space="preserve">Punto </w:t>
      </w:r>
      <w:r w:rsidR="00033FC6" w:rsidRPr="00E94620">
        <w:rPr>
          <w:rFonts w:asciiTheme="majorHAnsi" w:hAnsiTheme="majorHAnsi" w:cs="Calibri"/>
          <w:bCs/>
          <w:lang w:val="es-ES_tradnl"/>
        </w:rPr>
        <w:t xml:space="preserve">4.1 </w:t>
      </w:r>
      <w:r w:rsidRPr="00E94620">
        <w:rPr>
          <w:rFonts w:asciiTheme="majorHAnsi" w:hAnsiTheme="majorHAnsi" w:cs="Calibri"/>
          <w:bCs/>
          <w:lang w:val="es-ES_tradnl"/>
        </w:rPr>
        <w:t>del orden del día</w:t>
      </w:r>
      <w:r w:rsidR="000F5F52" w:rsidRPr="00E94620">
        <w:rPr>
          <w:rFonts w:asciiTheme="majorHAnsi" w:hAnsiTheme="majorHAnsi" w:cs="Calibri"/>
          <w:bCs/>
          <w:lang w:val="es-ES_tradnl"/>
        </w:rPr>
        <w:t>:</w:t>
      </w:r>
      <w:r w:rsidR="00C5157E" w:rsidRPr="00E94620">
        <w:rPr>
          <w:rFonts w:asciiTheme="majorHAnsi" w:hAnsiTheme="majorHAnsi" w:cs="Calibri"/>
          <w:bCs/>
          <w:lang w:val="es-ES_tradnl"/>
        </w:rPr>
        <w:t xml:space="preserve"> </w:t>
      </w:r>
      <w:r w:rsidR="00033FC6" w:rsidRPr="00E94620">
        <w:rPr>
          <w:rFonts w:asciiTheme="majorHAnsi" w:hAnsiTheme="majorHAnsi" w:cs="Calibri"/>
          <w:bCs/>
          <w:lang w:val="es-ES_tradnl"/>
        </w:rPr>
        <w:t>Preparativos para la</w:t>
      </w:r>
      <w:r w:rsidR="00211F01" w:rsidRPr="00E94620">
        <w:rPr>
          <w:rFonts w:asciiTheme="majorHAnsi" w:hAnsiTheme="majorHAnsi" w:cs="Calibri"/>
          <w:bCs/>
          <w:lang w:val="es-ES_tradnl"/>
        </w:rPr>
        <w:t xml:space="preserve"> </w:t>
      </w:r>
      <w:r w:rsidR="0019498F" w:rsidRPr="00E94620">
        <w:rPr>
          <w:rFonts w:asciiTheme="majorHAnsi" w:hAnsiTheme="majorHAnsi" w:cs="Calibri"/>
          <w:bCs/>
          <w:lang w:val="es-ES_tradnl"/>
        </w:rPr>
        <w:t>COP</w:t>
      </w:r>
      <w:r w:rsidR="00211F01" w:rsidRPr="00E94620">
        <w:rPr>
          <w:rFonts w:asciiTheme="majorHAnsi" w:hAnsiTheme="majorHAnsi" w:cs="Calibri"/>
          <w:bCs/>
          <w:lang w:val="es-ES_tradnl"/>
        </w:rPr>
        <w:t xml:space="preserve">13 </w:t>
      </w:r>
      <w:r w:rsidR="00880643" w:rsidRPr="00E94620">
        <w:rPr>
          <w:rFonts w:asciiTheme="majorHAnsi" w:hAnsiTheme="majorHAnsi" w:cs="Calibri"/>
          <w:bCs/>
          <w:lang w:val="es-ES_tradnl"/>
        </w:rPr>
        <w:t>-</w:t>
      </w:r>
      <w:r w:rsidR="00400E2C" w:rsidRPr="00E94620">
        <w:rPr>
          <w:rFonts w:asciiTheme="majorHAnsi" w:hAnsiTheme="majorHAnsi" w:cs="Calibri"/>
          <w:bCs/>
          <w:lang w:val="es-ES_tradnl"/>
        </w:rPr>
        <w:t xml:space="preserve"> </w:t>
      </w:r>
      <w:r w:rsidR="00033FC6" w:rsidRPr="00E94620">
        <w:rPr>
          <w:rFonts w:asciiTheme="majorHAnsi" w:hAnsiTheme="majorHAnsi"/>
          <w:bCs/>
          <w:lang w:val="es-ES_tradnl"/>
        </w:rPr>
        <w:t>Examen del orden del día y programa de trabajo provisionales</w:t>
      </w:r>
    </w:p>
    <w:p w14:paraId="136A9966" w14:textId="77777777" w:rsidR="004376AA" w:rsidRPr="00E94620" w:rsidRDefault="004376AA" w:rsidP="00F52F7A">
      <w:pPr>
        <w:spacing w:after="0" w:line="240" w:lineRule="auto"/>
        <w:rPr>
          <w:rFonts w:asciiTheme="majorHAnsi" w:hAnsiTheme="majorHAnsi"/>
          <w:bCs/>
          <w:lang w:val="es-ES_tradnl"/>
        </w:rPr>
      </w:pPr>
    </w:p>
    <w:p w14:paraId="7B8B9B1E" w14:textId="2F02BF35" w:rsidR="003B005A" w:rsidRPr="00E94620" w:rsidRDefault="00400E2C" w:rsidP="00F52F7A">
      <w:pPr>
        <w:spacing w:after="0" w:line="240" w:lineRule="auto"/>
        <w:ind w:left="567" w:hanging="567"/>
        <w:rPr>
          <w:rFonts w:asciiTheme="majorHAnsi" w:hAnsiTheme="majorHAnsi"/>
          <w:bCs/>
          <w:lang w:val="es-ES_tradnl"/>
        </w:rPr>
      </w:pPr>
      <w:r w:rsidRPr="00E94620">
        <w:rPr>
          <w:rFonts w:asciiTheme="majorHAnsi" w:hAnsiTheme="majorHAnsi"/>
          <w:bCs/>
          <w:lang w:val="es-ES_tradnl"/>
        </w:rPr>
        <w:t>4.</w:t>
      </w:r>
      <w:r w:rsidRPr="00E94620">
        <w:rPr>
          <w:rFonts w:asciiTheme="majorHAnsi" w:hAnsiTheme="majorHAnsi"/>
          <w:bCs/>
          <w:lang w:val="es-ES_tradnl"/>
        </w:rPr>
        <w:tab/>
      </w:r>
      <w:r w:rsidR="00033FC6" w:rsidRPr="00E94620">
        <w:rPr>
          <w:rFonts w:asciiTheme="majorHAnsi" w:hAnsiTheme="majorHAnsi"/>
          <w:bCs/>
          <w:lang w:val="es-ES_tradnl"/>
        </w:rPr>
        <w:t xml:space="preserve">La </w:t>
      </w:r>
      <w:r w:rsidR="00033FC6" w:rsidRPr="00E94620">
        <w:rPr>
          <w:rFonts w:asciiTheme="majorHAnsi" w:hAnsiTheme="majorHAnsi"/>
          <w:b/>
          <w:bCs/>
          <w:lang w:val="es-ES_tradnl"/>
        </w:rPr>
        <w:t>Presidencia</w:t>
      </w:r>
      <w:r w:rsidR="00033FC6" w:rsidRPr="00E94620">
        <w:rPr>
          <w:rFonts w:asciiTheme="majorHAnsi" w:hAnsiTheme="majorHAnsi"/>
          <w:bCs/>
          <w:lang w:val="es-ES_tradnl"/>
        </w:rPr>
        <w:t xml:space="preserve"> presentó los documentos </w:t>
      </w:r>
      <w:r w:rsidR="0019498F" w:rsidRPr="00E94620">
        <w:rPr>
          <w:rFonts w:asciiTheme="majorHAnsi" w:hAnsiTheme="majorHAnsi"/>
          <w:bCs/>
          <w:lang w:val="es-ES_tradnl"/>
        </w:rPr>
        <w:t>COP</w:t>
      </w:r>
      <w:r w:rsidR="00211F01" w:rsidRPr="00E94620">
        <w:rPr>
          <w:rFonts w:asciiTheme="majorHAnsi" w:hAnsiTheme="majorHAnsi"/>
          <w:bCs/>
          <w:lang w:val="es-ES_tradnl"/>
        </w:rPr>
        <w:t xml:space="preserve">13 </w:t>
      </w:r>
      <w:r w:rsidR="004B6F17" w:rsidRPr="00E94620">
        <w:rPr>
          <w:rFonts w:asciiTheme="majorHAnsi" w:hAnsiTheme="majorHAnsi"/>
          <w:bCs/>
          <w:lang w:val="es-ES_tradnl"/>
        </w:rPr>
        <w:t>Doc.</w:t>
      </w:r>
      <w:r w:rsidR="00211F01" w:rsidRPr="00E94620">
        <w:rPr>
          <w:rFonts w:asciiTheme="majorHAnsi" w:hAnsiTheme="majorHAnsi"/>
          <w:bCs/>
          <w:lang w:val="es-ES_tradnl"/>
        </w:rPr>
        <w:t xml:space="preserve">3.1 Rev.1 </w:t>
      </w:r>
      <w:r w:rsidR="00033FC6" w:rsidRPr="00E94620">
        <w:rPr>
          <w:rFonts w:asciiTheme="majorHAnsi" w:hAnsiTheme="majorHAnsi"/>
          <w:bCs/>
          <w:lang w:val="es-ES_tradnl"/>
        </w:rPr>
        <w:t>y</w:t>
      </w:r>
      <w:r w:rsidR="00211F01" w:rsidRPr="00E94620">
        <w:rPr>
          <w:rFonts w:asciiTheme="majorHAnsi" w:hAnsiTheme="majorHAnsi"/>
          <w:bCs/>
          <w:lang w:val="es-ES_tradnl"/>
        </w:rPr>
        <w:t xml:space="preserve"> </w:t>
      </w:r>
      <w:r w:rsidR="0019498F" w:rsidRPr="00E94620">
        <w:rPr>
          <w:rFonts w:asciiTheme="majorHAnsi" w:hAnsiTheme="majorHAnsi"/>
          <w:bCs/>
          <w:lang w:val="es-ES_tradnl"/>
        </w:rPr>
        <w:t>COP</w:t>
      </w:r>
      <w:r w:rsidR="00211F01" w:rsidRPr="00E94620">
        <w:rPr>
          <w:rFonts w:asciiTheme="majorHAnsi" w:hAnsiTheme="majorHAnsi"/>
          <w:bCs/>
          <w:lang w:val="es-ES_tradnl"/>
        </w:rPr>
        <w:t xml:space="preserve">13 </w:t>
      </w:r>
      <w:r w:rsidR="004B6F17" w:rsidRPr="00E94620">
        <w:rPr>
          <w:rFonts w:asciiTheme="majorHAnsi" w:hAnsiTheme="majorHAnsi"/>
          <w:bCs/>
          <w:lang w:val="es-ES_tradnl"/>
        </w:rPr>
        <w:t>Doc.</w:t>
      </w:r>
      <w:r w:rsidR="00211F01" w:rsidRPr="00E94620">
        <w:rPr>
          <w:rFonts w:asciiTheme="majorHAnsi" w:hAnsiTheme="majorHAnsi"/>
          <w:bCs/>
          <w:lang w:val="es-ES_tradnl"/>
        </w:rPr>
        <w:t>3.2</w:t>
      </w:r>
      <w:r w:rsidR="00C1132D" w:rsidRPr="00E94620">
        <w:rPr>
          <w:rFonts w:asciiTheme="majorHAnsi" w:hAnsiTheme="majorHAnsi"/>
          <w:bCs/>
          <w:lang w:val="es-ES_tradnl"/>
        </w:rPr>
        <w:t xml:space="preserve">. </w:t>
      </w:r>
    </w:p>
    <w:p w14:paraId="35CACF86" w14:textId="77777777" w:rsidR="003B005A" w:rsidRPr="00E94620" w:rsidRDefault="003B005A" w:rsidP="00F52F7A">
      <w:pPr>
        <w:spacing w:after="0" w:line="240" w:lineRule="auto"/>
        <w:ind w:left="567" w:hanging="567"/>
        <w:rPr>
          <w:rFonts w:asciiTheme="majorHAnsi" w:hAnsiTheme="majorHAnsi"/>
          <w:bCs/>
          <w:lang w:val="es-ES_tradnl"/>
        </w:rPr>
      </w:pPr>
    </w:p>
    <w:p w14:paraId="40882ACF" w14:textId="5EE98559" w:rsidR="00211F01" w:rsidRPr="00E94620" w:rsidRDefault="003B005A" w:rsidP="00F52F7A">
      <w:pPr>
        <w:spacing w:after="0" w:line="240" w:lineRule="auto"/>
        <w:ind w:left="567" w:hanging="567"/>
        <w:rPr>
          <w:rFonts w:asciiTheme="majorHAnsi" w:hAnsiTheme="majorHAnsi"/>
          <w:bCs/>
          <w:lang w:val="es-ES_tradnl"/>
        </w:rPr>
      </w:pPr>
      <w:r w:rsidRPr="00E94620">
        <w:rPr>
          <w:rFonts w:asciiTheme="majorHAnsi" w:hAnsiTheme="majorHAnsi"/>
          <w:bCs/>
          <w:lang w:val="es-ES_tradnl"/>
        </w:rPr>
        <w:t>5.</w:t>
      </w:r>
      <w:r w:rsidRPr="00E94620">
        <w:rPr>
          <w:rFonts w:asciiTheme="majorHAnsi" w:hAnsiTheme="majorHAnsi"/>
          <w:bCs/>
          <w:lang w:val="es-ES_tradnl"/>
        </w:rPr>
        <w:tab/>
      </w:r>
      <w:r w:rsidR="00033FC6" w:rsidRPr="00E94620">
        <w:rPr>
          <w:rFonts w:asciiTheme="majorHAnsi" w:hAnsiTheme="majorHAnsi"/>
          <w:bCs/>
          <w:lang w:val="es-ES_tradnl"/>
        </w:rPr>
        <w:t xml:space="preserve">En respuesta a una pregunta de la </w:t>
      </w:r>
      <w:r w:rsidR="00C1132D" w:rsidRPr="00E94620">
        <w:rPr>
          <w:rFonts w:asciiTheme="majorHAnsi" w:hAnsiTheme="majorHAnsi"/>
          <w:b/>
          <w:bCs/>
          <w:lang w:val="es-ES_tradnl"/>
        </w:rPr>
        <w:t>Rep</w:t>
      </w:r>
      <w:r w:rsidR="00033FC6" w:rsidRPr="00E94620">
        <w:rPr>
          <w:rFonts w:asciiTheme="majorHAnsi" w:hAnsiTheme="majorHAnsi"/>
          <w:b/>
          <w:bCs/>
          <w:lang w:val="es-ES_tradnl"/>
        </w:rPr>
        <w:t>ública de Corea</w:t>
      </w:r>
      <w:r w:rsidR="00033FC6" w:rsidRPr="00E94620">
        <w:rPr>
          <w:rFonts w:asciiTheme="majorHAnsi" w:hAnsiTheme="majorHAnsi"/>
          <w:bCs/>
          <w:lang w:val="es-ES_tradnl"/>
        </w:rPr>
        <w:t>, la S</w:t>
      </w:r>
      <w:r w:rsidR="00EE7C78" w:rsidRPr="00E94620">
        <w:rPr>
          <w:rFonts w:asciiTheme="majorHAnsi" w:hAnsiTheme="majorHAnsi"/>
          <w:bCs/>
          <w:lang w:val="es-ES_tradnl"/>
        </w:rPr>
        <w:t>ecretaría</w:t>
      </w:r>
      <w:r w:rsidR="00C1132D" w:rsidRPr="00E94620">
        <w:rPr>
          <w:rFonts w:asciiTheme="majorHAnsi" w:hAnsiTheme="majorHAnsi"/>
          <w:bCs/>
          <w:lang w:val="es-ES_tradnl"/>
        </w:rPr>
        <w:t xml:space="preserve"> </w:t>
      </w:r>
      <w:r w:rsidR="00033FC6" w:rsidRPr="00E94620">
        <w:rPr>
          <w:rFonts w:asciiTheme="majorHAnsi" w:hAnsiTheme="majorHAnsi"/>
          <w:bCs/>
          <w:lang w:val="es-ES_tradnl"/>
        </w:rPr>
        <w:t xml:space="preserve">aclaró que la acreditación de Ciudad de Humedal se trataría en el punto 11 del orden del día de la reunión </w:t>
      </w:r>
      <w:r w:rsidRPr="00E94620">
        <w:rPr>
          <w:rFonts w:asciiTheme="majorHAnsi" w:hAnsiTheme="majorHAnsi"/>
          <w:bCs/>
          <w:lang w:val="es-ES_tradnl"/>
        </w:rPr>
        <w:t>SC55</w:t>
      </w:r>
      <w:r w:rsidR="00C1132D" w:rsidRPr="00E94620">
        <w:rPr>
          <w:rFonts w:asciiTheme="majorHAnsi" w:hAnsiTheme="majorHAnsi"/>
          <w:bCs/>
          <w:lang w:val="es-ES_tradnl"/>
        </w:rPr>
        <w:t>.</w:t>
      </w:r>
    </w:p>
    <w:p w14:paraId="42DF2CF4" w14:textId="77777777" w:rsidR="006459C0" w:rsidRPr="00E94620" w:rsidRDefault="006459C0" w:rsidP="00F52F7A">
      <w:pPr>
        <w:spacing w:after="0" w:line="240" w:lineRule="auto"/>
        <w:ind w:left="567" w:hanging="567"/>
        <w:rPr>
          <w:rFonts w:asciiTheme="majorHAnsi" w:hAnsiTheme="majorHAnsi"/>
          <w:bCs/>
          <w:lang w:val="es-ES_tradnl"/>
        </w:rPr>
      </w:pPr>
    </w:p>
    <w:p w14:paraId="06CC59BF" w14:textId="0DA0EA2B" w:rsidR="00EA52A0" w:rsidRPr="00E94620" w:rsidRDefault="00033FC6" w:rsidP="006459C0">
      <w:pPr>
        <w:spacing w:after="0" w:line="240" w:lineRule="auto"/>
        <w:contextualSpacing/>
        <w:rPr>
          <w:rFonts w:asciiTheme="majorHAnsi" w:hAnsiTheme="majorHAnsi"/>
          <w:b/>
          <w:lang w:val="es-ES_tradnl"/>
        </w:rPr>
      </w:pPr>
      <w:r w:rsidRPr="00E94620">
        <w:rPr>
          <w:rFonts w:asciiTheme="majorHAnsi" w:hAnsiTheme="majorHAnsi"/>
          <w:b/>
          <w:lang w:val="es-ES_tradnl"/>
        </w:rPr>
        <w:t xml:space="preserve">Decisión </w:t>
      </w:r>
      <w:r w:rsidR="006459C0" w:rsidRPr="00E94620">
        <w:rPr>
          <w:rFonts w:asciiTheme="majorHAnsi" w:hAnsiTheme="majorHAnsi"/>
          <w:b/>
          <w:lang w:val="es-ES_tradnl"/>
        </w:rPr>
        <w:t xml:space="preserve">SC55-03: </w:t>
      </w:r>
      <w:r w:rsidRPr="00E94620">
        <w:rPr>
          <w:rFonts w:asciiTheme="majorHAnsi" w:hAnsiTheme="majorHAnsi"/>
          <w:b/>
          <w:lang w:val="es-ES_tradnl"/>
        </w:rPr>
        <w:t>El Comité Permanente</w:t>
      </w:r>
      <w:r w:rsidR="006459C0" w:rsidRPr="00E94620">
        <w:rPr>
          <w:rFonts w:asciiTheme="majorHAnsi" w:hAnsiTheme="majorHAnsi"/>
          <w:b/>
          <w:lang w:val="es-ES_tradnl"/>
        </w:rPr>
        <w:t xml:space="preserve"> ap</w:t>
      </w:r>
      <w:r w:rsidRPr="00E94620">
        <w:rPr>
          <w:rFonts w:asciiTheme="majorHAnsi" w:hAnsiTheme="majorHAnsi"/>
          <w:b/>
          <w:lang w:val="es-ES_tradnl"/>
        </w:rPr>
        <w:t xml:space="preserve">robó los documentos </w:t>
      </w:r>
      <w:r w:rsidR="006459C0" w:rsidRPr="00E94620">
        <w:rPr>
          <w:rFonts w:asciiTheme="majorHAnsi" w:hAnsiTheme="majorHAnsi"/>
          <w:b/>
          <w:lang w:val="es-ES_tradnl"/>
        </w:rPr>
        <w:t xml:space="preserve">COP13 Doc.3.1 Rev. 1 </w:t>
      </w:r>
      <w:r w:rsidRPr="00E94620">
        <w:rPr>
          <w:rFonts w:asciiTheme="majorHAnsi" w:hAnsiTheme="majorHAnsi"/>
          <w:b/>
          <w:lang w:val="es-ES_tradnl"/>
        </w:rPr>
        <w:t>y</w:t>
      </w:r>
      <w:r w:rsidR="006459C0" w:rsidRPr="00E94620">
        <w:rPr>
          <w:rFonts w:asciiTheme="majorHAnsi" w:hAnsiTheme="majorHAnsi"/>
          <w:b/>
          <w:lang w:val="es-ES_tradnl"/>
        </w:rPr>
        <w:t xml:space="preserve"> COP13 Doc.3.2 </w:t>
      </w:r>
      <w:r w:rsidRPr="00E94620">
        <w:rPr>
          <w:rFonts w:asciiTheme="majorHAnsi" w:hAnsiTheme="majorHAnsi"/>
          <w:b/>
          <w:lang w:val="es-ES_tradnl"/>
        </w:rPr>
        <w:t xml:space="preserve">para que se </w:t>
      </w:r>
      <w:r w:rsidR="000C430D" w:rsidRPr="00E94620">
        <w:rPr>
          <w:rFonts w:asciiTheme="majorHAnsi" w:hAnsiTheme="majorHAnsi"/>
          <w:b/>
          <w:lang w:val="es-ES_tradnl"/>
        </w:rPr>
        <w:t>remitieran</w:t>
      </w:r>
      <w:r w:rsidRPr="00E94620">
        <w:rPr>
          <w:rFonts w:asciiTheme="majorHAnsi" w:hAnsiTheme="majorHAnsi"/>
          <w:b/>
          <w:lang w:val="es-ES_tradnl"/>
        </w:rPr>
        <w:t xml:space="preserve"> a la </w:t>
      </w:r>
      <w:r w:rsidR="006459C0" w:rsidRPr="00E94620">
        <w:rPr>
          <w:rFonts w:asciiTheme="majorHAnsi" w:hAnsiTheme="majorHAnsi"/>
          <w:b/>
          <w:lang w:val="es-ES_tradnl"/>
        </w:rPr>
        <w:t xml:space="preserve">COP13, </w:t>
      </w:r>
      <w:r w:rsidRPr="00E94620">
        <w:rPr>
          <w:rFonts w:asciiTheme="majorHAnsi" w:hAnsiTheme="majorHAnsi"/>
          <w:b/>
          <w:lang w:val="es-ES_tradnl"/>
        </w:rPr>
        <w:t>sujetos a las propuestas que pudieran surgir al tratar</w:t>
      </w:r>
      <w:r w:rsidR="003A4ABF" w:rsidRPr="00E94620">
        <w:rPr>
          <w:rFonts w:asciiTheme="majorHAnsi" w:hAnsiTheme="majorHAnsi"/>
          <w:b/>
          <w:lang w:val="es-ES_tradnl"/>
        </w:rPr>
        <w:t>se</w:t>
      </w:r>
      <w:r w:rsidRPr="00E94620">
        <w:rPr>
          <w:rFonts w:asciiTheme="majorHAnsi" w:hAnsiTheme="majorHAnsi"/>
          <w:b/>
          <w:lang w:val="es-ES_tradnl"/>
        </w:rPr>
        <w:t xml:space="preserve"> </w:t>
      </w:r>
      <w:r w:rsidR="000C430D" w:rsidRPr="00E94620">
        <w:rPr>
          <w:rFonts w:asciiTheme="majorHAnsi" w:hAnsiTheme="majorHAnsi"/>
          <w:b/>
          <w:lang w:val="es-ES_tradnl"/>
        </w:rPr>
        <w:t>el</w:t>
      </w:r>
      <w:r w:rsidRPr="00E94620">
        <w:rPr>
          <w:rFonts w:asciiTheme="majorHAnsi" w:hAnsiTheme="majorHAnsi"/>
          <w:b/>
          <w:lang w:val="es-ES_tradnl"/>
        </w:rPr>
        <w:t xml:space="preserve"> </w:t>
      </w:r>
      <w:r w:rsidR="000C430D" w:rsidRPr="00E94620">
        <w:rPr>
          <w:rFonts w:asciiTheme="majorHAnsi" w:hAnsiTheme="majorHAnsi"/>
          <w:b/>
          <w:lang w:val="es-ES_tradnl"/>
        </w:rPr>
        <w:t>punto</w:t>
      </w:r>
      <w:r w:rsidRPr="00E94620">
        <w:rPr>
          <w:rFonts w:asciiTheme="majorHAnsi" w:hAnsiTheme="majorHAnsi"/>
          <w:b/>
          <w:lang w:val="es-ES_tradnl"/>
        </w:rPr>
        <w:t xml:space="preserve"> 11 del orden del día de la </w:t>
      </w:r>
      <w:r w:rsidR="000C430D" w:rsidRPr="00E94620">
        <w:rPr>
          <w:rFonts w:asciiTheme="majorHAnsi" w:hAnsiTheme="majorHAnsi"/>
          <w:b/>
          <w:lang w:val="es-ES_tradnl"/>
        </w:rPr>
        <w:t>presente</w:t>
      </w:r>
      <w:r w:rsidRPr="00E94620">
        <w:rPr>
          <w:rFonts w:asciiTheme="majorHAnsi" w:hAnsiTheme="majorHAnsi"/>
          <w:b/>
          <w:lang w:val="es-ES_tradnl"/>
        </w:rPr>
        <w:t xml:space="preserve"> reunión.</w:t>
      </w:r>
    </w:p>
    <w:p w14:paraId="689BA457" w14:textId="77777777" w:rsidR="00EA52A0" w:rsidRPr="00E94620" w:rsidRDefault="00EA52A0" w:rsidP="00F52F7A">
      <w:pPr>
        <w:spacing w:after="0" w:line="240" w:lineRule="auto"/>
        <w:rPr>
          <w:rFonts w:asciiTheme="majorHAnsi" w:hAnsiTheme="majorHAnsi"/>
          <w:bCs/>
          <w:lang w:val="es-ES_tradnl"/>
        </w:rPr>
      </w:pPr>
    </w:p>
    <w:p w14:paraId="35FC8109" w14:textId="77777777" w:rsidR="00C07B9B" w:rsidRPr="00E94620" w:rsidRDefault="00C07B9B" w:rsidP="00C07B9B">
      <w:pPr>
        <w:tabs>
          <w:tab w:val="left" w:pos="720"/>
          <w:tab w:val="center" w:pos="4680"/>
        </w:tabs>
        <w:spacing w:after="0" w:line="240" w:lineRule="auto"/>
        <w:rPr>
          <w:rFonts w:asciiTheme="majorHAnsi" w:hAnsiTheme="majorHAnsi"/>
          <w:bCs/>
          <w:lang w:val="es-ES_tradnl"/>
        </w:rPr>
      </w:pPr>
    </w:p>
    <w:p w14:paraId="32EF1189" w14:textId="270A166F" w:rsidR="00C07B9B" w:rsidRPr="00E94620" w:rsidRDefault="001814FB" w:rsidP="00C07B9B">
      <w:pPr>
        <w:keepNext/>
        <w:pBdr>
          <w:top w:val="single" w:sz="4" w:space="3" w:color="auto"/>
          <w:left w:val="single" w:sz="4" w:space="4" w:color="auto"/>
          <w:bottom w:val="single" w:sz="4" w:space="3" w:color="auto"/>
          <w:right w:val="single" w:sz="4" w:space="4" w:color="auto"/>
        </w:pBdr>
        <w:spacing w:after="0" w:line="240" w:lineRule="auto"/>
        <w:contextualSpacing/>
        <w:rPr>
          <w:rFonts w:asciiTheme="majorHAnsi" w:hAnsiTheme="majorHAnsi" w:cs="Calibri"/>
          <w:bCs/>
          <w:lang w:val="es-ES_tradnl"/>
        </w:rPr>
      </w:pPr>
      <w:r w:rsidRPr="00E94620">
        <w:rPr>
          <w:rFonts w:asciiTheme="majorHAnsi" w:hAnsiTheme="majorHAnsi" w:cs="Calibri"/>
          <w:bCs/>
          <w:lang w:val="es-ES_tradnl"/>
        </w:rPr>
        <w:t xml:space="preserve">Punto </w:t>
      </w:r>
      <w:r w:rsidR="00033FC6" w:rsidRPr="00E94620">
        <w:rPr>
          <w:rFonts w:asciiTheme="majorHAnsi" w:hAnsiTheme="majorHAnsi" w:cs="Calibri"/>
          <w:bCs/>
          <w:lang w:val="es-ES_tradnl"/>
        </w:rPr>
        <w:t xml:space="preserve">4.2 </w:t>
      </w:r>
      <w:r w:rsidRPr="00E94620">
        <w:rPr>
          <w:rFonts w:asciiTheme="majorHAnsi" w:hAnsiTheme="majorHAnsi" w:cs="Calibri"/>
          <w:bCs/>
          <w:lang w:val="es-ES_tradnl"/>
        </w:rPr>
        <w:t>del orden del día</w:t>
      </w:r>
      <w:r w:rsidR="00C07B9B" w:rsidRPr="00E94620">
        <w:rPr>
          <w:rFonts w:asciiTheme="majorHAnsi" w:hAnsiTheme="majorHAnsi" w:cs="Calibri"/>
          <w:bCs/>
          <w:lang w:val="es-ES_tradnl"/>
        </w:rPr>
        <w:t xml:space="preserve">: </w:t>
      </w:r>
      <w:r w:rsidR="00033FC6" w:rsidRPr="00E94620">
        <w:rPr>
          <w:rFonts w:asciiTheme="majorHAnsi" w:hAnsiTheme="majorHAnsi" w:cs="Calibri"/>
          <w:bCs/>
          <w:lang w:val="es-ES_tradnl"/>
        </w:rPr>
        <w:t xml:space="preserve">Preparativos para la </w:t>
      </w:r>
      <w:r w:rsidR="00C07B9B" w:rsidRPr="00E94620">
        <w:rPr>
          <w:rFonts w:asciiTheme="majorHAnsi" w:hAnsiTheme="majorHAnsi" w:cs="Calibri"/>
          <w:bCs/>
          <w:lang w:val="es-ES_tradnl"/>
        </w:rPr>
        <w:t xml:space="preserve">COP13 </w:t>
      </w:r>
      <w:r w:rsidR="00880643" w:rsidRPr="00E94620">
        <w:rPr>
          <w:rFonts w:asciiTheme="majorHAnsi" w:hAnsiTheme="majorHAnsi" w:cs="Calibri"/>
          <w:bCs/>
          <w:lang w:val="es-ES_tradnl"/>
        </w:rPr>
        <w:t>-</w:t>
      </w:r>
      <w:r w:rsidR="00C07B9B" w:rsidRPr="00E94620">
        <w:rPr>
          <w:rFonts w:asciiTheme="majorHAnsi" w:hAnsiTheme="majorHAnsi" w:cs="Calibri"/>
          <w:bCs/>
          <w:lang w:val="es-ES_tradnl"/>
        </w:rPr>
        <w:t xml:space="preserve"> </w:t>
      </w:r>
      <w:r w:rsidR="000C430D" w:rsidRPr="00E94620">
        <w:rPr>
          <w:rFonts w:asciiTheme="majorHAnsi" w:hAnsiTheme="majorHAnsi"/>
          <w:bCs/>
          <w:lang w:val="es-ES_tradnl"/>
        </w:rPr>
        <w:t>Procedimiento</w:t>
      </w:r>
      <w:r w:rsidR="00033FC6" w:rsidRPr="00E94620">
        <w:rPr>
          <w:rFonts w:asciiTheme="majorHAnsi" w:hAnsiTheme="majorHAnsi"/>
          <w:bCs/>
          <w:lang w:val="es-ES_tradnl"/>
        </w:rPr>
        <w:t xml:space="preserve"> para el examen de los proyectos de resolución</w:t>
      </w:r>
    </w:p>
    <w:p w14:paraId="18807164" w14:textId="77777777" w:rsidR="00C07B9B" w:rsidRPr="00E94620" w:rsidRDefault="00C07B9B" w:rsidP="00C07B9B">
      <w:pPr>
        <w:keepNext/>
        <w:spacing w:after="0" w:line="240" w:lineRule="auto"/>
        <w:rPr>
          <w:rFonts w:asciiTheme="majorHAnsi" w:hAnsiTheme="majorHAnsi"/>
          <w:bCs/>
          <w:lang w:val="es-ES_tradnl"/>
        </w:rPr>
      </w:pPr>
    </w:p>
    <w:p w14:paraId="128ABAC9" w14:textId="5A4B09C7" w:rsidR="003B005A" w:rsidRPr="00E94620" w:rsidRDefault="00F076DC" w:rsidP="00033FC6">
      <w:pPr>
        <w:spacing w:after="0" w:line="240" w:lineRule="auto"/>
        <w:ind w:left="567" w:hanging="567"/>
        <w:rPr>
          <w:rFonts w:asciiTheme="majorHAnsi" w:hAnsiTheme="majorHAnsi"/>
          <w:bCs/>
          <w:lang w:val="es-ES_tradnl"/>
        </w:rPr>
      </w:pPr>
      <w:r w:rsidRPr="00E94620">
        <w:rPr>
          <w:rFonts w:asciiTheme="majorHAnsi" w:hAnsiTheme="majorHAnsi"/>
          <w:bCs/>
          <w:lang w:val="es-ES_tradnl"/>
        </w:rPr>
        <w:t>6</w:t>
      </w:r>
      <w:r w:rsidR="00400E2C" w:rsidRPr="00E94620">
        <w:rPr>
          <w:rFonts w:asciiTheme="majorHAnsi" w:hAnsiTheme="majorHAnsi"/>
          <w:bCs/>
          <w:lang w:val="es-ES_tradnl"/>
        </w:rPr>
        <w:t>.</w:t>
      </w:r>
      <w:r w:rsidR="00400E2C" w:rsidRPr="00E94620">
        <w:rPr>
          <w:rFonts w:asciiTheme="majorHAnsi" w:hAnsiTheme="majorHAnsi"/>
          <w:bCs/>
          <w:lang w:val="es-ES_tradnl"/>
        </w:rPr>
        <w:tab/>
      </w:r>
      <w:r w:rsidR="00033FC6" w:rsidRPr="00E94620">
        <w:rPr>
          <w:rFonts w:asciiTheme="majorHAnsi" w:hAnsiTheme="majorHAnsi"/>
          <w:bCs/>
          <w:lang w:val="es-ES_tradnl"/>
        </w:rPr>
        <w:t xml:space="preserve">La </w:t>
      </w:r>
      <w:r w:rsidR="00033FC6" w:rsidRPr="00E94620">
        <w:rPr>
          <w:rFonts w:asciiTheme="majorHAnsi" w:hAnsiTheme="majorHAnsi"/>
          <w:b/>
          <w:bCs/>
          <w:lang w:val="es-ES_tradnl"/>
        </w:rPr>
        <w:t xml:space="preserve">Presidencia </w:t>
      </w:r>
      <w:r w:rsidR="00033FC6" w:rsidRPr="00E94620">
        <w:rPr>
          <w:rFonts w:asciiTheme="majorHAnsi" w:hAnsiTheme="majorHAnsi"/>
          <w:bCs/>
          <w:lang w:val="es-ES_tradnl"/>
        </w:rPr>
        <w:t>p</w:t>
      </w:r>
      <w:r w:rsidR="000C430D" w:rsidRPr="00E94620">
        <w:rPr>
          <w:rFonts w:asciiTheme="majorHAnsi" w:hAnsiTheme="majorHAnsi"/>
          <w:bCs/>
          <w:lang w:val="es-ES_tradnl"/>
        </w:rPr>
        <w:t xml:space="preserve">resentó </w:t>
      </w:r>
      <w:r w:rsidR="00033FC6" w:rsidRPr="00E94620">
        <w:rPr>
          <w:rFonts w:asciiTheme="majorHAnsi" w:hAnsiTheme="majorHAnsi"/>
          <w:bCs/>
          <w:lang w:val="es-ES_tradnl"/>
        </w:rPr>
        <w:t xml:space="preserve">el </w:t>
      </w:r>
      <w:r w:rsidR="000C430D" w:rsidRPr="00E94620">
        <w:rPr>
          <w:rFonts w:asciiTheme="majorHAnsi" w:hAnsiTheme="majorHAnsi"/>
          <w:bCs/>
          <w:lang w:val="es-ES_tradnl"/>
        </w:rPr>
        <w:t>documento</w:t>
      </w:r>
      <w:r w:rsidR="00F4236B" w:rsidRPr="00E94620">
        <w:rPr>
          <w:rFonts w:asciiTheme="majorHAnsi" w:hAnsiTheme="majorHAnsi"/>
          <w:bCs/>
          <w:lang w:val="es-ES_tradnl"/>
        </w:rPr>
        <w:t xml:space="preserve"> </w:t>
      </w:r>
      <w:r w:rsidR="00982A31" w:rsidRPr="00E94620">
        <w:rPr>
          <w:rFonts w:asciiTheme="majorHAnsi" w:hAnsiTheme="majorHAnsi"/>
          <w:bCs/>
          <w:lang w:val="es-ES_tradnl"/>
        </w:rPr>
        <w:t>SC55 Doc.4.2</w:t>
      </w:r>
      <w:r w:rsidR="003B005A" w:rsidRPr="00E94620">
        <w:rPr>
          <w:rFonts w:asciiTheme="majorHAnsi" w:hAnsiTheme="majorHAnsi"/>
          <w:bCs/>
          <w:lang w:val="es-ES_tradnl"/>
        </w:rPr>
        <w:t>,</w:t>
      </w:r>
      <w:r w:rsidR="00982A31" w:rsidRPr="00E94620">
        <w:rPr>
          <w:rFonts w:asciiTheme="majorHAnsi" w:hAnsiTheme="majorHAnsi"/>
          <w:bCs/>
          <w:lang w:val="es-ES_tradnl"/>
        </w:rPr>
        <w:t xml:space="preserve"> </w:t>
      </w:r>
      <w:r w:rsidR="00EA0417" w:rsidRPr="00E94620">
        <w:rPr>
          <w:rFonts w:asciiTheme="majorHAnsi" w:hAnsiTheme="majorHAnsi"/>
          <w:bCs/>
          <w:lang w:val="es-ES_tradnl"/>
        </w:rPr>
        <w:t xml:space="preserve">que </w:t>
      </w:r>
      <w:r w:rsidR="003A4ABF" w:rsidRPr="00E94620">
        <w:rPr>
          <w:rFonts w:asciiTheme="majorHAnsi" w:hAnsiTheme="majorHAnsi"/>
          <w:bCs/>
          <w:lang w:val="es-ES_tradnl"/>
        </w:rPr>
        <w:t xml:space="preserve">se había </w:t>
      </w:r>
      <w:r w:rsidR="00EA0417" w:rsidRPr="00E94620">
        <w:rPr>
          <w:rFonts w:asciiTheme="majorHAnsi" w:hAnsiTheme="majorHAnsi"/>
          <w:bCs/>
          <w:lang w:val="es-ES_tradnl"/>
        </w:rPr>
        <w:t xml:space="preserve">preparado en respuesta a la </w:t>
      </w:r>
      <w:r w:rsidR="000C430D" w:rsidRPr="00E94620">
        <w:rPr>
          <w:rFonts w:asciiTheme="majorHAnsi" w:hAnsiTheme="majorHAnsi"/>
          <w:bCs/>
          <w:lang w:val="es-ES_tradnl"/>
        </w:rPr>
        <w:t>Decisión</w:t>
      </w:r>
      <w:r w:rsidR="00EA0417" w:rsidRPr="00E94620">
        <w:rPr>
          <w:rFonts w:asciiTheme="majorHAnsi" w:hAnsiTheme="majorHAnsi"/>
          <w:bCs/>
          <w:lang w:val="es-ES_tradnl"/>
        </w:rPr>
        <w:t xml:space="preserve"> </w:t>
      </w:r>
      <w:r w:rsidR="00982A31" w:rsidRPr="00E94620">
        <w:rPr>
          <w:rFonts w:asciiTheme="majorHAnsi" w:hAnsiTheme="majorHAnsi"/>
          <w:bCs/>
          <w:lang w:val="es-ES_tradnl"/>
        </w:rPr>
        <w:t>SC54-11</w:t>
      </w:r>
      <w:r w:rsidR="009401F6" w:rsidRPr="00E94620">
        <w:rPr>
          <w:rFonts w:asciiTheme="majorHAnsi" w:hAnsiTheme="majorHAnsi"/>
          <w:bCs/>
          <w:lang w:val="es-ES_tradnl"/>
        </w:rPr>
        <w:t xml:space="preserve">. </w:t>
      </w:r>
    </w:p>
    <w:p w14:paraId="6F2C5FFF" w14:textId="77777777" w:rsidR="003B005A" w:rsidRPr="00E94620" w:rsidRDefault="003B005A" w:rsidP="00F52F7A">
      <w:pPr>
        <w:spacing w:after="0" w:line="240" w:lineRule="auto"/>
        <w:ind w:left="567" w:hanging="567"/>
        <w:rPr>
          <w:rFonts w:asciiTheme="majorHAnsi" w:hAnsiTheme="majorHAnsi"/>
          <w:bCs/>
          <w:lang w:val="es-ES_tradnl"/>
        </w:rPr>
      </w:pPr>
    </w:p>
    <w:p w14:paraId="146BB592" w14:textId="6EFB888B" w:rsidR="00D53004" w:rsidRPr="00E94620" w:rsidRDefault="00F076DC" w:rsidP="00EA0417">
      <w:pPr>
        <w:spacing w:after="0" w:line="240" w:lineRule="auto"/>
        <w:ind w:left="567" w:hanging="567"/>
        <w:rPr>
          <w:rFonts w:asciiTheme="majorHAnsi" w:hAnsiTheme="majorHAnsi"/>
          <w:b/>
          <w:bCs/>
          <w:lang w:val="es-ES_tradnl"/>
        </w:rPr>
      </w:pPr>
      <w:r w:rsidRPr="00E94620">
        <w:rPr>
          <w:rFonts w:asciiTheme="majorHAnsi" w:hAnsiTheme="majorHAnsi"/>
          <w:bCs/>
          <w:lang w:val="es-ES_tradnl"/>
        </w:rPr>
        <w:t>7</w:t>
      </w:r>
      <w:r w:rsidR="003B005A" w:rsidRPr="00E94620">
        <w:rPr>
          <w:rFonts w:asciiTheme="majorHAnsi" w:hAnsiTheme="majorHAnsi"/>
          <w:bCs/>
          <w:lang w:val="es-ES_tradnl"/>
        </w:rPr>
        <w:t>.</w:t>
      </w:r>
      <w:r w:rsidR="003B005A" w:rsidRPr="00E94620">
        <w:rPr>
          <w:rFonts w:asciiTheme="majorHAnsi" w:hAnsiTheme="majorHAnsi"/>
          <w:b/>
          <w:bCs/>
          <w:lang w:val="es-ES_tradnl"/>
        </w:rPr>
        <w:tab/>
      </w:r>
      <w:r w:rsidR="00EA0417" w:rsidRPr="00E94620">
        <w:rPr>
          <w:rFonts w:asciiTheme="majorHAnsi" w:hAnsiTheme="majorHAnsi"/>
          <w:bCs/>
          <w:lang w:val="es-ES_tradnl"/>
        </w:rPr>
        <w:t>En res</w:t>
      </w:r>
      <w:r w:rsidR="003B005A" w:rsidRPr="00E94620">
        <w:rPr>
          <w:rFonts w:asciiTheme="majorHAnsi" w:hAnsiTheme="majorHAnsi"/>
          <w:bCs/>
          <w:lang w:val="es-ES_tradnl"/>
        </w:rPr>
        <w:t>p</w:t>
      </w:r>
      <w:r w:rsidR="00EA0417" w:rsidRPr="00E94620">
        <w:rPr>
          <w:rFonts w:asciiTheme="majorHAnsi" w:hAnsiTheme="majorHAnsi"/>
          <w:bCs/>
          <w:lang w:val="es-ES_tradnl"/>
        </w:rPr>
        <w:t>uesta a cuestiones planteadas po</w:t>
      </w:r>
      <w:bookmarkStart w:id="0" w:name="_GoBack"/>
      <w:bookmarkEnd w:id="0"/>
      <w:r w:rsidR="00EA0417" w:rsidRPr="00E94620">
        <w:rPr>
          <w:rFonts w:asciiTheme="majorHAnsi" w:hAnsiTheme="majorHAnsi"/>
          <w:bCs/>
          <w:lang w:val="es-ES_tradnl"/>
        </w:rPr>
        <w:t>r el</w:t>
      </w:r>
      <w:r w:rsidR="003B005A" w:rsidRPr="00E94620">
        <w:rPr>
          <w:rFonts w:asciiTheme="majorHAnsi" w:hAnsiTheme="majorHAnsi"/>
          <w:b/>
          <w:bCs/>
          <w:lang w:val="es-ES_tradnl"/>
        </w:rPr>
        <w:t xml:space="preserve"> </w:t>
      </w:r>
      <w:r w:rsidR="009401F6" w:rsidRPr="00E94620">
        <w:rPr>
          <w:rFonts w:asciiTheme="majorHAnsi" w:hAnsiTheme="majorHAnsi"/>
          <w:b/>
          <w:bCs/>
          <w:lang w:val="es-ES_tradnl"/>
        </w:rPr>
        <w:t>Senegal</w:t>
      </w:r>
      <w:r w:rsidR="009401F6" w:rsidRPr="00E94620">
        <w:rPr>
          <w:rFonts w:asciiTheme="majorHAnsi" w:hAnsiTheme="majorHAnsi"/>
          <w:bCs/>
          <w:lang w:val="es-ES_tradnl"/>
        </w:rPr>
        <w:t xml:space="preserve"> </w:t>
      </w:r>
      <w:r w:rsidR="00EA0417" w:rsidRPr="00E94620">
        <w:rPr>
          <w:rFonts w:asciiTheme="majorHAnsi" w:hAnsiTheme="majorHAnsi"/>
          <w:bCs/>
          <w:lang w:val="es-ES_tradnl"/>
        </w:rPr>
        <w:t xml:space="preserve">y </w:t>
      </w:r>
      <w:r w:rsidR="004376AA" w:rsidRPr="00E94620">
        <w:rPr>
          <w:rFonts w:asciiTheme="majorHAnsi" w:hAnsiTheme="majorHAnsi"/>
          <w:b/>
          <w:bCs/>
          <w:lang w:val="es-ES_tradnl"/>
        </w:rPr>
        <w:t>S</w:t>
      </w:r>
      <w:r w:rsidR="00EA0417" w:rsidRPr="00E94620">
        <w:rPr>
          <w:rFonts w:asciiTheme="majorHAnsi" w:hAnsiTheme="majorHAnsi"/>
          <w:b/>
          <w:bCs/>
          <w:lang w:val="es-ES_tradnl"/>
        </w:rPr>
        <w:t>uecia</w:t>
      </w:r>
      <w:r w:rsidR="00F64506" w:rsidRPr="00E94620">
        <w:rPr>
          <w:rFonts w:asciiTheme="majorHAnsi" w:hAnsiTheme="majorHAnsi"/>
          <w:bCs/>
          <w:lang w:val="es-ES_tradnl"/>
        </w:rPr>
        <w:t>,</w:t>
      </w:r>
      <w:r w:rsidR="004376AA" w:rsidRPr="00E94620">
        <w:rPr>
          <w:rFonts w:asciiTheme="majorHAnsi" w:hAnsiTheme="majorHAnsi"/>
          <w:bCs/>
          <w:lang w:val="es-ES_tradnl"/>
        </w:rPr>
        <w:t xml:space="preserve"> </w:t>
      </w:r>
      <w:r w:rsidR="00EA0417" w:rsidRPr="00E94620">
        <w:rPr>
          <w:rFonts w:asciiTheme="majorHAnsi" w:hAnsiTheme="majorHAnsi"/>
          <w:bCs/>
          <w:lang w:val="es-ES_tradnl"/>
        </w:rPr>
        <w:t xml:space="preserve">la </w:t>
      </w:r>
      <w:r w:rsidR="00EE7C78" w:rsidRPr="00E94620">
        <w:rPr>
          <w:rFonts w:asciiTheme="majorHAnsi" w:hAnsiTheme="majorHAnsi"/>
          <w:bCs/>
          <w:lang w:val="es-ES_tradnl"/>
        </w:rPr>
        <w:t>Secretaría</w:t>
      </w:r>
      <w:r w:rsidR="004376AA" w:rsidRPr="00E94620">
        <w:rPr>
          <w:rFonts w:asciiTheme="majorHAnsi" w:hAnsiTheme="majorHAnsi"/>
          <w:bCs/>
          <w:lang w:val="es-ES_tradnl"/>
        </w:rPr>
        <w:t xml:space="preserve"> confirm</w:t>
      </w:r>
      <w:r w:rsidR="00EA0417" w:rsidRPr="00E94620">
        <w:rPr>
          <w:rFonts w:asciiTheme="majorHAnsi" w:hAnsiTheme="majorHAnsi"/>
          <w:bCs/>
          <w:lang w:val="es-ES_tradnl"/>
        </w:rPr>
        <w:t xml:space="preserve">ó que se presentaría a la Mesa de la Conferencia una lista con </w:t>
      </w:r>
      <w:r w:rsidR="00EE21D5" w:rsidRPr="00E94620">
        <w:rPr>
          <w:rFonts w:asciiTheme="majorHAnsi" w:hAnsiTheme="majorHAnsi"/>
          <w:bCs/>
          <w:lang w:val="es-ES_tradnl"/>
        </w:rPr>
        <w:t xml:space="preserve">el orden propuesto para </w:t>
      </w:r>
      <w:r w:rsidR="000C430D" w:rsidRPr="00E94620">
        <w:rPr>
          <w:rFonts w:asciiTheme="majorHAnsi" w:hAnsiTheme="majorHAnsi"/>
          <w:bCs/>
          <w:lang w:val="es-ES_tradnl"/>
        </w:rPr>
        <w:t>examinar</w:t>
      </w:r>
      <w:r w:rsidR="00EE21D5" w:rsidRPr="00E94620">
        <w:rPr>
          <w:rFonts w:asciiTheme="majorHAnsi" w:hAnsiTheme="majorHAnsi"/>
          <w:bCs/>
          <w:lang w:val="es-ES_tradnl"/>
        </w:rPr>
        <w:t xml:space="preserve"> los proyectos de resolución</w:t>
      </w:r>
      <w:r w:rsidR="004376AA" w:rsidRPr="00E94620">
        <w:rPr>
          <w:rFonts w:asciiTheme="majorHAnsi" w:hAnsiTheme="majorHAnsi"/>
          <w:bCs/>
          <w:lang w:val="es-ES_tradnl"/>
        </w:rPr>
        <w:t xml:space="preserve">. </w:t>
      </w:r>
    </w:p>
    <w:p w14:paraId="0321664E" w14:textId="77777777" w:rsidR="00D53004" w:rsidRPr="00E94620" w:rsidRDefault="00D53004" w:rsidP="00F52F7A">
      <w:pPr>
        <w:spacing w:after="0" w:line="240" w:lineRule="auto"/>
        <w:ind w:left="567" w:hanging="567"/>
        <w:rPr>
          <w:rFonts w:asciiTheme="majorHAnsi" w:hAnsiTheme="majorHAnsi"/>
          <w:bCs/>
          <w:lang w:val="es-ES_tradnl"/>
        </w:rPr>
      </w:pPr>
    </w:p>
    <w:p w14:paraId="335E5DA8" w14:textId="208F55AF" w:rsidR="00C77E72" w:rsidRPr="00E94620" w:rsidRDefault="00F076DC" w:rsidP="00F52F7A">
      <w:pPr>
        <w:spacing w:after="0" w:line="240" w:lineRule="auto"/>
        <w:ind w:left="567" w:hanging="567"/>
        <w:rPr>
          <w:rFonts w:asciiTheme="majorHAnsi" w:hAnsiTheme="majorHAnsi"/>
          <w:bCs/>
          <w:lang w:val="es-ES_tradnl"/>
        </w:rPr>
      </w:pPr>
      <w:r w:rsidRPr="00E94620">
        <w:rPr>
          <w:rFonts w:asciiTheme="majorHAnsi" w:hAnsiTheme="majorHAnsi"/>
          <w:bCs/>
          <w:lang w:val="es-ES_tradnl"/>
        </w:rPr>
        <w:t>8</w:t>
      </w:r>
      <w:r w:rsidR="00D53004" w:rsidRPr="00E94620">
        <w:rPr>
          <w:rFonts w:asciiTheme="majorHAnsi" w:hAnsiTheme="majorHAnsi"/>
          <w:bCs/>
          <w:lang w:val="es-ES_tradnl"/>
        </w:rPr>
        <w:t>.</w:t>
      </w:r>
      <w:r w:rsidR="00D53004" w:rsidRPr="00E94620">
        <w:rPr>
          <w:rFonts w:asciiTheme="majorHAnsi" w:hAnsiTheme="majorHAnsi"/>
          <w:bCs/>
          <w:lang w:val="es-ES_tradnl"/>
        </w:rPr>
        <w:tab/>
      </w:r>
      <w:r w:rsidR="00EE21D5" w:rsidRPr="00E94620">
        <w:rPr>
          <w:rFonts w:asciiTheme="majorHAnsi" w:hAnsiTheme="majorHAnsi"/>
          <w:bCs/>
          <w:lang w:val="es-ES_tradnl"/>
        </w:rPr>
        <w:t>Los</w:t>
      </w:r>
      <w:r w:rsidR="00354577" w:rsidRPr="00E94620">
        <w:rPr>
          <w:rFonts w:asciiTheme="majorHAnsi" w:hAnsiTheme="majorHAnsi"/>
          <w:bCs/>
          <w:lang w:val="es-ES_tradnl"/>
        </w:rPr>
        <w:t xml:space="preserve"> </w:t>
      </w:r>
      <w:r w:rsidR="00EE21D5" w:rsidRPr="00E94620">
        <w:rPr>
          <w:rFonts w:asciiTheme="majorHAnsi" w:hAnsiTheme="majorHAnsi"/>
          <w:b/>
          <w:bCs/>
          <w:lang w:val="es-ES_tradnl"/>
        </w:rPr>
        <w:t>Estados Unidos de América</w:t>
      </w:r>
      <w:r w:rsidR="00354577" w:rsidRPr="00E94620">
        <w:rPr>
          <w:rFonts w:asciiTheme="majorHAnsi" w:hAnsiTheme="majorHAnsi"/>
          <w:bCs/>
          <w:lang w:val="es-ES_tradnl"/>
        </w:rPr>
        <w:t xml:space="preserve">, </w:t>
      </w:r>
      <w:r w:rsidR="00EE21D5" w:rsidRPr="00E94620">
        <w:rPr>
          <w:rFonts w:asciiTheme="majorHAnsi" w:hAnsiTheme="majorHAnsi"/>
          <w:bCs/>
          <w:lang w:val="es-ES_tradnl"/>
        </w:rPr>
        <w:t xml:space="preserve">con el apoyo de </w:t>
      </w:r>
      <w:r w:rsidR="00354577" w:rsidRPr="00E94620">
        <w:rPr>
          <w:rFonts w:asciiTheme="majorHAnsi" w:hAnsiTheme="majorHAnsi"/>
          <w:b/>
          <w:bCs/>
          <w:lang w:val="es-ES_tradnl"/>
        </w:rPr>
        <w:t>Australia</w:t>
      </w:r>
      <w:r w:rsidR="00EE21D5" w:rsidRPr="00E94620">
        <w:rPr>
          <w:rFonts w:asciiTheme="majorHAnsi" w:hAnsiTheme="majorHAnsi"/>
          <w:bCs/>
          <w:lang w:val="es-ES_tradnl"/>
        </w:rPr>
        <w:t xml:space="preserve"> y de </w:t>
      </w:r>
      <w:r w:rsidR="00354577" w:rsidRPr="00E94620">
        <w:rPr>
          <w:rFonts w:asciiTheme="majorHAnsi" w:hAnsiTheme="majorHAnsi"/>
          <w:b/>
          <w:bCs/>
          <w:lang w:val="es-ES_tradnl"/>
        </w:rPr>
        <w:t>Franc</w:t>
      </w:r>
      <w:r w:rsidR="00EE21D5" w:rsidRPr="00E94620">
        <w:rPr>
          <w:rFonts w:asciiTheme="majorHAnsi" w:hAnsiTheme="majorHAnsi"/>
          <w:b/>
          <w:bCs/>
          <w:lang w:val="es-ES_tradnl"/>
        </w:rPr>
        <w:t>ia en nombre de la Unión Europea</w:t>
      </w:r>
      <w:r w:rsidR="00354577" w:rsidRPr="00E94620">
        <w:rPr>
          <w:rFonts w:asciiTheme="majorHAnsi" w:hAnsiTheme="majorHAnsi"/>
          <w:bCs/>
          <w:lang w:val="es-ES_tradnl"/>
        </w:rPr>
        <w:t>,</w:t>
      </w:r>
      <w:r w:rsidR="00354577" w:rsidRPr="00E94620">
        <w:rPr>
          <w:rFonts w:asciiTheme="majorHAnsi" w:hAnsiTheme="majorHAnsi"/>
          <w:b/>
          <w:bCs/>
          <w:lang w:val="es-ES_tradnl"/>
        </w:rPr>
        <w:t xml:space="preserve"> </w:t>
      </w:r>
      <w:r w:rsidR="00880643" w:rsidRPr="00E94620">
        <w:rPr>
          <w:rFonts w:asciiTheme="majorHAnsi" w:hAnsiTheme="majorHAnsi"/>
          <w:bCs/>
          <w:lang w:val="es-ES_tradnl"/>
        </w:rPr>
        <w:t xml:space="preserve">indicaron su conformidad con </w:t>
      </w:r>
      <w:r w:rsidR="00EE21D5" w:rsidRPr="00E94620">
        <w:rPr>
          <w:rFonts w:asciiTheme="majorHAnsi" w:hAnsiTheme="majorHAnsi"/>
          <w:bCs/>
          <w:lang w:val="es-ES_tradnl"/>
        </w:rPr>
        <w:t xml:space="preserve">el principio de que la Secretaría </w:t>
      </w:r>
      <w:r w:rsidR="00880643" w:rsidRPr="00E94620">
        <w:rPr>
          <w:rFonts w:asciiTheme="majorHAnsi" w:hAnsiTheme="majorHAnsi"/>
          <w:bCs/>
          <w:lang w:val="es-ES_tradnl"/>
        </w:rPr>
        <w:t>pudiera</w:t>
      </w:r>
      <w:r w:rsidR="00EE21D5" w:rsidRPr="00E94620">
        <w:rPr>
          <w:rFonts w:asciiTheme="majorHAnsi" w:hAnsiTheme="majorHAnsi"/>
          <w:bCs/>
          <w:lang w:val="es-ES_tradnl"/>
        </w:rPr>
        <w:t xml:space="preserve"> realizar pequeñas correcciones y </w:t>
      </w:r>
      <w:r w:rsidR="00880643" w:rsidRPr="00E94620">
        <w:rPr>
          <w:rFonts w:asciiTheme="majorHAnsi" w:hAnsiTheme="majorHAnsi"/>
          <w:bCs/>
          <w:lang w:val="es-ES_tradnl"/>
        </w:rPr>
        <w:t xml:space="preserve">con </w:t>
      </w:r>
      <w:r w:rsidR="00EE21D5" w:rsidRPr="00E94620">
        <w:rPr>
          <w:rFonts w:asciiTheme="majorHAnsi" w:hAnsiTheme="majorHAnsi"/>
          <w:bCs/>
          <w:lang w:val="es-ES_tradnl"/>
        </w:rPr>
        <w:t>la sugerencia de que la Mesa de la Conferencia pudiera delegar parte de esta labor a grupos de trabajo o grupos de “amigos de la Presidencia”</w:t>
      </w:r>
      <w:r w:rsidR="00354577" w:rsidRPr="00E94620">
        <w:rPr>
          <w:rFonts w:asciiTheme="majorHAnsi" w:hAnsiTheme="majorHAnsi"/>
          <w:bCs/>
          <w:lang w:val="es-ES_tradnl"/>
        </w:rPr>
        <w:t xml:space="preserve">. </w:t>
      </w:r>
    </w:p>
    <w:p w14:paraId="463BCD06" w14:textId="77777777" w:rsidR="00C77E72" w:rsidRPr="00E94620" w:rsidRDefault="00C77E72" w:rsidP="00F52F7A">
      <w:pPr>
        <w:spacing w:after="0" w:line="240" w:lineRule="auto"/>
        <w:ind w:left="567" w:hanging="567"/>
        <w:rPr>
          <w:rFonts w:asciiTheme="majorHAnsi" w:hAnsiTheme="majorHAnsi"/>
          <w:bCs/>
          <w:lang w:val="es-ES_tradnl"/>
        </w:rPr>
      </w:pPr>
    </w:p>
    <w:p w14:paraId="7F354B99" w14:textId="07A5C3C8" w:rsidR="000417D0" w:rsidRPr="00E94620" w:rsidRDefault="00F076DC" w:rsidP="00F52F7A">
      <w:pPr>
        <w:spacing w:after="0" w:line="240" w:lineRule="auto"/>
        <w:ind w:left="567" w:hanging="567"/>
        <w:rPr>
          <w:rFonts w:asciiTheme="majorHAnsi" w:hAnsiTheme="majorHAnsi"/>
          <w:bCs/>
          <w:lang w:val="es-ES_tradnl"/>
        </w:rPr>
      </w:pPr>
      <w:r w:rsidRPr="00E94620">
        <w:rPr>
          <w:rFonts w:asciiTheme="majorHAnsi" w:hAnsiTheme="majorHAnsi"/>
          <w:bCs/>
          <w:lang w:val="es-ES_tradnl"/>
        </w:rPr>
        <w:t>9</w:t>
      </w:r>
      <w:r w:rsidR="00C77E72" w:rsidRPr="00E94620">
        <w:rPr>
          <w:rFonts w:asciiTheme="majorHAnsi" w:hAnsiTheme="majorHAnsi"/>
          <w:bCs/>
          <w:lang w:val="es-ES_tradnl"/>
        </w:rPr>
        <w:t>.</w:t>
      </w:r>
      <w:r w:rsidR="00C77E72" w:rsidRPr="00E94620">
        <w:rPr>
          <w:rFonts w:asciiTheme="majorHAnsi" w:hAnsiTheme="majorHAnsi"/>
          <w:bCs/>
          <w:lang w:val="es-ES_tradnl"/>
        </w:rPr>
        <w:tab/>
      </w:r>
      <w:r w:rsidR="00EE21D5" w:rsidRPr="00E94620">
        <w:rPr>
          <w:rFonts w:asciiTheme="majorHAnsi" w:hAnsiTheme="majorHAnsi"/>
          <w:bCs/>
          <w:lang w:val="es-ES_tradnl"/>
        </w:rPr>
        <w:t xml:space="preserve">La </w:t>
      </w:r>
      <w:r w:rsidR="00EE21D5" w:rsidRPr="00E94620">
        <w:rPr>
          <w:rFonts w:asciiTheme="majorHAnsi" w:hAnsiTheme="majorHAnsi"/>
          <w:b/>
          <w:bCs/>
          <w:lang w:val="es-ES_tradnl"/>
        </w:rPr>
        <w:t xml:space="preserve">Secretaria </w:t>
      </w:r>
      <w:r w:rsidR="00C77E72" w:rsidRPr="00E94620">
        <w:rPr>
          <w:rFonts w:asciiTheme="majorHAnsi" w:hAnsiTheme="majorHAnsi"/>
          <w:b/>
          <w:bCs/>
          <w:lang w:val="es-ES_tradnl"/>
        </w:rPr>
        <w:t>General</w:t>
      </w:r>
      <w:r w:rsidR="00880643" w:rsidRPr="00E94620">
        <w:rPr>
          <w:rFonts w:asciiTheme="majorHAnsi" w:hAnsiTheme="majorHAnsi"/>
          <w:bCs/>
          <w:lang w:val="es-ES_tradnl"/>
        </w:rPr>
        <w:t xml:space="preserve"> observó </w:t>
      </w:r>
      <w:r w:rsidR="00EE21D5" w:rsidRPr="00E94620">
        <w:rPr>
          <w:rFonts w:asciiTheme="majorHAnsi" w:hAnsiTheme="majorHAnsi"/>
          <w:bCs/>
          <w:lang w:val="es-ES_tradnl"/>
        </w:rPr>
        <w:t xml:space="preserve">la ausencia de apoyo </w:t>
      </w:r>
      <w:r w:rsidR="00880643" w:rsidRPr="00E94620">
        <w:rPr>
          <w:rFonts w:asciiTheme="majorHAnsi" w:hAnsiTheme="majorHAnsi"/>
          <w:bCs/>
          <w:lang w:val="es-ES_tradnl"/>
        </w:rPr>
        <w:t>a</w:t>
      </w:r>
      <w:r w:rsidR="00EE21D5" w:rsidRPr="00E94620">
        <w:rPr>
          <w:rFonts w:asciiTheme="majorHAnsi" w:hAnsiTheme="majorHAnsi"/>
          <w:bCs/>
          <w:lang w:val="es-ES_tradnl"/>
        </w:rPr>
        <w:t xml:space="preserve"> la enmienda del reglamento (</w:t>
      </w:r>
      <w:r w:rsidR="00FC411F" w:rsidRPr="00E94620">
        <w:rPr>
          <w:rFonts w:asciiTheme="majorHAnsi" w:hAnsiTheme="majorHAnsi"/>
          <w:bCs/>
          <w:lang w:val="es-ES_tradnl"/>
        </w:rPr>
        <w:t>según se proponía</w:t>
      </w:r>
      <w:r w:rsidR="00EE21D5" w:rsidRPr="00E94620">
        <w:rPr>
          <w:rFonts w:asciiTheme="majorHAnsi" w:hAnsiTheme="majorHAnsi"/>
          <w:bCs/>
          <w:lang w:val="es-ES_tradnl"/>
        </w:rPr>
        <w:t xml:space="preserve"> en el párrafo </w:t>
      </w:r>
      <w:r w:rsidR="00C77E72" w:rsidRPr="00E94620">
        <w:rPr>
          <w:rFonts w:asciiTheme="majorHAnsi" w:hAnsiTheme="majorHAnsi"/>
          <w:bCs/>
          <w:lang w:val="es-ES_tradnl"/>
        </w:rPr>
        <w:t xml:space="preserve">21 </w:t>
      </w:r>
      <w:r w:rsidR="00EE21D5" w:rsidRPr="00E94620">
        <w:rPr>
          <w:rFonts w:asciiTheme="majorHAnsi" w:hAnsiTheme="majorHAnsi"/>
          <w:bCs/>
          <w:lang w:val="es-ES_tradnl"/>
        </w:rPr>
        <w:t xml:space="preserve">del documento </w:t>
      </w:r>
      <w:r w:rsidR="00C77E72" w:rsidRPr="00E94620">
        <w:rPr>
          <w:rFonts w:asciiTheme="majorHAnsi" w:hAnsiTheme="majorHAnsi"/>
          <w:bCs/>
          <w:lang w:val="es-ES_tradnl"/>
        </w:rPr>
        <w:t>SC55 Doc.4.2</w:t>
      </w:r>
      <w:r w:rsidR="00BE074A" w:rsidRPr="00E94620">
        <w:rPr>
          <w:rFonts w:asciiTheme="majorHAnsi" w:hAnsiTheme="majorHAnsi"/>
          <w:bCs/>
          <w:lang w:val="es-ES_tradnl"/>
        </w:rPr>
        <w:t>)</w:t>
      </w:r>
      <w:r w:rsidR="00C77E72" w:rsidRPr="00E94620">
        <w:rPr>
          <w:rFonts w:asciiTheme="majorHAnsi" w:hAnsiTheme="majorHAnsi"/>
          <w:bCs/>
          <w:lang w:val="es-ES_tradnl"/>
        </w:rPr>
        <w:t xml:space="preserve">. </w:t>
      </w:r>
      <w:r w:rsidR="00FC411F" w:rsidRPr="00E94620">
        <w:rPr>
          <w:rFonts w:asciiTheme="majorHAnsi" w:hAnsiTheme="majorHAnsi"/>
          <w:bCs/>
          <w:lang w:val="es-ES_tradnl"/>
        </w:rPr>
        <w:t>Destacó la importancia de</w:t>
      </w:r>
      <w:r w:rsidR="00354577" w:rsidRPr="00E94620">
        <w:rPr>
          <w:rFonts w:asciiTheme="majorHAnsi" w:hAnsiTheme="majorHAnsi"/>
          <w:bCs/>
          <w:lang w:val="es-ES_tradnl"/>
        </w:rPr>
        <w:t xml:space="preserve"> </w:t>
      </w:r>
      <w:r w:rsidR="00FC411F" w:rsidRPr="00E94620">
        <w:rPr>
          <w:rFonts w:asciiTheme="majorHAnsi" w:hAnsiTheme="majorHAnsi"/>
          <w:bCs/>
          <w:lang w:val="es-ES_tradnl"/>
        </w:rPr>
        <w:t xml:space="preserve">entregar a tiempo </w:t>
      </w:r>
      <w:r w:rsidR="00EE21D5" w:rsidRPr="00E94620">
        <w:rPr>
          <w:rFonts w:asciiTheme="majorHAnsi" w:hAnsiTheme="majorHAnsi"/>
          <w:bCs/>
          <w:lang w:val="es-ES_tradnl"/>
        </w:rPr>
        <w:t>los textos revisados de los proyectos de resolución e instó a las Partes a cumplir el plazo</w:t>
      </w:r>
      <w:r w:rsidR="00FC411F" w:rsidRPr="00E94620">
        <w:rPr>
          <w:rFonts w:asciiTheme="majorHAnsi" w:hAnsiTheme="majorHAnsi"/>
          <w:bCs/>
          <w:lang w:val="es-ES_tradnl"/>
        </w:rPr>
        <w:t xml:space="preserve"> </w:t>
      </w:r>
      <w:r w:rsidR="00EE21D5" w:rsidRPr="00E94620">
        <w:rPr>
          <w:rFonts w:asciiTheme="majorHAnsi" w:hAnsiTheme="majorHAnsi"/>
          <w:bCs/>
          <w:lang w:val="es-ES_tradnl"/>
        </w:rPr>
        <w:t xml:space="preserve">del 26 de octubre a fin de que los documentos </w:t>
      </w:r>
      <w:r w:rsidR="00FC411F" w:rsidRPr="00E94620">
        <w:rPr>
          <w:rFonts w:asciiTheme="majorHAnsi" w:hAnsiTheme="majorHAnsi"/>
          <w:bCs/>
          <w:lang w:val="es-ES_tradnl"/>
        </w:rPr>
        <w:t xml:space="preserve">se pudieran traducir </w:t>
      </w:r>
      <w:r w:rsidR="00EE21D5" w:rsidRPr="00E94620">
        <w:rPr>
          <w:rFonts w:asciiTheme="majorHAnsi" w:hAnsiTheme="majorHAnsi"/>
          <w:bCs/>
          <w:lang w:val="es-ES_tradnl"/>
        </w:rPr>
        <w:t xml:space="preserve">a tiempo antes de su </w:t>
      </w:r>
      <w:r w:rsidR="000C430D" w:rsidRPr="00E94620">
        <w:rPr>
          <w:rFonts w:asciiTheme="majorHAnsi" w:hAnsiTheme="majorHAnsi"/>
          <w:bCs/>
          <w:lang w:val="es-ES_tradnl"/>
        </w:rPr>
        <w:t>examen</w:t>
      </w:r>
      <w:r w:rsidR="00FC411F" w:rsidRPr="00E94620">
        <w:rPr>
          <w:rFonts w:asciiTheme="majorHAnsi" w:hAnsiTheme="majorHAnsi"/>
          <w:bCs/>
          <w:lang w:val="es-ES_tradnl"/>
        </w:rPr>
        <w:t xml:space="preserve"> </w:t>
      </w:r>
      <w:r w:rsidR="00EE21D5" w:rsidRPr="00E94620">
        <w:rPr>
          <w:rFonts w:asciiTheme="majorHAnsi" w:hAnsiTheme="majorHAnsi"/>
          <w:bCs/>
          <w:lang w:val="es-ES_tradnl"/>
        </w:rPr>
        <w:t>definitivo</w:t>
      </w:r>
      <w:r w:rsidR="00992130" w:rsidRPr="00E94620">
        <w:rPr>
          <w:rFonts w:asciiTheme="majorHAnsi" w:hAnsiTheme="majorHAnsi"/>
          <w:bCs/>
          <w:lang w:val="es-ES_tradnl"/>
        </w:rPr>
        <w:t>.</w:t>
      </w:r>
      <w:r w:rsidR="000417D0" w:rsidRPr="00E94620">
        <w:rPr>
          <w:rFonts w:asciiTheme="majorHAnsi" w:hAnsiTheme="majorHAnsi"/>
          <w:bCs/>
          <w:lang w:val="es-ES_tradnl"/>
        </w:rPr>
        <w:t xml:space="preserve"> </w:t>
      </w:r>
    </w:p>
    <w:p w14:paraId="3AA2266B" w14:textId="77777777" w:rsidR="000417D0" w:rsidRPr="00E94620" w:rsidRDefault="000417D0" w:rsidP="00F52F7A">
      <w:pPr>
        <w:spacing w:after="0" w:line="240" w:lineRule="auto"/>
        <w:ind w:left="567" w:hanging="567"/>
        <w:rPr>
          <w:rFonts w:asciiTheme="majorHAnsi" w:hAnsiTheme="majorHAnsi"/>
          <w:bCs/>
          <w:lang w:val="es-ES_tradnl"/>
        </w:rPr>
      </w:pPr>
    </w:p>
    <w:p w14:paraId="79A897D5" w14:textId="5A3F6DE7" w:rsidR="00800166" w:rsidRPr="00E94620" w:rsidRDefault="00033FC6" w:rsidP="00F52F7A">
      <w:pPr>
        <w:spacing w:after="0" w:line="240" w:lineRule="auto"/>
        <w:contextualSpacing/>
        <w:rPr>
          <w:rFonts w:asciiTheme="majorHAnsi" w:hAnsiTheme="majorHAnsi"/>
          <w:b/>
          <w:lang w:val="es-ES_tradnl"/>
        </w:rPr>
      </w:pPr>
      <w:r w:rsidRPr="00E94620">
        <w:rPr>
          <w:rFonts w:asciiTheme="majorHAnsi" w:hAnsiTheme="majorHAnsi"/>
          <w:b/>
          <w:lang w:val="es-ES_tradnl"/>
        </w:rPr>
        <w:t xml:space="preserve">Decisión </w:t>
      </w:r>
      <w:r w:rsidR="00982A31" w:rsidRPr="00E94620">
        <w:rPr>
          <w:rFonts w:asciiTheme="majorHAnsi" w:hAnsiTheme="majorHAnsi"/>
          <w:b/>
          <w:lang w:val="es-ES_tradnl"/>
        </w:rPr>
        <w:t>SC55-0</w:t>
      </w:r>
      <w:r w:rsidR="000B678B" w:rsidRPr="00E94620">
        <w:rPr>
          <w:rFonts w:asciiTheme="majorHAnsi" w:hAnsiTheme="majorHAnsi"/>
          <w:b/>
          <w:lang w:val="es-ES_tradnl"/>
        </w:rPr>
        <w:t>4</w:t>
      </w:r>
      <w:r w:rsidR="00982A31" w:rsidRPr="00E94620">
        <w:rPr>
          <w:rFonts w:asciiTheme="majorHAnsi" w:hAnsiTheme="majorHAnsi"/>
          <w:b/>
          <w:lang w:val="es-ES_tradnl"/>
        </w:rPr>
        <w:t xml:space="preserve">: </w:t>
      </w:r>
      <w:r w:rsidRPr="00E94620">
        <w:rPr>
          <w:rFonts w:asciiTheme="majorHAnsi" w:hAnsiTheme="majorHAnsi"/>
          <w:b/>
          <w:lang w:val="es-ES_tradnl"/>
        </w:rPr>
        <w:t>El Comité Permanente</w:t>
      </w:r>
      <w:r w:rsidR="00800166" w:rsidRPr="00E94620">
        <w:rPr>
          <w:rFonts w:asciiTheme="majorHAnsi" w:hAnsiTheme="majorHAnsi"/>
          <w:b/>
          <w:lang w:val="es-ES_tradnl"/>
        </w:rPr>
        <w:t xml:space="preserve"> </w:t>
      </w:r>
      <w:r w:rsidR="00EE21D5" w:rsidRPr="00E94620">
        <w:rPr>
          <w:rFonts w:asciiTheme="majorHAnsi" w:hAnsiTheme="majorHAnsi"/>
          <w:b/>
          <w:lang w:val="es-ES_tradnl"/>
        </w:rPr>
        <w:t xml:space="preserve">encargó a la Secretaría que preparara un procedimiento para el examen de los proyectos de resolución por las Partes en la </w:t>
      </w:r>
      <w:r w:rsidR="002B1826" w:rsidRPr="00E94620">
        <w:rPr>
          <w:rFonts w:asciiTheme="majorHAnsi" w:hAnsiTheme="majorHAnsi"/>
          <w:b/>
          <w:lang w:val="es-ES_tradnl"/>
        </w:rPr>
        <w:t xml:space="preserve">COP13, </w:t>
      </w:r>
      <w:r w:rsidR="00EE21D5" w:rsidRPr="00E94620">
        <w:rPr>
          <w:rFonts w:asciiTheme="majorHAnsi" w:hAnsiTheme="majorHAnsi"/>
          <w:b/>
          <w:lang w:val="es-ES_tradnl"/>
        </w:rPr>
        <w:t xml:space="preserve">teniendo en cuenta las </w:t>
      </w:r>
      <w:r w:rsidR="00F13090" w:rsidRPr="00E94620">
        <w:rPr>
          <w:rFonts w:asciiTheme="majorHAnsi" w:hAnsiTheme="majorHAnsi"/>
          <w:b/>
          <w:lang w:val="es-ES_tradnl"/>
        </w:rPr>
        <w:t>observaciones</w:t>
      </w:r>
      <w:r w:rsidR="00EE21D5" w:rsidRPr="00E94620">
        <w:rPr>
          <w:rFonts w:asciiTheme="majorHAnsi" w:hAnsiTheme="majorHAnsi"/>
          <w:b/>
          <w:lang w:val="es-ES_tradnl"/>
        </w:rPr>
        <w:t xml:space="preserve"> realizadas</w:t>
      </w:r>
      <w:r w:rsidR="008C2AA9" w:rsidRPr="00E94620">
        <w:rPr>
          <w:rFonts w:asciiTheme="majorHAnsi" w:hAnsiTheme="majorHAnsi"/>
          <w:b/>
          <w:lang w:val="es-ES_tradnl"/>
        </w:rPr>
        <w:t>.</w:t>
      </w:r>
    </w:p>
    <w:p w14:paraId="53D5B2B9" w14:textId="77777777" w:rsidR="00576B24" w:rsidRPr="00E94620" w:rsidRDefault="00576B24" w:rsidP="00F52F7A">
      <w:pPr>
        <w:spacing w:after="0" w:line="240" w:lineRule="auto"/>
        <w:rPr>
          <w:rFonts w:asciiTheme="majorHAnsi" w:hAnsiTheme="majorHAnsi"/>
          <w:bCs/>
          <w:lang w:val="es-ES_tradnl"/>
        </w:rPr>
      </w:pPr>
    </w:p>
    <w:p w14:paraId="48365639" w14:textId="3F2B0665" w:rsidR="00D04017" w:rsidRPr="00E94620" w:rsidRDefault="001814FB" w:rsidP="00F52F7A">
      <w:pPr>
        <w:pBdr>
          <w:top w:val="single" w:sz="4" w:space="3" w:color="auto"/>
          <w:left w:val="single" w:sz="4" w:space="4" w:color="auto"/>
          <w:bottom w:val="single" w:sz="4" w:space="3" w:color="auto"/>
          <w:right w:val="single" w:sz="4" w:space="4" w:color="auto"/>
        </w:pBdr>
        <w:spacing w:after="0" w:line="240" w:lineRule="auto"/>
        <w:contextualSpacing/>
        <w:rPr>
          <w:rFonts w:asciiTheme="majorHAnsi" w:hAnsiTheme="majorHAnsi" w:cs="Calibri"/>
          <w:bCs/>
          <w:lang w:val="es-ES_tradnl"/>
        </w:rPr>
      </w:pPr>
      <w:r w:rsidRPr="00E94620">
        <w:rPr>
          <w:rFonts w:asciiTheme="majorHAnsi" w:hAnsiTheme="majorHAnsi" w:cs="Calibri"/>
          <w:bCs/>
          <w:lang w:val="es-ES_tradnl"/>
        </w:rPr>
        <w:t xml:space="preserve">Punto </w:t>
      </w:r>
      <w:r w:rsidR="00EE21D5" w:rsidRPr="00E94620">
        <w:rPr>
          <w:rFonts w:asciiTheme="majorHAnsi" w:hAnsiTheme="majorHAnsi" w:cs="Calibri"/>
          <w:bCs/>
          <w:lang w:val="es-ES_tradnl"/>
        </w:rPr>
        <w:t xml:space="preserve">5 </w:t>
      </w:r>
      <w:r w:rsidRPr="00E94620">
        <w:rPr>
          <w:rFonts w:asciiTheme="majorHAnsi" w:hAnsiTheme="majorHAnsi" w:cs="Calibri"/>
          <w:bCs/>
          <w:lang w:val="es-ES_tradnl"/>
        </w:rPr>
        <w:t>del orden del día</w:t>
      </w:r>
      <w:r w:rsidR="0020657E" w:rsidRPr="00E94620">
        <w:rPr>
          <w:rFonts w:asciiTheme="majorHAnsi" w:hAnsiTheme="majorHAnsi" w:cs="Calibri"/>
          <w:bCs/>
          <w:lang w:val="es-ES_tradnl"/>
        </w:rPr>
        <w:t>:</w:t>
      </w:r>
      <w:r w:rsidR="0020657E" w:rsidRPr="00E94620">
        <w:rPr>
          <w:rFonts w:asciiTheme="majorHAnsi" w:hAnsiTheme="majorHAnsi"/>
          <w:lang w:val="es-ES_tradnl"/>
        </w:rPr>
        <w:t xml:space="preserve"> </w:t>
      </w:r>
      <w:r w:rsidR="00F13090" w:rsidRPr="00E94620">
        <w:rPr>
          <w:rFonts w:asciiTheme="majorHAnsi" w:hAnsiTheme="majorHAnsi" w:cs="Calibri"/>
          <w:bCs/>
          <w:lang w:val="es-ES_tradnl"/>
        </w:rPr>
        <w:t>Nombramiento</w:t>
      </w:r>
      <w:r w:rsidR="003F2FD9" w:rsidRPr="00E94620">
        <w:rPr>
          <w:rFonts w:asciiTheme="majorHAnsi" w:hAnsiTheme="majorHAnsi" w:cs="Calibri"/>
          <w:bCs/>
          <w:lang w:val="es-ES_tradnl"/>
        </w:rPr>
        <w:t xml:space="preserve"> de la Presidencia y Vicepresidencias de la COP13</w:t>
      </w:r>
    </w:p>
    <w:p w14:paraId="67969B93" w14:textId="77777777" w:rsidR="00D04017" w:rsidRPr="00E94620" w:rsidRDefault="00D04017" w:rsidP="00F52F7A">
      <w:pPr>
        <w:spacing w:after="0" w:line="240" w:lineRule="auto"/>
        <w:ind w:left="426" w:hanging="426"/>
        <w:rPr>
          <w:rFonts w:asciiTheme="majorHAnsi" w:hAnsiTheme="majorHAnsi"/>
          <w:bCs/>
          <w:lang w:val="es-ES_tradnl"/>
        </w:rPr>
      </w:pPr>
    </w:p>
    <w:p w14:paraId="17DB5290" w14:textId="2947048D" w:rsidR="00F076DC" w:rsidRPr="00E94620" w:rsidRDefault="00F076DC" w:rsidP="00F52F7A">
      <w:pPr>
        <w:spacing w:after="0" w:line="240" w:lineRule="auto"/>
        <w:ind w:left="567" w:hanging="567"/>
        <w:rPr>
          <w:rFonts w:asciiTheme="majorHAnsi" w:hAnsiTheme="majorHAnsi"/>
          <w:bCs/>
          <w:lang w:val="es-ES_tradnl"/>
        </w:rPr>
      </w:pPr>
      <w:r w:rsidRPr="00E94620">
        <w:rPr>
          <w:rFonts w:asciiTheme="majorHAnsi" w:hAnsiTheme="majorHAnsi"/>
          <w:bCs/>
          <w:lang w:val="es-ES_tradnl"/>
        </w:rPr>
        <w:t>10</w:t>
      </w:r>
      <w:r w:rsidR="00D30017" w:rsidRPr="00E94620">
        <w:rPr>
          <w:rFonts w:asciiTheme="majorHAnsi" w:hAnsiTheme="majorHAnsi"/>
          <w:bCs/>
          <w:lang w:val="es-ES_tradnl"/>
        </w:rPr>
        <w:t>.</w:t>
      </w:r>
      <w:r w:rsidR="00D30017" w:rsidRPr="00E94620">
        <w:rPr>
          <w:rFonts w:asciiTheme="majorHAnsi" w:hAnsiTheme="majorHAnsi"/>
          <w:bCs/>
          <w:lang w:val="es-ES_tradnl"/>
        </w:rPr>
        <w:tab/>
      </w:r>
      <w:r w:rsidR="003F2FD9" w:rsidRPr="00E94620">
        <w:rPr>
          <w:rFonts w:asciiTheme="majorHAnsi" w:hAnsiTheme="majorHAnsi"/>
          <w:bCs/>
          <w:lang w:val="es-ES_tradnl"/>
        </w:rPr>
        <w:t>La</w:t>
      </w:r>
      <w:r w:rsidR="00566340" w:rsidRPr="00E94620">
        <w:rPr>
          <w:rFonts w:asciiTheme="majorHAnsi" w:hAnsiTheme="majorHAnsi"/>
          <w:bCs/>
          <w:lang w:val="es-ES_tradnl"/>
        </w:rPr>
        <w:t xml:space="preserve"> </w:t>
      </w:r>
      <w:r w:rsidR="003F2FD9" w:rsidRPr="00E94620">
        <w:rPr>
          <w:rFonts w:asciiTheme="majorHAnsi" w:hAnsiTheme="majorHAnsi"/>
          <w:b/>
          <w:bCs/>
          <w:lang w:val="es-ES_tradnl"/>
        </w:rPr>
        <w:t>Presidencia</w:t>
      </w:r>
      <w:r w:rsidR="00566340" w:rsidRPr="00E94620">
        <w:rPr>
          <w:rFonts w:asciiTheme="majorHAnsi" w:hAnsiTheme="majorHAnsi"/>
          <w:bCs/>
          <w:lang w:val="es-ES_tradnl"/>
        </w:rPr>
        <w:t xml:space="preserve"> </w:t>
      </w:r>
      <w:r w:rsidR="003F2FD9" w:rsidRPr="00E94620">
        <w:rPr>
          <w:rFonts w:asciiTheme="majorHAnsi" w:hAnsiTheme="majorHAnsi"/>
          <w:bCs/>
          <w:lang w:val="es-ES_tradnl"/>
        </w:rPr>
        <w:t xml:space="preserve">recordó el artículo </w:t>
      </w:r>
      <w:r w:rsidRPr="00E94620">
        <w:rPr>
          <w:rFonts w:asciiTheme="majorHAnsi" w:hAnsiTheme="majorHAnsi"/>
          <w:bCs/>
          <w:lang w:val="es-ES_tradnl"/>
        </w:rPr>
        <w:t>21.</w:t>
      </w:r>
      <w:r w:rsidR="003F2FD9" w:rsidRPr="00E94620">
        <w:rPr>
          <w:rFonts w:asciiTheme="majorHAnsi" w:hAnsiTheme="majorHAnsi"/>
          <w:bCs/>
          <w:lang w:val="es-ES_tradnl"/>
        </w:rPr>
        <w:t xml:space="preserve">1 y solicitó </w:t>
      </w:r>
      <w:r w:rsidR="00FC411F" w:rsidRPr="00E94620">
        <w:rPr>
          <w:rFonts w:asciiTheme="majorHAnsi" w:hAnsiTheme="majorHAnsi"/>
          <w:bCs/>
          <w:lang w:val="es-ES_tradnl"/>
        </w:rPr>
        <w:t>candidaturas</w:t>
      </w:r>
      <w:r w:rsidR="003F2FD9" w:rsidRPr="00E94620">
        <w:rPr>
          <w:rFonts w:asciiTheme="majorHAnsi" w:hAnsiTheme="majorHAnsi"/>
          <w:bCs/>
          <w:lang w:val="es-ES_tradnl"/>
        </w:rPr>
        <w:t xml:space="preserve"> a la Presi</w:t>
      </w:r>
      <w:r w:rsidR="00FC411F" w:rsidRPr="00E94620">
        <w:rPr>
          <w:rFonts w:asciiTheme="majorHAnsi" w:hAnsiTheme="majorHAnsi"/>
          <w:bCs/>
          <w:lang w:val="es-ES_tradnl"/>
        </w:rPr>
        <w:t>dencia, la Presidencia Suplente y</w:t>
      </w:r>
      <w:r w:rsidR="003F2FD9" w:rsidRPr="00E94620">
        <w:rPr>
          <w:rFonts w:asciiTheme="majorHAnsi" w:hAnsiTheme="majorHAnsi"/>
          <w:bCs/>
          <w:lang w:val="es-ES_tradnl"/>
        </w:rPr>
        <w:t xml:space="preserve"> las dos Vicepresidencias, </w:t>
      </w:r>
      <w:r w:rsidR="00FC411F" w:rsidRPr="00E94620">
        <w:rPr>
          <w:rFonts w:asciiTheme="majorHAnsi" w:hAnsiTheme="majorHAnsi"/>
          <w:bCs/>
          <w:lang w:val="es-ES_tradnl"/>
        </w:rPr>
        <w:t>señalando</w:t>
      </w:r>
      <w:r w:rsidR="003F2FD9" w:rsidRPr="00E94620">
        <w:rPr>
          <w:rFonts w:asciiTheme="majorHAnsi" w:hAnsiTheme="majorHAnsi"/>
          <w:bCs/>
          <w:lang w:val="es-ES_tradnl"/>
        </w:rPr>
        <w:t xml:space="preserve"> la necesidad de tener en cuenta el equilibrio regional</w:t>
      </w:r>
      <w:r w:rsidR="00566340" w:rsidRPr="00E94620">
        <w:rPr>
          <w:rFonts w:asciiTheme="majorHAnsi" w:hAnsiTheme="majorHAnsi"/>
          <w:bCs/>
          <w:lang w:val="es-ES_tradnl"/>
        </w:rPr>
        <w:t xml:space="preserve">. </w:t>
      </w:r>
    </w:p>
    <w:p w14:paraId="53FB10F7" w14:textId="77777777" w:rsidR="00F076DC" w:rsidRPr="00E94620" w:rsidRDefault="00F076DC" w:rsidP="00F52F7A">
      <w:pPr>
        <w:spacing w:after="0" w:line="240" w:lineRule="auto"/>
        <w:ind w:left="567" w:hanging="567"/>
        <w:rPr>
          <w:rFonts w:asciiTheme="majorHAnsi" w:hAnsiTheme="majorHAnsi"/>
          <w:bCs/>
          <w:lang w:val="es-ES_tradnl"/>
        </w:rPr>
      </w:pPr>
    </w:p>
    <w:p w14:paraId="61C6A57A" w14:textId="1513DA72" w:rsidR="00F076DC" w:rsidRPr="00E94620" w:rsidRDefault="00F076DC" w:rsidP="00F52F7A">
      <w:pPr>
        <w:spacing w:after="0" w:line="240" w:lineRule="auto"/>
        <w:ind w:left="567" w:hanging="567"/>
        <w:rPr>
          <w:rFonts w:asciiTheme="majorHAnsi" w:hAnsiTheme="majorHAnsi"/>
          <w:bCs/>
          <w:lang w:val="es-ES_tradnl"/>
        </w:rPr>
      </w:pPr>
      <w:r w:rsidRPr="00E94620">
        <w:rPr>
          <w:rFonts w:asciiTheme="majorHAnsi" w:hAnsiTheme="majorHAnsi"/>
          <w:bCs/>
          <w:lang w:val="es-ES_tradnl"/>
        </w:rPr>
        <w:t>11.</w:t>
      </w:r>
      <w:r w:rsidRPr="00E94620">
        <w:rPr>
          <w:rFonts w:asciiTheme="majorHAnsi" w:hAnsiTheme="majorHAnsi"/>
          <w:bCs/>
          <w:lang w:val="es-ES_tradnl"/>
        </w:rPr>
        <w:tab/>
      </w:r>
      <w:r w:rsidR="003F2FD9" w:rsidRPr="00E94620">
        <w:rPr>
          <w:rFonts w:asciiTheme="majorHAnsi" w:hAnsiTheme="majorHAnsi"/>
          <w:bCs/>
          <w:lang w:val="es-ES_tradnl"/>
        </w:rPr>
        <w:t xml:space="preserve">En calidad de país anfitrión, los </w:t>
      </w:r>
      <w:r w:rsidR="003F2FD9" w:rsidRPr="00E94620">
        <w:rPr>
          <w:rFonts w:asciiTheme="majorHAnsi" w:hAnsiTheme="majorHAnsi"/>
          <w:b/>
          <w:bCs/>
          <w:lang w:val="es-ES_tradnl"/>
        </w:rPr>
        <w:t xml:space="preserve">Emiratos Árabes Unidos </w:t>
      </w:r>
      <w:r w:rsidR="003F2FD9" w:rsidRPr="00E94620">
        <w:rPr>
          <w:rFonts w:asciiTheme="majorHAnsi" w:hAnsiTheme="majorHAnsi"/>
          <w:bCs/>
          <w:lang w:val="es-ES_tradnl"/>
        </w:rPr>
        <w:t xml:space="preserve">presentaron las siguientes candidaturas: Presidencia, Su Excelencia el Dr. </w:t>
      </w:r>
      <w:r w:rsidR="004376AA" w:rsidRPr="00E94620">
        <w:rPr>
          <w:rFonts w:asciiTheme="majorHAnsi" w:hAnsiTheme="majorHAnsi"/>
          <w:bCs/>
          <w:lang w:val="es-ES_tradnl"/>
        </w:rPr>
        <w:t>Thani Al Zeyoudi, Min</w:t>
      </w:r>
      <w:r w:rsidR="003F2FD9" w:rsidRPr="00E94620">
        <w:rPr>
          <w:rFonts w:asciiTheme="majorHAnsi" w:hAnsiTheme="majorHAnsi"/>
          <w:bCs/>
          <w:lang w:val="es-ES_tradnl"/>
        </w:rPr>
        <w:t xml:space="preserve">istro de Cambio Climático y Medio Ambiente; Presidencia Suplente, Su Excelencia el Ing. </w:t>
      </w:r>
      <w:r w:rsidR="004376AA" w:rsidRPr="00E94620">
        <w:rPr>
          <w:rFonts w:asciiTheme="majorHAnsi" w:hAnsiTheme="majorHAnsi"/>
          <w:bCs/>
          <w:lang w:val="es-ES_tradnl"/>
        </w:rPr>
        <w:t xml:space="preserve">Mohamed </w:t>
      </w:r>
      <w:r w:rsidR="001038E7" w:rsidRPr="00E94620">
        <w:rPr>
          <w:rFonts w:asciiTheme="majorHAnsi" w:hAnsiTheme="majorHAnsi"/>
          <w:bCs/>
          <w:lang w:val="es-ES_tradnl"/>
        </w:rPr>
        <w:t xml:space="preserve">Saif </w:t>
      </w:r>
      <w:r w:rsidR="004376AA" w:rsidRPr="00E94620">
        <w:rPr>
          <w:rFonts w:asciiTheme="majorHAnsi" w:hAnsiTheme="majorHAnsi"/>
          <w:bCs/>
          <w:lang w:val="es-ES_tradnl"/>
        </w:rPr>
        <w:t xml:space="preserve">Al Afkham, Director General </w:t>
      </w:r>
      <w:r w:rsidR="003F2FD9" w:rsidRPr="00E94620">
        <w:rPr>
          <w:rFonts w:asciiTheme="majorHAnsi" w:hAnsiTheme="majorHAnsi"/>
          <w:bCs/>
          <w:lang w:val="es-ES_tradnl"/>
        </w:rPr>
        <w:t xml:space="preserve">del Municipio de </w:t>
      </w:r>
      <w:r w:rsidR="004376AA" w:rsidRPr="00E94620">
        <w:rPr>
          <w:rFonts w:asciiTheme="majorHAnsi" w:hAnsiTheme="majorHAnsi"/>
          <w:bCs/>
          <w:lang w:val="es-ES_tradnl"/>
        </w:rPr>
        <w:t>Fujairah</w:t>
      </w:r>
      <w:r w:rsidRPr="00E94620">
        <w:rPr>
          <w:rFonts w:asciiTheme="majorHAnsi" w:hAnsiTheme="majorHAnsi"/>
          <w:bCs/>
          <w:lang w:val="es-ES_tradnl"/>
        </w:rPr>
        <w:t>;</w:t>
      </w:r>
      <w:r w:rsidR="00977382" w:rsidRPr="00E94620">
        <w:rPr>
          <w:rFonts w:asciiTheme="majorHAnsi" w:hAnsiTheme="majorHAnsi"/>
          <w:bCs/>
          <w:lang w:val="es-ES_tradnl"/>
        </w:rPr>
        <w:t xml:space="preserve"> y</w:t>
      </w:r>
      <w:r w:rsidR="004376AA" w:rsidRPr="00E94620">
        <w:rPr>
          <w:rFonts w:asciiTheme="majorHAnsi" w:hAnsiTheme="majorHAnsi"/>
          <w:bCs/>
          <w:lang w:val="es-ES_tradnl"/>
        </w:rPr>
        <w:t xml:space="preserve"> </w:t>
      </w:r>
      <w:r w:rsidR="003F2FD9" w:rsidRPr="00E94620">
        <w:rPr>
          <w:rFonts w:asciiTheme="majorHAnsi" w:hAnsiTheme="majorHAnsi"/>
          <w:bCs/>
          <w:lang w:val="es-ES_tradnl"/>
        </w:rPr>
        <w:t xml:space="preserve">Vicepresidente, Sr. </w:t>
      </w:r>
      <w:r w:rsidR="00566340" w:rsidRPr="00E94620">
        <w:rPr>
          <w:rFonts w:asciiTheme="majorHAnsi" w:hAnsiTheme="majorHAnsi"/>
          <w:bCs/>
          <w:lang w:val="es-ES_tradnl"/>
        </w:rPr>
        <w:t>Eric Alvare</w:t>
      </w:r>
      <w:r w:rsidR="0020657E" w:rsidRPr="00E94620">
        <w:rPr>
          <w:rFonts w:asciiTheme="majorHAnsi" w:hAnsiTheme="majorHAnsi"/>
          <w:bCs/>
          <w:lang w:val="es-ES_tradnl"/>
        </w:rPr>
        <w:t>s</w:t>
      </w:r>
      <w:r w:rsidR="003F2FD9" w:rsidRPr="00E94620">
        <w:rPr>
          <w:rFonts w:asciiTheme="majorHAnsi" w:hAnsiTheme="majorHAnsi"/>
          <w:bCs/>
          <w:lang w:val="es-ES_tradnl"/>
        </w:rPr>
        <w:t xml:space="preserve">, de los </w:t>
      </w:r>
      <w:r w:rsidR="003F2FD9" w:rsidRPr="00E94620">
        <w:rPr>
          <w:rFonts w:asciiTheme="majorHAnsi" w:hAnsiTheme="majorHAnsi"/>
          <w:b/>
          <w:bCs/>
          <w:lang w:val="es-ES_tradnl"/>
        </w:rPr>
        <w:t>Estados Unidos de América</w:t>
      </w:r>
      <w:r w:rsidR="00FC411F" w:rsidRPr="00E94620">
        <w:rPr>
          <w:rFonts w:asciiTheme="majorHAnsi" w:hAnsiTheme="majorHAnsi"/>
          <w:bCs/>
          <w:lang w:val="es-ES_tradnl"/>
        </w:rPr>
        <w:t>.</w:t>
      </w:r>
    </w:p>
    <w:p w14:paraId="1CC719AE" w14:textId="77777777" w:rsidR="00F076DC" w:rsidRPr="00E94620" w:rsidRDefault="00F076DC" w:rsidP="00F52F7A">
      <w:pPr>
        <w:spacing w:after="0" w:line="240" w:lineRule="auto"/>
        <w:ind w:left="567" w:hanging="567"/>
        <w:rPr>
          <w:rFonts w:asciiTheme="majorHAnsi" w:hAnsiTheme="majorHAnsi"/>
          <w:bCs/>
          <w:lang w:val="es-ES_tradnl"/>
        </w:rPr>
      </w:pPr>
    </w:p>
    <w:p w14:paraId="1D30F251" w14:textId="4E72482A" w:rsidR="00F076DC" w:rsidRPr="00E94620" w:rsidRDefault="00F076DC" w:rsidP="00F52F7A">
      <w:pPr>
        <w:spacing w:after="0" w:line="240" w:lineRule="auto"/>
        <w:ind w:left="567" w:hanging="567"/>
        <w:rPr>
          <w:rFonts w:asciiTheme="majorHAnsi" w:hAnsiTheme="majorHAnsi"/>
          <w:bCs/>
          <w:lang w:val="es-ES_tradnl"/>
        </w:rPr>
      </w:pPr>
      <w:r w:rsidRPr="00E94620">
        <w:rPr>
          <w:rFonts w:asciiTheme="majorHAnsi" w:hAnsiTheme="majorHAnsi"/>
          <w:bCs/>
          <w:lang w:val="es-ES_tradnl"/>
        </w:rPr>
        <w:t>12.</w:t>
      </w:r>
      <w:r w:rsidRPr="00E94620">
        <w:rPr>
          <w:rFonts w:asciiTheme="majorHAnsi" w:hAnsiTheme="majorHAnsi"/>
          <w:bCs/>
          <w:lang w:val="es-ES_tradnl"/>
        </w:rPr>
        <w:tab/>
      </w:r>
      <w:r w:rsidR="00FC411F" w:rsidRPr="00E94620">
        <w:rPr>
          <w:rFonts w:asciiTheme="majorHAnsi" w:hAnsiTheme="majorHAnsi"/>
          <w:bCs/>
          <w:lang w:val="es-ES_tradnl"/>
        </w:rPr>
        <w:t>Tras un debate,</w:t>
      </w:r>
      <w:r w:rsidR="00566340" w:rsidRPr="00E94620">
        <w:rPr>
          <w:rFonts w:asciiTheme="majorHAnsi" w:hAnsiTheme="majorHAnsi"/>
          <w:bCs/>
          <w:lang w:val="es-ES_tradnl"/>
        </w:rPr>
        <w:t xml:space="preserve"> </w:t>
      </w:r>
      <w:r w:rsidR="003F2FD9" w:rsidRPr="00E94620">
        <w:rPr>
          <w:rFonts w:asciiTheme="majorHAnsi" w:hAnsiTheme="majorHAnsi"/>
          <w:bCs/>
          <w:lang w:val="es-ES_tradnl"/>
        </w:rPr>
        <w:t xml:space="preserve">la </w:t>
      </w:r>
      <w:r w:rsidR="003F2FD9" w:rsidRPr="00E94620">
        <w:rPr>
          <w:rFonts w:asciiTheme="majorHAnsi" w:hAnsiTheme="majorHAnsi"/>
          <w:b/>
          <w:bCs/>
          <w:lang w:val="es-ES_tradnl"/>
        </w:rPr>
        <w:t>Presidencia</w:t>
      </w:r>
      <w:r w:rsidR="00566340" w:rsidRPr="00E94620">
        <w:rPr>
          <w:rFonts w:asciiTheme="majorHAnsi" w:hAnsiTheme="majorHAnsi"/>
          <w:b/>
          <w:bCs/>
          <w:lang w:val="es-ES_tradnl"/>
        </w:rPr>
        <w:t xml:space="preserve"> </w:t>
      </w:r>
      <w:r w:rsidR="00F13090" w:rsidRPr="00E94620">
        <w:rPr>
          <w:rFonts w:asciiTheme="majorHAnsi" w:hAnsiTheme="majorHAnsi"/>
          <w:bCs/>
          <w:lang w:val="es-ES_tradnl"/>
        </w:rPr>
        <w:t>reconoció</w:t>
      </w:r>
      <w:r w:rsidR="003F2FD9" w:rsidRPr="00E94620">
        <w:rPr>
          <w:rFonts w:asciiTheme="majorHAnsi" w:hAnsiTheme="majorHAnsi"/>
          <w:bCs/>
          <w:lang w:val="es-ES_tradnl"/>
        </w:rPr>
        <w:t xml:space="preserve"> que sería </w:t>
      </w:r>
      <w:r w:rsidR="00F13090" w:rsidRPr="00E94620">
        <w:rPr>
          <w:rFonts w:asciiTheme="majorHAnsi" w:hAnsiTheme="majorHAnsi"/>
          <w:bCs/>
          <w:lang w:val="es-ES_tradnl"/>
        </w:rPr>
        <w:t>deseable</w:t>
      </w:r>
      <w:r w:rsidR="003F2FD9" w:rsidRPr="00E94620">
        <w:rPr>
          <w:rFonts w:asciiTheme="majorHAnsi" w:hAnsiTheme="majorHAnsi"/>
          <w:bCs/>
          <w:lang w:val="es-ES_tradnl"/>
        </w:rPr>
        <w:t xml:space="preserve"> que las regiones pudieran deliberar sobre las candidaturas al segundo cargo de Vicepresidente</w:t>
      </w:r>
      <w:r w:rsidR="0020657E" w:rsidRPr="00E94620">
        <w:rPr>
          <w:rFonts w:asciiTheme="majorHAnsi" w:hAnsiTheme="majorHAnsi"/>
          <w:bCs/>
          <w:lang w:val="es-ES_tradnl"/>
        </w:rPr>
        <w:t>.</w:t>
      </w:r>
      <w:r w:rsidR="0019498F" w:rsidRPr="00E94620">
        <w:rPr>
          <w:rFonts w:asciiTheme="majorHAnsi" w:hAnsiTheme="majorHAnsi"/>
          <w:bCs/>
          <w:lang w:val="es-ES_tradnl"/>
        </w:rPr>
        <w:t xml:space="preserve"> </w:t>
      </w:r>
    </w:p>
    <w:p w14:paraId="79CCD98D" w14:textId="77777777" w:rsidR="00F076DC" w:rsidRPr="00E94620" w:rsidRDefault="00F076DC" w:rsidP="00F52F7A">
      <w:pPr>
        <w:spacing w:after="0" w:line="240" w:lineRule="auto"/>
        <w:ind w:left="567" w:hanging="567"/>
        <w:rPr>
          <w:rFonts w:asciiTheme="majorHAnsi" w:hAnsiTheme="majorHAnsi"/>
          <w:bCs/>
          <w:lang w:val="es-ES_tradnl"/>
        </w:rPr>
      </w:pPr>
    </w:p>
    <w:p w14:paraId="42C2E50B" w14:textId="43BD570B" w:rsidR="00E4250A" w:rsidRPr="00E94620" w:rsidRDefault="00F076DC" w:rsidP="00F52F7A">
      <w:pPr>
        <w:spacing w:after="0" w:line="240" w:lineRule="auto"/>
        <w:ind w:left="567" w:hanging="567"/>
        <w:rPr>
          <w:rFonts w:asciiTheme="majorHAnsi" w:hAnsiTheme="majorHAnsi"/>
          <w:bCs/>
          <w:lang w:val="es-ES_tradnl"/>
        </w:rPr>
      </w:pPr>
      <w:r w:rsidRPr="00E94620">
        <w:rPr>
          <w:rFonts w:asciiTheme="majorHAnsi" w:hAnsiTheme="majorHAnsi"/>
          <w:bCs/>
          <w:lang w:val="es-ES_tradnl"/>
        </w:rPr>
        <w:t>13.</w:t>
      </w:r>
      <w:r w:rsidRPr="00E94620">
        <w:rPr>
          <w:rFonts w:asciiTheme="majorHAnsi" w:hAnsiTheme="majorHAnsi"/>
          <w:bCs/>
          <w:lang w:val="es-ES_tradnl"/>
        </w:rPr>
        <w:tab/>
      </w:r>
      <w:r w:rsidR="0020657E" w:rsidRPr="00E94620">
        <w:rPr>
          <w:rFonts w:asciiTheme="majorHAnsi" w:hAnsiTheme="majorHAnsi"/>
          <w:b/>
          <w:bCs/>
          <w:lang w:val="es-ES_tradnl"/>
        </w:rPr>
        <w:t>Australia</w:t>
      </w:r>
      <w:r w:rsidR="0020657E" w:rsidRPr="00E94620">
        <w:rPr>
          <w:rFonts w:asciiTheme="majorHAnsi" w:hAnsiTheme="majorHAnsi"/>
          <w:bCs/>
          <w:lang w:val="es-ES_tradnl"/>
        </w:rPr>
        <w:t xml:space="preserve">, </w:t>
      </w:r>
      <w:r w:rsidR="003F2FD9" w:rsidRPr="00E94620">
        <w:rPr>
          <w:rFonts w:asciiTheme="majorHAnsi" w:hAnsiTheme="majorHAnsi"/>
          <w:bCs/>
          <w:lang w:val="es-ES_tradnl"/>
        </w:rPr>
        <w:t xml:space="preserve">en </w:t>
      </w:r>
      <w:r w:rsidR="00F13090" w:rsidRPr="00E94620">
        <w:rPr>
          <w:rFonts w:asciiTheme="majorHAnsi" w:hAnsiTheme="majorHAnsi"/>
          <w:bCs/>
          <w:lang w:val="es-ES_tradnl"/>
        </w:rPr>
        <w:t>calidad</w:t>
      </w:r>
      <w:r w:rsidR="003F2FD9" w:rsidRPr="00E94620">
        <w:rPr>
          <w:rFonts w:asciiTheme="majorHAnsi" w:hAnsiTheme="majorHAnsi"/>
          <w:bCs/>
          <w:lang w:val="es-ES_tradnl"/>
        </w:rPr>
        <w:t xml:space="preserve"> de Vicepresidencia del Comité </w:t>
      </w:r>
      <w:r w:rsidR="00F13090" w:rsidRPr="00E94620">
        <w:rPr>
          <w:rFonts w:asciiTheme="majorHAnsi" w:hAnsiTheme="majorHAnsi"/>
          <w:bCs/>
          <w:lang w:val="es-ES_tradnl"/>
        </w:rPr>
        <w:t>Permanente</w:t>
      </w:r>
      <w:r w:rsidR="003F2FD9" w:rsidRPr="00E94620">
        <w:rPr>
          <w:rFonts w:asciiTheme="majorHAnsi" w:hAnsiTheme="majorHAnsi"/>
          <w:bCs/>
          <w:lang w:val="es-ES_tradnl"/>
        </w:rPr>
        <w:t>, propuso que dicho Comité tratara esa cuestión cuando volviera a reunirse el martes por la m</w:t>
      </w:r>
      <w:r w:rsidR="00FC411F" w:rsidRPr="00E94620">
        <w:rPr>
          <w:rFonts w:asciiTheme="majorHAnsi" w:hAnsiTheme="majorHAnsi"/>
          <w:bCs/>
          <w:lang w:val="es-ES_tradnl"/>
        </w:rPr>
        <w:t>añana como Mesa de la Conferencia</w:t>
      </w:r>
      <w:r w:rsidR="003F2FD9" w:rsidRPr="00E94620">
        <w:rPr>
          <w:rFonts w:asciiTheme="majorHAnsi" w:hAnsiTheme="majorHAnsi"/>
          <w:bCs/>
          <w:lang w:val="es-ES_tradnl"/>
        </w:rPr>
        <w:t xml:space="preserve"> para recibir candidaturas al segundo cargo de Vicepresidente</w:t>
      </w:r>
      <w:r w:rsidR="0020657E" w:rsidRPr="00E94620">
        <w:rPr>
          <w:rFonts w:asciiTheme="majorHAnsi" w:hAnsiTheme="majorHAnsi"/>
          <w:bCs/>
          <w:lang w:val="es-ES_tradnl"/>
        </w:rPr>
        <w:t>.</w:t>
      </w:r>
      <w:r w:rsidR="0019498F" w:rsidRPr="00E94620">
        <w:rPr>
          <w:rFonts w:asciiTheme="majorHAnsi" w:hAnsiTheme="majorHAnsi"/>
          <w:bCs/>
          <w:lang w:val="es-ES_tradnl"/>
        </w:rPr>
        <w:t xml:space="preserve"> </w:t>
      </w:r>
    </w:p>
    <w:p w14:paraId="49D9A359" w14:textId="77777777" w:rsidR="008C2AA9" w:rsidRPr="00E94620" w:rsidRDefault="008C2AA9" w:rsidP="00F52F7A">
      <w:pPr>
        <w:spacing w:after="0" w:line="240" w:lineRule="auto"/>
        <w:rPr>
          <w:rFonts w:asciiTheme="majorHAnsi" w:hAnsiTheme="majorHAnsi"/>
          <w:bCs/>
          <w:lang w:val="es-ES_tradnl"/>
        </w:rPr>
      </w:pPr>
    </w:p>
    <w:p w14:paraId="3D5C6AB1" w14:textId="0A619602" w:rsidR="008C2AA9" w:rsidRPr="00E94620" w:rsidRDefault="00033FC6" w:rsidP="00F52F7A">
      <w:pPr>
        <w:spacing w:after="0" w:line="240" w:lineRule="auto"/>
        <w:contextualSpacing/>
        <w:rPr>
          <w:rFonts w:asciiTheme="majorHAnsi" w:hAnsiTheme="majorHAnsi"/>
          <w:b/>
          <w:lang w:val="es-ES_tradnl"/>
        </w:rPr>
      </w:pPr>
      <w:r w:rsidRPr="00E94620">
        <w:rPr>
          <w:rFonts w:asciiTheme="majorHAnsi" w:hAnsiTheme="majorHAnsi"/>
          <w:b/>
          <w:lang w:val="es-ES_tradnl"/>
        </w:rPr>
        <w:t xml:space="preserve">Decisión </w:t>
      </w:r>
      <w:r w:rsidR="008C2AA9" w:rsidRPr="00E94620">
        <w:rPr>
          <w:rFonts w:asciiTheme="majorHAnsi" w:hAnsiTheme="majorHAnsi"/>
          <w:b/>
          <w:lang w:val="es-ES_tradnl"/>
        </w:rPr>
        <w:t>SC55-0</w:t>
      </w:r>
      <w:r w:rsidR="000B678B" w:rsidRPr="00E94620">
        <w:rPr>
          <w:rFonts w:asciiTheme="majorHAnsi" w:hAnsiTheme="majorHAnsi"/>
          <w:b/>
          <w:lang w:val="es-ES_tradnl"/>
        </w:rPr>
        <w:t>5</w:t>
      </w:r>
      <w:r w:rsidR="008C2AA9" w:rsidRPr="00E94620">
        <w:rPr>
          <w:rFonts w:asciiTheme="majorHAnsi" w:hAnsiTheme="majorHAnsi"/>
          <w:b/>
          <w:lang w:val="es-ES_tradnl"/>
        </w:rPr>
        <w:t xml:space="preserve">: </w:t>
      </w:r>
      <w:r w:rsidRPr="00E94620">
        <w:rPr>
          <w:rFonts w:asciiTheme="majorHAnsi" w:hAnsiTheme="majorHAnsi"/>
          <w:b/>
          <w:lang w:val="es-ES_tradnl"/>
        </w:rPr>
        <w:t>El Comité Permanente</w:t>
      </w:r>
      <w:r w:rsidR="008C2AA9" w:rsidRPr="00E94620">
        <w:rPr>
          <w:rFonts w:asciiTheme="majorHAnsi" w:hAnsiTheme="majorHAnsi"/>
          <w:b/>
          <w:lang w:val="es-ES_tradnl"/>
        </w:rPr>
        <w:t xml:space="preserve"> </w:t>
      </w:r>
      <w:r w:rsidR="003F2FD9" w:rsidRPr="00E94620">
        <w:rPr>
          <w:rFonts w:asciiTheme="majorHAnsi" w:hAnsiTheme="majorHAnsi"/>
          <w:b/>
          <w:lang w:val="es-ES_tradnl"/>
        </w:rPr>
        <w:t xml:space="preserve">convino en remitir las tres candidaturas recibidas </w:t>
      </w:r>
      <w:r w:rsidR="00C07984" w:rsidRPr="00E94620">
        <w:rPr>
          <w:rFonts w:asciiTheme="majorHAnsi" w:hAnsiTheme="majorHAnsi"/>
          <w:b/>
          <w:lang w:val="es-ES_tradnl"/>
        </w:rPr>
        <w:t xml:space="preserve">a la Mesa de la Conferencia </w:t>
      </w:r>
      <w:r w:rsidR="003F2FD9" w:rsidRPr="00E94620">
        <w:rPr>
          <w:rFonts w:asciiTheme="majorHAnsi" w:hAnsiTheme="majorHAnsi"/>
          <w:b/>
          <w:lang w:val="es-ES_tradnl"/>
        </w:rPr>
        <w:t xml:space="preserve">y en finalizar las deliberaciones cuando volviera a </w:t>
      </w:r>
      <w:r w:rsidR="00F13090" w:rsidRPr="00E94620">
        <w:rPr>
          <w:rFonts w:asciiTheme="majorHAnsi" w:hAnsiTheme="majorHAnsi"/>
          <w:b/>
          <w:lang w:val="es-ES_tradnl"/>
        </w:rPr>
        <w:t>reunirse</w:t>
      </w:r>
      <w:r w:rsidR="003F2FD9" w:rsidRPr="00E94620">
        <w:rPr>
          <w:rFonts w:asciiTheme="majorHAnsi" w:hAnsiTheme="majorHAnsi"/>
          <w:b/>
          <w:lang w:val="es-ES_tradnl"/>
        </w:rPr>
        <w:t xml:space="preserve"> el </w:t>
      </w:r>
      <w:r w:rsidR="000E7BA3" w:rsidRPr="00E94620">
        <w:rPr>
          <w:rFonts w:asciiTheme="majorHAnsi" w:hAnsiTheme="majorHAnsi"/>
          <w:b/>
          <w:lang w:val="es-ES_tradnl"/>
        </w:rPr>
        <w:t xml:space="preserve">23 </w:t>
      </w:r>
      <w:r w:rsidR="001814FB" w:rsidRPr="00E94620">
        <w:rPr>
          <w:rFonts w:asciiTheme="majorHAnsi" w:hAnsiTheme="majorHAnsi"/>
          <w:b/>
          <w:lang w:val="es-ES_tradnl"/>
        </w:rPr>
        <w:t>de</w:t>
      </w:r>
      <w:r w:rsidR="00C07984" w:rsidRPr="00E94620">
        <w:rPr>
          <w:rFonts w:asciiTheme="majorHAnsi" w:hAnsiTheme="majorHAnsi"/>
          <w:b/>
          <w:lang w:val="es-ES_tradnl"/>
        </w:rPr>
        <w:t xml:space="preserve"> octubre</w:t>
      </w:r>
      <w:r w:rsidR="001814FB" w:rsidRPr="00E94620">
        <w:rPr>
          <w:rFonts w:asciiTheme="majorHAnsi" w:hAnsiTheme="majorHAnsi"/>
          <w:b/>
          <w:lang w:val="es-ES_tradnl"/>
        </w:rPr>
        <w:t xml:space="preserve"> </w:t>
      </w:r>
      <w:r w:rsidR="003F2FD9" w:rsidRPr="00E94620">
        <w:rPr>
          <w:rFonts w:asciiTheme="majorHAnsi" w:hAnsiTheme="majorHAnsi"/>
          <w:b/>
          <w:lang w:val="es-ES_tradnl"/>
        </w:rPr>
        <w:t xml:space="preserve">para recibir candidaturas </w:t>
      </w:r>
      <w:r w:rsidR="00C07984" w:rsidRPr="00E94620">
        <w:rPr>
          <w:rFonts w:asciiTheme="majorHAnsi" w:hAnsiTheme="majorHAnsi"/>
          <w:b/>
          <w:lang w:val="es-ES_tradnl"/>
        </w:rPr>
        <w:t>al</w:t>
      </w:r>
      <w:r w:rsidR="003F2FD9" w:rsidRPr="00E94620">
        <w:rPr>
          <w:rFonts w:asciiTheme="majorHAnsi" w:hAnsiTheme="majorHAnsi"/>
          <w:b/>
          <w:lang w:val="es-ES_tradnl"/>
        </w:rPr>
        <w:t xml:space="preserve"> segundo cargo de Vicepresidente</w:t>
      </w:r>
      <w:r w:rsidR="008C2AA9" w:rsidRPr="00E94620">
        <w:rPr>
          <w:rFonts w:asciiTheme="majorHAnsi" w:hAnsiTheme="majorHAnsi"/>
          <w:b/>
          <w:lang w:val="es-ES_tradnl"/>
        </w:rPr>
        <w:t>.</w:t>
      </w:r>
    </w:p>
    <w:p w14:paraId="1D75EE95" w14:textId="77777777" w:rsidR="00B36C41" w:rsidRPr="00E94620" w:rsidRDefault="00B36C41" w:rsidP="00F52F7A">
      <w:pPr>
        <w:spacing w:after="0" w:line="240" w:lineRule="auto"/>
        <w:rPr>
          <w:rFonts w:asciiTheme="majorHAnsi" w:hAnsiTheme="majorHAnsi"/>
          <w:bCs/>
          <w:lang w:val="es-ES_tradnl"/>
        </w:rPr>
      </w:pPr>
    </w:p>
    <w:p w14:paraId="504E7B48" w14:textId="79FF18FD" w:rsidR="00D04017" w:rsidRPr="00E94620" w:rsidRDefault="001814FB" w:rsidP="00F52F7A">
      <w:pPr>
        <w:pBdr>
          <w:top w:val="single" w:sz="4" w:space="3" w:color="auto"/>
          <w:left w:val="single" w:sz="4" w:space="4" w:color="auto"/>
          <w:bottom w:val="single" w:sz="4" w:space="3" w:color="auto"/>
          <w:right w:val="single" w:sz="4" w:space="4" w:color="auto"/>
        </w:pBdr>
        <w:spacing w:after="0" w:line="240" w:lineRule="auto"/>
        <w:contextualSpacing/>
        <w:rPr>
          <w:rFonts w:asciiTheme="majorHAnsi" w:hAnsiTheme="majorHAnsi" w:cs="Calibri"/>
          <w:bCs/>
          <w:lang w:val="es-ES_tradnl"/>
        </w:rPr>
      </w:pPr>
      <w:r w:rsidRPr="00E94620">
        <w:rPr>
          <w:rFonts w:asciiTheme="majorHAnsi" w:hAnsiTheme="majorHAnsi" w:cs="Calibri"/>
          <w:bCs/>
          <w:lang w:val="es-ES_tradnl"/>
        </w:rPr>
        <w:lastRenderedPageBreak/>
        <w:t xml:space="preserve">Punto </w:t>
      </w:r>
      <w:r w:rsidR="003F2FD9" w:rsidRPr="00E94620">
        <w:rPr>
          <w:rFonts w:asciiTheme="majorHAnsi" w:hAnsiTheme="majorHAnsi" w:cs="Calibri"/>
          <w:bCs/>
          <w:lang w:val="es-ES_tradnl"/>
        </w:rPr>
        <w:t xml:space="preserve">6.1 </w:t>
      </w:r>
      <w:r w:rsidRPr="00E94620">
        <w:rPr>
          <w:rFonts w:asciiTheme="majorHAnsi" w:hAnsiTheme="majorHAnsi" w:cs="Calibri"/>
          <w:bCs/>
          <w:lang w:val="es-ES_tradnl"/>
        </w:rPr>
        <w:t>del orden del día</w:t>
      </w:r>
      <w:r w:rsidR="000F5F52" w:rsidRPr="00E94620">
        <w:rPr>
          <w:rFonts w:asciiTheme="majorHAnsi" w:hAnsiTheme="majorHAnsi" w:cs="Calibri"/>
          <w:bCs/>
          <w:lang w:val="es-ES_tradnl"/>
        </w:rPr>
        <w:t>:</w:t>
      </w:r>
      <w:r w:rsidR="00D04017" w:rsidRPr="00E94620">
        <w:rPr>
          <w:rFonts w:asciiTheme="majorHAnsi" w:hAnsiTheme="majorHAnsi" w:cs="Calibri"/>
          <w:bCs/>
          <w:lang w:val="es-ES_tradnl"/>
        </w:rPr>
        <w:t xml:space="preserve"> </w:t>
      </w:r>
      <w:r w:rsidR="0020657E" w:rsidRPr="00E94620">
        <w:rPr>
          <w:rFonts w:asciiTheme="majorHAnsi" w:hAnsiTheme="majorHAnsi" w:cs="Calibri"/>
          <w:bCs/>
          <w:lang w:val="es-ES_tradnl"/>
        </w:rPr>
        <w:t>Es</w:t>
      </w:r>
      <w:r w:rsidR="003F2FD9" w:rsidRPr="00E94620">
        <w:rPr>
          <w:rFonts w:asciiTheme="majorHAnsi" w:hAnsiTheme="majorHAnsi" w:cs="Calibri"/>
          <w:bCs/>
          <w:lang w:val="es-ES_tradnl"/>
        </w:rPr>
        <w:t xml:space="preserve">tablecimiento de los comités de la </w:t>
      </w:r>
      <w:r w:rsidR="0020657E" w:rsidRPr="00E94620">
        <w:rPr>
          <w:rFonts w:asciiTheme="majorHAnsi" w:hAnsiTheme="majorHAnsi" w:cs="Calibri"/>
          <w:bCs/>
          <w:lang w:val="es-ES_tradnl"/>
        </w:rPr>
        <w:t>COP13</w:t>
      </w:r>
      <w:r w:rsidR="00D30017" w:rsidRPr="00E94620">
        <w:rPr>
          <w:rFonts w:asciiTheme="majorHAnsi" w:hAnsiTheme="majorHAnsi" w:cs="Calibri"/>
          <w:bCs/>
          <w:lang w:val="es-ES_tradnl"/>
        </w:rPr>
        <w:t xml:space="preserve"> </w:t>
      </w:r>
      <w:r w:rsidR="00C07984" w:rsidRPr="00E94620">
        <w:rPr>
          <w:rFonts w:asciiTheme="majorHAnsi" w:hAnsiTheme="majorHAnsi" w:cs="Calibri"/>
          <w:bCs/>
          <w:lang w:val="es-ES_tradnl"/>
        </w:rPr>
        <w:t>-</w:t>
      </w:r>
      <w:r w:rsidR="00D30017" w:rsidRPr="00E94620">
        <w:rPr>
          <w:rFonts w:asciiTheme="majorHAnsi" w:hAnsiTheme="majorHAnsi" w:cs="Calibri"/>
          <w:bCs/>
          <w:lang w:val="es-ES_tradnl"/>
        </w:rPr>
        <w:t xml:space="preserve"> </w:t>
      </w:r>
      <w:r w:rsidR="003F2FD9" w:rsidRPr="00E94620">
        <w:rPr>
          <w:rFonts w:asciiTheme="majorHAnsi" w:hAnsiTheme="majorHAnsi"/>
          <w:bCs/>
          <w:lang w:val="es-ES_tradnl"/>
        </w:rPr>
        <w:t>Comité de Finanzas y Presupuesto</w:t>
      </w:r>
    </w:p>
    <w:p w14:paraId="6DDC58FD" w14:textId="77777777" w:rsidR="00D04017" w:rsidRPr="00E94620" w:rsidRDefault="00D04017" w:rsidP="00F52F7A">
      <w:pPr>
        <w:spacing w:after="0" w:line="240" w:lineRule="auto"/>
        <w:rPr>
          <w:rFonts w:asciiTheme="majorHAnsi" w:hAnsiTheme="majorHAnsi"/>
          <w:bCs/>
          <w:lang w:val="es-ES_tradnl"/>
        </w:rPr>
      </w:pPr>
    </w:p>
    <w:p w14:paraId="394EC7F7" w14:textId="35B005FB" w:rsidR="0020657E" w:rsidRPr="00E94620" w:rsidRDefault="000E7BA3" w:rsidP="00F52F7A">
      <w:pPr>
        <w:spacing w:after="0" w:line="240" w:lineRule="auto"/>
        <w:ind w:left="567" w:hanging="567"/>
        <w:rPr>
          <w:rFonts w:asciiTheme="majorHAnsi" w:hAnsiTheme="majorHAnsi"/>
          <w:bCs/>
          <w:lang w:val="es-ES_tradnl"/>
        </w:rPr>
      </w:pPr>
      <w:r w:rsidRPr="00E94620">
        <w:rPr>
          <w:rFonts w:asciiTheme="majorHAnsi" w:hAnsiTheme="majorHAnsi"/>
          <w:bCs/>
          <w:lang w:val="es-ES_tradnl"/>
        </w:rPr>
        <w:t>14</w:t>
      </w:r>
      <w:r w:rsidR="00D30017" w:rsidRPr="00E94620">
        <w:rPr>
          <w:rFonts w:asciiTheme="majorHAnsi" w:hAnsiTheme="majorHAnsi"/>
          <w:bCs/>
          <w:lang w:val="es-ES_tradnl"/>
        </w:rPr>
        <w:t>.</w:t>
      </w:r>
      <w:r w:rsidR="00D30017" w:rsidRPr="00E94620">
        <w:rPr>
          <w:rFonts w:asciiTheme="majorHAnsi" w:hAnsiTheme="majorHAnsi"/>
          <w:bCs/>
          <w:lang w:val="es-ES_tradnl"/>
        </w:rPr>
        <w:tab/>
      </w:r>
      <w:r w:rsidR="003F2FD9" w:rsidRPr="00E94620">
        <w:rPr>
          <w:rFonts w:asciiTheme="majorHAnsi" w:hAnsiTheme="majorHAnsi"/>
          <w:bCs/>
          <w:lang w:val="es-ES_tradnl"/>
        </w:rPr>
        <w:t xml:space="preserve">La </w:t>
      </w:r>
      <w:r w:rsidR="00EE7C78" w:rsidRPr="00E94620">
        <w:rPr>
          <w:rFonts w:asciiTheme="majorHAnsi" w:hAnsiTheme="majorHAnsi"/>
          <w:b/>
          <w:bCs/>
          <w:lang w:val="es-ES_tradnl"/>
        </w:rPr>
        <w:t>Secretaría</w:t>
      </w:r>
      <w:r w:rsidR="0020657E" w:rsidRPr="00E94620">
        <w:rPr>
          <w:rFonts w:asciiTheme="majorHAnsi" w:hAnsiTheme="majorHAnsi"/>
          <w:b/>
          <w:bCs/>
          <w:lang w:val="es-ES_tradnl"/>
        </w:rPr>
        <w:t xml:space="preserve"> </w:t>
      </w:r>
      <w:r w:rsidR="003F2FD9" w:rsidRPr="00E94620">
        <w:rPr>
          <w:rFonts w:asciiTheme="majorHAnsi" w:hAnsiTheme="majorHAnsi"/>
          <w:bCs/>
          <w:lang w:val="es-ES_tradnl"/>
        </w:rPr>
        <w:t xml:space="preserve">indicó que en </w:t>
      </w:r>
      <w:r w:rsidR="00F13090" w:rsidRPr="00E94620">
        <w:rPr>
          <w:rFonts w:asciiTheme="majorHAnsi" w:hAnsiTheme="majorHAnsi"/>
          <w:bCs/>
          <w:lang w:val="es-ES_tradnl"/>
        </w:rPr>
        <w:t>reuniones</w:t>
      </w:r>
      <w:r w:rsidR="003F2FD9" w:rsidRPr="00E94620">
        <w:rPr>
          <w:rFonts w:asciiTheme="majorHAnsi" w:hAnsiTheme="majorHAnsi"/>
          <w:bCs/>
          <w:lang w:val="es-ES_tradnl"/>
        </w:rPr>
        <w:t xml:space="preserve"> anteriores de la COP el Comité de Finanzas estaba </w:t>
      </w:r>
      <w:r w:rsidR="00F13090" w:rsidRPr="00E94620">
        <w:rPr>
          <w:rFonts w:asciiTheme="majorHAnsi" w:hAnsiTheme="majorHAnsi"/>
          <w:bCs/>
          <w:lang w:val="es-ES_tradnl"/>
        </w:rPr>
        <w:t>compuesto</w:t>
      </w:r>
      <w:r w:rsidR="003F2FD9" w:rsidRPr="00E94620">
        <w:rPr>
          <w:rFonts w:asciiTheme="majorHAnsi" w:hAnsiTheme="majorHAnsi"/>
          <w:bCs/>
          <w:lang w:val="es-ES_tradnl"/>
        </w:rPr>
        <w:t xml:space="preserve"> por los miembros del Subgrupo de Finanzas, con una </w:t>
      </w:r>
      <w:r w:rsidR="00F13090" w:rsidRPr="00E94620">
        <w:rPr>
          <w:rFonts w:asciiTheme="majorHAnsi" w:hAnsiTheme="majorHAnsi"/>
          <w:bCs/>
          <w:lang w:val="es-ES_tradnl"/>
        </w:rPr>
        <w:t>representación</w:t>
      </w:r>
      <w:r w:rsidR="003F2FD9" w:rsidRPr="00E94620">
        <w:rPr>
          <w:rFonts w:asciiTheme="majorHAnsi" w:hAnsiTheme="majorHAnsi"/>
          <w:bCs/>
          <w:lang w:val="es-ES_tradnl"/>
        </w:rPr>
        <w:t xml:space="preserve"> adicional </w:t>
      </w:r>
      <w:r w:rsidR="00C07984" w:rsidRPr="00E94620">
        <w:rPr>
          <w:rFonts w:asciiTheme="majorHAnsi" w:hAnsiTheme="majorHAnsi"/>
          <w:bCs/>
          <w:lang w:val="es-ES_tradnl"/>
        </w:rPr>
        <w:t>de las regiones</w:t>
      </w:r>
      <w:r w:rsidR="003F2FD9" w:rsidRPr="00E94620">
        <w:rPr>
          <w:rFonts w:asciiTheme="majorHAnsi" w:hAnsiTheme="majorHAnsi"/>
          <w:bCs/>
          <w:lang w:val="es-ES_tradnl"/>
        </w:rPr>
        <w:t xml:space="preserve">. Sugirió que cada región propusiera </w:t>
      </w:r>
      <w:r w:rsidR="00977382" w:rsidRPr="00E94620">
        <w:rPr>
          <w:rFonts w:asciiTheme="majorHAnsi" w:hAnsiTheme="majorHAnsi"/>
          <w:bCs/>
          <w:lang w:val="es-ES_tradnl"/>
        </w:rPr>
        <w:t xml:space="preserve">a </w:t>
      </w:r>
      <w:r w:rsidR="003F2FD9" w:rsidRPr="00E94620">
        <w:rPr>
          <w:rFonts w:asciiTheme="majorHAnsi" w:hAnsiTheme="majorHAnsi"/>
          <w:bCs/>
          <w:lang w:val="es-ES_tradnl"/>
        </w:rPr>
        <w:t>un representante para este fin</w:t>
      </w:r>
      <w:r w:rsidR="00C07984" w:rsidRPr="00E94620">
        <w:rPr>
          <w:rFonts w:asciiTheme="majorHAnsi" w:hAnsiTheme="majorHAnsi"/>
          <w:bCs/>
          <w:lang w:val="es-ES_tradnl"/>
        </w:rPr>
        <w:t xml:space="preserve"> y que la Secretaría remitiera </w:t>
      </w:r>
      <w:r w:rsidR="003F2FD9" w:rsidRPr="00E94620">
        <w:rPr>
          <w:rFonts w:asciiTheme="majorHAnsi" w:hAnsiTheme="majorHAnsi"/>
          <w:bCs/>
          <w:lang w:val="es-ES_tradnl"/>
        </w:rPr>
        <w:t xml:space="preserve">esta </w:t>
      </w:r>
      <w:r w:rsidR="00F13090" w:rsidRPr="00E94620">
        <w:rPr>
          <w:rFonts w:asciiTheme="majorHAnsi" w:hAnsiTheme="majorHAnsi"/>
          <w:bCs/>
          <w:lang w:val="es-ES_tradnl"/>
        </w:rPr>
        <w:t>información</w:t>
      </w:r>
      <w:r w:rsidR="003F2FD9" w:rsidRPr="00E94620">
        <w:rPr>
          <w:rFonts w:asciiTheme="majorHAnsi" w:hAnsiTheme="majorHAnsi"/>
          <w:bCs/>
          <w:lang w:val="es-ES_tradnl"/>
        </w:rPr>
        <w:t xml:space="preserve"> a la Mesa de la Conferencia.</w:t>
      </w:r>
    </w:p>
    <w:p w14:paraId="1E5A117E" w14:textId="77777777" w:rsidR="0020657E" w:rsidRPr="00E94620" w:rsidRDefault="0020657E" w:rsidP="00F52F7A">
      <w:pPr>
        <w:spacing w:after="0" w:line="240" w:lineRule="auto"/>
        <w:ind w:left="567" w:hanging="567"/>
        <w:rPr>
          <w:rFonts w:asciiTheme="majorHAnsi" w:hAnsiTheme="majorHAnsi"/>
          <w:bCs/>
          <w:lang w:val="es-ES_tradnl"/>
        </w:rPr>
      </w:pPr>
    </w:p>
    <w:p w14:paraId="005DE28C" w14:textId="24504A69" w:rsidR="00632CC8" w:rsidRPr="00E94620" w:rsidRDefault="00E47662" w:rsidP="00F52F7A">
      <w:pPr>
        <w:spacing w:after="0" w:line="240" w:lineRule="auto"/>
        <w:ind w:left="567" w:hanging="567"/>
        <w:rPr>
          <w:rFonts w:asciiTheme="majorHAnsi" w:hAnsiTheme="majorHAnsi"/>
          <w:bCs/>
          <w:lang w:val="es-ES_tradnl"/>
        </w:rPr>
      </w:pPr>
      <w:r w:rsidRPr="00E94620">
        <w:rPr>
          <w:rFonts w:asciiTheme="majorHAnsi" w:hAnsiTheme="majorHAnsi"/>
          <w:bCs/>
          <w:lang w:val="es-ES_tradnl"/>
        </w:rPr>
        <w:t>15</w:t>
      </w:r>
      <w:r w:rsidR="00D30017" w:rsidRPr="00E94620">
        <w:rPr>
          <w:rFonts w:asciiTheme="majorHAnsi" w:hAnsiTheme="majorHAnsi"/>
          <w:bCs/>
          <w:lang w:val="es-ES_tradnl"/>
        </w:rPr>
        <w:t>.</w:t>
      </w:r>
      <w:r w:rsidR="00D30017" w:rsidRPr="00E94620">
        <w:rPr>
          <w:rFonts w:asciiTheme="majorHAnsi" w:hAnsiTheme="majorHAnsi"/>
          <w:bCs/>
          <w:lang w:val="es-ES_tradnl"/>
        </w:rPr>
        <w:tab/>
      </w:r>
      <w:r w:rsidR="0020657E" w:rsidRPr="00E94620">
        <w:rPr>
          <w:rFonts w:asciiTheme="majorHAnsi" w:hAnsiTheme="majorHAnsi"/>
          <w:b/>
          <w:bCs/>
          <w:lang w:val="es-ES_tradnl"/>
        </w:rPr>
        <w:t>S</w:t>
      </w:r>
      <w:r w:rsidR="003F2FD9" w:rsidRPr="00E94620">
        <w:rPr>
          <w:rFonts w:asciiTheme="majorHAnsi" w:hAnsiTheme="majorHAnsi"/>
          <w:b/>
          <w:bCs/>
          <w:lang w:val="es-ES_tradnl"/>
        </w:rPr>
        <w:t>uiza</w:t>
      </w:r>
      <w:r w:rsidR="0020657E" w:rsidRPr="00E94620">
        <w:rPr>
          <w:rFonts w:asciiTheme="majorHAnsi" w:hAnsiTheme="majorHAnsi"/>
          <w:bCs/>
          <w:lang w:val="es-ES_tradnl"/>
        </w:rPr>
        <w:t xml:space="preserve">, </w:t>
      </w:r>
      <w:r w:rsidR="003F2FD9" w:rsidRPr="00E94620">
        <w:rPr>
          <w:rFonts w:asciiTheme="majorHAnsi" w:hAnsiTheme="majorHAnsi"/>
          <w:bCs/>
          <w:lang w:val="es-ES_tradnl"/>
        </w:rPr>
        <w:t xml:space="preserve">con el </w:t>
      </w:r>
      <w:r w:rsidR="00F13090" w:rsidRPr="00E94620">
        <w:rPr>
          <w:rFonts w:asciiTheme="majorHAnsi" w:hAnsiTheme="majorHAnsi"/>
          <w:bCs/>
          <w:lang w:val="es-ES_tradnl"/>
        </w:rPr>
        <w:t>apoyo</w:t>
      </w:r>
      <w:r w:rsidR="003F2FD9" w:rsidRPr="00E94620">
        <w:rPr>
          <w:rFonts w:asciiTheme="majorHAnsi" w:hAnsiTheme="majorHAnsi"/>
          <w:bCs/>
          <w:lang w:val="es-ES_tradnl"/>
        </w:rPr>
        <w:t xml:space="preserve"> de </w:t>
      </w:r>
      <w:r w:rsidR="006853AA" w:rsidRPr="00E94620">
        <w:rPr>
          <w:rFonts w:asciiTheme="majorHAnsi" w:hAnsiTheme="majorHAnsi"/>
          <w:b/>
          <w:bCs/>
          <w:lang w:val="es-ES_tradnl"/>
        </w:rPr>
        <w:t>Australia</w:t>
      </w:r>
      <w:r w:rsidR="00C07984" w:rsidRPr="00E94620">
        <w:rPr>
          <w:rFonts w:asciiTheme="majorHAnsi" w:hAnsiTheme="majorHAnsi"/>
          <w:bCs/>
          <w:lang w:val="es-ES_tradnl"/>
        </w:rPr>
        <w:t xml:space="preserve">, los </w:t>
      </w:r>
      <w:r w:rsidR="00C07984" w:rsidRPr="00E94620">
        <w:rPr>
          <w:rFonts w:asciiTheme="majorHAnsi" w:hAnsiTheme="majorHAnsi"/>
          <w:b/>
          <w:bCs/>
          <w:lang w:val="es-ES_tradnl"/>
        </w:rPr>
        <w:t>Estados Unidos de América</w:t>
      </w:r>
      <w:r w:rsidR="006853AA" w:rsidRPr="00E94620">
        <w:rPr>
          <w:rFonts w:asciiTheme="majorHAnsi" w:hAnsiTheme="majorHAnsi"/>
          <w:bCs/>
          <w:lang w:val="es-ES_tradnl"/>
        </w:rPr>
        <w:t>,</w:t>
      </w:r>
      <w:r w:rsidR="003F2FD9" w:rsidRPr="00E94620">
        <w:rPr>
          <w:rFonts w:asciiTheme="majorHAnsi" w:hAnsiTheme="majorHAnsi"/>
          <w:bCs/>
          <w:lang w:val="es-ES_tradnl"/>
        </w:rPr>
        <w:t xml:space="preserve"> el</w:t>
      </w:r>
      <w:r w:rsidR="006853AA" w:rsidRPr="00E94620">
        <w:rPr>
          <w:rFonts w:asciiTheme="majorHAnsi" w:hAnsiTheme="majorHAnsi"/>
          <w:bCs/>
          <w:lang w:val="es-ES_tradnl"/>
        </w:rPr>
        <w:t xml:space="preserve"> </w:t>
      </w:r>
      <w:r w:rsidR="003F2FD9" w:rsidRPr="00E94620">
        <w:rPr>
          <w:rFonts w:asciiTheme="majorHAnsi" w:hAnsiTheme="majorHAnsi"/>
          <w:b/>
          <w:bCs/>
          <w:lang w:val="es-ES_tradnl"/>
        </w:rPr>
        <w:t>Japó</w:t>
      </w:r>
      <w:r w:rsidR="006853AA" w:rsidRPr="00E94620">
        <w:rPr>
          <w:rFonts w:asciiTheme="majorHAnsi" w:hAnsiTheme="majorHAnsi"/>
          <w:b/>
          <w:bCs/>
          <w:lang w:val="es-ES_tradnl"/>
        </w:rPr>
        <w:t>n</w:t>
      </w:r>
      <w:r w:rsidR="00C07984" w:rsidRPr="00E94620">
        <w:rPr>
          <w:rFonts w:asciiTheme="majorHAnsi" w:hAnsiTheme="majorHAnsi"/>
          <w:bCs/>
          <w:lang w:val="es-ES_tradnl"/>
        </w:rPr>
        <w:t xml:space="preserve"> y</w:t>
      </w:r>
      <w:r w:rsidR="006853AA" w:rsidRPr="00E94620">
        <w:rPr>
          <w:rFonts w:asciiTheme="majorHAnsi" w:hAnsiTheme="majorHAnsi"/>
          <w:bCs/>
          <w:lang w:val="es-ES_tradnl"/>
        </w:rPr>
        <w:t xml:space="preserve"> </w:t>
      </w:r>
      <w:r w:rsidR="006853AA" w:rsidRPr="00E94620">
        <w:rPr>
          <w:rFonts w:asciiTheme="majorHAnsi" w:hAnsiTheme="majorHAnsi"/>
          <w:b/>
          <w:bCs/>
          <w:lang w:val="es-ES_tradnl"/>
        </w:rPr>
        <w:t>Mauritania</w:t>
      </w:r>
      <w:r w:rsidR="003F2FD9" w:rsidRPr="00E94620">
        <w:rPr>
          <w:rFonts w:asciiTheme="majorHAnsi" w:hAnsiTheme="majorHAnsi"/>
          <w:bCs/>
          <w:lang w:val="es-ES_tradnl"/>
        </w:rPr>
        <w:t xml:space="preserve">, </w:t>
      </w:r>
      <w:r w:rsidR="00482DE6" w:rsidRPr="00E94620">
        <w:rPr>
          <w:rFonts w:asciiTheme="majorHAnsi" w:hAnsiTheme="majorHAnsi"/>
          <w:bCs/>
          <w:lang w:val="es-ES_tradnl"/>
        </w:rPr>
        <w:t xml:space="preserve">solicitó que </w:t>
      </w:r>
      <w:r w:rsidR="00C73788" w:rsidRPr="00E94620">
        <w:rPr>
          <w:rFonts w:asciiTheme="majorHAnsi" w:hAnsiTheme="majorHAnsi"/>
          <w:bCs/>
          <w:lang w:val="es-ES_tradnl"/>
        </w:rPr>
        <w:t>pudiera haber representación de todas las Partes en el Comité</w:t>
      </w:r>
      <w:r w:rsidR="00482DE6" w:rsidRPr="00E94620">
        <w:rPr>
          <w:rFonts w:asciiTheme="majorHAnsi" w:hAnsiTheme="majorHAnsi"/>
          <w:bCs/>
          <w:lang w:val="es-ES_tradnl"/>
        </w:rPr>
        <w:t>, al igual que en r</w:t>
      </w:r>
      <w:r w:rsidR="00C73788" w:rsidRPr="00E94620">
        <w:rPr>
          <w:rFonts w:asciiTheme="majorHAnsi" w:hAnsiTheme="majorHAnsi"/>
          <w:bCs/>
          <w:lang w:val="es-ES_tradnl"/>
        </w:rPr>
        <w:t>euniones anteriores de la COP.</w:t>
      </w:r>
    </w:p>
    <w:p w14:paraId="2CC8CB2F" w14:textId="77777777" w:rsidR="00632CC8" w:rsidRPr="00E94620" w:rsidRDefault="00632CC8" w:rsidP="00F52F7A">
      <w:pPr>
        <w:spacing w:after="0" w:line="240" w:lineRule="auto"/>
        <w:ind w:left="567" w:hanging="567"/>
        <w:rPr>
          <w:rFonts w:asciiTheme="majorHAnsi" w:hAnsiTheme="majorHAnsi"/>
          <w:bCs/>
          <w:lang w:val="es-ES_tradnl"/>
        </w:rPr>
      </w:pPr>
    </w:p>
    <w:p w14:paraId="2E279801" w14:textId="3CE23B5C" w:rsidR="006D75F2" w:rsidRPr="00E94620" w:rsidRDefault="00033FC6" w:rsidP="00F52F7A">
      <w:pPr>
        <w:spacing w:after="0" w:line="240" w:lineRule="auto"/>
        <w:contextualSpacing/>
        <w:rPr>
          <w:rFonts w:asciiTheme="majorHAnsi" w:hAnsiTheme="majorHAnsi"/>
          <w:b/>
          <w:lang w:val="es-ES_tradnl"/>
        </w:rPr>
      </w:pPr>
      <w:r w:rsidRPr="00E94620">
        <w:rPr>
          <w:rFonts w:asciiTheme="majorHAnsi" w:hAnsiTheme="majorHAnsi"/>
          <w:b/>
          <w:lang w:val="es-ES_tradnl"/>
        </w:rPr>
        <w:t xml:space="preserve">Decisión </w:t>
      </w:r>
      <w:r w:rsidR="006D75F2" w:rsidRPr="00E94620">
        <w:rPr>
          <w:rFonts w:asciiTheme="majorHAnsi" w:hAnsiTheme="majorHAnsi"/>
          <w:b/>
          <w:lang w:val="es-ES_tradnl"/>
        </w:rPr>
        <w:t>SC55-0</w:t>
      </w:r>
      <w:r w:rsidR="000B678B" w:rsidRPr="00E94620">
        <w:rPr>
          <w:rFonts w:asciiTheme="majorHAnsi" w:hAnsiTheme="majorHAnsi"/>
          <w:b/>
          <w:lang w:val="es-ES_tradnl"/>
        </w:rPr>
        <w:t>6</w:t>
      </w:r>
      <w:r w:rsidR="006D75F2" w:rsidRPr="00E94620">
        <w:rPr>
          <w:rFonts w:asciiTheme="majorHAnsi" w:hAnsiTheme="majorHAnsi"/>
          <w:b/>
          <w:lang w:val="es-ES_tradnl"/>
        </w:rPr>
        <w:t xml:space="preserve">: </w:t>
      </w:r>
      <w:r w:rsidRPr="00E94620">
        <w:rPr>
          <w:rFonts w:asciiTheme="majorHAnsi" w:hAnsiTheme="majorHAnsi"/>
          <w:b/>
          <w:lang w:val="es-ES_tradnl"/>
        </w:rPr>
        <w:t>El Comité Permanente</w:t>
      </w:r>
      <w:r w:rsidR="006D75F2" w:rsidRPr="00E94620">
        <w:rPr>
          <w:rFonts w:asciiTheme="majorHAnsi" w:hAnsiTheme="majorHAnsi"/>
          <w:b/>
          <w:lang w:val="es-ES_tradnl"/>
        </w:rPr>
        <w:t xml:space="preserve"> </w:t>
      </w:r>
      <w:r w:rsidR="00482DE6" w:rsidRPr="00E94620">
        <w:rPr>
          <w:rFonts w:asciiTheme="majorHAnsi" w:hAnsiTheme="majorHAnsi"/>
          <w:b/>
          <w:lang w:val="es-ES_tradnl"/>
        </w:rPr>
        <w:t>convino en proponer a la Mesa de la Conferencia que</w:t>
      </w:r>
      <w:r w:rsidR="00C73788" w:rsidRPr="00E94620">
        <w:rPr>
          <w:rFonts w:asciiTheme="majorHAnsi" w:hAnsiTheme="majorHAnsi"/>
          <w:b/>
          <w:lang w:val="es-ES_tradnl"/>
        </w:rPr>
        <w:t xml:space="preserve"> </w:t>
      </w:r>
      <w:r w:rsidR="00C73788" w:rsidRPr="00E94620">
        <w:rPr>
          <w:rFonts w:asciiTheme="majorHAnsi" w:hAnsiTheme="majorHAnsi"/>
          <w:b/>
          <w:bCs/>
          <w:lang w:val="es-ES_tradnl"/>
        </w:rPr>
        <w:t>pudiera haber representación de todas las Partes en el Comité</w:t>
      </w:r>
      <w:r w:rsidR="00482DE6" w:rsidRPr="00E94620">
        <w:rPr>
          <w:rFonts w:asciiTheme="majorHAnsi" w:hAnsiTheme="majorHAnsi"/>
          <w:b/>
          <w:lang w:val="es-ES_tradnl"/>
        </w:rPr>
        <w:t xml:space="preserve"> </w:t>
      </w:r>
      <w:r w:rsidR="00977382" w:rsidRPr="00E94620">
        <w:rPr>
          <w:rFonts w:asciiTheme="majorHAnsi" w:hAnsiTheme="majorHAnsi"/>
          <w:b/>
          <w:lang w:val="es-ES_tradnl"/>
        </w:rPr>
        <w:t xml:space="preserve">de </w:t>
      </w:r>
      <w:r w:rsidR="00C73788" w:rsidRPr="00E94620">
        <w:rPr>
          <w:rFonts w:asciiTheme="majorHAnsi" w:hAnsiTheme="majorHAnsi"/>
          <w:b/>
          <w:lang w:val="es-ES_tradnl"/>
        </w:rPr>
        <w:t xml:space="preserve">Finanzas </w:t>
      </w:r>
      <w:r w:rsidR="00482DE6" w:rsidRPr="00E94620">
        <w:rPr>
          <w:rFonts w:asciiTheme="majorHAnsi" w:hAnsiTheme="majorHAnsi"/>
          <w:b/>
          <w:lang w:val="es-ES_tradnl"/>
        </w:rPr>
        <w:t xml:space="preserve">y alentó a todas las regiones a </w:t>
      </w:r>
      <w:r w:rsidR="00C73788" w:rsidRPr="00E94620">
        <w:rPr>
          <w:rFonts w:asciiTheme="majorHAnsi" w:hAnsiTheme="majorHAnsi"/>
          <w:b/>
          <w:lang w:val="es-ES_tradnl"/>
        </w:rPr>
        <w:t>velar por estar debidamente representadas</w:t>
      </w:r>
      <w:r w:rsidR="00632CC8" w:rsidRPr="00E94620">
        <w:rPr>
          <w:rFonts w:asciiTheme="majorHAnsi" w:hAnsiTheme="majorHAnsi"/>
          <w:b/>
          <w:lang w:val="es-ES_tradnl"/>
        </w:rPr>
        <w:t>.</w:t>
      </w:r>
    </w:p>
    <w:p w14:paraId="3FFF1CA1" w14:textId="77777777" w:rsidR="00D77F3B" w:rsidRPr="00E94620" w:rsidRDefault="00D77F3B" w:rsidP="00F52F7A">
      <w:pPr>
        <w:spacing w:after="0" w:line="240" w:lineRule="auto"/>
        <w:rPr>
          <w:rFonts w:asciiTheme="majorHAnsi" w:hAnsiTheme="majorHAnsi"/>
          <w:bCs/>
          <w:lang w:val="es-ES_tradnl"/>
        </w:rPr>
      </w:pPr>
    </w:p>
    <w:p w14:paraId="38FA2428" w14:textId="12EBB5B7" w:rsidR="00D30017" w:rsidRPr="00E94620" w:rsidRDefault="001814FB" w:rsidP="00F52F7A">
      <w:pPr>
        <w:pBdr>
          <w:top w:val="single" w:sz="4" w:space="3" w:color="auto"/>
          <w:left w:val="single" w:sz="4" w:space="4" w:color="auto"/>
          <w:bottom w:val="single" w:sz="4" w:space="3" w:color="auto"/>
          <w:right w:val="single" w:sz="4" w:space="4" w:color="auto"/>
        </w:pBdr>
        <w:spacing w:after="0" w:line="240" w:lineRule="auto"/>
        <w:contextualSpacing/>
        <w:rPr>
          <w:rFonts w:asciiTheme="majorHAnsi" w:hAnsiTheme="majorHAnsi" w:cs="Calibri"/>
          <w:bCs/>
          <w:lang w:val="es-ES_tradnl"/>
        </w:rPr>
      </w:pPr>
      <w:r w:rsidRPr="00E94620">
        <w:rPr>
          <w:rFonts w:asciiTheme="majorHAnsi" w:hAnsiTheme="majorHAnsi" w:cs="Calibri"/>
          <w:bCs/>
          <w:lang w:val="es-ES_tradnl"/>
        </w:rPr>
        <w:t xml:space="preserve">Punto </w:t>
      </w:r>
      <w:r w:rsidR="00482DE6" w:rsidRPr="00E94620">
        <w:rPr>
          <w:rFonts w:asciiTheme="majorHAnsi" w:hAnsiTheme="majorHAnsi" w:cs="Calibri"/>
          <w:bCs/>
          <w:lang w:val="es-ES_tradnl"/>
        </w:rPr>
        <w:t xml:space="preserve">6.2 </w:t>
      </w:r>
      <w:r w:rsidRPr="00E94620">
        <w:rPr>
          <w:rFonts w:asciiTheme="majorHAnsi" w:hAnsiTheme="majorHAnsi" w:cs="Calibri"/>
          <w:bCs/>
          <w:lang w:val="es-ES_tradnl"/>
        </w:rPr>
        <w:t>del orden del día</w:t>
      </w:r>
      <w:r w:rsidR="00D30017" w:rsidRPr="00E94620">
        <w:rPr>
          <w:rFonts w:asciiTheme="majorHAnsi" w:hAnsiTheme="majorHAnsi" w:cs="Calibri"/>
          <w:bCs/>
          <w:lang w:val="es-ES_tradnl"/>
        </w:rPr>
        <w:t xml:space="preserve">: </w:t>
      </w:r>
      <w:r w:rsidR="00482DE6" w:rsidRPr="00E94620">
        <w:rPr>
          <w:rFonts w:asciiTheme="majorHAnsi" w:hAnsiTheme="majorHAnsi" w:cs="Calibri"/>
          <w:bCs/>
          <w:lang w:val="es-ES_tradnl"/>
        </w:rPr>
        <w:t>Establecimie</w:t>
      </w:r>
      <w:r w:rsidR="00C73788" w:rsidRPr="00E94620">
        <w:rPr>
          <w:rFonts w:asciiTheme="majorHAnsi" w:hAnsiTheme="majorHAnsi" w:cs="Calibri"/>
          <w:bCs/>
          <w:lang w:val="es-ES_tradnl"/>
        </w:rPr>
        <w:t>nto de los comités de la COP13 -</w:t>
      </w:r>
      <w:r w:rsidR="00482DE6" w:rsidRPr="00E94620">
        <w:rPr>
          <w:rFonts w:asciiTheme="majorHAnsi" w:hAnsiTheme="majorHAnsi" w:cs="Calibri"/>
          <w:bCs/>
          <w:lang w:val="es-ES_tradnl"/>
        </w:rPr>
        <w:t xml:space="preserve"> </w:t>
      </w:r>
      <w:r w:rsidR="00482DE6" w:rsidRPr="00E94620">
        <w:rPr>
          <w:rFonts w:asciiTheme="majorHAnsi" w:hAnsiTheme="majorHAnsi"/>
          <w:bCs/>
          <w:lang w:val="es-ES_tradnl"/>
        </w:rPr>
        <w:t>Comité de Credenciales</w:t>
      </w:r>
      <w:r w:rsidR="00D30017" w:rsidRPr="00E94620">
        <w:rPr>
          <w:rFonts w:asciiTheme="majorHAnsi" w:hAnsiTheme="majorHAnsi"/>
          <w:bCs/>
          <w:lang w:val="es-ES_tradnl"/>
        </w:rPr>
        <w:t xml:space="preserve"> </w:t>
      </w:r>
    </w:p>
    <w:p w14:paraId="6F49D9EF" w14:textId="77777777" w:rsidR="00D30017" w:rsidRPr="00E94620" w:rsidRDefault="00D30017" w:rsidP="00F52F7A">
      <w:pPr>
        <w:spacing w:after="0" w:line="240" w:lineRule="auto"/>
        <w:rPr>
          <w:rFonts w:asciiTheme="majorHAnsi" w:hAnsiTheme="majorHAnsi"/>
          <w:bCs/>
          <w:lang w:val="es-ES_tradnl"/>
        </w:rPr>
      </w:pPr>
    </w:p>
    <w:p w14:paraId="7F3AA9FF" w14:textId="58A106DD" w:rsidR="00D77F3B" w:rsidRPr="00E94620" w:rsidRDefault="00D30017" w:rsidP="00F52F7A">
      <w:pPr>
        <w:spacing w:after="0" w:line="240" w:lineRule="auto"/>
        <w:ind w:left="567" w:hanging="567"/>
        <w:rPr>
          <w:rFonts w:asciiTheme="majorHAnsi" w:hAnsiTheme="majorHAnsi"/>
          <w:bCs/>
          <w:lang w:val="es-ES_tradnl"/>
        </w:rPr>
      </w:pPr>
      <w:r w:rsidRPr="00E94620">
        <w:rPr>
          <w:rFonts w:asciiTheme="majorHAnsi" w:hAnsiTheme="majorHAnsi"/>
          <w:bCs/>
          <w:lang w:val="es-ES_tradnl"/>
        </w:rPr>
        <w:t>1</w:t>
      </w:r>
      <w:r w:rsidR="00E47662" w:rsidRPr="00E94620">
        <w:rPr>
          <w:rFonts w:asciiTheme="majorHAnsi" w:hAnsiTheme="majorHAnsi"/>
          <w:bCs/>
          <w:lang w:val="es-ES_tradnl"/>
        </w:rPr>
        <w:t>6</w:t>
      </w:r>
      <w:r w:rsidRPr="00E94620">
        <w:rPr>
          <w:rFonts w:asciiTheme="majorHAnsi" w:hAnsiTheme="majorHAnsi"/>
          <w:bCs/>
          <w:lang w:val="es-ES_tradnl"/>
        </w:rPr>
        <w:t>.</w:t>
      </w:r>
      <w:r w:rsidRPr="00E94620">
        <w:rPr>
          <w:rFonts w:asciiTheme="majorHAnsi" w:hAnsiTheme="majorHAnsi"/>
          <w:bCs/>
          <w:lang w:val="es-ES_tradnl"/>
        </w:rPr>
        <w:tab/>
      </w:r>
      <w:r w:rsidR="00482DE6" w:rsidRPr="00E94620">
        <w:rPr>
          <w:rFonts w:asciiTheme="majorHAnsi" w:hAnsiTheme="majorHAnsi"/>
          <w:bCs/>
          <w:lang w:val="es-ES_tradnl"/>
        </w:rPr>
        <w:t xml:space="preserve">La </w:t>
      </w:r>
      <w:r w:rsidR="00D77F3B" w:rsidRPr="00E94620">
        <w:rPr>
          <w:rFonts w:asciiTheme="majorHAnsi" w:hAnsiTheme="majorHAnsi"/>
          <w:b/>
          <w:bCs/>
          <w:lang w:val="es-ES_tradnl"/>
        </w:rPr>
        <w:t>Secr</w:t>
      </w:r>
      <w:r w:rsidR="00482DE6" w:rsidRPr="00E94620">
        <w:rPr>
          <w:rFonts w:asciiTheme="majorHAnsi" w:hAnsiTheme="majorHAnsi"/>
          <w:b/>
          <w:bCs/>
          <w:lang w:val="es-ES_tradnl"/>
        </w:rPr>
        <w:t xml:space="preserve">etaria General </w:t>
      </w:r>
      <w:r w:rsidR="00482DE6" w:rsidRPr="00E94620">
        <w:rPr>
          <w:rFonts w:asciiTheme="majorHAnsi" w:hAnsiTheme="majorHAnsi"/>
          <w:bCs/>
          <w:lang w:val="es-ES_tradnl"/>
        </w:rPr>
        <w:t xml:space="preserve">recordó que, con arreglo al artículo 19 del reglamento, cada región debe presentar una candidatura para la elección del Comité de Credenciales, </w:t>
      </w:r>
      <w:r w:rsidR="00A55991" w:rsidRPr="00E94620">
        <w:rPr>
          <w:rFonts w:asciiTheme="majorHAnsi" w:hAnsiTheme="majorHAnsi"/>
          <w:bCs/>
          <w:lang w:val="es-ES_tradnl"/>
        </w:rPr>
        <w:t xml:space="preserve">que es examinada por </w:t>
      </w:r>
      <w:r w:rsidR="00482DE6" w:rsidRPr="00E94620">
        <w:rPr>
          <w:rFonts w:asciiTheme="majorHAnsi" w:hAnsiTheme="majorHAnsi"/>
          <w:bCs/>
          <w:lang w:val="es-ES_tradnl"/>
        </w:rPr>
        <w:t xml:space="preserve">la Mesa de la </w:t>
      </w:r>
      <w:r w:rsidR="00F13090" w:rsidRPr="00E94620">
        <w:rPr>
          <w:rFonts w:asciiTheme="majorHAnsi" w:hAnsiTheme="majorHAnsi"/>
          <w:bCs/>
          <w:lang w:val="es-ES_tradnl"/>
        </w:rPr>
        <w:t>Conferencia</w:t>
      </w:r>
      <w:r w:rsidR="00482DE6" w:rsidRPr="00E94620">
        <w:rPr>
          <w:rFonts w:asciiTheme="majorHAnsi" w:hAnsiTheme="majorHAnsi"/>
          <w:bCs/>
          <w:lang w:val="es-ES_tradnl"/>
        </w:rPr>
        <w:t>.</w:t>
      </w:r>
    </w:p>
    <w:p w14:paraId="0898855D" w14:textId="77777777" w:rsidR="00D77F3B" w:rsidRPr="00E94620" w:rsidRDefault="00D77F3B" w:rsidP="00F52F7A">
      <w:pPr>
        <w:spacing w:after="0" w:line="240" w:lineRule="auto"/>
        <w:rPr>
          <w:rFonts w:asciiTheme="majorHAnsi" w:hAnsiTheme="majorHAnsi"/>
          <w:bCs/>
          <w:lang w:val="es-ES_tradnl"/>
        </w:rPr>
      </w:pPr>
    </w:p>
    <w:p w14:paraId="5E40FFA6" w14:textId="02DF84EC" w:rsidR="00C671A7" w:rsidRPr="00E94620" w:rsidRDefault="00033FC6" w:rsidP="00F52F7A">
      <w:pPr>
        <w:spacing w:after="0" w:line="240" w:lineRule="auto"/>
        <w:rPr>
          <w:rFonts w:asciiTheme="majorHAnsi" w:hAnsiTheme="majorHAnsi"/>
          <w:b/>
          <w:bCs/>
          <w:spacing w:val="-4"/>
          <w:lang w:val="es-ES_tradnl"/>
        </w:rPr>
      </w:pPr>
      <w:r w:rsidRPr="00E94620">
        <w:rPr>
          <w:rFonts w:asciiTheme="majorHAnsi" w:hAnsiTheme="majorHAnsi"/>
          <w:b/>
          <w:bCs/>
          <w:spacing w:val="-4"/>
          <w:lang w:val="es-ES_tradnl"/>
        </w:rPr>
        <w:t xml:space="preserve">Decisión </w:t>
      </w:r>
      <w:r w:rsidR="00C671A7" w:rsidRPr="00E94620">
        <w:rPr>
          <w:rFonts w:asciiTheme="majorHAnsi" w:hAnsiTheme="majorHAnsi"/>
          <w:b/>
          <w:bCs/>
          <w:spacing w:val="-4"/>
          <w:lang w:val="es-ES_tradnl"/>
        </w:rPr>
        <w:t>SC55-0</w:t>
      </w:r>
      <w:r w:rsidR="000B678B" w:rsidRPr="00E94620">
        <w:rPr>
          <w:rFonts w:asciiTheme="majorHAnsi" w:hAnsiTheme="majorHAnsi"/>
          <w:b/>
          <w:bCs/>
          <w:spacing w:val="-4"/>
          <w:lang w:val="es-ES_tradnl"/>
        </w:rPr>
        <w:t>7</w:t>
      </w:r>
      <w:r w:rsidR="00C671A7" w:rsidRPr="00E94620">
        <w:rPr>
          <w:rFonts w:asciiTheme="majorHAnsi" w:hAnsiTheme="majorHAnsi"/>
          <w:b/>
          <w:bCs/>
          <w:spacing w:val="-4"/>
          <w:lang w:val="es-ES_tradnl"/>
        </w:rPr>
        <w:t xml:space="preserve">: </w:t>
      </w:r>
      <w:r w:rsidRPr="00E94620">
        <w:rPr>
          <w:rFonts w:asciiTheme="majorHAnsi" w:hAnsiTheme="majorHAnsi"/>
          <w:b/>
          <w:bCs/>
          <w:spacing w:val="-4"/>
          <w:lang w:val="es-ES_tradnl"/>
        </w:rPr>
        <w:t>El Comité Permanente</w:t>
      </w:r>
      <w:r w:rsidR="00C671A7" w:rsidRPr="00E94620">
        <w:rPr>
          <w:rFonts w:asciiTheme="majorHAnsi" w:hAnsiTheme="majorHAnsi"/>
          <w:b/>
          <w:bCs/>
          <w:spacing w:val="-4"/>
          <w:lang w:val="es-ES_tradnl"/>
        </w:rPr>
        <w:t xml:space="preserve"> </w:t>
      </w:r>
      <w:r w:rsidR="00D627FE" w:rsidRPr="00E94620">
        <w:rPr>
          <w:rFonts w:asciiTheme="majorHAnsi" w:hAnsiTheme="majorHAnsi"/>
          <w:b/>
          <w:bCs/>
          <w:spacing w:val="-4"/>
          <w:lang w:val="es-ES_tradnl"/>
        </w:rPr>
        <w:t xml:space="preserve">convino en que los grupos regionales </w:t>
      </w:r>
      <w:r w:rsidR="00A55991" w:rsidRPr="00E94620">
        <w:rPr>
          <w:rFonts w:asciiTheme="majorHAnsi" w:hAnsiTheme="majorHAnsi"/>
          <w:b/>
          <w:bCs/>
          <w:spacing w:val="-4"/>
          <w:lang w:val="es-ES_tradnl"/>
        </w:rPr>
        <w:t xml:space="preserve">comunicarían </w:t>
      </w:r>
      <w:r w:rsidR="00D627FE" w:rsidRPr="00E94620">
        <w:rPr>
          <w:rFonts w:asciiTheme="majorHAnsi" w:hAnsiTheme="majorHAnsi"/>
          <w:b/>
          <w:bCs/>
          <w:spacing w:val="-4"/>
          <w:lang w:val="es-ES_tradnl"/>
        </w:rPr>
        <w:t xml:space="preserve">sus candidaturas al </w:t>
      </w:r>
      <w:r w:rsidR="00F13090" w:rsidRPr="00E94620">
        <w:rPr>
          <w:rFonts w:asciiTheme="majorHAnsi" w:hAnsiTheme="majorHAnsi"/>
          <w:b/>
          <w:bCs/>
          <w:spacing w:val="-4"/>
          <w:lang w:val="es-ES_tradnl"/>
        </w:rPr>
        <w:t>Comité de</w:t>
      </w:r>
      <w:r w:rsidR="00D627FE" w:rsidRPr="00E94620">
        <w:rPr>
          <w:rFonts w:asciiTheme="majorHAnsi" w:hAnsiTheme="majorHAnsi"/>
          <w:b/>
          <w:bCs/>
          <w:spacing w:val="-4"/>
          <w:lang w:val="es-ES_tradnl"/>
        </w:rPr>
        <w:t xml:space="preserve"> Credenciales para que la Secretaría las remitiera a la Mesa de la Conferencia.</w:t>
      </w:r>
    </w:p>
    <w:p w14:paraId="7E9C6C5A" w14:textId="77777777" w:rsidR="00DD109A" w:rsidRPr="00E94620" w:rsidRDefault="00DD109A" w:rsidP="00F52F7A">
      <w:pPr>
        <w:spacing w:after="0" w:line="240" w:lineRule="auto"/>
        <w:rPr>
          <w:rFonts w:asciiTheme="majorHAnsi" w:hAnsiTheme="majorHAnsi"/>
          <w:b/>
          <w:bCs/>
          <w:lang w:val="es-ES_tradnl"/>
        </w:rPr>
      </w:pPr>
    </w:p>
    <w:p w14:paraId="51F5ABDC" w14:textId="1CCF1A4E" w:rsidR="00DD109A" w:rsidRPr="00E94620" w:rsidRDefault="001814FB" w:rsidP="00F52F7A">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es-ES_tradnl"/>
        </w:rPr>
      </w:pPr>
      <w:r w:rsidRPr="00E94620">
        <w:rPr>
          <w:rFonts w:asciiTheme="majorHAnsi" w:hAnsiTheme="majorHAnsi"/>
          <w:bCs/>
          <w:lang w:val="es-ES_tradnl"/>
        </w:rPr>
        <w:t xml:space="preserve">Punto </w:t>
      </w:r>
      <w:r w:rsidR="000C430D" w:rsidRPr="00E94620">
        <w:rPr>
          <w:rFonts w:asciiTheme="majorHAnsi" w:hAnsiTheme="majorHAnsi"/>
          <w:bCs/>
          <w:lang w:val="es-ES_tradnl"/>
        </w:rPr>
        <w:t>7 d</w:t>
      </w:r>
      <w:r w:rsidRPr="00E94620">
        <w:rPr>
          <w:rFonts w:asciiTheme="majorHAnsi" w:hAnsiTheme="majorHAnsi"/>
          <w:bCs/>
          <w:lang w:val="es-ES_tradnl"/>
        </w:rPr>
        <w:t>el orden del día</w:t>
      </w:r>
      <w:r w:rsidR="000C430D" w:rsidRPr="00E94620">
        <w:rPr>
          <w:rFonts w:asciiTheme="majorHAnsi" w:hAnsiTheme="majorHAnsi"/>
          <w:bCs/>
          <w:lang w:val="es-ES_tradnl"/>
        </w:rPr>
        <w:t xml:space="preserve">: Examen de las </w:t>
      </w:r>
      <w:r w:rsidR="00F13090" w:rsidRPr="00E94620">
        <w:rPr>
          <w:rFonts w:asciiTheme="majorHAnsi" w:hAnsiTheme="majorHAnsi"/>
          <w:bCs/>
          <w:lang w:val="es-ES_tradnl"/>
        </w:rPr>
        <w:t>repercusiones</w:t>
      </w:r>
      <w:r w:rsidR="000C430D" w:rsidRPr="00E94620">
        <w:rPr>
          <w:rFonts w:asciiTheme="majorHAnsi" w:hAnsiTheme="majorHAnsi"/>
          <w:bCs/>
          <w:lang w:val="es-ES_tradnl"/>
        </w:rPr>
        <w:t xml:space="preserve"> </w:t>
      </w:r>
      <w:r w:rsidR="00F13090" w:rsidRPr="00E94620">
        <w:rPr>
          <w:rFonts w:asciiTheme="majorHAnsi" w:hAnsiTheme="majorHAnsi"/>
          <w:bCs/>
          <w:lang w:val="es-ES_tradnl"/>
        </w:rPr>
        <w:t>financieras</w:t>
      </w:r>
      <w:r w:rsidR="000C430D" w:rsidRPr="00E94620">
        <w:rPr>
          <w:rFonts w:asciiTheme="majorHAnsi" w:hAnsiTheme="majorHAnsi"/>
          <w:bCs/>
          <w:lang w:val="es-ES_tradnl"/>
        </w:rPr>
        <w:t xml:space="preserve"> de los </w:t>
      </w:r>
      <w:r w:rsidR="00F13090" w:rsidRPr="00E94620">
        <w:rPr>
          <w:rFonts w:asciiTheme="majorHAnsi" w:hAnsiTheme="majorHAnsi"/>
          <w:bCs/>
          <w:lang w:val="es-ES_tradnl"/>
        </w:rPr>
        <w:t>proyectos</w:t>
      </w:r>
      <w:r w:rsidR="000C430D" w:rsidRPr="00E94620">
        <w:rPr>
          <w:rFonts w:asciiTheme="majorHAnsi" w:hAnsiTheme="majorHAnsi"/>
          <w:bCs/>
          <w:lang w:val="es-ES_tradnl"/>
        </w:rPr>
        <w:t xml:space="preserve"> de </w:t>
      </w:r>
      <w:r w:rsidR="00B458E0" w:rsidRPr="00E94620">
        <w:rPr>
          <w:rFonts w:asciiTheme="majorHAnsi" w:hAnsiTheme="majorHAnsi"/>
          <w:bCs/>
          <w:lang w:val="es-ES_tradnl"/>
        </w:rPr>
        <w:t>resolución</w:t>
      </w:r>
      <w:r w:rsidR="000C430D" w:rsidRPr="00E94620">
        <w:rPr>
          <w:rFonts w:asciiTheme="majorHAnsi" w:hAnsiTheme="majorHAnsi"/>
          <w:bCs/>
          <w:lang w:val="es-ES_tradnl"/>
        </w:rPr>
        <w:t xml:space="preserve"> para la COP13</w:t>
      </w:r>
    </w:p>
    <w:p w14:paraId="58CEF7CE" w14:textId="77777777" w:rsidR="00DD109A" w:rsidRPr="00E94620" w:rsidRDefault="00DD109A" w:rsidP="00F52F7A">
      <w:pPr>
        <w:spacing w:after="0" w:line="240" w:lineRule="auto"/>
        <w:rPr>
          <w:rFonts w:asciiTheme="majorHAnsi" w:hAnsiTheme="majorHAnsi"/>
          <w:bCs/>
          <w:lang w:val="es-ES_tradnl"/>
        </w:rPr>
      </w:pPr>
    </w:p>
    <w:p w14:paraId="17056E5C" w14:textId="60634245" w:rsidR="00DD109A" w:rsidRPr="00E94620" w:rsidRDefault="00DD109A" w:rsidP="00F52F7A">
      <w:pPr>
        <w:spacing w:after="0" w:line="240" w:lineRule="auto"/>
        <w:ind w:left="567" w:hanging="567"/>
        <w:rPr>
          <w:rFonts w:asciiTheme="majorHAnsi" w:hAnsiTheme="majorHAnsi"/>
          <w:bCs/>
          <w:lang w:val="es-ES_tradnl"/>
        </w:rPr>
      </w:pPr>
      <w:r w:rsidRPr="00E94620">
        <w:rPr>
          <w:rFonts w:asciiTheme="majorHAnsi" w:hAnsiTheme="majorHAnsi"/>
          <w:bCs/>
          <w:lang w:val="es-ES_tradnl"/>
        </w:rPr>
        <w:t>1</w:t>
      </w:r>
      <w:r w:rsidR="00E47662" w:rsidRPr="00E94620">
        <w:rPr>
          <w:rFonts w:asciiTheme="majorHAnsi" w:hAnsiTheme="majorHAnsi"/>
          <w:bCs/>
          <w:lang w:val="es-ES_tradnl"/>
        </w:rPr>
        <w:t>7</w:t>
      </w:r>
      <w:r w:rsidRPr="00E94620">
        <w:rPr>
          <w:rFonts w:asciiTheme="majorHAnsi" w:hAnsiTheme="majorHAnsi"/>
          <w:bCs/>
          <w:lang w:val="es-ES_tradnl"/>
        </w:rPr>
        <w:t>.</w:t>
      </w:r>
      <w:r w:rsidRPr="00E94620">
        <w:rPr>
          <w:rFonts w:asciiTheme="majorHAnsi" w:hAnsiTheme="majorHAnsi"/>
          <w:bCs/>
          <w:lang w:val="es-ES_tradnl"/>
        </w:rPr>
        <w:tab/>
      </w:r>
      <w:r w:rsidR="000C430D" w:rsidRPr="00E94620">
        <w:rPr>
          <w:rFonts w:asciiTheme="majorHAnsi" w:hAnsiTheme="majorHAnsi"/>
          <w:bCs/>
          <w:lang w:val="es-ES_tradnl"/>
        </w:rPr>
        <w:t>La</w:t>
      </w:r>
      <w:r w:rsidRPr="00E94620">
        <w:rPr>
          <w:rFonts w:asciiTheme="majorHAnsi" w:hAnsiTheme="majorHAnsi"/>
          <w:bCs/>
          <w:lang w:val="es-ES_tradnl"/>
        </w:rPr>
        <w:t xml:space="preserve"> </w:t>
      </w:r>
      <w:r w:rsidR="00EE7C78" w:rsidRPr="00E94620">
        <w:rPr>
          <w:rFonts w:asciiTheme="majorHAnsi" w:hAnsiTheme="majorHAnsi"/>
          <w:b/>
          <w:bCs/>
          <w:lang w:val="es-ES_tradnl"/>
        </w:rPr>
        <w:t>Secretaría</w:t>
      </w:r>
      <w:r w:rsidR="000C430D" w:rsidRPr="00E94620">
        <w:rPr>
          <w:rFonts w:asciiTheme="majorHAnsi" w:hAnsiTheme="majorHAnsi"/>
          <w:bCs/>
          <w:lang w:val="es-ES_tradnl"/>
        </w:rPr>
        <w:t xml:space="preserve"> presentó </w:t>
      </w:r>
      <w:r w:rsidR="00B458E0" w:rsidRPr="00E94620">
        <w:rPr>
          <w:rFonts w:asciiTheme="majorHAnsi" w:hAnsiTheme="majorHAnsi"/>
          <w:bCs/>
          <w:lang w:val="es-ES_tradnl"/>
        </w:rPr>
        <w:t>brevemente</w:t>
      </w:r>
      <w:r w:rsidR="000C430D" w:rsidRPr="00E94620">
        <w:rPr>
          <w:rFonts w:asciiTheme="majorHAnsi" w:hAnsiTheme="majorHAnsi"/>
          <w:bCs/>
          <w:lang w:val="es-ES_tradnl"/>
        </w:rPr>
        <w:t xml:space="preserve"> el </w:t>
      </w:r>
      <w:r w:rsidR="00B458E0" w:rsidRPr="00E94620">
        <w:rPr>
          <w:rFonts w:asciiTheme="majorHAnsi" w:hAnsiTheme="majorHAnsi"/>
          <w:bCs/>
          <w:lang w:val="es-ES_tradnl"/>
        </w:rPr>
        <w:t>documento</w:t>
      </w:r>
      <w:r w:rsidR="000C430D" w:rsidRPr="00E94620">
        <w:rPr>
          <w:rFonts w:asciiTheme="majorHAnsi" w:hAnsiTheme="majorHAnsi"/>
          <w:bCs/>
          <w:lang w:val="es-ES_tradnl"/>
        </w:rPr>
        <w:t xml:space="preserve"> </w:t>
      </w:r>
      <w:r w:rsidR="004B6F17" w:rsidRPr="00E94620">
        <w:rPr>
          <w:rFonts w:asciiTheme="majorHAnsi" w:hAnsiTheme="majorHAnsi"/>
          <w:bCs/>
          <w:lang w:val="es-ES_tradnl"/>
        </w:rPr>
        <w:t>COP13 Doc.</w:t>
      </w:r>
      <w:r w:rsidRPr="00E94620">
        <w:rPr>
          <w:rFonts w:asciiTheme="majorHAnsi" w:hAnsiTheme="majorHAnsi"/>
          <w:bCs/>
          <w:lang w:val="es-ES_tradnl"/>
        </w:rPr>
        <w:t>17.</w:t>
      </w:r>
    </w:p>
    <w:p w14:paraId="46676EB4" w14:textId="77777777" w:rsidR="00DD109A" w:rsidRPr="00E94620" w:rsidRDefault="00DD109A" w:rsidP="00F52F7A">
      <w:pPr>
        <w:spacing w:after="0" w:line="240" w:lineRule="auto"/>
        <w:ind w:left="567" w:hanging="567"/>
        <w:rPr>
          <w:rFonts w:asciiTheme="majorHAnsi" w:hAnsiTheme="majorHAnsi"/>
          <w:bCs/>
          <w:lang w:val="es-ES_tradnl"/>
        </w:rPr>
      </w:pPr>
    </w:p>
    <w:p w14:paraId="090EBA79" w14:textId="73B6C8DC" w:rsidR="00DD109A" w:rsidRPr="00E94620" w:rsidRDefault="00DD109A" w:rsidP="00F52F7A">
      <w:pPr>
        <w:spacing w:after="0" w:line="240" w:lineRule="auto"/>
        <w:ind w:left="567" w:hanging="567"/>
        <w:rPr>
          <w:rFonts w:asciiTheme="majorHAnsi" w:hAnsiTheme="majorHAnsi"/>
          <w:bCs/>
          <w:lang w:val="es-ES_tradnl"/>
        </w:rPr>
      </w:pPr>
      <w:r w:rsidRPr="00E94620">
        <w:rPr>
          <w:rFonts w:asciiTheme="majorHAnsi" w:hAnsiTheme="majorHAnsi"/>
          <w:bCs/>
          <w:lang w:val="es-ES_tradnl"/>
        </w:rPr>
        <w:t>1</w:t>
      </w:r>
      <w:r w:rsidR="00E47662" w:rsidRPr="00E94620">
        <w:rPr>
          <w:rFonts w:asciiTheme="majorHAnsi" w:hAnsiTheme="majorHAnsi"/>
          <w:bCs/>
          <w:lang w:val="es-ES_tradnl"/>
        </w:rPr>
        <w:t>8</w:t>
      </w:r>
      <w:r w:rsidRPr="00E94620">
        <w:rPr>
          <w:rFonts w:asciiTheme="majorHAnsi" w:hAnsiTheme="majorHAnsi"/>
          <w:bCs/>
          <w:lang w:val="es-ES_tradnl"/>
        </w:rPr>
        <w:t>.</w:t>
      </w:r>
      <w:r w:rsidRPr="00E94620">
        <w:rPr>
          <w:rFonts w:asciiTheme="majorHAnsi" w:hAnsiTheme="majorHAnsi"/>
          <w:bCs/>
          <w:lang w:val="es-ES_tradnl"/>
        </w:rPr>
        <w:tab/>
      </w:r>
      <w:r w:rsidRPr="00E94620">
        <w:rPr>
          <w:rFonts w:asciiTheme="majorHAnsi" w:hAnsiTheme="majorHAnsi"/>
          <w:b/>
          <w:bCs/>
          <w:lang w:val="es-ES_tradnl"/>
        </w:rPr>
        <w:t>S</w:t>
      </w:r>
      <w:r w:rsidR="000C430D" w:rsidRPr="00E94620">
        <w:rPr>
          <w:rFonts w:asciiTheme="majorHAnsi" w:hAnsiTheme="majorHAnsi"/>
          <w:b/>
          <w:bCs/>
          <w:lang w:val="es-ES_tradnl"/>
        </w:rPr>
        <w:t xml:space="preserve">uiza </w:t>
      </w:r>
      <w:r w:rsidR="000C430D" w:rsidRPr="00E94620">
        <w:rPr>
          <w:rFonts w:asciiTheme="majorHAnsi" w:hAnsiTheme="majorHAnsi"/>
          <w:bCs/>
          <w:lang w:val="es-ES_tradnl"/>
        </w:rPr>
        <w:t xml:space="preserve">señaló que una versión revisada del proyecto de resolución </w:t>
      </w:r>
      <w:r w:rsidRPr="00E94620">
        <w:rPr>
          <w:rFonts w:asciiTheme="majorHAnsi" w:hAnsiTheme="majorHAnsi"/>
          <w:bCs/>
          <w:lang w:val="es-ES_tradnl"/>
        </w:rPr>
        <w:t xml:space="preserve">18.2, </w:t>
      </w:r>
      <w:r w:rsidR="000C430D" w:rsidRPr="00E94620">
        <w:rPr>
          <w:rFonts w:asciiTheme="majorHAnsi" w:hAnsiTheme="majorHAnsi"/>
          <w:bCs/>
          <w:lang w:val="es-ES_tradnl"/>
        </w:rPr>
        <w:t xml:space="preserve">que dicho país había </w:t>
      </w:r>
      <w:r w:rsidR="00B458E0" w:rsidRPr="00E94620">
        <w:rPr>
          <w:rFonts w:asciiTheme="majorHAnsi" w:hAnsiTheme="majorHAnsi"/>
          <w:bCs/>
          <w:lang w:val="es-ES_tradnl"/>
        </w:rPr>
        <w:t>transmitido</w:t>
      </w:r>
      <w:r w:rsidR="000C430D" w:rsidRPr="00E94620">
        <w:rPr>
          <w:rFonts w:asciiTheme="majorHAnsi" w:hAnsiTheme="majorHAnsi"/>
          <w:bCs/>
          <w:lang w:val="es-ES_tradnl"/>
        </w:rPr>
        <w:t xml:space="preserve"> a las Partes </w:t>
      </w:r>
      <w:r w:rsidR="00B458E0" w:rsidRPr="00E94620">
        <w:rPr>
          <w:rFonts w:asciiTheme="majorHAnsi" w:hAnsiTheme="majorHAnsi"/>
          <w:bCs/>
          <w:lang w:val="es-ES_tradnl"/>
        </w:rPr>
        <w:t>Contratantes</w:t>
      </w:r>
      <w:r w:rsidR="000C430D" w:rsidRPr="00E94620">
        <w:rPr>
          <w:rFonts w:asciiTheme="majorHAnsi" w:hAnsiTheme="majorHAnsi"/>
          <w:bCs/>
          <w:lang w:val="es-ES_tradnl"/>
        </w:rPr>
        <w:t xml:space="preserve">, ya </w:t>
      </w:r>
      <w:r w:rsidR="000F74F3" w:rsidRPr="00E94620">
        <w:rPr>
          <w:rFonts w:asciiTheme="majorHAnsi" w:hAnsiTheme="majorHAnsi"/>
          <w:bCs/>
          <w:lang w:val="es-ES_tradnl"/>
        </w:rPr>
        <w:t>no conllevaba ningún costo</w:t>
      </w:r>
      <w:r w:rsidR="000C430D" w:rsidRPr="00E94620">
        <w:rPr>
          <w:rFonts w:asciiTheme="majorHAnsi" w:hAnsiTheme="majorHAnsi"/>
          <w:bCs/>
          <w:lang w:val="es-ES_tradnl"/>
        </w:rPr>
        <w:t xml:space="preserve">. Los </w:t>
      </w:r>
      <w:r w:rsidR="000C430D" w:rsidRPr="00E94620">
        <w:rPr>
          <w:rFonts w:asciiTheme="majorHAnsi" w:hAnsiTheme="majorHAnsi"/>
          <w:b/>
          <w:bCs/>
          <w:lang w:val="es-ES_tradnl"/>
        </w:rPr>
        <w:t xml:space="preserve">Estados Unidos de América </w:t>
      </w:r>
      <w:r w:rsidR="000C430D" w:rsidRPr="00E94620">
        <w:rPr>
          <w:rFonts w:asciiTheme="majorHAnsi" w:hAnsiTheme="majorHAnsi"/>
          <w:bCs/>
          <w:lang w:val="es-ES_tradnl"/>
        </w:rPr>
        <w:t xml:space="preserve">acogieron con satisfacción el documento pero sugirieron que podría ser más adecuado </w:t>
      </w:r>
      <w:r w:rsidR="00B458E0" w:rsidRPr="00E94620">
        <w:rPr>
          <w:rFonts w:asciiTheme="majorHAnsi" w:hAnsiTheme="majorHAnsi"/>
          <w:bCs/>
          <w:lang w:val="es-ES_tradnl"/>
        </w:rPr>
        <w:t>utilizar</w:t>
      </w:r>
      <w:r w:rsidR="000C430D" w:rsidRPr="00E94620">
        <w:rPr>
          <w:rFonts w:asciiTheme="majorHAnsi" w:hAnsiTheme="majorHAnsi"/>
          <w:bCs/>
          <w:lang w:val="es-ES_tradnl"/>
        </w:rPr>
        <w:t xml:space="preserve"> un lenguaje más neutro, como “Recursos necesarios”</w:t>
      </w:r>
      <w:r w:rsidRPr="00E94620">
        <w:rPr>
          <w:rFonts w:asciiTheme="majorHAnsi" w:hAnsiTheme="majorHAnsi"/>
          <w:bCs/>
          <w:lang w:val="es-ES_tradnl"/>
        </w:rPr>
        <w:t xml:space="preserve">, </w:t>
      </w:r>
      <w:r w:rsidR="000C430D" w:rsidRPr="00E94620">
        <w:rPr>
          <w:rFonts w:asciiTheme="majorHAnsi" w:hAnsiTheme="majorHAnsi"/>
          <w:bCs/>
          <w:lang w:val="es-ES_tradnl"/>
        </w:rPr>
        <w:t xml:space="preserve">para el encabezamiento de la última columna del Cuadro </w:t>
      </w:r>
      <w:r w:rsidRPr="00E94620">
        <w:rPr>
          <w:rFonts w:asciiTheme="majorHAnsi" w:hAnsiTheme="majorHAnsi"/>
          <w:bCs/>
          <w:lang w:val="es-ES_tradnl"/>
        </w:rPr>
        <w:t>1.</w:t>
      </w:r>
    </w:p>
    <w:p w14:paraId="15146796" w14:textId="77777777" w:rsidR="00DD109A" w:rsidRPr="00E94620" w:rsidRDefault="00DD109A" w:rsidP="00F52F7A">
      <w:pPr>
        <w:spacing w:after="0" w:line="240" w:lineRule="auto"/>
        <w:ind w:left="567" w:hanging="567"/>
        <w:rPr>
          <w:rFonts w:asciiTheme="majorHAnsi" w:hAnsiTheme="majorHAnsi"/>
          <w:bCs/>
          <w:lang w:val="es-ES_tradnl"/>
        </w:rPr>
      </w:pPr>
    </w:p>
    <w:p w14:paraId="4AD69EBD" w14:textId="0BED4B37" w:rsidR="00DD109A" w:rsidRPr="00E94620" w:rsidRDefault="00DD109A" w:rsidP="00F52F7A">
      <w:pPr>
        <w:spacing w:after="0" w:line="240" w:lineRule="auto"/>
        <w:ind w:left="567" w:hanging="567"/>
        <w:rPr>
          <w:rFonts w:asciiTheme="majorHAnsi" w:hAnsiTheme="majorHAnsi"/>
          <w:bCs/>
          <w:lang w:val="es-ES_tradnl"/>
        </w:rPr>
      </w:pPr>
      <w:r w:rsidRPr="00E94620">
        <w:rPr>
          <w:rFonts w:asciiTheme="majorHAnsi" w:hAnsiTheme="majorHAnsi"/>
          <w:bCs/>
          <w:lang w:val="es-ES_tradnl"/>
        </w:rPr>
        <w:t>1</w:t>
      </w:r>
      <w:r w:rsidR="00E47662" w:rsidRPr="00E94620">
        <w:rPr>
          <w:rFonts w:asciiTheme="majorHAnsi" w:hAnsiTheme="majorHAnsi"/>
          <w:bCs/>
          <w:lang w:val="es-ES_tradnl"/>
        </w:rPr>
        <w:t>9</w:t>
      </w:r>
      <w:r w:rsidRPr="00E94620">
        <w:rPr>
          <w:rFonts w:asciiTheme="majorHAnsi" w:hAnsiTheme="majorHAnsi"/>
          <w:bCs/>
          <w:lang w:val="es-ES_tradnl"/>
        </w:rPr>
        <w:t>.</w:t>
      </w:r>
      <w:r w:rsidRPr="00E94620">
        <w:rPr>
          <w:rFonts w:asciiTheme="majorHAnsi" w:hAnsiTheme="majorHAnsi"/>
          <w:bCs/>
          <w:lang w:val="es-ES_tradnl"/>
        </w:rPr>
        <w:tab/>
      </w:r>
      <w:r w:rsidR="000C430D" w:rsidRPr="00E94620">
        <w:rPr>
          <w:rFonts w:asciiTheme="majorHAnsi" w:hAnsiTheme="majorHAnsi"/>
          <w:bCs/>
          <w:lang w:val="es-ES_tradnl"/>
        </w:rPr>
        <w:t xml:space="preserve">La </w:t>
      </w:r>
      <w:r w:rsidR="00B458E0" w:rsidRPr="00E94620">
        <w:rPr>
          <w:rFonts w:asciiTheme="majorHAnsi" w:hAnsiTheme="majorHAnsi"/>
          <w:b/>
          <w:bCs/>
          <w:lang w:val="es-ES_tradnl"/>
        </w:rPr>
        <w:t>Secretaria</w:t>
      </w:r>
      <w:r w:rsidR="000C430D" w:rsidRPr="00E94620">
        <w:rPr>
          <w:rFonts w:asciiTheme="majorHAnsi" w:hAnsiTheme="majorHAnsi"/>
          <w:b/>
          <w:bCs/>
          <w:lang w:val="es-ES_tradnl"/>
        </w:rPr>
        <w:t xml:space="preserve"> General </w:t>
      </w:r>
      <w:r w:rsidR="000C430D" w:rsidRPr="00E94620">
        <w:rPr>
          <w:rFonts w:asciiTheme="majorHAnsi" w:hAnsiTheme="majorHAnsi"/>
          <w:bCs/>
          <w:lang w:val="es-ES_tradnl"/>
        </w:rPr>
        <w:t>aclaró que las estimaciones de tiempo incluidas en el Cuadro 1 eran adicionales al tiempo ya asignado por la S</w:t>
      </w:r>
      <w:r w:rsidR="00EE7C78" w:rsidRPr="00E94620">
        <w:rPr>
          <w:rFonts w:asciiTheme="majorHAnsi" w:hAnsiTheme="majorHAnsi"/>
          <w:bCs/>
          <w:lang w:val="es-ES_tradnl"/>
        </w:rPr>
        <w:t>ecretaría</w:t>
      </w:r>
      <w:r w:rsidRPr="00E94620">
        <w:rPr>
          <w:rFonts w:asciiTheme="majorHAnsi" w:hAnsiTheme="majorHAnsi"/>
          <w:bCs/>
          <w:lang w:val="es-ES_tradnl"/>
        </w:rPr>
        <w:t>.</w:t>
      </w:r>
    </w:p>
    <w:p w14:paraId="269489CF" w14:textId="77777777" w:rsidR="00DD109A" w:rsidRPr="00E94620" w:rsidRDefault="00DD109A" w:rsidP="00F52F7A">
      <w:pPr>
        <w:spacing w:after="0" w:line="240" w:lineRule="auto"/>
        <w:rPr>
          <w:rFonts w:asciiTheme="majorHAnsi" w:hAnsiTheme="majorHAnsi"/>
          <w:bCs/>
          <w:lang w:val="es-ES_tradnl"/>
        </w:rPr>
      </w:pPr>
    </w:p>
    <w:p w14:paraId="2B77992D" w14:textId="1755EF42" w:rsidR="00DD109A" w:rsidRPr="00E94620" w:rsidRDefault="00033FC6" w:rsidP="00F52F7A">
      <w:pPr>
        <w:spacing w:after="0" w:line="240" w:lineRule="auto"/>
        <w:contextualSpacing/>
        <w:rPr>
          <w:rFonts w:asciiTheme="majorHAnsi" w:hAnsiTheme="majorHAnsi"/>
          <w:b/>
          <w:lang w:val="es-ES_tradnl"/>
        </w:rPr>
      </w:pPr>
      <w:r w:rsidRPr="00E94620">
        <w:rPr>
          <w:rFonts w:asciiTheme="majorHAnsi" w:hAnsiTheme="majorHAnsi"/>
          <w:b/>
          <w:lang w:val="es-ES_tradnl"/>
        </w:rPr>
        <w:t xml:space="preserve">Decisión </w:t>
      </w:r>
      <w:r w:rsidR="00DD109A" w:rsidRPr="00E94620">
        <w:rPr>
          <w:rFonts w:asciiTheme="majorHAnsi" w:hAnsiTheme="majorHAnsi"/>
          <w:b/>
          <w:lang w:val="es-ES_tradnl"/>
        </w:rPr>
        <w:t>SC55-0</w:t>
      </w:r>
      <w:r w:rsidR="000B678B" w:rsidRPr="00E94620">
        <w:rPr>
          <w:rFonts w:asciiTheme="majorHAnsi" w:hAnsiTheme="majorHAnsi"/>
          <w:b/>
          <w:lang w:val="es-ES_tradnl"/>
        </w:rPr>
        <w:t>8</w:t>
      </w:r>
      <w:r w:rsidR="00DD109A" w:rsidRPr="00E94620">
        <w:rPr>
          <w:rFonts w:asciiTheme="majorHAnsi" w:hAnsiTheme="majorHAnsi"/>
          <w:b/>
          <w:lang w:val="es-ES_tradnl"/>
        </w:rPr>
        <w:t xml:space="preserve">: </w:t>
      </w:r>
      <w:r w:rsidRPr="00E94620">
        <w:rPr>
          <w:rFonts w:asciiTheme="majorHAnsi" w:hAnsiTheme="majorHAnsi"/>
          <w:b/>
          <w:lang w:val="es-ES_tradnl"/>
        </w:rPr>
        <w:t>El Comité Permanente</w:t>
      </w:r>
      <w:r w:rsidR="00DD109A" w:rsidRPr="00E94620">
        <w:rPr>
          <w:rFonts w:asciiTheme="majorHAnsi" w:hAnsiTheme="majorHAnsi"/>
          <w:b/>
          <w:lang w:val="es-ES_tradnl"/>
        </w:rPr>
        <w:t xml:space="preserve"> </w:t>
      </w:r>
      <w:r w:rsidR="000C430D" w:rsidRPr="00E94620">
        <w:rPr>
          <w:rFonts w:asciiTheme="majorHAnsi" w:hAnsiTheme="majorHAnsi"/>
          <w:b/>
          <w:lang w:val="es-ES_tradnl"/>
        </w:rPr>
        <w:t xml:space="preserve">tomó nota del </w:t>
      </w:r>
      <w:r w:rsidR="00B458E0" w:rsidRPr="00E94620">
        <w:rPr>
          <w:rFonts w:asciiTheme="majorHAnsi" w:hAnsiTheme="majorHAnsi"/>
          <w:b/>
          <w:lang w:val="es-ES_tradnl"/>
        </w:rPr>
        <w:t>documento</w:t>
      </w:r>
      <w:r w:rsidR="000C430D" w:rsidRPr="00E94620">
        <w:rPr>
          <w:rFonts w:asciiTheme="majorHAnsi" w:hAnsiTheme="majorHAnsi"/>
          <w:b/>
          <w:lang w:val="es-ES_tradnl"/>
        </w:rPr>
        <w:t xml:space="preserve"> </w:t>
      </w:r>
      <w:r w:rsidR="00DD109A" w:rsidRPr="00E94620">
        <w:rPr>
          <w:rFonts w:asciiTheme="majorHAnsi" w:hAnsiTheme="majorHAnsi"/>
          <w:b/>
          <w:lang w:val="es-ES_tradnl"/>
        </w:rPr>
        <w:t>COP13 Doc.</w:t>
      </w:r>
      <w:r w:rsidR="004B6F17" w:rsidRPr="00E94620">
        <w:rPr>
          <w:rFonts w:asciiTheme="majorHAnsi" w:hAnsiTheme="majorHAnsi"/>
          <w:b/>
          <w:lang w:val="es-ES_tradnl"/>
        </w:rPr>
        <w:t>17</w:t>
      </w:r>
      <w:r w:rsidR="00DD109A" w:rsidRPr="00E94620">
        <w:rPr>
          <w:rFonts w:asciiTheme="majorHAnsi" w:hAnsiTheme="majorHAnsi"/>
          <w:b/>
          <w:lang w:val="es-ES_tradnl"/>
        </w:rPr>
        <w:t>.</w:t>
      </w:r>
    </w:p>
    <w:p w14:paraId="263C180F" w14:textId="77777777" w:rsidR="00DD109A" w:rsidRPr="00E94620" w:rsidRDefault="00DD109A" w:rsidP="00F52F7A">
      <w:pPr>
        <w:spacing w:after="0" w:line="240" w:lineRule="auto"/>
        <w:rPr>
          <w:rFonts w:asciiTheme="majorHAnsi" w:hAnsiTheme="majorHAnsi"/>
          <w:bCs/>
          <w:lang w:val="es-ES_tradnl"/>
        </w:rPr>
      </w:pPr>
    </w:p>
    <w:p w14:paraId="6A73C094" w14:textId="64D4ECB1" w:rsidR="00DD109A" w:rsidRPr="00E94620" w:rsidRDefault="001814FB" w:rsidP="00F52F7A">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es-ES_tradnl"/>
        </w:rPr>
      </w:pPr>
      <w:r w:rsidRPr="00E94620">
        <w:rPr>
          <w:rFonts w:asciiTheme="majorHAnsi" w:hAnsiTheme="majorHAnsi"/>
          <w:bCs/>
          <w:lang w:val="es-ES_tradnl"/>
        </w:rPr>
        <w:t xml:space="preserve">Punto </w:t>
      </w:r>
      <w:r w:rsidR="000C430D" w:rsidRPr="00E94620">
        <w:rPr>
          <w:rFonts w:asciiTheme="majorHAnsi" w:hAnsiTheme="majorHAnsi"/>
          <w:bCs/>
          <w:lang w:val="es-ES_tradnl"/>
        </w:rPr>
        <w:t>8.1 d</w:t>
      </w:r>
      <w:r w:rsidRPr="00E94620">
        <w:rPr>
          <w:rFonts w:asciiTheme="majorHAnsi" w:hAnsiTheme="majorHAnsi"/>
          <w:bCs/>
          <w:lang w:val="es-ES_tradnl"/>
        </w:rPr>
        <w:t>el orden del día</w:t>
      </w:r>
      <w:r w:rsidR="00DD109A" w:rsidRPr="00E94620">
        <w:rPr>
          <w:rFonts w:asciiTheme="majorHAnsi" w:hAnsiTheme="majorHAnsi"/>
          <w:bCs/>
          <w:lang w:val="es-ES_tradnl"/>
        </w:rPr>
        <w:t xml:space="preserve">: </w:t>
      </w:r>
      <w:r w:rsidR="000C430D" w:rsidRPr="00E94620">
        <w:rPr>
          <w:rFonts w:asciiTheme="majorHAnsi" w:hAnsiTheme="majorHAnsi"/>
          <w:bCs/>
          <w:lang w:val="es-ES_tradnl"/>
        </w:rPr>
        <w:t xml:space="preserve">Cuestiones </w:t>
      </w:r>
      <w:r w:rsidR="000F74F3" w:rsidRPr="00E94620">
        <w:rPr>
          <w:rFonts w:asciiTheme="majorHAnsi" w:hAnsiTheme="majorHAnsi"/>
          <w:bCs/>
          <w:lang w:val="es-ES_tradnl"/>
        </w:rPr>
        <w:t xml:space="preserve">financieras y presupuestarias - </w:t>
      </w:r>
      <w:r w:rsidR="000C430D" w:rsidRPr="00E94620">
        <w:rPr>
          <w:rFonts w:asciiTheme="majorHAnsi" w:hAnsiTheme="majorHAnsi"/>
          <w:bCs/>
          <w:lang w:val="es-ES_tradnl"/>
        </w:rPr>
        <w:t xml:space="preserve">Actualización sobre el presupuesto de </w:t>
      </w:r>
      <w:r w:rsidR="00DD109A" w:rsidRPr="00E94620">
        <w:rPr>
          <w:rFonts w:asciiTheme="majorHAnsi" w:hAnsiTheme="majorHAnsi"/>
          <w:bCs/>
          <w:lang w:val="es-ES_tradnl"/>
        </w:rPr>
        <w:t>2018</w:t>
      </w:r>
    </w:p>
    <w:p w14:paraId="75AFD264" w14:textId="77777777" w:rsidR="00DD109A" w:rsidRPr="00E94620" w:rsidRDefault="00DD109A" w:rsidP="00F52F7A">
      <w:pPr>
        <w:spacing w:after="0" w:line="240" w:lineRule="auto"/>
        <w:ind w:left="425" w:hanging="425"/>
        <w:rPr>
          <w:rFonts w:asciiTheme="majorHAnsi" w:hAnsiTheme="majorHAnsi"/>
          <w:bCs/>
          <w:lang w:val="es-ES_tradnl"/>
        </w:rPr>
      </w:pPr>
    </w:p>
    <w:p w14:paraId="7527445B" w14:textId="4BD233C6" w:rsidR="00DD109A" w:rsidRPr="00E94620" w:rsidRDefault="004B6F17" w:rsidP="00F52F7A">
      <w:pPr>
        <w:spacing w:after="0" w:line="240" w:lineRule="auto"/>
        <w:ind w:left="567" w:hanging="567"/>
        <w:rPr>
          <w:rFonts w:asciiTheme="majorHAnsi" w:hAnsiTheme="majorHAnsi"/>
          <w:bCs/>
          <w:lang w:val="es-ES_tradnl"/>
        </w:rPr>
      </w:pPr>
      <w:r w:rsidRPr="00E94620">
        <w:rPr>
          <w:rFonts w:asciiTheme="majorHAnsi" w:hAnsiTheme="majorHAnsi"/>
          <w:bCs/>
          <w:lang w:val="es-ES_tradnl"/>
        </w:rPr>
        <w:t>20</w:t>
      </w:r>
      <w:r w:rsidR="00DD109A" w:rsidRPr="00E94620">
        <w:rPr>
          <w:rFonts w:asciiTheme="majorHAnsi" w:hAnsiTheme="majorHAnsi"/>
          <w:bCs/>
          <w:lang w:val="es-ES_tradnl"/>
        </w:rPr>
        <w:t>.</w:t>
      </w:r>
      <w:r w:rsidR="00DD109A" w:rsidRPr="00E94620">
        <w:rPr>
          <w:rFonts w:asciiTheme="majorHAnsi" w:hAnsiTheme="majorHAnsi"/>
          <w:bCs/>
          <w:lang w:val="es-ES_tradnl"/>
        </w:rPr>
        <w:tab/>
      </w:r>
      <w:r w:rsidR="000C430D" w:rsidRPr="00E94620">
        <w:rPr>
          <w:rFonts w:asciiTheme="majorHAnsi" w:hAnsiTheme="majorHAnsi"/>
          <w:bCs/>
          <w:lang w:val="es-ES_tradnl"/>
        </w:rPr>
        <w:t xml:space="preserve">La </w:t>
      </w:r>
      <w:r w:rsidR="00EE7C78" w:rsidRPr="00E94620">
        <w:rPr>
          <w:rFonts w:asciiTheme="majorHAnsi" w:hAnsiTheme="majorHAnsi"/>
          <w:b/>
          <w:bCs/>
          <w:lang w:val="es-ES_tradnl"/>
        </w:rPr>
        <w:t>Secretaría</w:t>
      </w:r>
      <w:r w:rsidR="000C430D" w:rsidRPr="00E94620">
        <w:rPr>
          <w:rFonts w:asciiTheme="majorHAnsi" w:hAnsiTheme="majorHAnsi"/>
          <w:bCs/>
          <w:lang w:val="es-ES_tradnl"/>
        </w:rPr>
        <w:t xml:space="preserve"> presentó brevemente el documento </w:t>
      </w:r>
      <w:r w:rsidR="00DD109A" w:rsidRPr="00E94620">
        <w:rPr>
          <w:rFonts w:asciiTheme="majorHAnsi" w:hAnsiTheme="majorHAnsi"/>
          <w:bCs/>
          <w:lang w:val="es-ES_tradnl"/>
        </w:rPr>
        <w:t xml:space="preserve">SC55 </w:t>
      </w:r>
      <w:r w:rsidRPr="00E94620">
        <w:rPr>
          <w:rFonts w:asciiTheme="majorHAnsi" w:hAnsiTheme="majorHAnsi"/>
          <w:bCs/>
          <w:lang w:val="es-ES_tradnl"/>
        </w:rPr>
        <w:t>Doc.</w:t>
      </w:r>
      <w:r w:rsidR="00DD109A" w:rsidRPr="00E94620">
        <w:rPr>
          <w:rFonts w:asciiTheme="majorHAnsi" w:hAnsiTheme="majorHAnsi"/>
          <w:bCs/>
          <w:lang w:val="es-ES_tradnl"/>
        </w:rPr>
        <w:t>8.1</w:t>
      </w:r>
      <w:r w:rsidR="000F74F3" w:rsidRPr="00E94620">
        <w:rPr>
          <w:rFonts w:asciiTheme="majorHAnsi" w:hAnsiTheme="majorHAnsi"/>
          <w:bCs/>
          <w:lang w:val="es-ES_tradnl"/>
        </w:rPr>
        <w:t>, en el que se</w:t>
      </w:r>
      <w:r w:rsidR="000C430D" w:rsidRPr="00E94620">
        <w:rPr>
          <w:rFonts w:asciiTheme="majorHAnsi" w:hAnsiTheme="majorHAnsi"/>
          <w:bCs/>
          <w:lang w:val="es-ES_tradnl"/>
        </w:rPr>
        <w:t xml:space="preserve"> </w:t>
      </w:r>
      <w:r w:rsidR="000F74F3" w:rsidRPr="00E94620">
        <w:rPr>
          <w:rFonts w:asciiTheme="majorHAnsi" w:hAnsiTheme="majorHAnsi"/>
          <w:bCs/>
          <w:lang w:val="es-ES_tradnl"/>
        </w:rPr>
        <w:t>pedía</w:t>
      </w:r>
      <w:r w:rsidR="000C430D" w:rsidRPr="00E94620">
        <w:rPr>
          <w:rFonts w:asciiTheme="majorHAnsi" w:hAnsiTheme="majorHAnsi"/>
          <w:bCs/>
          <w:lang w:val="es-ES_tradnl"/>
        </w:rPr>
        <w:t xml:space="preserve"> al Comité que examinara y aprobara la </w:t>
      </w:r>
      <w:r w:rsidR="00B458E0" w:rsidRPr="00E94620">
        <w:rPr>
          <w:rFonts w:asciiTheme="majorHAnsi" w:hAnsiTheme="majorHAnsi"/>
          <w:bCs/>
          <w:lang w:val="es-ES_tradnl"/>
        </w:rPr>
        <w:t>reasignación</w:t>
      </w:r>
      <w:r w:rsidR="000C430D" w:rsidRPr="00E94620">
        <w:rPr>
          <w:rFonts w:asciiTheme="majorHAnsi" w:hAnsiTheme="majorHAnsi"/>
          <w:bCs/>
          <w:lang w:val="es-ES_tradnl"/>
        </w:rPr>
        <w:t xml:space="preserve"> propuesta del presupuesto básico para </w:t>
      </w:r>
      <w:r w:rsidR="00DD109A" w:rsidRPr="00E94620">
        <w:rPr>
          <w:rFonts w:asciiTheme="majorHAnsi" w:hAnsiTheme="majorHAnsi"/>
          <w:bCs/>
          <w:lang w:val="es-ES_tradnl"/>
        </w:rPr>
        <w:t>2018</w:t>
      </w:r>
      <w:r w:rsidR="000C430D" w:rsidRPr="00E94620">
        <w:rPr>
          <w:rFonts w:asciiTheme="majorHAnsi" w:hAnsiTheme="majorHAnsi"/>
          <w:bCs/>
          <w:lang w:val="es-ES_tradnl"/>
        </w:rPr>
        <w:t xml:space="preserve"> y que </w:t>
      </w:r>
      <w:r w:rsidR="000F74F3" w:rsidRPr="00E94620">
        <w:rPr>
          <w:rFonts w:asciiTheme="majorHAnsi" w:hAnsiTheme="majorHAnsi"/>
          <w:bCs/>
          <w:lang w:val="es-ES_tradnl"/>
        </w:rPr>
        <w:t xml:space="preserve">aprobara el uso </w:t>
      </w:r>
      <w:r w:rsidR="000C430D" w:rsidRPr="00E94620">
        <w:rPr>
          <w:rFonts w:asciiTheme="majorHAnsi" w:hAnsiTheme="majorHAnsi"/>
          <w:bCs/>
          <w:lang w:val="es-ES_tradnl"/>
        </w:rPr>
        <w:t xml:space="preserve">de los saldos </w:t>
      </w:r>
      <w:r w:rsidR="000F74F3" w:rsidRPr="00E94620">
        <w:rPr>
          <w:rFonts w:asciiTheme="majorHAnsi" w:hAnsiTheme="majorHAnsi"/>
          <w:bCs/>
          <w:lang w:val="es-ES_tradnl"/>
        </w:rPr>
        <w:t>restantes del presupuesto no básico</w:t>
      </w:r>
      <w:r w:rsidR="00DD109A" w:rsidRPr="00E94620">
        <w:rPr>
          <w:rFonts w:asciiTheme="majorHAnsi" w:hAnsiTheme="majorHAnsi"/>
          <w:bCs/>
          <w:lang w:val="es-ES_tradnl"/>
        </w:rPr>
        <w:t>.</w:t>
      </w:r>
    </w:p>
    <w:p w14:paraId="7E7644FA" w14:textId="77777777" w:rsidR="00DD109A" w:rsidRPr="00E94620" w:rsidRDefault="00DD109A" w:rsidP="00F52F7A">
      <w:pPr>
        <w:pStyle w:val="ColorfulList-Accent11"/>
        <w:ind w:left="0" w:firstLine="0"/>
        <w:rPr>
          <w:rFonts w:asciiTheme="majorHAnsi" w:hAnsiTheme="majorHAnsi" w:cs="Calibri"/>
          <w:lang w:val="es-ES_tradnl"/>
        </w:rPr>
      </w:pPr>
    </w:p>
    <w:p w14:paraId="1A4116A5" w14:textId="6FACC978" w:rsidR="00DD109A" w:rsidRPr="00E94620" w:rsidRDefault="008A58CF" w:rsidP="00F52F7A">
      <w:pPr>
        <w:spacing w:after="0" w:line="240" w:lineRule="auto"/>
        <w:ind w:left="567" w:hanging="567"/>
        <w:rPr>
          <w:rFonts w:asciiTheme="majorHAnsi" w:hAnsiTheme="majorHAnsi"/>
          <w:bCs/>
          <w:lang w:val="es-ES_tradnl"/>
        </w:rPr>
      </w:pPr>
      <w:r w:rsidRPr="00E94620">
        <w:rPr>
          <w:rFonts w:asciiTheme="majorHAnsi" w:hAnsiTheme="majorHAnsi"/>
          <w:bCs/>
          <w:lang w:val="es-ES_tradnl"/>
        </w:rPr>
        <w:t>21</w:t>
      </w:r>
      <w:r w:rsidR="00DD109A" w:rsidRPr="00E94620">
        <w:rPr>
          <w:rFonts w:asciiTheme="majorHAnsi" w:hAnsiTheme="majorHAnsi"/>
          <w:bCs/>
          <w:lang w:val="es-ES_tradnl"/>
        </w:rPr>
        <w:t>.</w:t>
      </w:r>
      <w:r w:rsidR="00DD109A" w:rsidRPr="00E94620">
        <w:rPr>
          <w:rFonts w:asciiTheme="majorHAnsi" w:hAnsiTheme="majorHAnsi"/>
          <w:bCs/>
          <w:lang w:val="es-ES_tradnl"/>
        </w:rPr>
        <w:tab/>
      </w:r>
      <w:r w:rsidR="000C430D" w:rsidRPr="00E94620">
        <w:rPr>
          <w:rFonts w:asciiTheme="majorHAnsi" w:hAnsiTheme="majorHAnsi"/>
          <w:bCs/>
          <w:lang w:val="es-ES_tradnl"/>
        </w:rPr>
        <w:t xml:space="preserve">Los </w:t>
      </w:r>
      <w:r w:rsidR="000C430D" w:rsidRPr="00E94620">
        <w:rPr>
          <w:rFonts w:asciiTheme="majorHAnsi" w:hAnsiTheme="majorHAnsi"/>
          <w:b/>
          <w:bCs/>
          <w:lang w:val="es-ES_tradnl"/>
        </w:rPr>
        <w:t>Esta</w:t>
      </w:r>
      <w:r w:rsidR="00B458E0" w:rsidRPr="00E94620">
        <w:rPr>
          <w:rFonts w:asciiTheme="majorHAnsi" w:hAnsiTheme="majorHAnsi"/>
          <w:b/>
          <w:bCs/>
          <w:lang w:val="es-ES_tradnl"/>
        </w:rPr>
        <w:t>d</w:t>
      </w:r>
      <w:r w:rsidR="000C430D" w:rsidRPr="00E94620">
        <w:rPr>
          <w:rFonts w:asciiTheme="majorHAnsi" w:hAnsiTheme="majorHAnsi"/>
          <w:b/>
          <w:bCs/>
          <w:lang w:val="es-ES_tradnl"/>
        </w:rPr>
        <w:t xml:space="preserve">os Unidos de América </w:t>
      </w:r>
      <w:r w:rsidR="000C430D" w:rsidRPr="00E94620">
        <w:rPr>
          <w:rFonts w:asciiTheme="majorHAnsi" w:hAnsiTheme="majorHAnsi"/>
          <w:bCs/>
          <w:lang w:val="es-ES_tradnl"/>
        </w:rPr>
        <w:t>acogieron con satisfacción el documento.</w:t>
      </w:r>
    </w:p>
    <w:p w14:paraId="4E0E7A1A" w14:textId="77777777" w:rsidR="00DD109A" w:rsidRPr="00E94620" w:rsidRDefault="00DD109A" w:rsidP="00F52F7A">
      <w:pPr>
        <w:spacing w:after="0" w:line="240" w:lineRule="auto"/>
        <w:ind w:left="425" w:hanging="425"/>
        <w:rPr>
          <w:rFonts w:asciiTheme="majorHAnsi" w:hAnsiTheme="majorHAnsi"/>
          <w:bCs/>
          <w:lang w:val="es-ES_tradnl"/>
        </w:rPr>
      </w:pPr>
    </w:p>
    <w:p w14:paraId="6A7F7D67" w14:textId="2627B19F" w:rsidR="000B40A9" w:rsidRPr="00E94620" w:rsidRDefault="00033FC6" w:rsidP="00F52F7A">
      <w:pPr>
        <w:spacing w:after="0" w:line="240" w:lineRule="auto"/>
        <w:contextualSpacing/>
        <w:rPr>
          <w:rFonts w:asciiTheme="majorHAnsi" w:hAnsiTheme="majorHAnsi"/>
          <w:b/>
          <w:lang w:val="es-ES_tradnl"/>
        </w:rPr>
      </w:pPr>
      <w:r w:rsidRPr="00E94620">
        <w:rPr>
          <w:rFonts w:asciiTheme="majorHAnsi" w:hAnsiTheme="majorHAnsi"/>
          <w:b/>
          <w:lang w:val="es-ES_tradnl"/>
        </w:rPr>
        <w:t xml:space="preserve">Decisión </w:t>
      </w:r>
      <w:r w:rsidR="00DD109A" w:rsidRPr="00E94620">
        <w:rPr>
          <w:rFonts w:asciiTheme="majorHAnsi" w:hAnsiTheme="majorHAnsi"/>
          <w:b/>
          <w:lang w:val="es-ES_tradnl"/>
        </w:rPr>
        <w:t>SC55-0</w:t>
      </w:r>
      <w:r w:rsidR="000B678B" w:rsidRPr="00E94620">
        <w:rPr>
          <w:rFonts w:asciiTheme="majorHAnsi" w:hAnsiTheme="majorHAnsi"/>
          <w:b/>
          <w:lang w:val="es-ES_tradnl"/>
        </w:rPr>
        <w:t>9</w:t>
      </w:r>
      <w:r w:rsidR="00DD109A" w:rsidRPr="00E94620">
        <w:rPr>
          <w:rFonts w:asciiTheme="majorHAnsi" w:hAnsiTheme="majorHAnsi"/>
          <w:b/>
          <w:lang w:val="es-ES_tradnl"/>
        </w:rPr>
        <w:t xml:space="preserve">: </w:t>
      </w:r>
      <w:r w:rsidRPr="00E94620">
        <w:rPr>
          <w:rFonts w:asciiTheme="majorHAnsi" w:hAnsiTheme="majorHAnsi"/>
          <w:b/>
          <w:lang w:val="es-ES_tradnl"/>
        </w:rPr>
        <w:t>El Comité Permanente</w:t>
      </w:r>
      <w:r w:rsidR="00DD109A" w:rsidRPr="00E94620">
        <w:rPr>
          <w:rFonts w:asciiTheme="majorHAnsi" w:hAnsiTheme="majorHAnsi"/>
          <w:b/>
          <w:lang w:val="es-ES_tradnl"/>
        </w:rPr>
        <w:t xml:space="preserve"> </w:t>
      </w:r>
      <w:r w:rsidR="000F74F3" w:rsidRPr="00E94620">
        <w:rPr>
          <w:rFonts w:asciiTheme="majorHAnsi" w:hAnsiTheme="majorHAnsi"/>
          <w:b/>
          <w:lang w:val="es-ES_tradnl"/>
        </w:rPr>
        <w:t xml:space="preserve">aprobó la reasignación del presupuesto básico para </w:t>
      </w:r>
      <w:r w:rsidR="00DD109A" w:rsidRPr="00E94620">
        <w:rPr>
          <w:rFonts w:asciiTheme="majorHAnsi" w:hAnsiTheme="majorHAnsi"/>
          <w:b/>
          <w:lang w:val="es-ES_tradnl"/>
        </w:rPr>
        <w:t xml:space="preserve">2018 </w:t>
      </w:r>
      <w:r w:rsidR="000F74F3" w:rsidRPr="00E94620">
        <w:rPr>
          <w:rFonts w:asciiTheme="majorHAnsi" w:hAnsiTheme="majorHAnsi"/>
          <w:b/>
          <w:lang w:val="es-ES_tradnl"/>
        </w:rPr>
        <w:t xml:space="preserve">y el uso de los saldos restantes del presupuesto no básico según se proponía en el documento </w:t>
      </w:r>
      <w:r w:rsidR="00DD109A" w:rsidRPr="00E94620">
        <w:rPr>
          <w:rFonts w:asciiTheme="majorHAnsi" w:hAnsiTheme="majorHAnsi"/>
          <w:b/>
          <w:lang w:val="es-ES_tradnl"/>
        </w:rPr>
        <w:t>SC55 Doc</w:t>
      </w:r>
      <w:r w:rsidR="00752F8B">
        <w:rPr>
          <w:rFonts w:asciiTheme="majorHAnsi" w:hAnsiTheme="majorHAnsi"/>
          <w:b/>
          <w:lang w:val="es-ES_tradnl"/>
        </w:rPr>
        <w:t>.</w:t>
      </w:r>
      <w:r w:rsidR="00DD109A" w:rsidRPr="00E94620">
        <w:rPr>
          <w:rFonts w:asciiTheme="majorHAnsi" w:hAnsiTheme="majorHAnsi"/>
          <w:b/>
          <w:lang w:val="es-ES_tradnl"/>
        </w:rPr>
        <w:t xml:space="preserve"> 8.1.</w:t>
      </w:r>
    </w:p>
    <w:p w14:paraId="37FABF4C" w14:textId="77777777" w:rsidR="000B40A9" w:rsidRPr="00E94620" w:rsidRDefault="000B40A9" w:rsidP="000B40A9">
      <w:pPr>
        <w:spacing w:after="0" w:line="240" w:lineRule="auto"/>
        <w:contextualSpacing/>
        <w:rPr>
          <w:b/>
          <w:lang w:val="es-ES_tradnl"/>
        </w:rPr>
      </w:pPr>
    </w:p>
    <w:p w14:paraId="29898926" w14:textId="77777777" w:rsidR="000B40A9" w:rsidRPr="00E94620" w:rsidRDefault="000B40A9" w:rsidP="000B40A9">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es-ES_tradnl"/>
        </w:rPr>
      </w:pPr>
      <w:r w:rsidRPr="00E94620">
        <w:rPr>
          <w:rFonts w:asciiTheme="majorHAnsi" w:hAnsiTheme="majorHAnsi"/>
          <w:bCs/>
          <w:lang w:val="es-ES_tradnl"/>
        </w:rPr>
        <w:t xml:space="preserve">Punto 8.2 del orden del día: Cuestiones financieras y presupuestarias - Examen realizado por la UICN de las finanzas con cargo al presupuesto no básico </w:t>
      </w:r>
    </w:p>
    <w:p w14:paraId="1C5F35AC" w14:textId="77777777" w:rsidR="000B40A9" w:rsidRPr="00E94620" w:rsidRDefault="000B40A9" w:rsidP="000B40A9">
      <w:pPr>
        <w:spacing w:after="0" w:line="240" w:lineRule="auto"/>
        <w:ind w:left="567" w:hanging="567"/>
        <w:rPr>
          <w:rFonts w:asciiTheme="majorHAnsi" w:hAnsiTheme="majorHAnsi"/>
          <w:bCs/>
          <w:lang w:val="es-ES_tradnl"/>
        </w:rPr>
      </w:pPr>
    </w:p>
    <w:p w14:paraId="0B9ACA2D" w14:textId="218D83DE"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22.</w:t>
      </w:r>
      <w:r w:rsidRPr="00E94620">
        <w:rPr>
          <w:rFonts w:asciiTheme="majorHAnsi" w:hAnsiTheme="majorHAnsi"/>
          <w:bCs/>
          <w:lang w:val="es-ES_tradnl"/>
        </w:rPr>
        <w:tab/>
        <w:t xml:space="preserve">La </w:t>
      </w:r>
      <w:r w:rsidRPr="00E94620">
        <w:rPr>
          <w:rFonts w:asciiTheme="majorHAnsi" w:hAnsiTheme="majorHAnsi"/>
          <w:b/>
          <w:bCs/>
          <w:lang w:val="es-ES_tradnl"/>
        </w:rPr>
        <w:t xml:space="preserve">Secretaría </w:t>
      </w:r>
      <w:r w:rsidRPr="00E94620">
        <w:rPr>
          <w:rFonts w:asciiTheme="majorHAnsi" w:hAnsiTheme="majorHAnsi"/>
          <w:bCs/>
          <w:lang w:val="es-ES_tradnl"/>
        </w:rPr>
        <w:t>hizo una breve introducción sobre el documento SC55 Doc.8.2</w:t>
      </w:r>
      <w:r w:rsidR="00D6073E" w:rsidRPr="00E94620">
        <w:rPr>
          <w:rFonts w:asciiTheme="majorHAnsi" w:hAnsiTheme="majorHAnsi"/>
          <w:bCs/>
          <w:lang w:val="es-ES_tradnl"/>
        </w:rPr>
        <w:t>,</w:t>
      </w:r>
      <w:r w:rsidRPr="00E94620">
        <w:rPr>
          <w:rFonts w:asciiTheme="majorHAnsi" w:hAnsiTheme="majorHAnsi"/>
          <w:bCs/>
          <w:lang w:val="es-ES_tradnl"/>
        </w:rPr>
        <w:t xml:space="preserve"> que había sido preparado por la División de Supervisión de la UICN conforme al debate y las decisiones de la reunión </w:t>
      </w:r>
      <w:r w:rsidR="00D6073E" w:rsidRPr="00E94620">
        <w:rPr>
          <w:rFonts w:asciiTheme="majorHAnsi" w:hAnsiTheme="majorHAnsi"/>
          <w:bCs/>
          <w:lang w:val="es-ES_tradnl"/>
        </w:rPr>
        <w:t>SC54</w:t>
      </w:r>
      <w:r w:rsidRPr="00E94620">
        <w:rPr>
          <w:rFonts w:asciiTheme="majorHAnsi" w:hAnsiTheme="majorHAnsi"/>
          <w:bCs/>
          <w:lang w:val="es-ES_tradnl"/>
        </w:rPr>
        <w:t xml:space="preserve"> e incluía la respuesta de la Administración aportada por la Secretaría. Se invitó al Comité Permanente a examinar el informe en calidad de información a aportar a la COP13; se podría plantear la posibilidad de seguir tratando esta cuestión en la reunión SC57.</w:t>
      </w:r>
    </w:p>
    <w:p w14:paraId="4C4AC6C9" w14:textId="77777777" w:rsidR="000B40A9" w:rsidRPr="00E94620" w:rsidRDefault="000B40A9" w:rsidP="000B40A9">
      <w:pPr>
        <w:spacing w:after="0" w:line="240" w:lineRule="auto"/>
        <w:contextualSpacing/>
        <w:rPr>
          <w:bCs/>
          <w:lang w:val="es-ES_tradnl"/>
        </w:rPr>
      </w:pPr>
    </w:p>
    <w:p w14:paraId="6BB8EDD3" w14:textId="77777777" w:rsidR="000B40A9" w:rsidRPr="00E94620" w:rsidRDefault="000B40A9" w:rsidP="000B40A9">
      <w:pPr>
        <w:spacing w:after="0" w:line="240" w:lineRule="auto"/>
        <w:ind w:left="567" w:hanging="567"/>
        <w:contextualSpacing/>
        <w:rPr>
          <w:rFonts w:asciiTheme="majorHAnsi" w:hAnsiTheme="majorHAnsi"/>
          <w:b/>
          <w:bCs/>
          <w:spacing w:val="-4"/>
          <w:lang w:val="es-ES_tradnl"/>
        </w:rPr>
      </w:pPr>
      <w:r w:rsidRPr="00E94620">
        <w:rPr>
          <w:rFonts w:asciiTheme="majorHAnsi" w:hAnsiTheme="majorHAnsi"/>
          <w:bCs/>
          <w:spacing w:val="-4"/>
          <w:lang w:val="es-ES_tradnl"/>
        </w:rPr>
        <w:t>23.</w:t>
      </w:r>
      <w:r w:rsidRPr="00E94620">
        <w:rPr>
          <w:rFonts w:asciiTheme="majorHAnsi" w:hAnsiTheme="majorHAnsi"/>
          <w:b/>
          <w:bCs/>
          <w:spacing w:val="-4"/>
          <w:lang w:val="es-ES_tradnl"/>
        </w:rPr>
        <w:tab/>
      </w:r>
      <w:r w:rsidRPr="00E94620">
        <w:rPr>
          <w:rFonts w:asciiTheme="majorHAnsi" w:hAnsiTheme="majorHAnsi"/>
          <w:bCs/>
          <w:spacing w:val="-4"/>
          <w:lang w:val="es-ES_tradnl"/>
        </w:rPr>
        <w:t xml:space="preserve">El documento fue acogido con satisfacción por </w:t>
      </w:r>
      <w:r w:rsidRPr="00E94620">
        <w:rPr>
          <w:rFonts w:asciiTheme="majorHAnsi" w:hAnsiTheme="majorHAnsi"/>
          <w:b/>
          <w:bCs/>
          <w:spacing w:val="-4"/>
          <w:lang w:val="es-ES_tradnl"/>
        </w:rPr>
        <w:t xml:space="preserve">Australia, los Estados Unidos de América, el Japón y Suiza. </w:t>
      </w:r>
      <w:r w:rsidRPr="00E94620">
        <w:rPr>
          <w:rFonts w:asciiTheme="majorHAnsi" w:hAnsiTheme="majorHAnsi"/>
          <w:bCs/>
          <w:spacing w:val="-4"/>
          <w:lang w:val="es-ES_tradnl"/>
        </w:rPr>
        <w:t xml:space="preserve">Se encomió a la Secretaría por sus esfuerzos en aras de procurar mayor transparencia, algo que serviría para ofrecer garantías tanto a las Partes como a los donantes. </w:t>
      </w:r>
    </w:p>
    <w:p w14:paraId="3088AB91" w14:textId="77777777" w:rsidR="000B40A9" w:rsidRPr="00E94620" w:rsidRDefault="000B40A9" w:rsidP="000B40A9">
      <w:pPr>
        <w:spacing w:after="0" w:line="240" w:lineRule="auto"/>
        <w:contextualSpacing/>
        <w:rPr>
          <w:bCs/>
          <w:lang w:val="es-ES_tradnl"/>
        </w:rPr>
      </w:pPr>
    </w:p>
    <w:p w14:paraId="062AB385" w14:textId="77777777"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24.</w:t>
      </w:r>
      <w:r w:rsidRPr="00E94620">
        <w:rPr>
          <w:rFonts w:asciiTheme="majorHAnsi" w:hAnsiTheme="majorHAnsi"/>
          <w:bCs/>
          <w:lang w:val="es-ES_tradnl"/>
        </w:rPr>
        <w:tab/>
        <w:t xml:space="preserve">El </w:t>
      </w:r>
      <w:r w:rsidRPr="00E94620">
        <w:rPr>
          <w:rFonts w:asciiTheme="majorHAnsi" w:hAnsiTheme="majorHAnsi"/>
          <w:b/>
          <w:bCs/>
          <w:lang w:val="es-ES_tradnl"/>
        </w:rPr>
        <w:t xml:space="preserve">Japón </w:t>
      </w:r>
      <w:r w:rsidRPr="00E94620">
        <w:rPr>
          <w:rFonts w:asciiTheme="majorHAnsi" w:hAnsiTheme="majorHAnsi"/>
          <w:bCs/>
          <w:lang w:val="es-ES_tradnl"/>
        </w:rPr>
        <w:t xml:space="preserve">sugirió que la Secretaría debería prestar una atención especial a la aplicación de la recomendación 9 del informe. </w:t>
      </w:r>
    </w:p>
    <w:p w14:paraId="2F35A0A0" w14:textId="77777777" w:rsidR="000B40A9" w:rsidRPr="00E94620" w:rsidRDefault="000B40A9" w:rsidP="000B40A9">
      <w:pPr>
        <w:spacing w:after="0" w:line="240" w:lineRule="auto"/>
        <w:contextualSpacing/>
        <w:rPr>
          <w:bCs/>
          <w:lang w:val="es-ES_tradnl"/>
        </w:rPr>
      </w:pPr>
    </w:p>
    <w:p w14:paraId="375FF384" w14:textId="77777777" w:rsidR="000B40A9" w:rsidRPr="00E94620" w:rsidRDefault="000B40A9" w:rsidP="000B40A9">
      <w:pPr>
        <w:spacing w:after="0" w:line="240" w:lineRule="auto"/>
        <w:contextualSpacing/>
        <w:rPr>
          <w:b/>
          <w:lang w:val="es-ES_tradnl"/>
        </w:rPr>
      </w:pPr>
      <w:r w:rsidRPr="00E94620">
        <w:rPr>
          <w:b/>
          <w:lang w:val="es-ES_tradnl"/>
        </w:rPr>
        <w:t>Decisión SC55-10: El Comité Permanente acogió con agrado el documento SC55 Doc 8.2 y tomó nota de su contenido</w:t>
      </w:r>
    </w:p>
    <w:p w14:paraId="770DDD2D" w14:textId="77777777" w:rsidR="000B40A9" w:rsidRPr="00E94620" w:rsidRDefault="000B40A9" w:rsidP="000B40A9">
      <w:pPr>
        <w:spacing w:after="0" w:line="240" w:lineRule="auto"/>
        <w:contextualSpacing/>
        <w:rPr>
          <w:b/>
          <w:lang w:val="es-ES_tradnl"/>
        </w:rPr>
      </w:pPr>
    </w:p>
    <w:p w14:paraId="69EAF976" w14:textId="77777777" w:rsidR="000B40A9" w:rsidRPr="00E94620" w:rsidRDefault="000B40A9" w:rsidP="000B40A9">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es-ES_tradnl"/>
        </w:rPr>
      </w:pPr>
      <w:r w:rsidRPr="00E94620">
        <w:rPr>
          <w:rFonts w:asciiTheme="majorHAnsi" w:hAnsiTheme="majorHAnsi"/>
          <w:bCs/>
          <w:lang w:val="es-ES_tradnl"/>
        </w:rPr>
        <w:t>Punto 9 del orden del día: Examen de la condición jurídica de las iniciativas regionales de Ramsar y de sus repercusiones para la Convención</w:t>
      </w:r>
    </w:p>
    <w:p w14:paraId="76711648" w14:textId="77777777" w:rsidR="000B40A9" w:rsidRPr="00E94620" w:rsidRDefault="000B40A9" w:rsidP="000B40A9">
      <w:pPr>
        <w:spacing w:after="0" w:line="240" w:lineRule="auto"/>
        <w:ind w:left="425" w:hanging="425"/>
        <w:rPr>
          <w:rFonts w:asciiTheme="majorHAnsi" w:hAnsiTheme="majorHAnsi"/>
          <w:bCs/>
          <w:lang w:val="es-ES_tradnl"/>
        </w:rPr>
      </w:pPr>
    </w:p>
    <w:p w14:paraId="6B70B001" w14:textId="77777777"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25.</w:t>
      </w:r>
      <w:r w:rsidRPr="00E94620">
        <w:rPr>
          <w:rFonts w:asciiTheme="majorHAnsi" w:hAnsiTheme="majorHAnsi"/>
          <w:bCs/>
          <w:lang w:val="es-ES_tradnl"/>
        </w:rPr>
        <w:tab/>
        <w:t xml:space="preserve">La </w:t>
      </w:r>
      <w:r w:rsidRPr="00E94620">
        <w:rPr>
          <w:rFonts w:asciiTheme="majorHAnsi" w:hAnsiTheme="majorHAnsi"/>
          <w:b/>
          <w:bCs/>
          <w:lang w:val="es-ES_tradnl"/>
        </w:rPr>
        <w:t xml:space="preserve">Secretaría </w:t>
      </w:r>
      <w:r w:rsidRPr="00E94620">
        <w:rPr>
          <w:rFonts w:asciiTheme="majorHAnsi" w:hAnsiTheme="majorHAnsi"/>
          <w:bCs/>
          <w:lang w:val="es-ES_tradnl"/>
        </w:rPr>
        <w:t>recordó a los presentes que el documento SC55 Doc.9 había sido preparado en respuesta a la Decisión SC54-30.</w:t>
      </w:r>
    </w:p>
    <w:p w14:paraId="5D1D0D46" w14:textId="77777777" w:rsidR="000B40A9" w:rsidRPr="00E94620" w:rsidRDefault="000B40A9" w:rsidP="000B40A9">
      <w:pPr>
        <w:spacing w:after="0" w:line="240" w:lineRule="auto"/>
        <w:ind w:left="567" w:hanging="567"/>
        <w:rPr>
          <w:rFonts w:asciiTheme="majorHAnsi" w:hAnsiTheme="majorHAnsi"/>
          <w:bCs/>
          <w:lang w:val="es-ES_tradnl"/>
        </w:rPr>
      </w:pPr>
    </w:p>
    <w:p w14:paraId="3E931A76" w14:textId="3F895891"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26.</w:t>
      </w:r>
      <w:r w:rsidRPr="00E94620">
        <w:rPr>
          <w:rFonts w:asciiTheme="majorHAnsi" w:hAnsiTheme="majorHAnsi"/>
          <w:bCs/>
          <w:lang w:val="es-ES_tradnl"/>
        </w:rPr>
        <w:tab/>
      </w:r>
      <w:r w:rsidR="008C07A2" w:rsidRPr="00E94620">
        <w:rPr>
          <w:rFonts w:asciiTheme="majorHAnsi" w:hAnsiTheme="majorHAnsi"/>
          <w:bCs/>
          <w:lang w:val="es-ES_tradnl"/>
        </w:rPr>
        <w:t>La</w:t>
      </w:r>
      <w:r w:rsidRPr="00E94620">
        <w:rPr>
          <w:rFonts w:asciiTheme="majorHAnsi" w:hAnsiTheme="majorHAnsi"/>
          <w:bCs/>
          <w:lang w:val="es-ES_tradnl"/>
        </w:rPr>
        <w:t xml:space="preserve"> </w:t>
      </w:r>
      <w:r w:rsidRPr="00E94620">
        <w:rPr>
          <w:rFonts w:asciiTheme="majorHAnsi" w:hAnsiTheme="majorHAnsi"/>
          <w:b/>
          <w:bCs/>
          <w:lang w:val="es-ES_tradnl"/>
        </w:rPr>
        <w:t>Asesor</w:t>
      </w:r>
      <w:r w:rsidR="008C07A2" w:rsidRPr="00E94620">
        <w:rPr>
          <w:rFonts w:asciiTheme="majorHAnsi" w:hAnsiTheme="majorHAnsi"/>
          <w:b/>
          <w:bCs/>
          <w:lang w:val="es-ES_tradnl"/>
        </w:rPr>
        <w:t>a</w:t>
      </w:r>
      <w:r w:rsidRPr="00E94620">
        <w:rPr>
          <w:rFonts w:asciiTheme="majorHAnsi" w:hAnsiTheme="majorHAnsi"/>
          <w:b/>
          <w:bCs/>
          <w:lang w:val="es-ES_tradnl"/>
        </w:rPr>
        <w:t xml:space="preserve"> Jurídic</w:t>
      </w:r>
      <w:r w:rsidR="008C07A2" w:rsidRPr="00E94620">
        <w:rPr>
          <w:rFonts w:asciiTheme="majorHAnsi" w:hAnsiTheme="majorHAnsi"/>
          <w:b/>
          <w:bCs/>
          <w:lang w:val="es-ES_tradnl"/>
        </w:rPr>
        <w:t xml:space="preserve">a </w:t>
      </w:r>
      <w:r w:rsidRPr="00E94620">
        <w:rPr>
          <w:rFonts w:asciiTheme="majorHAnsi" w:hAnsiTheme="majorHAnsi"/>
          <w:bCs/>
          <w:lang w:val="es-ES_tradnl"/>
        </w:rPr>
        <w:t>presentó el Resumen Ejecutivo del documento SC55 Doc.9.</w:t>
      </w:r>
    </w:p>
    <w:p w14:paraId="2C6AE727" w14:textId="77777777" w:rsidR="000B40A9" w:rsidRPr="00E94620" w:rsidRDefault="000B40A9" w:rsidP="000B40A9">
      <w:pPr>
        <w:spacing w:after="0" w:line="240" w:lineRule="auto"/>
        <w:rPr>
          <w:rFonts w:asciiTheme="majorHAnsi" w:hAnsiTheme="majorHAnsi"/>
          <w:bCs/>
          <w:lang w:val="es-ES_tradnl"/>
        </w:rPr>
      </w:pPr>
    </w:p>
    <w:p w14:paraId="1C32852F" w14:textId="77777777"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27.</w:t>
      </w:r>
      <w:r w:rsidRPr="00E94620">
        <w:rPr>
          <w:rFonts w:asciiTheme="majorHAnsi" w:hAnsiTheme="majorHAnsi"/>
          <w:bCs/>
          <w:lang w:val="es-ES_tradnl"/>
        </w:rPr>
        <w:tab/>
      </w:r>
      <w:r w:rsidRPr="00E94620">
        <w:rPr>
          <w:rFonts w:asciiTheme="majorHAnsi" w:hAnsiTheme="majorHAnsi"/>
          <w:b/>
          <w:bCs/>
          <w:lang w:val="es-ES_tradnl"/>
        </w:rPr>
        <w:t xml:space="preserve">Francia </w:t>
      </w:r>
      <w:r w:rsidRPr="00E94620">
        <w:rPr>
          <w:rFonts w:asciiTheme="majorHAnsi" w:hAnsiTheme="majorHAnsi"/>
          <w:bCs/>
          <w:lang w:val="es-ES_tradnl"/>
        </w:rPr>
        <w:t xml:space="preserve">aclaró que no era la Iniciativa para los humedales del Mediterráneo en su conjunto que gozaba de la condición jurídica nacional, sino la secretaría de la Iniciativa. </w:t>
      </w:r>
    </w:p>
    <w:p w14:paraId="592C1086" w14:textId="77777777" w:rsidR="000B40A9" w:rsidRPr="00E94620" w:rsidRDefault="000B40A9" w:rsidP="000B40A9">
      <w:pPr>
        <w:spacing w:after="0" w:line="240" w:lineRule="auto"/>
        <w:ind w:left="567" w:hanging="567"/>
        <w:rPr>
          <w:rFonts w:asciiTheme="majorHAnsi" w:hAnsiTheme="majorHAnsi"/>
          <w:bCs/>
          <w:lang w:val="es-ES_tradnl"/>
        </w:rPr>
      </w:pPr>
    </w:p>
    <w:p w14:paraId="0A82C438" w14:textId="42F90671"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28.</w:t>
      </w:r>
      <w:r w:rsidRPr="00E94620">
        <w:rPr>
          <w:rFonts w:asciiTheme="majorHAnsi" w:hAnsiTheme="majorHAnsi"/>
          <w:bCs/>
          <w:lang w:val="es-ES_tradnl"/>
        </w:rPr>
        <w:tab/>
      </w:r>
      <w:r w:rsidRPr="00E94620">
        <w:rPr>
          <w:rFonts w:asciiTheme="majorHAnsi" w:hAnsiTheme="majorHAnsi"/>
          <w:b/>
          <w:bCs/>
          <w:lang w:val="es-ES_tradnl"/>
        </w:rPr>
        <w:t>Australia</w:t>
      </w:r>
      <w:r w:rsidRPr="00E94620">
        <w:rPr>
          <w:rFonts w:asciiTheme="majorHAnsi" w:hAnsiTheme="majorHAnsi"/>
          <w:bCs/>
          <w:lang w:val="es-ES_tradnl"/>
        </w:rPr>
        <w:t xml:space="preserve">, </w:t>
      </w:r>
      <w:r w:rsidRPr="00E94620">
        <w:rPr>
          <w:rFonts w:asciiTheme="majorHAnsi" w:hAnsiTheme="majorHAnsi"/>
          <w:b/>
          <w:bCs/>
          <w:lang w:val="es-ES_tradnl"/>
        </w:rPr>
        <w:t>Honduras</w:t>
      </w:r>
      <w:r w:rsidRPr="00E94620">
        <w:rPr>
          <w:rFonts w:asciiTheme="majorHAnsi" w:hAnsiTheme="majorHAnsi"/>
          <w:bCs/>
          <w:lang w:val="es-ES_tradnl"/>
        </w:rPr>
        <w:t xml:space="preserve"> y el </w:t>
      </w:r>
      <w:r w:rsidRPr="00E94620">
        <w:rPr>
          <w:rFonts w:asciiTheme="majorHAnsi" w:hAnsiTheme="majorHAnsi"/>
          <w:b/>
          <w:bCs/>
          <w:lang w:val="es-ES_tradnl"/>
        </w:rPr>
        <w:t>Uruguay</w:t>
      </w:r>
      <w:r w:rsidR="000D6DDD" w:rsidRPr="00E94620">
        <w:rPr>
          <w:rFonts w:asciiTheme="majorHAnsi" w:hAnsiTheme="majorHAnsi"/>
          <w:bCs/>
          <w:lang w:val="es-ES_tradnl"/>
        </w:rPr>
        <w:t xml:space="preserve"> acogi</w:t>
      </w:r>
      <w:r w:rsidRPr="00E94620">
        <w:rPr>
          <w:rFonts w:asciiTheme="majorHAnsi" w:hAnsiTheme="majorHAnsi"/>
          <w:bCs/>
          <w:lang w:val="es-ES_tradnl"/>
        </w:rPr>
        <w:t xml:space="preserve">eron con agrado el examen, en términos generales, y señalaron que planteaba algunas cuestiones importantes que se tendrían que examinar más detalladamente. </w:t>
      </w:r>
    </w:p>
    <w:p w14:paraId="55AE3C29" w14:textId="77777777" w:rsidR="000B40A9" w:rsidRPr="00E94620" w:rsidRDefault="000B40A9" w:rsidP="000B40A9">
      <w:pPr>
        <w:spacing w:after="0" w:line="240" w:lineRule="auto"/>
        <w:ind w:left="567" w:hanging="567"/>
        <w:rPr>
          <w:rFonts w:asciiTheme="majorHAnsi" w:hAnsiTheme="majorHAnsi"/>
          <w:bCs/>
          <w:lang w:val="es-ES_tradnl"/>
        </w:rPr>
      </w:pPr>
    </w:p>
    <w:p w14:paraId="1846C3FE" w14:textId="77777777"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29.</w:t>
      </w:r>
      <w:r w:rsidRPr="00E94620">
        <w:rPr>
          <w:rFonts w:asciiTheme="majorHAnsi" w:hAnsiTheme="majorHAnsi"/>
          <w:bCs/>
          <w:lang w:val="es-ES_tradnl"/>
        </w:rPr>
        <w:tab/>
        <w:t xml:space="preserve">La </w:t>
      </w:r>
      <w:r w:rsidRPr="00E94620">
        <w:rPr>
          <w:rFonts w:asciiTheme="majorHAnsi" w:hAnsiTheme="majorHAnsi"/>
          <w:b/>
          <w:bCs/>
          <w:lang w:val="es-ES_tradnl"/>
        </w:rPr>
        <w:t xml:space="preserve">Secretaria General </w:t>
      </w:r>
      <w:r w:rsidRPr="00E94620">
        <w:rPr>
          <w:rFonts w:asciiTheme="majorHAnsi" w:hAnsiTheme="majorHAnsi"/>
          <w:bCs/>
          <w:lang w:val="es-ES_tradnl"/>
        </w:rPr>
        <w:t>confirmó que el documento</w:t>
      </w:r>
      <w:r w:rsidRPr="00E94620">
        <w:rPr>
          <w:rFonts w:asciiTheme="majorHAnsi" w:hAnsiTheme="majorHAnsi"/>
          <w:b/>
          <w:bCs/>
          <w:lang w:val="es-ES_tradnl"/>
        </w:rPr>
        <w:t xml:space="preserve"> </w:t>
      </w:r>
      <w:r w:rsidRPr="00E94620">
        <w:rPr>
          <w:rFonts w:asciiTheme="majorHAnsi" w:hAnsiTheme="majorHAnsi"/>
          <w:bCs/>
          <w:lang w:val="es-ES_tradnl"/>
        </w:rPr>
        <w:t>se presentaba con fines</w:t>
      </w:r>
      <w:r w:rsidRPr="00E94620">
        <w:rPr>
          <w:rFonts w:asciiTheme="majorHAnsi" w:hAnsiTheme="majorHAnsi"/>
          <w:b/>
          <w:bCs/>
          <w:lang w:val="es-ES_tradnl"/>
        </w:rPr>
        <w:t xml:space="preserve"> </w:t>
      </w:r>
      <w:r w:rsidRPr="00E94620">
        <w:rPr>
          <w:rFonts w:asciiTheme="majorHAnsi" w:hAnsiTheme="majorHAnsi"/>
          <w:bCs/>
          <w:lang w:val="es-ES_tradnl"/>
        </w:rPr>
        <w:t>meramente informativos y no para que fuera aprobado por el Comité Permanente.</w:t>
      </w:r>
      <w:r w:rsidRPr="00E94620">
        <w:rPr>
          <w:rFonts w:asciiTheme="majorHAnsi" w:hAnsiTheme="majorHAnsi"/>
          <w:b/>
          <w:bCs/>
          <w:lang w:val="es-ES_tradnl"/>
        </w:rPr>
        <w:t xml:space="preserve"> </w:t>
      </w:r>
    </w:p>
    <w:p w14:paraId="6DD9AB9B" w14:textId="77777777" w:rsidR="000B40A9" w:rsidRPr="00E94620" w:rsidRDefault="000B40A9" w:rsidP="000B40A9">
      <w:pPr>
        <w:spacing w:after="0" w:line="240" w:lineRule="auto"/>
        <w:rPr>
          <w:rFonts w:asciiTheme="majorHAnsi" w:hAnsiTheme="majorHAnsi"/>
          <w:bCs/>
          <w:lang w:val="es-ES_tradnl"/>
        </w:rPr>
      </w:pPr>
    </w:p>
    <w:p w14:paraId="52994C53" w14:textId="77777777" w:rsidR="000B40A9" w:rsidRPr="00E94620" w:rsidRDefault="000B40A9" w:rsidP="000B40A9">
      <w:pPr>
        <w:spacing w:after="0" w:line="240" w:lineRule="auto"/>
        <w:contextualSpacing/>
        <w:rPr>
          <w:b/>
          <w:lang w:val="es-ES_tradnl"/>
        </w:rPr>
      </w:pPr>
      <w:r w:rsidRPr="00E94620">
        <w:rPr>
          <w:b/>
          <w:lang w:val="es-ES_tradnl"/>
        </w:rPr>
        <w:t>Decisión SC55-11: El Comité Permanente tomó nota del documento SC55 Doc.9.</w:t>
      </w:r>
    </w:p>
    <w:p w14:paraId="5E11DF19" w14:textId="77777777" w:rsidR="000B40A9" w:rsidRPr="00E94620" w:rsidRDefault="000B40A9" w:rsidP="000B40A9">
      <w:pPr>
        <w:spacing w:after="0" w:line="240" w:lineRule="auto"/>
        <w:contextualSpacing/>
        <w:rPr>
          <w:b/>
          <w:lang w:val="es-ES_tradnl"/>
        </w:rPr>
      </w:pPr>
    </w:p>
    <w:p w14:paraId="6EA89ED7" w14:textId="77777777" w:rsidR="000B40A9" w:rsidRPr="00E94620" w:rsidRDefault="000B40A9" w:rsidP="000B40A9">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es-ES_tradnl"/>
        </w:rPr>
      </w:pPr>
      <w:r w:rsidRPr="00E94620">
        <w:rPr>
          <w:rFonts w:asciiTheme="majorHAnsi" w:hAnsiTheme="majorHAnsi"/>
          <w:bCs/>
          <w:lang w:val="es-ES_tradnl"/>
        </w:rPr>
        <w:t xml:space="preserve"> Punto 10 del orden del día: Condición de la Convención como observadora en la Asamblea General de las Naciones Unidas</w:t>
      </w:r>
    </w:p>
    <w:p w14:paraId="55E2995D" w14:textId="77777777" w:rsidR="000B40A9" w:rsidRPr="00E94620" w:rsidRDefault="000B40A9" w:rsidP="000B40A9">
      <w:pPr>
        <w:spacing w:after="0" w:line="240" w:lineRule="auto"/>
        <w:ind w:left="567" w:hanging="567"/>
        <w:rPr>
          <w:rFonts w:asciiTheme="majorHAnsi" w:hAnsiTheme="majorHAnsi"/>
          <w:bCs/>
          <w:spacing w:val="-2"/>
          <w:lang w:val="es-ES_tradnl"/>
        </w:rPr>
      </w:pPr>
    </w:p>
    <w:p w14:paraId="712256FB" w14:textId="665D53D7" w:rsidR="000B40A9" w:rsidRPr="00E94620" w:rsidRDefault="000B40A9" w:rsidP="000B40A9">
      <w:pPr>
        <w:spacing w:after="0" w:line="240" w:lineRule="auto"/>
        <w:ind w:left="567" w:hanging="567"/>
        <w:rPr>
          <w:rFonts w:asciiTheme="majorHAnsi" w:hAnsiTheme="majorHAnsi"/>
          <w:bCs/>
          <w:spacing w:val="-2"/>
          <w:lang w:val="es-ES_tradnl"/>
        </w:rPr>
      </w:pPr>
      <w:r w:rsidRPr="00E94620">
        <w:rPr>
          <w:rFonts w:asciiTheme="majorHAnsi" w:hAnsiTheme="majorHAnsi"/>
          <w:bCs/>
          <w:spacing w:val="-2"/>
          <w:lang w:val="es-ES_tradnl"/>
        </w:rPr>
        <w:t>30.</w:t>
      </w:r>
      <w:r w:rsidRPr="00E94620">
        <w:rPr>
          <w:rFonts w:asciiTheme="majorHAnsi" w:hAnsiTheme="majorHAnsi"/>
          <w:bCs/>
          <w:spacing w:val="-2"/>
          <w:lang w:val="es-ES_tradnl"/>
        </w:rPr>
        <w:tab/>
        <w:t xml:space="preserve">La </w:t>
      </w:r>
      <w:r w:rsidRPr="00E94620">
        <w:rPr>
          <w:rFonts w:asciiTheme="majorHAnsi" w:hAnsiTheme="majorHAnsi"/>
          <w:b/>
          <w:bCs/>
          <w:spacing w:val="-2"/>
          <w:lang w:val="es-ES_tradnl"/>
        </w:rPr>
        <w:t xml:space="preserve">Presidencia </w:t>
      </w:r>
      <w:r w:rsidRPr="00E94620">
        <w:rPr>
          <w:rFonts w:asciiTheme="majorHAnsi" w:hAnsiTheme="majorHAnsi"/>
          <w:bCs/>
          <w:spacing w:val="-2"/>
          <w:lang w:val="es-ES_tradnl"/>
        </w:rPr>
        <w:t>informó sobre las medidas tomadas hasta ahora y señaló que se ha</w:t>
      </w:r>
      <w:r w:rsidR="008D1B2E" w:rsidRPr="00E94620">
        <w:rPr>
          <w:rFonts w:asciiTheme="majorHAnsi" w:hAnsiTheme="majorHAnsi"/>
          <w:bCs/>
          <w:spacing w:val="-2"/>
          <w:lang w:val="es-ES_tradnl"/>
        </w:rPr>
        <w:t>bía</w:t>
      </w:r>
      <w:r w:rsidRPr="00E94620">
        <w:rPr>
          <w:rFonts w:asciiTheme="majorHAnsi" w:hAnsiTheme="majorHAnsi"/>
          <w:bCs/>
          <w:spacing w:val="-2"/>
          <w:lang w:val="es-ES_tradnl"/>
        </w:rPr>
        <w:t xml:space="preserve"> aplazado el examen de este asunto hasta la 74ª Sesión de la Asamblea General de las Naciones Unidas (AGNU) en 2019, habida cuenta de la falta de consenso todavía existente entre las Partes Contratantes. </w:t>
      </w:r>
    </w:p>
    <w:p w14:paraId="4D6FBEFD" w14:textId="77777777" w:rsidR="000B40A9" w:rsidRPr="00E94620" w:rsidRDefault="000B40A9" w:rsidP="000B40A9">
      <w:pPr>
        <w:spacing w:after="0" w:line="240" w:lineRule="auto"/>
        <w:ind w:left="567" w:hanging="567"/>
        <w:rPr>
          <w:rFonts w:asciiTheme="majorHAnsi" w:hAnsiTheme="majorHAnsi"/>
          <w:bCs/>
          <w:lang w:val="es-ES_tradnl"/>
        </w:rPr>
      </w:pPr>
    </w:p>
    <w:p w14:paraId="52FEC7A6" w14:textId="77777777"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31.</w:t>
      </w:r>
      <w:r w:rsidRPr="00E94620">
        <w:rPr>
          <w:rFonts w:asciiTheme="majorHAnsi" w:hAnsiTheme="majorHAnsi"/>
          <w:bCs/>
          <w:lang w:val="es-ES_tradnl"/>
        </w:rPr>
        <w:tab/>
        <w:t xml:space="preserve">La </w:t>
      </w:r>
      <w:r w:rsidRPr="00E94620">
        <w:rPr>
          <w:rFonts w:asciiTheme="majorHAnsi" w:hAnsiTheme="majorHAnsi"/>
          <w:b/>
          <w:bCs/>
          <w:lang w:val="es-ES_tradnl"/>
        </w:rPr>
        <w:t xml:space="preserve">Secretaria General </w:t>
      </w:r>
      <w:r w:rsidRPr="00E94620">
        <w:rPr>
          <w:rFonts w:asciiTheme="majorHAnsi" w:hAnsiTheme="majorHAnsi"/>
          <w:bCs/>
          <w:lang w:val="es-ES_tradnl"/>
        </w:rPr>
        <w:t xml:space="preserve">informó brevemente sobre las experiencias de la Secretaría como parte de la delegación de la UICN en la reunión del Foro Político de Alto Nivel celebrada en julio de 2018, en la que se debatió sobre los Objetivos de Desarrollo Sostenible 6 y 15, y asimismo sobre su participación, en representación de Ramsar, en la Conferencia de las Naciones Unidas sobre los Océanos de 2017. Recordó a los presentes las distintas opciones que se habían intentado para fomentar la visibilidad de la Convención en la AGNU. </w:t>
      </w:r>
    </w:p>
    <w:p w14:paraId="133E200C" w14:textId="77777777" w:rsidR="000B40A9" w:rsidRPr="00E94620" w:rsidRDefault="000B40A9" w:rsidP="000B40A9">
      <w:pPr>
        <w:spacing w:after="0" w:line="240" w:lineRule="auto"/>
        <w:rPr>
          <w:rFonts w:asciiTheme="majorHAnsi" w:hAnsiTheme="majorHAnsi"/>
          <w:bCs/>
          <w:lang w:val="es-ES_tradnl"/>
        </w:rPr>
      </w:pPr>
    </w:p>
    <w:p w14:paraId="51601FAF" w14:textId="77777777"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32.</w:t>
      </w:r>
      <w:r w:rsidRPr="00E94620">
        <w:rPr>
          <w:rFonts w:asciiTheme="majorHAnsi" w:hAnsiTheme="majorHAnsi"/>
          <w:bCs/>
          <w:lang w:val="es-ES_tradnl"/>
        </w:rPr>
        <w:tab/>
        <w:t xml:space="preserve">Los </w:t>
      </w:r>
      <w:r w:rsidRPr="00E94620">
        <w:rPr>
          <w:rFonts w:asciiTheme="majorHAnsi" w:hAnsiTheme="majorHAnsi"/>
          <w:b/>
          <w:bCs/>
          <w:lang w:val="es-ES_tradnl"/>
        </w:rPr>
        <w:t>Estados Unidos de América y Suiza</w:t>
      </w:r>
      <w:r w:rsidRPr="00E94620">
        <w:rPr>
          <w:rFonts w:asciiTheme="majorHAnsi" w:hAnsiTheme="majorHAnsi"/>
          <w:bCs/>
          <w:lang w:val="es-ES_tradnl"/>
        </w:rPr>
        <w:t xml:space="preserve"> estaban a favor de fomentar una mayor participación a través del Consejo Económico y Social de las Naciones Unidas (ECOSOC).</w:t>
      </w:r>
    </w:p>
    <w:p w14:paraId="6FAC66AC" w14:textId="77777777" w:rsidR="000B40A9" w:rsidRPr="00E94620" w:rsidRDefault="000B40A9" w:rsidP="000B40A9">
      <w:pPr>
        <w:spacing w:after="0" w:line="240" w:lineRule="auto"/>
        <w:ind w:left="567" w:hanging="567"/>
        <w:rPr>
          <w:rFonts w:asciiTheme="majorHAnsi" w:hAnsiTheme="majorHAnsi"/>
          <w:bCs/>
          <w:lang w:val="es-ES_tradnl"/>
        </w:rPr>
      </w:pPr>
    </w:p>
    <w:p w14:paraId="43EBB61E" w14:textId="77777777"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33.</w:t>
      </w:r>
      <w:r w:rsidRPr="00E94620">
        <w:rPr>
          <w:rFonts w:asciiTheme="majorHAnsi" w:hAnsiTheme="majorHAnsi"/>
          <w:bCs/>
          <w:lang w:val="es-ES_tradnl"/>
        </w:rPr>
        <w:tab/>
      </w:r>
      <w:r w:rsidRPr="00E94620">
        <w:rPr>
          <w:rFonts w:asciiTheme="majorHAnsi" w:hAnsiTheme="majorHAnsi"/>
          <w:b/>
          <w:bCs/>
          <w:lang w:val="es-ES_tradnl"/>
        </w:rPr>
        <w:t xml:space="preserve">Suiza </w:t>
      </w:r>
      <w:r w:rsidRPr="00E94620">
        <w:rPr>
          <w:rFonts w:asciiTheme="majorHAnsi" w:hAnsiTheme="majorHAnsi"/>
          <w:bCs/>
          <w:lang w:val="es-ES_tradnl"/>
        </w:rPr>
        <w:t xml:space="preserve">señaló que para que Ramsar tuviese condición jurídica independiente, de conformidad con las leyes de Suiza, sería necesario que se escindiera totalmente de la UICN y esto tendría implicaciones financieras onerosas. </w:t>
      </w:r>
    </w:p>
    <w:p w14:paraId="44B66A73" w14:textId="77777777" w:rsidR="000B40A9" w:rsidRPr="00E94620" w:rsidRDefault="000B40A9" w:rsidP="000B40A9">
      <w:pPr>
        <w:spacing w:after="0" w:line="240" w:lineRule="auto"/>
        <w:ind w:left="567" w:hanging="567"/>
        <w:rPr>
          <w:rFonts w:asciiTheme="majorHAnsi" w:hAnsiTheme="majorHAnsi"/>
          <w:bCs/>
          <w:lang w:val="es-ES_tradnl"/>
        </w:rPr>
      </w:pPr>
    </w:p>
    <w:p w14:paraId="251E978B" w14:textId="77777777"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34.</w:t>
      </w:r>
      <w:r w:rsidRPr="00E94620">
        <w:rPr>
          <w:rFonts w:asciiTheme="majorHAnsi" w:hAnsiTheme="majorHAnsi"/>
          <w:bCs/>
          <w:lang w:val="es-ES_tradnl"/>
        </w:rPr>
        <w:tab/>
        <w:t xml:space="preserve">La </w:t>
      </w:r>
      <w:r w:rsidRPr="00E94620">
        <w:rPr>
          <w:rFonts w:asciiTheme="majorHAnsi" w:hAnsiTheme="majorHAnsi"/>
          <w:b/>
          <w:bCs/>
          <w:lang w:val="es-ES_tradnl"/>
        </w:rPr>
        <w:t>China</w:t>
      </w:r>
      <w:r w:rsidRPr="00E94620">
        <w:rPr>
          <w:rFonts w:asciiTheme="majorHAnsi" w:hAnsiTheme="majorHAnsi"/>
          <w:bCs/>
          <w:lang w:val="es-ES_tradnl"/>
        </w:rPr>
        <w:t xml:space="preserve"> apoyó plenamente el objetivo de obtener la condición de observadora para la Convención de Ramsar en la AGNU.</w:t>
      </w:r>
    </w:p>
    <w:p w14:paraId="21A87A34" w14:textId="77777777" w:rsidR="000B40A9" w:rsidRPr="00E94620" w:rsidRDefault="000B40A9" w:rsidP="000B40A9">
      <w:pPr>
        <w:spacing w:after="0" w:line="240" w:lineRule="auto"/>
        <w:ind w:left="567" w:hanging="567"/>
        <w:rPr>
          <w:rFonts w:asciiTheme="majorHAnsi" w:hAnsiTheme="majorHAnsi"/>
          <w:bCs/>
          <w:lang w:val="es-ES_tradnl"/>
        </w:rPr>
      </w:pPr>
    </w:p>
    <w:p w14:paraId="5764D409" w14:textId="45297B5E"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35.</w:t>
      </w:r>
      <w:r w:rsidRPr="00E94620">
        <w:rPr>
          <w:rFonts w:asciiTheme="majorHAnsi" w:hAnsiTheme="majorHAnsi"/>
          <w:bCs/>
          <w:lang w:val="es-ES_tradnl"/>
        </w:rPr>
        <w:tab/>
      </w:r>
      <w:r w:rsidRPr="00E94620">
        <w:rPr>
          <w:rFonts w:asciiTheme="majorHAnsi" w:hAnsiTheme="majorHAnsi"/>
          <w:b/>
          <w:bCs/>
          <w:lang w:val="es-ES_tradnl"/>
        </w:rPr>
        <w:t xml:space="preserve">Finlandia </w:t>
      </w:r>
      <w:r w:rsidRPr="00E94620">
        <w:rPr>
          <w:rFonts w:asciiTheme="majorHAnsi" w:hAnsiTheme="majorHAnsi"/>
          <w:bCs/>
          <w:lang w:val="es-ES_tradnl"/>
        </w:rPr>
        <w:t xml:space="preserve">pidió asesoramiento sobre si la opción de condición independiente para la Secretaría de Ramsar </w:t>
      </w:r>
      <w:r w:rsidR="00C228D7" w:rsidRPr="00E94620">
        <w:rPr>
          <w:rFonts w:asciiTheme="majorHAnsi" w:hAnsiTheme="majorHAnsi"/>
          <w:bCs/>
          <w:lang w:val="es-ES_tradnl"/>
        </w:rPr>
        <w:t>podía</w:t>
      </w:r>
      <w:r w:rsidRPr="00E94620">
        <w:rPr>
          <w:rFonts w:asciiTheme="majorHAnsi" w:hAnsiTheme="majorHAnsi"/>
          <w:bCs/>
          <w:lang w:val="es-ES_tradnl"/>
        </w:rPr>
        <w:t xml:space="preserve"> también requerir una enmienda del texto de la Convención. </w:t>
      </w:r>
    </w:p>
    <w:p w14:paraId="5227517C" w14:textId="77777777" w:rsidR="000B40A9" w:rsidRPr="00E94620" w:rsidRDefault="000B40A9" w:rsidP="000B40A9">
      <w:pPr>
        <w:spacing w:after="0" w:line="240" w:lineRule="auto"/>
        <w:ind w:left="567" w:hanging="567"/>
        <w:rPr>
          <w:rFonts w:asciiTheme="majorHAnsi" w:hAnsiTheme="majorHAnsi"/>
          <w:bCs/>
          <w:lang w:val="es-ES_tradnl"/>
        </w:rPr>
      </w:pPr>
    </w:p>
    <w:p w14:paraId="496DD152" w14:textId="13423332"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36.</w:t>
      </w:r>
      <w:r w:rsidRPr="00E94620">
        <w:rPr>
          <w:rFonts w:asciiTheme="majorHAnsi" w:hAnsiTheme="majorHAnsi"/>
          <w:bCs/>
          <w:lang w:val="es-ES_tradnl"/>
        </w:rPr>
        <w:tab/>
      </w:r>
      <w:r w:rsidRPr="00E94620">
        <w:rPr>
          <w:rFonts w:asciiTheme="majorHAnsi" w:hAnsiTheme="majorHAnsi"/>
          <w:b/>
          <w:bCs/>
          <w:lang w:val="es-ES_tradnl"/>
        </w:rPr>
        <w:t>Colombia</w:t>
      </w:r>
      <w:r w:rsidRPr="00E94620">
        <w:rPr>
          <w:rFonts w:asciiTheme="majorHAnsi" w:hAnsiTheme="majorHAnsi"/>
          <w:bCs/>
          <w:lang w:val="es-ES_tradnl"/>
        </w:rPr>
        <w:t xml:space="preserve"> expresó su interés en encontrar una sol</w:t>
      </w:r>
      <w:r w:rsidR="00C228D7" w:rsidRPr="00E94620">
        <w:rPr>
          <w:rFonts w:asciiTheme="majorHAnsi" w:hAnsiTheme="majorHAnsi"/>
          <w:bCs/>
          <w:lang w:val="es-ES_tradnl"/>
        </w:rPr>
        <w:t>ución pero señaló que se tendría</w:t>
      </w:r>
      <w:r w:rsidRPr="00E94620">
        <w:rPr>
          <w:rFonts w:asciiTheme="majorHAnsi" w:hAnsiTheme="majorHAnsi"/>
          <w:bCs/>
          <w:lang w:val="es-ES_tradnl"/>
        </w:rPr>
        <w:t xml:space="preserve">n que analizar detalladamente las consecuencias jurídicas de algunas de </w:t>
      </w:r>
      <w:r w:rsidR="00C228D7" w:rsidRPr="00E94620">
        <w:rPr>
          <w:rFonts w:asciiTheme="majorHAnsi" w:hAnsiTheme="majorHAnsi"/>
          <w:bCs/>
          <w:lang w:val="es-ES_tradnl"/>
        </w:rPr>
        <w:t>las opciones, en consulta con la</w:t>
      </w:r>
      <w:r w:rsidRPr="00E94620">
        <w:rPr>
          <w:rFonts w:asciiTheme="majorHAnsi" w:hAnsiTheme="majorHAnsi"/>
          <w:bCs/>
          <w:lang w:val="es-ES_tradnl"/>
        </w:rPr>
        <w:t xml:space="preserve"> Asesor</w:t>
      </w:r>
      <w:r w:rsidR="00C228D7" w:rsidRPr="00E94620">
        <w:rPr>
          <w:rFonts w:asciiTheme="majorHAnsi" w:hAnsiTheme="majorHAnsi"/>
          <w:bCs/>
          <w:lang w:val="es-ES_tradnl"/>
        </w:rPr>
        <w:t>a Jurídica</w:t>
      </w:r>
      <w:r w:rsidRPr="00E94620">
        <w:rPr>
          <w:rFonts w:asciiTheme="majorHAnsi" w:hAnsiTheme="majorHAnsi"/>
          <w:bCs/>
          <w:lang w:val="es-ES_tradnl"/>
        </w:rPr>
        <w:t xml:space="preserve">. Se consideraba importante que la Convención de Ramsar pudiera participar en la AGNU en nombre propio. </w:t>
      </w:r>
    </w:p>
    <w:p w14:paraId="15041760" w14:textId="77777777" w:rsidR="000B40A9" w:rsidRPr="00E94620" w:rsidRDefault="000B40A9" w:rsidP="000B40A9">
      <w:pPr>
        <w:spacing w:after="0" w:line="240" w:lineRule="auto"/>
        <w:ind w:left="567" w:hanging="567"/>
        <w:rPr>
          <w:rFonts w:asciiTheme="majorHAnsi" w:hAnsiTheme="majorHAnsi"/>
          <w:bCs/>
          <w:lang w:val="es-ES_tradnl"/>
        </w:rPr>
      </w:pPr>
    </w:p>
    <w:p w14:paraId="59017685" w14:textId="3A915C67"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37.</w:t>
      </w:r>
      <w:r w:rsidRPr="00E94620">
        <w:rPr>
          <w:rFonts w:asciiTheme="majorHAnsi" w:hAnsiTheme="majorHAnsi"/>
          <w:bCs/>
          <w:lang w:val="es-ES_tradnl"/>
        </w:rPr>
        <w:tab/>
      </w:r>
      <w:r w:rsidRPr="00E94620">
        <w:rPr>
          <w:rFonts w:asciiTheme="majorHAnsi" w:hAnsiTheme="majorHAnsi"/>
          <w:b/>
          <w:bCs/>
          <w:lang w:val="es-ES_tradnl"/>
        </w:rPr>
        <w:t>Mauritania</w:t>
      </w:r>
      <w:r w:rsidRPr="00E94620">
        <w:rPr>
          <w:rFonts w:asciiTheme="majorHAnsi" w:hAnsiTheme="majorHAnsi"/>
          <w:bCs/>
          <w:lang w:val="es-ES_tradnl"/>
        </w:rPr>
        <w:t xml:space="preserve"> pidió a las Partes Contratantes </w:t>
      </w:r>
      <w:r w:rsidR="00FB4FD6" w:rsidRPr="00E94620">
        <w:rPr>
          <w:rFonts w:asciiTheme="majorHAnsi" w:hAnsiTheme="majorHAnsi"/>
          <w:bCs/>
          <w:lang w:val="es-ES_tradnl"/>
        </w:rPr>
        <w:t>de</w:t>
      </w:r>
      <w:r w:rsidRPr="00E94620">
        <w:rPr>
          <w:rFonts w:asciiTheme="majorHAnsi" w:hAnsiTheme="majorHAnsi"/>
          <w:bCs/>
          <w:lang w:val="es-ES_tradnl"/>
        </w:rPr>
        <w:t xml:space="preserve"> Ramsar que designaran esta cuestión como prioritaria en el sistema de las Naciones Unidas y </w:t>
      </w:r>
      <w:r w:rsidR="00752F8B" w:rsidRPr="00E94620">
        <w:rPr>
          <w:rFonts w:asciiTheme="majorHAnsi" w:hAnsiTheme="majorHAnsi"/>
          <w:bCs/>
          <w:lang w:val="es-ES_tradnl"/>
        </w:rPr>
        <w:t>propuso</w:t>
      </w:r>
      <w:r w:rsidRPr="00E94620">
        <w:rPr>
          <w:rFonts w:asciiTheme="majorHAnsi" w:hAnsiTheme="majorHAnsi"/>
          <w:bCs/>
          <w:lang w:val="es-ES_tradnl"/>
        </w:rPr>
        <w:t xml:space="preserve"> que se estableciera un grupo especial entre las Partes para que prestara apoyo a la Secretaría. </w:t>
      </w:r>
    </w:p>
    <w:p w14:paraId="282CB272" w14:textId="77777777" w:rsidR="000B40A9" w:rsidRPr="00E94620" w:rsidRDefault="000B40A9" w:rsidP="000B40A9">
      <w:pPr>
        <w:spacing w:after="0" w:line="240" w:lineRule="auto"/>
        <w:ind w:left="567" w:hanging="567"/>
        <w:rPr>
          <w:rFonts w:asciiTheme="majorHAnsi" w:hAnsiTheme="majorHAnsi"/>
          <w:bCs/>
          <w:lang w:val="es-ES_tradnl"/>
        </w:rPr>
      </w:pPr>
    </w:p>
    <w:p w14:paraId="55C688FE" w14:textId="77777777"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38.</w:t>
      </w:r>
      <w:r w:rsidRPr="00E94620">
        <w:rPr>
          <w:rFonts w:asciiTheme="majorHAnsi" w:hAnsiTheme="majorHAnsi"/>
          <w:bCs/>
          <w:lang w:val="es-ES_tradnl"/>
        </w:rPr>
        <w:tab/>
        <w:t xml:space="preserve">La </w:t>
      </w:r>
      <w:r w:rsidRPr="00E94620">
        <w:rPr>
          <w:rFonts w:asciiTheme="majorHAnsi" w:hAnsiTheme="majorHAnsi"/>
          <w:b/>
          <w:bCs/>
          <w:lang w:val="es-ES_tradnl"/>
        </w:rPr>
        <w:t xml:space="preserve">Presidencia </w:t>
      </w:r>
      <w:r w:rsidRPr="00E94620">
        <w:rPr>
          <w:rFonts w:asciiTheme="majorHAnsi" w:hAnsiTheme="majorHAnsi"/>
          <w:bCs/>
          <w:lang w:val="es-ES_tradnl"/>
        </w:rPr>
        <w:t xml:space="preserve">informó al Comité de que el Uruguay tenía interés en trabajar para identificar soluciones alternativas a fin de garantizar la participación de la Secretaría en eventos internacionales importantes en el marco del sistema de las Naciones Unidas. </w:t>
      </w:r>
    </w:p>
    <w:p w14:paraId="3C826059" w14:textId="77777777" w:rsidR="000B40A9" w:rsidRPr="00E94620" w:rsidRDefault="000B40A9" w:rsidP="000B40A9">
      <w:pPr>
        <w:spacing w:after="0" w:line="240" w:lineRule="auto"/>
        <w:rPr>
          <w:rFonts w:asciiTheme="majorHAnsi" w:hAnsiTheme="majorHAnsi"/>
          <w:bCs/>
          <w:lang w:val="es-ES_tradnl"/>
        </w:rPr>
      </w:pPr>
    </w:p>
    <w:p w14:paraId="70B71BA2" w14:textId="6586D1FC" w:rsidR="000B40A9" w:rsidRPr="00E94620" w:rsidRDefault="000B40A9" w:rsidP="000B40A9">
      <w:pPr>
        <w:spacing w:after="0" w:line="240" w:lineRule="auto"/>
        <w:contextualSpacing/>
        <w:rPr>
          <w:b/>
          <w:lang w:val="es-ES_tradnl"/>
        </w:rPr>
      </w:pPr>
      <w:r w:rsidRPr="00E94620">
        <w:rPr>
          <w:b/>
          <w:lang w:val="es-ES_tradnl"/>
        </w:rPr>
        <w:t xml:space="preserve">Decisión SC55-12: El Comité Permanente encargó a la Secretaría que, con el apoyo de un grupo informal de Partes Contratantes interesadas, presentara una propuesta estructurada, teniendo en cuenta las diversas opciones, para que fuera examinada </w:t>
      </w:r>
      <w:r w:rsidR="005E6205" w:rsidRPr="00E94620">
        <w:rPr>
          <w:b/>
          <w:lang w:val="es-ES_tradnl"/>
        </w:rPr>
        <w:t>en la reunión SC</w:t>
      </w:r>
      <w:r w:rsidRPr="00E94620">
        <w:rPr>
          <w:b/>
          <w:lang w:val="es-ES_tradnl"/>
        </w:rPr>
        <w:t xml:space="preserve">57. </w:t>
      </w:r>
    </w:p>
    <w:p w14:paraId="3BAC05DF" w14:textId="77777777" w:rsidR="000B40A9" w:rsidRPr="00E94620" w:rsidRDefault="000B40A9" w:rsidP="000B40A9">
      <w:pPr>
        <w:spacing w:after="0" w:line="240" w:lineRule="auto"/>
        <w:rPr>
          <w:rFonts w:asciiTheme="majorHAnsi" w:hAnsiTheme="majorHAnsi"/>
          <w:bCs/>
          <w:lang w:val="es-ES_tradnl"/>
        </w:rPr>
      </w:pPr>
    </w:p>
    <w:p w14:paraId="516A04C4" w14:textId="2E230D5D" w:rsidR="000B40A9" w:rsidRPr="00E94620" w:rsidRDefault="000B40A9" w:rsidP="000B40A9">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es-ES_tradnl"/>
        </w:rPr>
      </w:pPr>
      <w:r w:rsidRPr="00E94620">
        <w:rPr>
          <w:rFonts w:asciiTheme="majorHAnsi" w:hAnsiTheme="majorHAnsi"/>
          <w:bCs/>
          <w:lang w:val="es-ES_tradnl"/>
        </w:rPr>
        <w:t>Punto 11</w:t>
      </w:r>
      <w:r w:rsidR="00DF6713" w:rsidRPr="00E94620">
        <w:rPr>
          <w:rFonts w:asciiTheme="majorHAnsi" w:hAnsiTheme="majorHAnsi"/>
          <w:bCs/>
          <w:lang w:val="es-ES_tradnl"/>
        </w:rPr>
        <w:t xml:space="preserve"> del orden del día: Proceso de a</w:t>
      </w:r>
      <w:r w:rsidRPr="00E94620">
        <w:rPr>
          <w:rFonts w:asciiTheme="majorHAnsi" w:hAnsiTheme="majorHAnsi"/>
          <w:bCs/>
          <w:lang w:val="es-ES_tradnl"/>
        </w:rPr>
        <w:t>creditación de Ciudad de Humedal</w:t>
      </w:r>
    </w:p>
    <w:p w14:paraId="6B45BB5A" w14:textId="77777777" w:rsidR="000B40A9" w:rsidRPr="00E94620" w:rsidRDefault="000B40A9" w:rsidP="000B40A9">
      <w:pPr>
        <w:spacing w:after="0" w:line="240" w:lineRule="auto"/>
        <w:ind w:left="425" w:hanging="425"/>
        <w:rPr>
          <w:rFonts w:asciiTheme="majorHAnsi" w:hAnsiTheme="majorHAnsi"/>
          <w:bCs/>
          <w:lang w:val="es-ES_tradnl"/>
        </w:rPr>
      </w:pPr>
    </w:p>
    <w:p w14:paraId="6D3157F7" w14:textId="77777777" w:rsidR="000B40A9" w:rsidRPr="00E94620" w:rsidRDefault="000B40A9" w:rsidP="000B40A9">
      <w:pPr>
        <w:spacing w:after="0" w:line="240" w:lineRule="auto"/>
        <w:ind w:left="567" w:hanging="567"/>
        <w:rPr>
          <w:lang w:val="es-ES_tradnl"/>
        </w:rPr>
      </w:pPr>
      <w:r w:rsidRPr="00E94620">
        <w:rPr>
          <w:bCs/>
          <w:lang w:val="es-ES_tradnl"/>
        </w:rPr>
        <w:t>39.</w:t>
      </w:r>
      <w:r w:rsidRPr="00E94620">
        <w:rPr>
          <w:bCs/>
          <w:lang w:val="es-ES_tradnl"/>
        </w:rPr>
        <w:tab/>
      </w:r>
      <w:r w:rsidRPr="00E94620">
        <w:rPr>
          <w:lang w:val="es-ES_tradnl"/>
        </w:rPr>
        <w:t>La Secretaría recordó brevemente a los presentes la decisión SC54-24 y presentó el documento SC55 Doc.11, señalando que el Comité Permanente debía informar a la COP13 sobre: (a) los nombres de las ciudades propuestas para la acreditación de Ciudad de Humedal; y (b) los progresos realizados en la aplicación del sistema de acreditación de Ciudad de Humedal y su financiación.</w:t>
      </w:r>
    </w:p>
    <w:p w14:paraId="19088AB4" w14:textId="77777777" w:rsidR="000B40A9" w:rsidRPr="00E94620" w:rsidRDefault="000B40A9" w:rsidP="000B40A9">
      <w:pPr>
        <w:spacing w:after="0" w:line="240" w:lineRule="auto"/>
        <w:ind w:left="567" w:hanging="567"/>
        <w:rPr>
          <w:rFonts w:asciiTheme="majorHAnsi" w:hAnsiTheme="majorHAnsi"/>
          <w:bCs/>
          <w:lang w:val="es-ES_tradnl"/>
        </w:rPr>
      </w:pPr>
    </w:p>
    <w:p w14:paraId="77BDEB7C" w14:textId="77777777"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40.</w:t>
      </w:r>
      <w:r w:rsidRPr="00E94620">
        <w:rPr>
          <w:rFonts w:asciiTheme="majorHAnsi" w:hAnsiTheme="majorHAnsi"/>
          <w:bCs/>
          <w:lang w:val="es-ES_tradnl"/>
        </w:rPr>
        <w:tab/>
        <w:t xml:space="preserve">La </w:t>
      </w:r>
      <w:r w:rsidRPr="00E94620">
        <w:rPr>
          <w:rFonts w:asciiTheme="majorHAnsi" w:hAnsiTheme="majorHAnsi"/>
          <w:b/>
          <w:bCs/>
          <w:lang w:val="es-ES_tradnl"/>
        </w:rPr>
        <w:t>República de Corea</w:t>
      </w:r>
      <w:r w:rsidRPr="00E94620">
        <w:rPr>
          <w:rFonts w:asciiTheme="majorHAnsi" w:hAnsiTheme="majorHAnsi"/>
          <w:bCs/>
          <w:lang w:val="es-ES_tradnl"/>
        </w:rPr>
        <w:t xml:space="preserve">, con el apoyo de </w:t>
      </w:r>
      <w:r w:rsidRPr="00E94620">
        <w:rPr>
          <w:rFonts w:asciiTheme="majorHAnsi" w:hAnsiTheme="majorHAnsi"/>
          <w:b/>
          <w:bCs/>
          <w:lang w:val="es-ES_tradnl"/>
        </w:rPr>
        <w:t>Camboya</w:t>
      </w:r>
      <w:r w:rsidRPr="00E94620">
        <w:rPr>
          <w:rFonts w:asciiTheme="majorHAnsi" w:hAnsiTheme="majorHAnsi"/>
          <w:bCs/>
          <w:lang w:val="es-ES_tradnl"/>
        </w:rPr>
        <w:t xml:space="preserve">, la </w:t>
      </w:r>
      <w:r w:rsidRPr="00E94620">
        <w:rPr>
          <w:rFonts w:asciiTheme="majorHAnsi" w:hAnsiTheme="majorHAnsi"/>
          <w:b/>
          <w:bCs/>
          <w:lang w:val="es-ES_tradnl"/>
        </w:rPr>
        <w:t>China</w:t>
      </w:r>
      <w:r w:rsidRPr="00E94620">
        <w:rPr>
          <w:rFonts w:asciiTheme="majorHAnsi" w:hAnsiTheme="majorHAnsi"/>
          <w:bCs/>
          <w:lang w:val="es-ES_tradnl"/>
        </w:rPr>
        <w:t xml:space="preserve">, </w:t>
      </w:r>
      <w:r w:rsidRPr="00E94620">
        <w:rPr>
          <w:rFonts w:asciiTheme="majorHAnsi" w:hAnsiTheme="majorHAnsi"/>
          <w:b/>
          <w:bCs/>
          <w:lang w:val="es-ES_tradnl"/>
        </w:rPr>
        <w:t>Francia</w:t>
      </w:r>
      <w:r w:rsidRPr="00E94620">
        <w:rPr>
          <w:rFonts w:asciiTheme="majorHAnsi" w:hAnsiTheme="majorHAnsi"/>
          <w:bCs/>
          <w:lang w:val="es-ES_tradnl"/>
        </w:rPr>
        <w:t xml:space="preserve">, </w:t>
      </w:r>
      <w:r w:rsidRPr="00E94620">
        <w:rPr>
          <w:rFonts w:asciiTheme="majorHAnsi" w:hAnsiTheme="majorHAnsi"/>
          <w:b/>
          <w:bCs/>
          <w:lang w:val="es-ES_tradnl"/>
        </w:rPr>
        <w:t>Mauritania</w:t>
      </w:r>
      <w:r w:rsidRPr="00E94620">
        <w:rPr>
          <w:rFonts w:asciiTheme="majorHAnsi" w:hAnsiTheme="majorHAnsi"/>
          <w:bCs/>
          <w:lang w:val="es-ES_tradnl"/>
        </w:rPr>
        <w:t xml:space="preserve">, </w:t>
      </w:r>
      <w:r w:rsidRPr="00E94620">
        <w:rPr>
          <w:rFonts w:asciiTheme="majorHAnsi" w:hAnsiTheme="majorHAnsi"/>
          <w:b/>
          <w:bCs/>
          <w:lang w:val="es-ES_tradnl"/>
        </w:rPr>
        <w:t>Suiza</w:t>
      </w:r>
      <w:r w:rsidRPr="00E94620">
        <w:rPr>
          <w:rFonts w:asciiTheme="majorHAnsi" w:hAnsiTheme="majorHAnsi"/>
          <w:bCs/>
          <w:lang w:val="es-ES_tradnl"/>
        </w:rPr>
        <w:t xml:space="preserve"> y </w:t>
      </w:r>
      <w:r w:rsidRPr="00E94620">
        <w:rPr>
          <w:rFonts w:asciiTheme="majorHAnsi" w:hAnsiTheme="majorHAnsi"/>
          <w:b/>
          <w:bCs/>
          <w:lang w:val="es-ES_tradnl"/>
        </w:rPr>
        <w:t>Túnez</w:t>
      </w:r>
      <w:r w:rsidRPr="00E94620">
        <w:rPr>
          <w:rFonts w:asciiTheme="majorHAnsi" w:hAnsiTheme="majorHAnsi"/>
          <w:bCs/>
          <w:lang w:val="es-ES_tradnl"/>
        </w:rPr>
        <w:t xml:space="preserve">, recomendó firmemente que los certificados fuesen entregados por la Secretaria General directamente a los representantes de las ciudades acreditadas. </w:t>
      </w:r>
    </w:p>
    <w:p w14:paraId="4BFFFAEB" w14:textId="77777777" w:rsidR="000B40A9" w:rsidRPr="00E94620" w:rsidRDefault="000B40A9" w:rsidP="000B40A9">
      <w:pPr>
        <w:spacing w:after="0" w:line="240" w:lineRule="auto"/>
        <w:ind w:left="567" w:hanging="567"/>
        <w:rPr>
          <w:rFonts w:asciiTheme="majorHAnsi" w:hAnsiTheme="majorHAnsi"/>
          <w:bCs/>
          <w:lang w:val="es-ES_tradnl"/>
        </w:rPr>
      </w:pPr>
    </w:p>
    <w:p w14:paraId="3649E16A" w14:textId="77777777"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lastRenderedPageBreak/>
        <w:t>41.</w:t>
      </w:r>
      <w:r w:rsidRPr="00E94620">
        <w:rPr>
          <w:rFonts w:asciiTheme="majorHAnsi" w:hAnsiTheme="majorHAnsi"/>
          <w:bCs/>
          <w:lang w:val="es-ES_tradnl"/>
        </w:rPr>
        <w:tab/>
        <w:t xml:space="preserve">En respuesta a una propuesta formulada por la </w:t>
      </w:r>
      <w:r w:rsidRPr="00E94620">
        <w:rPr>
          <w:rFonts w:asciiTheme="majorHAnsi" w:hAnsiTheme="majorHAnsi"/>
          <w:b/>
          <w:bCs/>
          <w:lang w:val="es-ES_tradnl"/>
        </w:rPr>
        <w:t>República de Corea</w:t>
      </w:r>
      <w:r w:rsidRPr="00E94620">
        <w:rPr>
          <w:rFonts w:asciiTheme="majorHAnsi" w:hAnsiTheme="majorHAnsi"/>
          <w:bCs/>
          <w:lang w:val="es-ES_tradnl"/>
        </w:rPr>
        <w:t xml:space="preserve"> para que la COP13 tratara ambos puntos 15.1 y 15.2 en la sesión del 25 de octubre, la </w:t>
      </w:r>
      <w:r w:rsidRPr="00E94620">
        <w:rPr>
          <w:rFonts w:asciiTheme="majorHAnsi" w:hAnsiTheme="majorHAnsi"/>
          <w:b/>
          <w:bCs/>
          <w:lang w:val="es-ES_tradnl"/>
        </w:rPr>
        <w:t xml:space="preserve">Secretaría </w:t>
      </w:r>
      <w:r w:rsidRPr="00E94620">
        <w:rPr>
          <w:rFonts w:asciiTheme="majorHAnsi" w:hAnsiTheme="majorHAnsi"/>
          <w:bCs/>
          <w:lang w:val="es-ES_tradnl"/>
        </w:rPr>
        <w:t xml:space="preserve">señaló que esto supondría una oportunidad muy limitada para responder a las peticiones de información adicional que pudiesen surgir durante el debate sobre el punto 15.1; no obstante, informaría a la COP13 de la enmienda propuesta al programa de trabajo provisional. </w:t>
      </w:r>
    </w:p>
    <w:p w14:paraId="4B596364" w14:textId="77777777" w:rsidR="000B40A9" w:rsidRPr="00E94620" w:rsidRDefault="000B40A9" w:rsidP="000B40A9">
      <w:pPr>
        <w:spacing w:after="0" w:line="240" w:lineRule="auto"/>
        <w:ind w:left="567" w:hanging="567"/>
        <w:rPr>
          <w:rFonts w:asciiTheme="majorHAnsi" w:hAnsiTheme="majorHAnsi"/>
          <w:bCs/>
          <w:lang w:val="es-ES_tradnl"/>
        </w:rPr>
      </w:pPr>
    </w:p>
    <w:p w14:paraId="3F46E2E6" w14:textId="24774C00"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42.</w:t>
      </w:r>
      <w:r w:rsidRPr="00E94620">
        <w:rPr>
          <w:rFonts w:asciiTheme="majorHAnsi" w:hAnsiTheme="majorHAnsi"/>
          <w:bCs/>
          <w:lang w:val="es-ES_tradnl"/>
        </w:rPr>
        <w:tab/>
        <w:t xml:space="preserve">La </w:t>
      </w:r>
      <w:r w:rsidRPr="00E94620">
        <w:rPr>
          <w:rFonts w:asciiTheme="majorHAnsi" w:hAnsiTheme="majorHAnsi"/>
          <w:b/>
          <w:bCs/>
          <w:lang w:val="es-ES_tradnl"/>
        </w:rPr>
        <w:t>China</w:t>
      </w:r>
      <w:r w:rsidRPr="00E94620">
        <w:rPr>
          <w:rFonts w:asciiTheme="majorHAnsi" w:hAnsiTheme="majorHAnsi"/>
          <w:bCs/>
          <w:lang w:val="es-ES_tradnl"/>
        </w:rPr>
        <w:t xml:space="preserve"> consideró que la aprobación final de las ciudades propuestas para la acreditación de Ciudad de Humedal debería corresponder a la Conferencia de las P</w:t>
      </w:r>
      <w:r w:rsidR="00E355B3" w:rsidRPr="00E94620">
        <w:rPr>
          <w:rFonts w:asciiTheme="majorHAnsi" w:hAnsiTheme="majorHAnsi"/>
          <w:bCs/>
          <w:lang w:val="es-ES_tradnl"/>
        </w:rPr>
        <w:t>artes Contratantes en la COP13.</w:t>
      </w:r>
    </w:p>
    <w:p w14:paraId="1D7B56CA" w14:textId="77777777" w:rsidR="000B40A9" w:rsidRPr="00E94620" w:rsidRDefault="000B40A9" w:rsidP="000B40A9">
      <w:pPr>
        <w:spacing w:after="0" w:line="240" w:lineRule="auto"/>
        <w:ind w:left="567" w:hanging="567"/>
        <w:rPr>
          <w:rFonts w:asciiTheme="majorHAnsi" w:hAnsiTheme="majorHAnsi"/>
          <w:bCs/>
          <w:lang w:val="es-ES_tradnl"/>
        </w:rPr>
      </w:pPr>
    </w:p>
    <w:p w14:paraId="1FBD56EE" w14:textId="77777777"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43.</w:t>
      </w:r>
      <w:r w:rsidRPr="00E94620">
        <w:rPr>
          <w:rFonts w:asciiTheme="majorHAnsi" w:hAnsiTheme="majorHAnsi"/>
          <w:bCs/>
          <w:lang w:val="es-ES_tradnl"/>
        </w:rPr>
        <w:tab/>
      </w:r>
      <w:r w:rsidRPr="00E94620">
        <w:rPr>
          <w:rFonts w:asciiTheme="majorHAnsi" w:hAnsiTheme="majorHAnsi"/>
          <w:b/>
          <w:bCs/>
          <w:lang w:val="es-ES_tradnl"/>
        </w:rPr>
        <w:t xml:space="preserve">Suiza </w:t>
      </w:r>
      <w:r w:rsidRPr="00E94620">
        <w:rPr>
          <w:rFonts w:asciiTheme="majorHAnsi" w:hAnsiTheme="majorHAnsi"/>
          <w:bCs/>
          <w:lang w:val="es-ES_tradnl"/>
        </w:rPr>
        <w:t xml:space="preserve">sugirió que, en el futuro, la Conferencia de las Partes podría delegar esta aprobación en el Comité Permanente, igual que en el caso de los Premios Ramsar. Una manera de resolver esta cuestión podría consistir en la inclusión de un párrafo al respecto en el proyecto de resolución presentado en el documento COP13 Doc.18.7. </w:t>
      </w:r>
    </w:p>
    <w:p w14:paraId="3DBCB03E" w14:textId="77777777" w:rsidR="000B40A9" w:rsidRPr="00E94620" w:rsidRDefault="000B40A9" w:rsidP="000B40A9">
      <w:pPr>
        <w:spacing w:after="0" w:line="240" w:lineRule="auto"/>
        <w:ind w:left="567" w:hanging="567"/>
        <w:rPr>
          <w:rFonts w:asciiTheme="majorHAnsi" w:hAnsiTheme="majorHAnsi"/>
          <w:bCs/>
          <w:lang w:val="es-ES_tradnl"/>
        </w:rPr>
      </w:pPr>
    </w:p>
    <w:p w14:paraId="0AC214D1" w14:textId="77777777"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44.</w:t>
      </w:r>
      <w:r w:rsidRPr="00E94620">
        <w:rPr>
          <w:rFonts w:asciiTheme="majorHAnsi" w:hAnsiTheme="majorHAnsi"/>
          <w:bCs/>
          <w:lang w:val="es-ES_tradnl"/>
        </w:rPr>
        <w:tab/>
      </w:r>
      <w:r w:rsidRPr="00E94620">
        <w:rPr>
          <w:rFonts w:asciiTheme="majorHAnsi" w:hAnsiTheme="majorHAnsi"/>
          <w:b/>
          <w:bCs/>
          <w:lang w:val="es-ES_tradnl"/>
        </w:rPr>
        <w:t xml:space="preserve">Francia </w:t>
      </w:r>
      <w:r w:rsidRPr="00E94620">
        <w:rPr>
          <w:rFonts w:asciiTheme="majorHAnsi" w:hAnsiTheme="majorHAnsi"/>
          <w:bCs/>
          <w:lang w:val="es-ES_tradnl"/>
        </w:rPr>
        <w:t>pidió que se mejorara el proceso de acreditación de Ciudad de Humedal antes de la COP14.</w:t>
      </w:r>
    </w:p>
    <w:p w14:paraId="52A544AE" w14:textId="77777777" w:rsidR="000B40A9" w:rsidRPr="00E94620" w:rsidRDefault="000B40A9" w:rsidP="000B40A9">
      <w:pPr>
        <w:spacing w:after="0" w:line="240" w:lineRule="auto"/>
        <w:ind w:left="567" w:hanging="567"/>
        <w:rPr>
          <w:rFonts w:asciiTheme="majorHAnsi" w:hAnsiTheme="majorHAnsi"/>
          <w:bCs/>
          <w:lang w:val="es-ES_tradnl"/>
        </w:rPr>
      </w:pPr>
    </w:p>
    <w:p w14:paraId="2948AE3D" w14:textId="77777777"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45.</w:t>
      </w:r>
      <w:r w:rsidRPr="00E94620">
        <w:rPr>
          <w:rFonts w:asciiTheme="majorHAnsi" w:hAnsiTheme="majorHAnsi"/>
          <w:bCs/>
          <w:lang w:val="es-ES_tradnl"/>
        </w:rPr>
        <w:tab/>
      </w:r>
      <w:r w:rsidRPr="00E94620">
        <w:rPr>
          <w:lang w:val="es-ES_tradnl"/>
        </w:rPr>
        <w:t xml:space="preserve">La </w:t>
      </w:r>
      <w:r w:rsidRPr="00E94620">
        <w:rPr>
          <w:b/>
          <w:lang w:val="es-ES_tradnl"/>
        </w:rPr>
        <w:t>Secretaria General</w:t>
      </w:r>
      <w:r w:rsidRPr="00E94620">
        <w:rPr>
          <w:lang w:val="es-ES_tradnl"/>
        </w:rPr>
        <w:t xml:space="preserve"> comentó que sería útil aclarar diversos aspectos del sistema de acreditación de Ciudad de Humedal a fin de procurar un mandato claro para la Secretaría y resolver las dificultades y ambigüedades encontradas a la hora de aplicar las decisiones aprobadas en la COP12 y en la 54ª reunión del Comité Permanente. </w:t>
      </w:r>
    </w:p>
    <w:p w14:paraId="64512AA2" w14:textId="77777777" w:rsidR="000B40A9" w:rsidRPr="00E94620" w:rsidRDefault="000B40A9" w:rsidP="000B40A9">
      <w:pPr>
        <w:spacing w:after="0" w:line="240" w:lineRule="auto"/>
        <w:ind w:left="567" w:hanging="567"/>
        <w:rPr>
          <w:rFonts w:asciiTheme="majorHAnsi" w:hAnsiTheme="majorHAnsi"/>
          <w:b/>
          <w:bCs/>
          <w:lang w:val="es-ES_tradnl"/>
        </w:rPr>
      </w:pPr>
    </w:p>
    <w:p w14:paraId="18DD65D7" w14:textId="77777777" w:rsidR="000B40A9" w:rsidRPr="00E94620" w:rsidRDefault="000B40A9" w:rsidP="000B40A9">
      <w:pPr>
        <w:pStyle w:val="PlainText"/>
        <w:rPr>
          <w:b/>
          <w:lang w:val="es-ES_tradnl"/>
        </w:rPr>
      </w:pPr>
      <w:r w:rsidRPr="00E94620">
        <w:rPr>
          <w:b/>
          <w:lang w:val="es-ES_tradnl"/>
        </w:rPr>
        <w:t xml:space="preserve">Decisión SC55-13: El Comité Permanente tomó nota del debate sobre la acreditación de Ciudad de Humedal y encargó a la Secretaría que presentara una propuesta de enmienda del programa de trabajo para la COP13, con miras a tratar los puntos 15.1 y 15.2 del orden del día en la sesión del 25 de octubre. El Comité confirmó que los certificados de acreditación de Ciudad de Humedal deberían ser entregados a los representantes correspondientes de la ciudad presentes en la COP13. </w:t>
      </w:r>
    </w:p>
    <w:p w14:paraId="0098AC8C" w14:textId="77777777" w:rsidR="000B40A9" w:rsidRPr="00E94620" w:rsidRDefault="000B40A9" w:rsidP="000B40A9">
      <w:pPr>
        <w:spacing w:after="0" w:line="240" w:lineRule="auto"/>
        <w:ind w:left="567" w:hanging="567"/>
        <w:rPr>
          <w:rFonts w:asciiTheme="majorHAnsi" w:hAnsiTheme="majorHAnsi"/>
          <w:bCs/>
          <w:lang w:val="es-ES_tradnl"/>
        </w:rPr>
      </w:pPr>
    </w:p>
    <w:p w14:paraId="7C201640" w14:textId="77777777" w:rsidR="000B40A9" w:rsidRPr="00E94620" w:rsidRDefault="000B40A9" w:rsidP="000B40A9">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es-ES_tradnl"/>
        </w:rPr>
      </w:pPr>
      <w:r w:rsidRPr="00E94620">
        <w:rPr>
          <w:rFonts w:asciiTheme="majorHAnsi" w:hAnsiTheme="majorHAnsi"/>
          <w:bCs/>
          <w:lang w:val="es-ES_tradnl"/>
        </w:rPr>
        <w:t xml:space="preserve">Punto 12 del orden del día: Orden del día de la 56ª reunión del Comité Permanente </w:t>
      </w:r>
    </w:p>
    <w:p w14:paraId="76029992" w14:textId="77777777" w:rsidR="000B40A9" w:rsidRPr="00E94620" w:rsidRDefault="000B40A9" w:rsidP="000B40A9">
      <w:pPr>
        <w:spacing w:after="0" w:line="240" w:lineRule="auto"/>
        <w:ind w:left="425" w:hanging="425"/>
        <w:rPr>
          <w:rFonts w:asciiTheme="majorHAnsi" w:hAnsiTheme="majorHAnsi"/>
          <w:bCs/>
          <w:lang w:val="es-ES_tradnl"/>
        </w:rPr>
      </w:pPr>
    </w:p>
    <w:p w14:paraId="5CCA793D" w14:textId="77777777"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46.</w:t>
      </w:r>
      <w:r w:rsidRPr="00E94620">
        <w:rPr>
          <w:rFonts w:asciiTheme="majorHAnsi" w:hAnsiTheme="majorHAnsi"/>
          <w:bCs/>
          <w:lang w:val="es-ES_tradnl"/>
        </w:rPr>
        <w:tab/>
        <w:t xml:space="preserve">La </w:t>
      </w:r>
      <w:r w:rsidRPr="00E94620">
        <w:rPr>
          <w:rFonts w:asciiTheme="majorHAnsi" w:hAnsiTheme="majorHAnsi"/>
          <w:b/>
          <w:bCs/>
          <w:lang w:val="es-ES_tradnl"/>
        </w:rPr>
        <w:t>Presidencia</w:t>
      </w:r>
      <w:r w:rsidRPr="00E94620">
        <w:rPr>
          <w:rFonts w:asciiTheme="majorHAnsi" w:hAnsiTheme="majorHAnsi"/>
          <w:bCs/>
          <w:lang w:val="es-ES_tradnl"/>
        </w:rPr>
        <w:t xml:space="preserve"> presentó el documento SC56 Doc.2.</w:t>
      </w:r>
    </w:p>
    <w:p w14:paraId="5E99F518" w14:textId="77777777" w:rsidR="000B40A9" w:rsidRPr="00E94620" w:rsidRDefault="000B40A9" w:rsidP="000B40A9">
      <w:pPr>
        <w:spacing w:after="0" w:line="240" w:lineRule="auto"/>
        <w:ind w:left="567" w:hanging="567"/>
        <w:rPr>
          <w:rFonts w:asciiTheme="majorHAnsi" w:hAnsiTheme="majorHAnsi"/>
          <w:bCs/>
          <w:lang w:val="es-ES_tradnl"/>
        </w:rPr>
      </w:pPr>
    </w:p>
    <w:p w14:paraId="535C950D" w14:textId="31A26074"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47.</w:t>
      </w:r>
      <w:r w:rsidRPr="00E94620">
        <w:rPr>
          <w:rFonts w:asciiTheme="majorHAnsi" w:hAnsiTheme="majorHAnsi"/>
          <w:bCs/>
          <w:lang w:val="es-ES_tradnl"/>
        </w:rPr>
        <w:tab/>
        <w:t xml:space="preserve">Los </w:t>
      </w:r>
      <w:r w:rsidRPr="00E94620">
        <w:rPr>
          <w:rFonts w:asciiTheme="majorHAnsi" w:hAnsiTheme="majorHAnsi"/>
          <w:b/>
          <w:bCs/>
          <w:lang w:val="es-ES_tradnl"/>
        </w:rPr>
        <w:t>Estados Unidos de América</w:t>
      </w:r>
      <w:r w:rsidRPr="00E94620">
        <w:rPr>
          <w:rFonts w:asciiTheme="majorHAnsi" w:hAnsiTheme="majorHAnsi"/>
          <w:bCs/>
          <w:lang w:val="es-ES_tradnl"/>
        </w:rPr>
        <w:t xml:space="preserve"> señalaron que posiblemente </w:t>
      </w:r>
      <w:r w:rsidR="00E36A2F" w:rsidRPr="00E94620">
        <w:rPr>
          <w:rFonts w:asciiTheme="majorHAnsi" w:hAnsiTheme="majorHAnsi"/>
          <w:bCs/>
          <w:lang w:val="es-ES_tradnl"/>
        </w:rPr>
        <w:t xml:space="preserve">sería conveniente que </w:t>
      </w:r>
      <w:r w:rsidRPr="00E94620">
        <w:rPr>
          <w:rFonts w:asciiTheme="majorHAnsi" w:hAnsiTheme="majorHAnsi"/>
          <w:bCs/>
          <w:lang w:val="es-ES_tradnl"/>
        </w:rPr>
        <w:t xml:space="preserve">el Comité Permanente </w:t>
      </w:r>
      <w:r w:rsidR="00E36A2F" w:rsidRPr="00E94620">
        <w:rPr>
          <w:rFonts w:asciiTheme="majorHAnsi" w:hAnsiTheme="majorHAnsi"/>
          <w:bCs/>
          <w:lang w:val="es-ES_tradnl"/>
        </w:rPr>
        <w:t>se planteara</w:t>
      </w:r>
      <w:r w:rsidRPr="00E94620">
        <w:rPr>
          <w:rFonts w:asciiTheme="majorHAnsi" w:hAnsiTheme="majorHAnsi"/>
          <w:bCs/>
          <w:lang w:val="es-ES_tradnl"/>
        </w:rPr>
        <w:t xml:space="preserve"> en su</w:t>
      </w:r>
      <w:r w:rsidR="00E36A2F" w:rsidRPr="00E94620">
        <w:rPr>
          <w:rFonts w:asciiTheme="majorHAnsi" w:hAnsiTheme="majorHAnsi"/>
          <w:bCs/>
          <w:lang w:val="es-ES_tradnl"/>
        </w:rPr>
        <w:t xml:space="preserve"> 56ª reunión el establecimiento</w:t>
      </w:r>
      <w:r w:rsidRPr="00E94620">
        <w:rPr>
          <w:rFonts w:asciiTheme="majorHAnsi" w:hAnsiTheme="majorHAnsi"/>
          <w:bCs/>
          <w:lang w:val="es-ES_tradnl"/>
        </w:rPr>
        <w:t xml:space="preserve"> de todos los subgrupos que fueran necesarios para responder a las resoluciones finales aprobadas por la COP13. </w:t>
      </w:r>
    </w:p>
    <w:p w14:paraId="21CEECD1" w14:textId="77777777" w:rsidR="000B40A9" w:rsidRPr="00E94620" w:rsidRDefault="000B40A9" w:rsidP="000B40A9">
      <w:pPr>
        <w:spacing w:after="0" w:line="240" w:lineRule="auto"/>
        <w:rPr>
          <w:rFonts w:asciiTheme="majorHAnsi" w:hAnsiTheme="majorHAnsi"/>
          <w:bCs/>
          <w:lang w:val="es-ES_tradnl"/>
        </w:rPr>
      </w:pPr>
    </w:p>
    <w:p w14:paraId="1A5FC048" w14:textId="77777777" w:rsidR="000B40A9" w:rsidRPr="00E94620" w:rsidRDefault="000B40A9" w:rsidP="000B40A9">
      <w:pPr>
        <w:spacing w:after="0" w:line="240" w:lineRule="auto"/>
        <w:contextualSpacing/>
        <w:rPr>
          <w:b/>
          <w:lang w:val="es-ES_tradnl"/>
        </w:rPr>
      </w:pPr>
      <w:r w:rsidRPr="00E94620">
        <w:rPr>
          <w:b/>
          <w:lang w:val="es-ES_tradnl"/>
        </w:rPr>
        <w:t>Decisión SC55-14: El Comité Permanente tomó nota de las observaciones y aprobó el documento SC56 Doc.2.</w:t>
      </w:r>
    </w:p>
    <w:p w14:paraId="66604007" w14:textId="77777777" w:rsidR="000B40A9" w:rsidRPr="00E94620" w:rsidRDefault="000B40A9" w:rsidP="000B40A9">
      <w:pPr>
        <w:spacing w:after="0" w:line="240" w:lineRule="auto"/>
        <w:rPr>
          <w:rFonts w:asciiTheme="majorHAnsi" w:hAnsiTheme="majorHAnsi"/>
          <w:bCs/>
          <w:lang w:val="es-ES_tradnl"/>
        </w:rPr>
      </w:pPr>
    </w:p>
    <w:p w14:paraId="15853D63" w14:textId="77777777" w:rsidR="000B40A9" w:rsidRPr="00E94620" w:rsidRDefault="000B40A9" w:rsidP="000B40A9">
      <w:pPr>
        <w:keepNext/>
        <w:pBdr>
          <w:top w:val="single" w:sz="4" w:space="1" w:color="auto"/>
          <w:left w:val="single" w:sz="4" w:space="4" w:color="auto"/>
          <w:bottom w:val="single" w:sz="4" w:space="1" w:color="auto"/>
          <w:right w:val="single" w:sz="4" w:space="4" w:color="auto"/>
        </w:pBdr>
        <w:spacing w:after="0" w:line="240" w:lineRule="auto"/>
        <w:rPr>
          <w:rFonts w:asciiTheme="majorHAnsi" w:hAnsiTheme="majorHAnsi"/>
          <w:bCs/>
          <w:lang w:val="es-ES_tradnl"/>
        </w:rPr>
      </w:pPr>
      <w:r w:rsidRPr="00E94620">
        <w:rPr>
          <w:rFonts w:asciiTheme="majorHAnsi" w:hAnsiTheme="majorHAnsi"/>
          <w:bCs/>
          <w:lang w:val="es-ES_tradnl"/>
        </w:rPr>
        <w:t>Otras cuestiones</w:t>
      </w:r>
    </w:p>
    <w:p w14:paraId="3390C792" w14:textId="77777777" w:rsidR="000B40A9" w:rsidRPr="00E94620" w:rsidRDefault="000B40A9" w:rsidP="000B40A9">
      <w:pPr>
        <w:keepNext/>
        <w:spacing w:after="0" w:line="240" w:lineRule="auto"/>
        <w:rPr>
          <w:rFonts w:asciiTheme="majorHAnsi" w:hAnsiTheme="majorHAnsi"/>
          <w:bCs/>
          <w:lang w:val="es-ES_tradnl"/>
        </w:rPr>
      </w:pPr>
    </w:p>
    <w:p w14:paraId="54450640" w14:textId="77777777"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48.</w:t>
      </w:r>
      <w:r w:rsidRPr="00E94620">
        <w:rPr>
          <w:rFonts w:asciiTheme="majorHAnsi" w:hAnsiTheme="majorHAnsi"/>
          <w:bCs/>
          <w:lang w:val="es-ES_tradnl"/>
        </w:rPr>
        <w:tab/>
        <w:t xml:space="preserve">Los </w:t>
      </w:r>
      <w:r w:rsidRPr="00E94620">
        <w:rPr>
          <w:rFonts w:asciiTheme="majorHAnsi" w:hAnsiTheme="majorHAnsi"/>
          <w:b/>
          <w:bCs/>
          <w:lang w:val="es-ES_tradnl"/>
        </w:rPr>
        <w:t>Estados Unidos de América</w:t>
      </w:r>
      <w:r w:rsidRPr="00E94620">
        <w:rPr>
          <w:rFonts w:asciiTheme="majorHAnsi" w:hAnsiTheme="majorHAnsi"/>
          <w:bCs/>
          <w:lang w:val="es-ES_tradnl"/>
        </w:rPr>
        <w:t xml:space="preserve"> agradecieron al Presidente saliente del Comité Permanente su dirección del Comité Permanente desde la COP12. </w:t>
      </w:r>
    </w:p>
    <w:p w14:paraId="770DB9C3" w14:textId="77777777" w:rsidR="000B40A9" w:rsidRPr="00E94620" w:rsidRDefault="000B40A9" w:rsidP="000B40A9">
      <w:pPr>
        <w:spacing w:after="0" w:line="240" w:lineRule="auto"/>
        <w:ind w:left="567" w:hanging="567"/>
        <w:rPr>
          <w:rFonts w:asciiTheme="majorHAnsi" w:hAnsiTheme="majorHAnsi"/>
          <w:bCs/>
          <w:lang w:val="es-ES_tradnl"/>
        </w:rPr>
      </w:pPr>
    </w:p>
    <w:p w14:paraId="649C58FC" w14:textId="77777777"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t>49.</w:t>
      </w:r>
      <w:r w:rsidRPr="00E94620">
        <w:rPr>
          <w:rFonts w:asciiTheme="majorHAnsi" w:hAnsiTheme="majorHAnsi"/>
          <w:bCs/>
          <w:lang w:val="es-ES_tradnl"/>
        </w:rPr>
        <w:tab/>
        <w:t xml:space="preserve">La </w:t>
      </w:r>
      <w:r w:rsidRPr="00E94620">
        <w:rPr>
          <w:rFonts w:asciiTheme="majorHAnsi" w:hAnsiTheme="majorHAnsi"/>
          <w:b/>
          <w:bCs/>
          <w:lang w:val="es-ES_tradnl"/>
        </w:rPr>
        <w:t xml:space="preserve">Presidencia </w:t>
      </w:r>
      <w:r w:rsidRPr="00E94620">
        <w:rPr>
          <w:rFonts w:asciiTheme="majorHAnsi" w:hAnsiTheme="majorHAnsi"/>
          <w:bCs/>
          <w:lang w:val="es-ES_tradnl"/>
        </w:rPr>
        <w:t xml:space="preserve">recordó a los presentes que el Comité Permanente se volvería a reunir el 23 de octubre por la mañana a fin de concluir el nombramiento de una Vicepresidencia segunda de la COP. </w:t>
      </w:r>
    </w:p>
    <w:p w14:paraId="5D0EB228" w14:textId="77777777" w:rsidR="000B40A9" w:rsidRPr="00E94620" w:rsidRDefault="000B40A9" w:rsidP="000B40A9">
      <w:pPr>
        <w:spacing w:after="0" w:line="240" w:lineRule="auto"/>
        <w:ind w:left="567" w:hanging="567"/>
        <w:rPr>
          <w:rFonts w:asciiTheme="majorHAnsi" w:hAnsiTheme="majorHAnsi"/>
          <w:bCs/>
          <w:lang w:val="es-ES_tradnl"/>
        </w:rPr>
      </w:pPr>
    </w:p>
    <w:p w14:paraId="510E568D" w14:textId="3FC51480" w:rsidR="000B40A9" w:rsidRPr="00E94620" w:rsidRDefault="000B40A9" w:rsidP="000B40A9">
      <w:pPr>
        <w:spacing w:after="0" w:line="240" w:lineRule="auto"/>
        <w:ind w:left="567" w:hanging="567"/>
        <w:rPr>
          <w:rFonts w:asciiTheme="majorHAnsi" w:hAnsiTheme="majorHAnsi"/>
          <w:bCs/>
          <w:lang w:val="es-ES_tradnl"/>
        </w:rPr>
      </w:pPr>
      <w:r w:rsidRPr="00E94620">
        <w:rPr>
          <w:rFonts w:asciiTheme="majorHAnsi" w:hAnsiTheme="majorHAnsi"/>
          <w:bCs/>
          <w:lang w:val="es-ES_tradnl"/>
        </w:rPr>
        <w:lastRenderedPageBreak/>
        <w:t>50.</w:t>
      </w:r>
      <w:r w:rsidRPr="00E94620">
        <w:rPr>
          <w:rFonts w:asciiTheme="majorHAnsi" w:hAnsiTheme="majorHAnsi"/>
          <w:bCs/>
          <w:lang w:val="es-ES_tradnl"/>
        </w:rPr>
        <w:tab/>
        <w:t xml:space="preserve">En respuesta a una pregunta formulada por </w:t>
      </w:r>
      <w:r w:rsidR="00502B0C" w:rsidRPr="00E94620">
        <w:rPr>
          <w:rFonts w:asciiTheme="majorHAnsi" w:hAnsiTheme="majorHAnsi"/>
          <w:bCs/>
          <w:lang w:val="es-ES_tradnl"/>
        </w:rPr>
        <w:t xml:space="preserve">el </w:t>
      </w:r>
      <w:r w:rsidRPr="00E94620">
        <w:rPr>
          <w:rFonts w:asciiTheme="majorHAnsi" w:hAnsiTheme="majorHAnsi"/>
          <w:b/>
          <w:bCs/>
          <w:lang w:val="es-ES_tradnl"/>
        </w:rPr>
        <w:t>Senegal</w:t>
      </w:r>
      <w:r w:rsidRPr="00E94620">
        <w:rPr>
          <w:rFonts w:asciiTheme="majorHAnsi" w:hAnsiTheme="majorHAnsi"/>
          <w:bCs/>
          <w:lang w:val="es-ES_tradnl"/>
        </w:rPr>
        <w:t xml:space="preserve">, la </w:t>
      </w:r>
      <w:r w:rsidRPr="00E94620">
        <w:rPr>
          <w:rFonts w:asciiTheme="majorHAnsi" w:hAnsiTheme="majorHAnsi"/>
          <w:b/>
          <w:bCs/>
          <w:lang w:val="es-ES_tradnl"/>
        </w:rPr>
        <w:t>Secretaría</w:t>
      </w:r>
      <w:r w:rsidRPr="00E94620">
        <w:rPr>
          <w:rFonts w:asciiTheme="majorHAnsi" w:hAnsiTheme="majorHAnsi"/>
          <w:bCs/>
          <w:lang w:val="es-ES_tradnl"/>
        </w:rPr>
        <w:t xml:space="preserve"> confirmó que el proyecto de resolución incluido en el documento </w:t>
      </w:r>
      <w:r w:rsidRPr="00E94620">
        <w:rPr>
          <w:rFonts w:eastAsia="Times New Roman" w:cstheme="majorHAnsi"/>
          <w:bCs/>
          <w:lang w:val="es-ES_tradnl"/>
        </w:rPr>
        <w:t xml:space="preserve">COP13 Doc.18.10 tendría en cuenta el hecho de que el Sitio Ramsar </w:t>
      </w:r>
      <w:r w:rsidRPr="00E94620">
        <w:rPr>
          <w:rFonts w:asciiTheme="majorHAnsi" w:hAnsiTheme="majorHAnsi"/>
          <w:bCs/>
          <w:lang w:val="es-ES_tradnl"/>
        </w:rPr>
        <w:t xml:space="preserve">no. 139, Réserve Spéciale de Faune de Ndiaël, se </w:t>
      </w:r>
      <w:r w:rsidR="00502B0C" w:rsidRPr="00E94620">
        <w:rPr>
          <w:rFonts w:asciiTheme="majorHAnsi" w:hAnsiTheme="majorHAnsi"/>
          <w:bCs/>
          <w:lang w:val="es-ES_tradnl"/>
        </w:rPr>
        <w:t xml:space="preserve">iba a eliminar </w:t>
      </w:r>
      <w:r w:rsidRPr="00E94620">
        <w:rPr>
          <w:rFonts w:asciiTheme="majorHAnsi" w:hAnsiTheme="majorHAnsi"/>
          <w:bCs/>
          <w:lang w:val="es-ES_tradnl"/>
        </w:rPr>
        <w:t>del Registro de Montreux, de conformidad con las conclusiones de una Misión Ramsar de Asesoramiento reciente.</w:t>
      </w:r>
    </w:p>
    <w:p w14:paraId="6890A824" w14:textId="77777777" w:rsidR="000B40A9" w:rsidRPr="00E94620" w:rsidRDefault="000B40A9" w:rsidP="000B40A9">
      <w:pPr>
        <w:spacing w:after="0" w:line="240" w:lineRule="auto"/>
        <w:ind w:left="567" w:hanging="567"/>
        <w:rPr>
          <w:rFonts w:asciiTheme="majorHAnsi" w:hAnsiTheme="majorHAnsi"/>
          <w:bCs/>
          <w:lang w:val="es-ES_tradnl"/>
        </w:rPr>
      </w:pPr>
    </w:p>
    <w:p w14:paraId="433CCC65" w14:textId="17CEFD23" w:rsidR="000B40A9" w:rsidRPr="00E94620" w:rsidRDefault="000B40A9" w:rsidP="000B40A9">
      <w:pPr>
        <w:spacing w:after="0" w:line="240" w:lineRule="auto"/>
        <w:ind w:left="567" w:hanging="567"/>
        <w:rPr>
          <w:rFonts w:eastAsia="Times New Roman"/>
          <w:lang w:val="es-ES_tradnl"/>
        </w:rPr>
      </w:pPr>
      <w:r w:rsidRPr="00E94620">
        <w:rPr>
          <w:rFonts w:asciiTheme="majorHAnsi" w:hAnsiTheme="majorHAnsi"/>
          <w:bCs/>
          <w:lang w:val="es-ES_tradnl"/>
        </w:rPr>
        <w:t>51.</w:t>
      </w:r>
      <w:r w:rsidRPr="00E94620">
        <w:rPr>
          <w:rFonts w:asciiTheme="majorHAnsi" w:hAnsiTheme="majorHAnsi"/>
          <w:bCs/>
          <w:lang w:val="es-ES_tradnl"/>
        </w:rPr>
        <w:tab/>
        <w:t xml:space="preserve">La </w:t>
      </w:r>
      <w:r w:rsidRPr="00E94620">
        <w:rPr>
          <w:rFonts w:asciiTheme="majorHAnsi" w:hAnsiTheme="majorHAnsi"/>
          <w:b/>
          <w:bCs/>
          <w:lang w:val="es-ES_tradnl"/>
        </w:rPr>
        <w:t>Secretaria General</w:t>
      </w:r>
      <w:r w:rsidRPr="00E94620">
        <w:rPr>
          <w:rFonts w:asciiTheme="majorHAnsi" w:hAnsiTheme="majorHAnsi"/>
          <w:bCs/>
          <w:lang w:val="es-ES_tradnl"/>
        </w:rPr>
        <w:t xml:space="preserve"> informó de que después de la decisión del Comité Permanente en su 54ª reunión de presentar el Premio Ramsar a</w:t>
      </w:r>
      <w:r w:rsidRPr="00E94620">
        <w:rPr>
          <w:rFonts w:eastAsia="Times New Roman"/>
          <w:lang w:val="es-ES_tradnl"/>
        </w:rPr>
        <w:t xml:space="preserve"> la Innovación en la esfera de los humedales a </w:t>
      </w:r>
      <w:r w:rsidRPr="00E94620">
        <w:rPr>
          <w:rFonts w:asciiTheme="majorHAnsi" w:hAnsiTheme="majorHAnsi"/>
          <w:bCs/>
          <w:lang w:val="es-ES_tradnl"/>
        </w:rPr>
        <w:t>Pro</w:t>
      </w:r>
      <w:r w:rsidR="005944B5" w:rsidRPr="00E94620">
        <w:rPr>
          <w:rFonts w:asciiTheme="majorHAnsi" w:hAnsiTheme="majorHAnsi"/>
          <w:bCs/>
          <w:lang w:val="es-ES_tradnl"/>
        </w:rPr>
        <w:t xml:space="preserve"> Natura, México, había tra</w:t>
      </w:r>
      <w:r w:rsidRPr="00E94620">
        <w:rPr>
          <w:rFonts w:asciiTheme="majorHAnsi" w:hAnsiTheme="majorHAnsi"/>
          <w:bCs/>
          <w:lang w:val="es-ES_tradnl"/>
        </w:rPr>
        <w:t>scendido que esta organización estaba teniendo algunos problemas jurídicos. Por consiguiente, la Secretaria General propuso que se aplazara la entrega de este premio durante un plazo máximo de seis meses, hasta tanto se aclarase la situación.</w:t>
      </w:r>
    </w:p>
    <w:p w14:paraId="0E7A2738" w14:textId="77777777" w:rsidR="000B40A9" w:rsidRPr="00E94620" w:rsidRDefault="000B40A9" w:rsidP="000B40A9">
      <w:pPr>
        <w:spacing w:after="0" w:line="240" w:lineRule="auto"/>
        <w:rPr>
          <w:rFonts w:asciiTheme="majorHAnsi" w:hAnsiTheme="majorHAnsi"/>
          <w:bCs/>
          <w:lang w:val="es-ES_tradnl"/>
        </w:rPr>
      </w:pPr>
    </w:p>
    <w:p w14:paraId="7F3F51BA" w14:textId="32E7B05F" w:rsidR="000B40A9" w:rsidRPr="00E94620" w:rsidRDefault="000B40A9" w:rsidP="000B40A9">
      <w:pPr>
        <w:spacing w:after="0" w:line="240" w:lineRule="auto"/>
        <w:rPr>
          <w:rFonts w:asciiTheme="majorHAnsi" w:hAnsiTheme="majorHAnsi"/>
          <w:b/>
          <w:bCs/>
          <w:lang w:val="es-ES_tradnl"/>
        </w:rPr>
      </w:pPr>
      <w:r w:rsidRPr="00E94620">
        <w:rPr>
          <w:rFonts w:asciiTheme="majorHAnsi" w:hAnsiTheme="majorHAnsi"/>
          <w:b/>
          <w:bCs/>
          <w:lang w:val="es-ES_tradnl"/>
        </w:rPr>
        <w:t>Decisión SC55-15: El Comité Permanente confirmó que la entrega del Premio Ramsar a la In</w:t>
      </w:r>
      <w:r w:rsidR="009642EE" w:rsidRPr="00E94620">
        <w:rPr>
          <w:rFonts w:asciiTheme="majorHAnsi" w:hAnsiTheme="majorHAnsi"/>
          <w:b/>
          <w:bCs/>
          <w:lang w:val="es-ES_tradnl"/>
        </w:rPr>
        <w:t>n</w:t>
      </w:r>
      <w:r w:rsidRPr="00E94620">
        <w:rPr>
          <w:rFonts w:asciiTheme="majorHAnsi" w:hAnsiTheme="majorHAnsi"/>
          <w:b/>
          <w:bCs/>
          <w:lang w:val="es-ES_tradnl"/>
        </w:rPr>
        <w:t>ovación en la esfera de los humedales</w:t>
      </w:r>
      <w:r w:rsidR="00E94620">
        <w:rPr>
          <w:rFonts w:asciiTheme="majorHAnsi" w:hAnsiTheme="majorHAnsi"/>
          <w:b/>
          <w:bCs/>
          <w:lang w:val="es-ES_tradnl"/>
        </w:rPr>
        <w:t xml:space="preserve"> se </w:t>
      </w:r>
      <w:r w:rsidRPr="00E94620">
        <w:rPr>
          <w:rFonts w:asciiTheme="majorHAnsi" w:hAnsiTheme="majorHAnsi"/>
          <w:b/>
          <w:bCs/>
          <w:lang w:val="es-ES_tradnl"/>
        </w:rPr>
        <w:t xml:space="preserve">debería </w:t>
      </w:r>
      <w:r w:rsidR="00E94620">
        <w:rPr>
          <w:rFonts w:asciiTheme="majorHAnsi" w:hAnsiTheme="majorHAnsi"/>
          <w:b/>
          <w:bCs/>
          <w:lang w:val="es-ES_tradnl"/>
        </w:rPr>
        <w:t>aplazar</w:t>
      </w:r>
      <w:r w:rsidRPr="00E94620">
        <w:rPr>
          <w:rFonts w:asciiTheme="majorHAnsi" w:hAnsiTheme="majorHAnsi"/>
          <w:b/>
          <w:bCs/>
          <w:lang w:val="es-ES_tradnl"/>
        </w:rPr>
        <w:t xml:space="preserve"> se</w:t>
      </w:r>
      <w:r w:rsidR="007A467D" w:rsidRPr="00E94620">
        <w:rPr>
          <w:rFonts w:asciiTheme="majorHAnsi" w:hAnsiTheme="majorHAnsi"/>
          <w:b/>
          <w:bCs/>
          <w:lang w:val="es-ES_tradnl"/>
        </w:rPr>
        <w:t>is meses, hasta tanto se aclarasen</w:t>
      </w:r>
      <w:r w:rsidRPr="00E94620">
        <w:rPr>
          <w:rFonts w:asciiTheme="majorHAnsi" w:hAnsiTheme="majorHAnsi"/>
          <w:b/>
          <w:bCs/>
          <w:lang w:val="es-ES_tradnl"/>
        </w:rPr>
        <w:t xml:space="preserve"> las cuestiones jurídicas que afectan a la organización premiada.</w:t>
      </w:r>
    </w:p>
    <w:p w14:paraId="0C33ABB5" w14:textId="683DE1E3" w:rsidR="00DD109A" w:rsidRPr="00E94620" w:rsidRDefault="00DD109A" w:rsidP="00F52F7A">
      <w:pPr>
        <w:spacing w:after="0" w:line="240" w:lineRule="auto"/>
        <w:rPr>
          <w:rFonts w:asciiTheme="majorHAnsi" w:hAnsiTheme="majorHAnsi"/>
          <w:b/>
          <w:bCs/>
          <w:lang w:val="es-ES_tradnl"/>
        </w:rPr>
      </w:pPr>
    </w:p>
    <w:sectPr w:rsidR="00DD109A" w:rsidRPr="00E94620" w:rsidSect="00874490">
      <w:footerReference w:type="default" r:id="rId8"/>
      <w:type w:val="continuous"/>
      <w:pgSz w:w="11907" w:h="16839" w:code="9"/>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0DEC4F" w16cid:durableId="1F77B0EB"/>
  <w16cid:commentId w16cid:paraId="152F6366" w16cid:durableId="1F77B0EC"/>
  <w16cid:commentId w16cid:paraId="56050B95" w16cid:durableId="1F77B0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79B0A" w14:textId="77777777" w:rsidR="009D7A98" w:rsidRDefault="009D7A98" w:rsidP="00BB101B">
      <w:pPr>
        <w:spacing w:after="0" w:line="240" w:lineRule="auto"/>
      </w:pPr>
      <w:r>
        <w:separator/>
      </w:r>
    </w:p>
  </w:endnote>
  <w:endnote w:type="continuationSeparator" w:id="0">
    <w:p w14:paraId="3467EE20" w14:textId="77777777" w:rsidR="009D7A98" w:rsidRDefault="009D7A98" w:rsidP="00B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080FE" w14:textId="7ADC5D85" w:rsidR="009D7A98" w:rsidRPr="009F707C" w:rsidRDefault="009F707C" w:rsidP="00BF284D">
    <w:pPr>
      <w:pStyle w:val="Header"/>
      <w:rPr>
        <w:noProof/>
        <w:sz w:val="20"/>
        <w:szCs w:val="20"/>
      </w:rPr>
    </w:pPr>
    <w:sdt>
      <w:sdtPr>
        <w:rPr>
          <w:sz w:val="20"/>
          <w:szCs w:val="20"/>
        </w:rPr>
        <w:id w:val="-1790969534"/>
        <w:docPartObj>
          <w:docPartGallery w:val="Page Numbers (Top of Page)"/>
          <w:docPartUnique/>
        </w:docPartObj>
      </w:sdtPr>
      <w:sdtEndPr>
        <w:rPr>
          <w:noProof/>
        </w:rPr>
      </w:sdtEndPr>
      <w:sdtContent>
        <w:r w:rsidR="009D7A98" w:rsidRPr="009F707C">
          <w:rPr>
            <w:sz w:val="20"/>
            <w:szCs w:val="20"/>
          </w:rPr>
          <w:t>Informe y decisiones de la reunión SC55</w:t>
        </w:r>
        <w:r w:rsidR="009D7A98" w:rsidRPr="009F707C">
          <w:rPr>
            <w:sz w:val="20"/>
            <w:szCs w:val="20"/>
          </w:rPr>
          <w:tab/>
        </w:r>
        <w:r w:rsidR="009D7A98" w:rsidRPr="009F707C">
          <w:rPr>
            <w:sz w:val="20"/>
            <w:szCs w:val="20"/>
          </w:rPr>
          <w:tab/>
        </w:r>
        <w:r w:rsidR="009D7A98" w:rsidRPr="009F707C">
          <w:rPr>
            <w:sz w:val="20"/>
            <w:szCs w:val="20"/>
          </w:rPr>
          <w:fldChar w:fldCharType="begin"/>
        </w:r>
        <w:r w:rsidR="009D7A98" w:rsidRPr="009F707C">
          <w:rPr>
            <w:sz w:val="20"/>
            <w:szCs w:val="20"/>
          </w:rPr>
          <w:instrText xml:space="preserve"> PAGE   \* MERGEFORMAT </w:instrText>
        </w:r>
        <w:r w:rsidR="009D7A98" w:rsidRPr="009F707C">
          <w:rPr>
            <w:sz w:val="20"/>
            <w:szCs w:val="20"/>
          </w:rPr>
          <w:fldChar w:fldCharType="separate"/>
        </w:r>
        <w:r>
          <w:rPr>
            <w:noProof/>
            <w:sz w:val="20"/>
            <w:szCs w:val="20"/>
          </w:rPr>
          <w:t>6</w:t>
        </w:r>
        <w:r w:rsidR="009D7A98" w:rsidRPr="009F707C">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F8771" w14:textId="77777777" w:rsidR="009D7A98" w:rsidRDefault="009D7A98" w:rsidP="00BB101B">
      <w:pPr>
        <w:spacing w:after="0" w:line="240" w:lineRule="auto"/>
      </w:pPr>
      <w:r>
        <w:separator/>
      </w:r>
    </w:p>
  </w:footnote>
  <w:footnote w:type="continuationSeparator" w:id="0">
    <w:p w14:paraId="1E2F0B65" w14:textId="77777777" w:rsidR="009D7A98" w:rsidRDefault="009D7A98" w:rsidP="00BB1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21C"/>
    <w:multiLevelType w:val="hybridMultilevel"/>
    <w:tmpl w:val="8348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7C35"/>
    <w:multiLevelType w:val="hybridMultilevel"/>
    <w:tmpl w:val="8F98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2059"/>
    <w:multiLevelType w:val="hybridMultilevel"/>
    <w:tmpl w:val="4898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D01EF"/>
    <w:multiLevelType w:val="hybridMultilevel"/>
    <w:tmpl w:val="96801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34483E"/>
    <w:multiLevelType w:val="hybridMultilevel"/>
    <w:tmpl w:val="6E64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01338"/>
    <w:multiLevelType w:val="hybridMultilevel"/>
    <w:tmpl w:val="EDA0B74A"/>
    <w:lvl w:ilvl="0" w:tplc="5614B4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909C9"/>
    <w:multiLevelType w:val="hybridMultilevel"/>
    <w:tmpl w:val="691E2F0E"/>
    <w:lvl w:ilvl="0" w:tplc="490839B8">
      <w:start w:val="1"/>
      <w:numFmt w:val="decimal"/>
      <w:lvlText w:val="%1."/>
      <w:lvlJc w:val="left"/>
      <w:pPr>
        <w:ind w:left="1080" w:hanging="720"/>
      </w:pPr>
      <w:rPr>
        <w:rFonts w:ascii="Calibri" w:eastAsia="Times New Roman" w:hAnsi="Calibri" w:cs="Helvetica"/>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077D34"/>
    <w:multiLevelType w:val="hybridMultilevel"/>
    <w:tmpl w:val="019A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C0A38"/>
    <w:multiLevelType w:val="hybridMultilevel"/>
    <w:tmpl w:val="7914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17C1C"/>
    <w:multiLevelType w:val="hybridMultilevel"/>
    <w:tmpl w:val="078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72651"/>
    <w:multiLevelType w:val="hybridMultilevel"/>
    <w:tmpl w:val="4274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97D36"/>
    <w:multiLevelType w:val="hybridMultilevel"/>
    <w:tmpl w:val="BB7E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C7B59"/>
    <w:multiLevelType w:val="hybridMultilevel"/>
    <w:tmpl w:val="C61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21643FB3"/>
    <w:multiLevelType w:val="hybridMultilevel"/>
    <w:tmpl w:val="D3226FAA"/>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5" w15:restartNumberingAfterBreak="0">
    <w:nsid w:val="22AE22E3"/>
    <w:multiLevelType w:val="hybridMultilevel"/>
    <w:tmpl w:val="323C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D006A"/>
    <w:multiLevelType w:val="hybridMultilevel"/>
    <w:tmpl w:val="02EA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15:restartNumberingAfterBreak="0">
    <w:nsid w:val="277E3B7B"/>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0E0E36"/>
    <w:multiLevelType w:val="hybridMultilevel"/>
    <w:tmpl w:val="E21E4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D4219F"/>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A61CC2"/>
    <w:multiLevelType w:val="hybridMultilevel"/>
    <w:tmpl w:val="EA16FDD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30C65278"/>
    <w:multiLevelType w:val="hybridMultilevel"/>
    <w:tmpl w:val="2E3AA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5A43FA"/>
    <w:multiLevelType w:val="hybridMultilevel"/>
    <w:tmpl w:val="11C8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730570"/>
    <w:multiLevelType w:val="hybridMultilevel"/>
    <w:tmpl w:val="81181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59407A"/>
    <w:multiLevelType w:val="hybridMultilevel"/>
    <w:tmpl w:val="A6A2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413A1177"/>
    <w:multiLevelType w:val="hybridMultilevel"/>
    <w:tmpl w:val="450C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451C7"/>
    <w:multiLevelType w:val="hybridMultilevel"/>
    <w:tmpl w:val="14E87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C24AB6"/>
    <w:multiLevelType w:val="hybridMultilevel"/>
    <w:tmpl w:val="00563576"/>
    <w:lvl w:ilvl="0" w:tplc="DC0C47E8">
      <w:start w:val="29"/>
      <w:numFmt w:val="bullet"/>
      <w:lvlText w:val="-"/>
      <w:lvlJc w:val="left"/>
      <w:pPr>
        <w:ind w:left="927" w:hanging="360"/>
      </w:pPr>
      <w:rPr>
        <w:rFonts w:ascii="Calibri" w:eastAsia="Calibr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57592CD3"/>
    <w:multiLevelType w:val="hybridMultilevel"/>
    <w:tmpl w:val="3BD2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15:restartNumberingAfterBreak="0">
    <w:nsid w:val="611F2ECC"/>
    <w:multiLevelType w:val="hybridMultilevel"/>
    <w:tmpl w:val="EF30CD0C"/>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5" w15:restartNumberingAfterBreak="0">
    <w:nsid w:val="64932F65"/>
    <w:multiLevelType w:val="hybridMultilevel"/>
    <w:tmpl w:val="D5CE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D5B26"/>
    <w:multiLevelType w:val="hybridMultilevel"/>
    <w:tmpl w:val="24CC08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15:restartNumberingAfterBreak="0">
    <w:nsid w:val="69BD5055"/>
    <w:multiLevelType w:val="hybridMultilevel"/>
    <w:tmpl w:val="55C289B0"/>
    <w:lvl w:ilvl="0" w:tplc="8E327B90">
      <w:start w:val="1"/>
      <w:numFmt w:val="decimal"/>
      <w:lvlText w:val="%1."/>
      <w:lvlJc w:val="left"/>
      <w:pPr>
        <w:ind w:left="475" w:hanging="360"/>
      </w:pPr>
      <w:rPr>
        <w:rFonts w:asciiTheme="majorHAnsi" w:eastAsia="Arial" w:hAnsiTheme="majorHAnsi" w:hint="default"/>
        <w:spacing w:val="1"/>
        <w:sz w:val="22"/>
        <w:szCs w:val="22"/>
      </w:rPr>
    </w:lvl>
    <w:lvl w:ilvl="1" w:tplc="070A5666">
      <w:start w:val="1"/>
      <w:numFmt w:val="lowerLetter"/>
      <w:lvlText w:val="%2."/>
      <w:lvlJc w:val="left"/>
      <w:pPr>
        <w:ind w:left="1196" w:hanging="360"/>
      </w:pPr>
      <w:rPr>
        <w:rFonts w:asciiTheme="minorHAnsi" w:eastAsia="Arial" w:hAnsiTheme="minorHAnsi" w:hint="default"/>
        <w:spacing w:val="1"/>
        <w:sz w:val="22"/>
        <w:szCs w:val="22"/>
      </w:rPr>
    </w:lvl>
    <w:lvl w:ilvl="2" w:tplc="26F2761A">
      <w:start w:val="1"/>
      <w:numFmt w:val="bullet"/>
      <w:lvlText w:val="•"/>
      <w:lvlJc w:val="left"/>
      <w:pPr>
        <w:ind w:left="2096" w:hanging="360"/>
      </w:pPr>
      <w:rPr>
        <w:rFonts w:hint="default"/>
      </w:rPr>
    </w:lvl>
    <w:lvl w:ilvl="3" w:tplc="4562310A">
      <w:start w:val="1"/>
      <w:numFmt w:val="bullet"/>
      <w:lvlText w:val="•"/>
      <w:lvlJc w:val="left"/>
      <w:pPr>
        <w:ind w:left="2996" w:hanging="360"/>
      </w:pPr>
      <w:rPr>
        <w:rFonts w:hint="default"/>
      </w:rPr>
    </w:lvl>
    <w:lvl w:ilvl="4" w:tplc="DDF000B2">
      <w:start w:val="1"/>
      <w:numFmt w:val="bullet"/>
      <w:lvlText w:val="•"/>
      <w:lvlJc w:val="left"/>
      <w:pPr>
        <w:ind w:left="3897" w:hanging="360"/>
      </w:pPr>
      <w:rPr>
        <w:rFonts w:hint="default"/>
      </w:rPr>
    </w:lvl>
    <w:lvl w:ilvl="5" w:tplc="EAD0E600">
      <w:start w:val="1"/>
      <w:numFmt w:val="bullet"/>
      <w:lvlText w:val="•"/>
      <w:lvlJc w:val="left"/>
      <w:pPr>
        <w:ind w:left="4797" w:hanging="360"/>
      </w:pPr>
      <w:rPr>
        <w:rFonts w:hint="default"/>
      </w:rPr>
    </w:lvl>
    <w:lvl w:ilvl="6" w:tplc="2FF06D6C">
      <w:start w:val="1"/>
      <w:numFmt w:val="bullet"/>
      <w:lvlText w:val="•"/>
      <w:lvlJc w:val="left"/>
      <w:pPr>
        <w:ind w:left="5698" w:hanging="360"/>
      </w:pPr>
      <w:rPr>
        <w:rFonts w:hint="default"/>
      </w:rPr>
    </w:lvl>
    <w:lvl w:ilvl="7" w:tplc="4606BE14">
      <w:start w:val="1"/>
      <w:numFmt w:val="bullet"/>
      <w:lvlText w:val="•"/>
      <w:lvlJc w:val="left"/>
      <w:pPr>
        <w:ind w:left="6598" w:hanging="360"/>
      </w:pPr>
      <w:rPr>
        <w:rFonts w:hint="default"/>
      </w:rPr>
    </w:lvl>
    <w:lvl w:ilvl="8" w:tplc="8EF4A086">
      <w:start w:val="1"/>
      <w:numFmt w:val="bullet"/>
      <w:lvlText w:val="•"/>
      <w:lvlJc w:val="left"/>
      <w:pPr>
        <w:ind w:left="7499" w:hanging="360"/>
      </w:pPr>
      <w:rPr>
        <w:rFonts w:hint="default"/>
      </w:rPr>
    </w:lvl>
  </w:abstractNum>
  <w:abstractNum w:abstractNumId="38" w15:restartNumberingAfterBreak="0">
    <w:nsid w:val="6E7E2E18"/>
    <w:multiLevelType w:val="multilevel"/>
    <w:tmpl w:val="23745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22712AD"/>
    <w:multiLevelType w:val="hybridMultilevel"/>
    <w:tmpl w:val="55F033D2"/>
    <w:lvl w:ilvl="0" w:tplc="04090001">
      <w:start w:val="1"/>
      <w:numFmt w:val="bullet"/>
      <w:lvlText w:val=""/>
      <w:lvlJc w:val="left"/>
      <w:pPr>
        <w:ind w:left="2051" w:hanging="360"/>
      </w:pPr>
      <w:rPr>
        <w:rFonts w:ascii="Symbol" w:hAnsi="Symbol" w:hint="default"/>
      </w:rPr>
    </w:lvl>
    <w:lvl w:ilvl="1" w:tplc="04090003" w:tentative="1">
      <w:start w:val="1"/>
      <w:numFmt w:val="bullet"/>
      <w:lvlText w:val="o"/>
      <w:lvlJc w:val="left"/>
      <w:pPr>
        <w:ind w:left="2771" w:hanging="360"/>
      </w:pPr>
      <w:rPr>
        <w:rFonts w:ascii="Courier New" w:hAnsi="Courier New" w:cs="Courier New" w:hint="default"/>
      </w:rPr>
    </w:lvl>
    <w:lvl w:ilvl="2" w:tplc="04090005" w:tentative="1">
      <w:start w:val="1"/>
      <w:numFmt w:val="bullet"/>
      <w:lvlText w:val=""/>
      <w:lvlJc w:val="left"/>
      <w:pPr>
        <w:ind w:left="3491" w:hanging="360"/>
      </w:pPr>
      <w:rPr>
        <w:rFonts w:ascii="Wingdings" w:hAnsi="Wingdings" w:hint="default"/>
      </w:rPr>
    </w:lvl>
    <w:lvl w:ilvl="3" w:tplc="04090001" w:tentative="1">
      <w:start w:val="1"/>
      <w:numFmt w:val="bullet"/>
      <w:lvlText w:val=""/>
      <w:lvlJc w:val="left"/>
      <w:pPr>
        <w:ind w:left="4211" w:hanging="360"/>
      </w:pPr>
      <w:rPr>
        <w:rFonts w:ascii="Symbol" w:hAnsi="Symbol" w:hint="default"/>
      </w:rPr>
    </w:lvl>
    <w:lvl w:ilvl="4" w:tplc="04090003" w:tentative="1">
      <w:start w:val="1"/>
      <w:numFmt w:val="bullet"/>
      <w:lvlText w:val="o"/>
      <w:lvlJc w:val="left"/>
      <w:pPr>
        <w:ind w:left="4931" w:hanging="360"/>
      </w:pPr>
      <w:rPr>
        <w:rFonts w:ascii="Courier New" w:hAnsi="Courier New" w:cs="Courier New" w:hint="default"/>
      </w:rPr>
    </w:lvl>
    <w:lvl w:ilvl="5" w:tplc="04090005" w:tentative="1">
      <w:start w:val="1"/>
      <w:numFmt w:val="bullet"/>
      <w:lvlText w:val=""/>
      <w:lvlJc w:val="left"/>
      <w:pPr>
        <w:ind w:left="5651" w:hanging="360"/>
      </w:pPr>
      <w:rPr>
        <w:rFonts w:ascii="Wingdings" w:hAnsi="Wingdings" w:hint="default"/>
      </w:rPr>
    </w:lvl>
    <w:lvl w:ilvl="6" w:tplc="04090001" w:tentative="1">
      <w:start w:val="1"/>
      <w:numFmt w:val="bullet"/>
      <w:lvlText w:val=""/>
      <w:lvlJc w:val="left"/>
      <w:pPr>
        <w:ind w:left="6371" w:hanging="360"/>
      </w:pPr>
      <w:rPr>
        <w:rFonts w:ascii="Symbol" w:hAnsi="Symbol" w:hint="default"/>
      </w:rPr>
    </w:lvl>
    <w:lvl w:ilvl="7" w:tplc="04090003" w:tentative="1">
      <w:start w:val="1"/>
      <w:numFmt w:val="bullet"/>
      <w:lvlText w:val="o"/>
      <w:lvlJc w:val="left"/>
      <w:pPr>
        <w:ind w:left="7091" w:hanging="360"/>
      </w:pPr>
      <w:rPr>
        <w:rFonts w:ascii="Courier New" w:hAnsi="Courier New" w:cs="Courier New" w:hint="default"/>
      </w:rPr>
    </w:lvl>
    <w:lvl w:ilvl="8" w:tplc="04090005" w:tentative="1">
      <w:start w:val="1"/>
      <w:numFmt w:val="bullet"/>
      <w:lvlText w:val=""/>
      <w:lvlJc w:val="left"/>
      <w:pPr>
        <w:ind w:left="7811" w:hanging="360"/>
      </w:pPr>
      <w:rPr>
        <w:rFonts w:ascii="Wingdings" w:hAnsi="Wingdings" w:hint="default"/>
      </w:rPr>
    </w:lvl>
  </w:abstractNum>
  <w:abstractNum w:abstractNumId="40" w15:restartNumberingAfterBreak="0">
    <w:nsid w:val="72340981"/>
    <w:multiLevelType w:val="hybridMultilevel"/>
    <w:tmpl w:val="79C4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7330B"/>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49535F"/>
    <w:multiLevelType w:val="hybridMultilevel"/>
    <w:tmpl w:val="50F42AEE"/>
    <w:lvl w:ilvl="0" w:tplc="A9B8697A">
      <w:start w:val="1"/>
      <w:numFmt w:val="lowerLetter"/>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32E82"/>
    <w:multiLevelType w:val="hybridMultilevel"/>
    <w:tmpl w:val="50F42AEE"/>
    <w:lvl w:ilvl="0" w:tplc="A9B8697A">
      <w:start w:val="1"/>
      <w:numFmt w:val="lowerLetter"/>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5" w15:restartNumberingAfterBreak="0">
    <w:nsid w:val="7F8F737E"/>
    <w:multiLevelType w:val="hybridMultilevel"/>
    <w:tmpl w:val="F130639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7"/>
  </w:num>
  <w:num w:numId="2">
    <w:abstractNumId w:val="44"/>
  </w:num>
  <w:num w:numId="3">
    <w:abstractNumId w:val="13"/>
  </w:num>
  <w:num w:numId="4">
    <w:abstractNumId w:val="17"/>
  </w:num>
  <w:num w:numId="5">
    <w:abstractNumId w:val="26"/>
  </w:num>
  <w:num w:numId="6">
    <w:abstractNumId w:val="35"/>
  </w:num>
  <w:num w:numId="7">
    <w:abstractNumId w:val="33"/>
  </w:num>
  <w:num w:numId="8">
    <w:abstractNumId w:val="9"/>
  </w:num>
  <w:num w:numId="9">
    <w:abstractNumId w:val="16"/>
  </w:num>
  <w:num w:numId="10">
    <w:abstractNumId w:val="2"/>
  </w:num>
  <w:num w:numId="11">
    <w:abstractNumId w:val="15"/>
  </w:num>
  <w:num w:numId="12">
    <w:abstractNumId w:val="4"/>
  </w:num>
  <w:num w:numId="13">
    <w:abstractNumId w:val="23"/>
  </w:num>
  <w:num w:numId="14">
    <w:abstractNumId w:val="10"/>
  </w:num>
  <w:num w:numId="15">
    <w:abstractNumId w:val="25"/>
  </w:num>
  <w:num w:numId="16">
    <w:abstractNumId w:val="38"/>
  </w:num>
  <w:num w:numId="17">
    <w:abstractNumId w:val="20"/>
  </w:num>
  <w:num w:numId="18">
    <w:abstractNumId w:val="42"/>
  </w:num>
  <w:num w:numId="19">
    <w:abstractNumId w:val="43"/>
  </w:num>
  <w:num w:numId="20">
    <w:abstractNumId w:val="18"/>
  </w:num>
  <w:num w:numId="21">
    <w:abstractNumId w:val="41"/>
  </w:num>
  <w:num w:numId="22">
    <w:abstractNumId w:val="24"/>
  </w:num>
  <w:num w:numId="23">
    <w:abstractNumId w:val="29"/>
  </w:num>
  <w:num w:numId="24">
    <w:abstractNumId w:val="28"/>
  </w:num>
  <w:num w:numId="25">
    <w:abstractNumId w:val="7"/>
  </w:num>
  <w:num w:numId="26">
    <w:abstractNumId w:val="45"/>
  </w:num>
  <w:num w:numId="27">
    <w:abstractNumId w:val="39"/>
  </w:num>
  <w:num w:numId="28">
    <w:abstractNumId w:val="36"/>
  </w:num>
  <w:num w:numId="29">
    <w:abstractNumId w:val="14"/>
  </w:num>
  <w:num w:numId="30">
    <w:abstractNumId w:val="34"/>
  </w:num>
  <w:num w:numId="31">
    <w:abstractNumId w:val="21"/>
  </w:num>
  <w:num w:numId="32">
    <w:abstractNumId w:val="12"/>
  </w:num>
  <w:num w:numId="33">
    <w:abstractNumId w:val="8"/>
  </w:num>
  <w:num w:numId="34">
    <w:abstractNumId w:val="40"/>
  </w:num>
  <w:num w:numId="35">
    <w:abstractNumId w:val="1"/>
  </w:num>
  <w:num w:numId="36">
    <w:abstractNumId w:val="30"/>
  </w:num>
  <w:num w:numId="37">
    <w:abstractNumId w:val="11"/>
  </w:num>
  <w:num w:numId="38">
    <w:abstractNumId w:val="32"/>
  </w:num>
  <w:num w:numId="39">
    <w:abstractNumId w:val="31"/>
  </w:num>
  <w:num w:numId="40">
    <w:abstractNumId w:val="0"/>
  </w:num>
  <w:num w:numId="41">
    <w:abstractNumId w:val="19"/>
  </w:num>
  <w:num w:numId="42">
    <w:abstractNumId w:val="22"/>
  </w:num>
  <w:num w:numId="43">
    <w:abstractNumId w:val="5"/>
  </w:num>
  <w:num w:numId="44">
    <w:abstractNumId w:val="3"/>
  </w:num>
  <w:num w:numId="45">
    <w:abstractNumId w:val="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GrammaticalErrors/>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004B05"/>
    <w:rsid w:val="000052EA"/>
    <w:rsid w:val="00021664"/>
    <w:rsid w:val="00022ABE"/>
    <w:rsid w:val="0003083B"/>
    <w:rsid w:val="00033C95"/>
    <w:rsid w:val="00033FC6"/>
    <w:rsid w:val="0003574D"/>
    <w:rsid w:val="000417D0"/>
    <w:rsid w:val="000441B3"/>
    <w:rsid w:val="00046965"/>
    <w:rsid w:val="00047A2B"/>
    <w:rsid w:val="00056A85"/>
    <w:rsid w:val="00064D66"/>
    <w:rsid w:val="00075F34"/>
    <w:rsid w:val="000768F4"/>
    <w:rsid w:val="00082272"/>
    <w:rsid w:val="00083971"/>
    <w:rsid w:val="00087ED6"/>
    <w:rsid w:val="00091754"/>
    <w:rsid w:val="00091CFD"/>
    <w:rsid w:val="000957C3"/>
    <w:rsid w:val="0009610D"/>
    <w:rsid w:val="000A0D2B"/>
    <w:rsid w:val="000A2BB3"/>
    <w:rsid w:val="000B1589"/>
    <w:rsid w:val="000B1C02"/>
    <w:rsid w:val="000B3BED"/>
    <w:rsid w:val="000B3E78"/>
    <w:rsid w:val="000B40A9"/>
    <w:rsid w:val="000B50EA"/>
    <w:rsid w:val="000B51A6"/>
    <w:rsid w:val="000B678B"/>
    <w:rsid w:val="000B7A0D"/>
    <w:rsid w:val="000B7C77"/>
    <w:rsid w:val="000C23D2"/>
    <w:rsid w:val="000C2AEB"/>
    <w:rsid w:val="000C430D"/>
    <w:rsid w:val="000D1705"/>
    <w:rsid w:val="000D5E27"/>
    <w:rsid w:val="000D6BEA"/>
    <w:rsid w:val="000D6DDD"/>
    <w:rsid w:val="000D795F"/>
    <w:rsid w:val="000E7396"/>
    <w:rsid w:val="000E7BA3"/>
    <w:rsid w:val="000F5F52"/>
    <w:rsid w:val="000F61DB"/>
    <w:rsid w:val="000F74F3"/>
    <w:rsid w:val="000F7A3F"/>
    <w:rsid w:val="00100992"/>
    <w:rsid w:val="001038E7"/>
    <w:rsid w:val="00107404"/>
    <w:rsid w:val="0010769E"/>
    <w:rsid w:val="00112F6F"/>
    <w:rsid w:val="00125529"/>
    <w:rsid w:val="0012782D"/>
    <w:rsid w:val="001306B3"/>
    <w:rsid w:val="00130EC5"/>
    <w:rsid w:val="00134369"/>
    <w:rsid w:val="00142B3A"/>
    <w:rsid w:val="00152ED8"/>
    <w:rsid w:val="00160C78"/>
    <w:rsid w:val="001752CC"/>
    <w:rsid w:val="001800F1"/>
    <w:rsid w:val="001814FB"/>
    <w:rsid w:val="001948FE"/>
    <w:rsid w:val="0019498F"/>
    <w:rsid w:val="001953B9"/>
    <w:rsid w:val="00197E4E"/>
    <w:rsid w:val="001A1B44"/>
    <w:rsid w:val="001A5AA0"/>
    <w:rsid w:val="001A5DB1"/>
    <w:rsid w:val="001B740B"/>
    <w:rsid w:val="001C2719"/>
    <w:rsid w:val="001C4DAD"/>
    <w:rsid w:val="001F79B6"/>
    <w:rsid w:val="002006F1"/>
    <w:rsid w:val="0020657E"/>
    <w:rsid w:val="00206F53"/>
    <w:rsid w:val="002107FC"/>
    <w:rsid w:val="00210D40"/>
    <w:rsid w:val="00211F01"/>
    <w:rsid w:val="002129FA"/>
    <w:rsid w:val="00214CBC"/>
    <w:rsid w:val="00216EB7"/>
    <w:rsid w:val="00222C03"/>
    <w:rsid w:val="00230AAE"/>
    <w:rsid w:val="00232115"/>
    <w:rsid w:val="00241DA8"/>
    <w:rsid w:val="00242316"/>
    <w:rsid w:val="00243793"/>
    <w:rsid w:val="00261071"/>
    <w:rsid w:val="00263304"/>
    <w:rsid w:val="0026523B"/>
    <w:rsid w:val="00267CF9"/>
    <w:rsid w:val="00272EF2"/>
    <w:rsid w:val="00273AFE"/>
    <w:rsid w:val="00281D7C"/>
    <w:rsid w:val="0028305E"/>
    <w:rsid w:val="00291CD0"/>
    <w:rsid w:val="00297A94"/>
    <w:rsid w:val="00297E58"/>
    <w:rsid w:val="002A57EC"/>
    <w:rsid w:val="002B1826"/>
    <w:rsid w:val="002B2360"/>
    <w:rsid w:val="002B51D1"/>
    <w:rsid w:val="002B58C5"/>
    <w:rsid w:val="002C2BC6"/>
    <w:rsid w:val="002C3D63"/>
    <w:rsid w:val="002C67EC"/>
    <w:rsid w:val="002C79C3"/>
    <w:rsid w:val="002D1C6C"/>
    <w:rsid w:val="002E2355"/>
    <w:rsid w:val="002E4EE6"/>
    <w:rsid w:val="00300233"/>
    <w:rsid w:val="00301D6D"/>
    <w:rsid w:val="0030565C"/>
    <w:rsid w:val="00305DB6"/>
    <w:rsid w:val="00310235"/>
    <w:rsid w:val="0031445B"/>
    <w:rsid w:val="003145B5"/>
    <w:rsid w:val="00316186"/>
    <w:rsid w:val="00316991"/>
    <w:rsid w:val="00322049"/>
    <w:rsid w:val="00323D93"/>
    <w:rsid w:val="00324ACD"/>
    <w:rsid w:val="003259BE"/>
    <w:rsid w:val="00333428"/>
    <w:rsid w:val="00337435"/>
    <w:rsid w:val="0034427A"/>
    <w:rsid w:val="00347E14"/>
    <w:rsid w:val="003502C2"/>
    <w:rsid w:val="00353D53"/>
    <w:rsid w:val="00354577"/>
    <w:rsid w:val="00362468"/>
    <w:rsid w:val="00374202"/>
    <w:rsid w:val="003755FB"/>
    <w:rsid w:val="00375B9A"/>
    <w:rsid w:val="00377892"/>
    <w:rsid w:val="003842B2"/>
    <w:rsid w:val="00385423"/>
    <w:rsid w:val="00393F1D"/>
    <w:rsid w:val="003978AE"/>
    <w:rsid w:val="003A4ABF"/>
    <w:rsid w:val="003A4BB2"/>
    <w:rsid w:val="003A515D"/>
    <w:rsid w:val="003A7CC7"/>
    <w:rsid w:val="003B005A"/>
    <w:rsid w:val="003B4350"/>
    <w:rsid w:val="003B4C78"/>
    <w:rsid w:val="003B54F6"/>
    <w:rsid w:val="003B7701"/>
    <w:rsid w:val="003C42BC"/>
    <w:rsid w:val="003E188A"/>
    <w:rsid w:val="003E31E3"/>
    <w:rsid w:val="003E6ABC"/>
    <w:rsid w:val="003E6B30"/>
    <w:rsid w:val="003F2FD9"/>
    <w:rsid w:val="003F732C"/>
    <w:rsid w:val="003F7FFE"/>
    <w:rsid w:val="0040034D"/>
    <w:rsid w:val="00400E2C"/>
    <w:rsid w:val="004049B8"/>
    <w:rsid w:val="00407297"/>
    <w:rsid w:val="00407447"/>
    <w:rsid w:val="0041012D"/>
    <w:rsid w:val="00427CF1"/>
    <w:rsid w:val="00436A8C"/>
    <w:rsid w:val="004376AA"/>
    <w:rsid w:val="004427F7"/>
    <w:rsid w:val="00442BB4"/>
    <w:rsid w:val="00445516"/>
    <w:rsid w:val="00445813"/>
    <w:rsid w:val="00447668"/>
    <w:rsid w:val="00463492"/>
    <w:rsid w:val="00467AA0"/>
    <w:rsid w:val="00470E98"/>
    <w:rsid w:val="00474E0A"/>
    <w:rsid w:val="00480A64"/>
    <w:rsid w:val="00482DE6"/>
    <w:rsid w:val="00485B29"/>
    <w:rsid w:val="00485D30"/>
    <w:rsid w:val="00492618"/>
    <w:rsid w:val="0049315B"/>
    <w:rsid w:val="004931A4"/>
    <w:rsid w:val="0049366C"/>
    <w:rsid w:val="00495BA2"/>
    <w:rsid w:val="00497733"/>
    <w:rsid w:val="004A026A"/>
    <w:rsid w:val="004A3730"/>
    <w:rsid w:val="004B3BBD"/>
    <w:rsid w:val="004B6F17"/>
    <w:rsid w:val="004C73C5"/>
    <w:rsid w:val="004E1076"/>
    <w:rsid w:val="004F4A71"/>
    <w:rsid w:val="00502B0C"/>
    <w:rsid w:val="00502F78"/>
    <w:rsid w:val="005055C1"/>
    <w:rsid w:val="0050658E"/>
    <w:rsid w:val="00512476"/>
    <w:rsid w:val="00517B5B"/>
    <w:rsid w:val="0052386F"/>
    <w:rsid w:val="00523B7B"/>
    <w:rsid w:val="0052614B"/>
    <w:rsid w:val="00527B18"/>
    <w:rsid w:val="005319E3"/>
    <w:rsid w:val="005329EF"/>
    <w:rsid w:val="0053700E"/>
    <w:rsid w:val="00537C6A"/>
    <w:rsid w:val="005400A5"/>
    <w:rsid w:val="005401EE"/>
    <w:rsid w:val="00545A3E"/>
    <w:rsid w:val="005541E6"/>
    <w:rsid w:val="005545D8"/>
    <w:rsid w:val="00557F91"/>
    <w:rsid w:val="00561CA2"/>
    <w:rsid w:val="0056319E"/>
    <w:rsid w:val="00566340"/>
    <w:rsid w:val="005664DB"/>
    <w:rsid w:val="005665AE"/>
    <w:rsid w:val="0057190A"/>
    <w:rsid w:val="00571B6E"/>
    <w:rsid w:val="00572874"/>
    <w:rsid w:val="00576B24"/>
    <w:rsid w:val="005776D9"/>
    <w:rsid w:val="00580AAD"/>
    <w:rsid w:val="00581DF8"/>
    <w:rsid w:val="00592333"/>
    <w:rsid w:val="005944B5"/>
    <w:rsid w:val="005A05B0"/>
    <w:rsid w:val="005A1CFB"/>
    <w:rsid w:val="005B431C"/>
    <w:rsid w:val="005C202C"/>
    <w:rsid w:val="005E055E"/>
    <w:rsid w:val="005E0FAE"/>
    <w:rsid w:val="005E37C1"/>
    <w:rsid w:val="005E5A77"/>
    <w:rsid w:val="005E6205"/>
    <w:rsid w:val="005E6A91"/>
    <w:rsid w:val="005F63FA"/>
    <w:rsid w:val="005F75DA"/>
    <w:rsid w:val="006066C7"/>
    <w:rsid w:val="00616B00"/>
    <w:rsid w:val="00623F5E"/>
    <w:rsid w:val="00632CC8"/>
    <w:rsid w:val="00635351"/>
    <w:rsid w:val="00642D69"/>
    <w:rsid w:val="006459C0"/>
    <w:rsid w:val="00647E93"/>
    <w:rsid w:val="00653803"/>
    <w:rsid w:val="006555A7"/>
    <w:rsid w:val="00657AC5"/>
    <w:rsid w:val="00663657"/>
    <w:rsid w:val="00672651"/>
    <w:rsid w:val="00677B3B"/>
    <w:rsid w:val="00682133"/>
    <w:rsid w:val="00683172"/>
    <w:rsid w:val="006853AA"/>
    <w:rsid w:val="0068619E"/>
    <w:rsid w:val="00686D25"/>
    <w:rsid w:val="006A2026"/>
    <w:rsid w:val="006A3042"/>
    <w:rsid w:val="006A327C"/>
    <w:rsid w:val="006A3D45"/>
    <w:rsid w:val="006A5F9F"/>
    <w:rsid w:val="006B3B1D"/>
    <w:rsid w:val="006B3E2A"/>
    <w:rsid w:val="006C6F6E"/>
    <w:rsid w:val="006D2636"/>
    <w:rsid w:val="006D75F2"/>
    <w:rsid w:val="006F0AF1"/>
    <w:rsid w:val="006F14FF"/>
    <w:rsid w:val="006F273C"/>
    <w:rsid w:val="006F5FBA"/>
    <w:rsid w:val="00704980"/>
    <w:rsid w:val="0072408E"/>
    <w:rsid w:val="00724112"/>
    <w:rsid w:val="007258F0"/>
    <w:rsid w:val="00726E94"/>
    <w:rsid w:val="007325BA"/>
    <w:rsid w:val="0073446F"/>
    <w:rsid w:val="00743C32"/>
    <w:rsid w:val="00745643"/>
    <w:rsid w:val="00752F8B"/>
    <w:rsid w:val="007544DB"/>
    <w:rsid w:val="007623DB"/>
    <w:rsid w:val="007644BE"/>
    <w:rsid w:val="0077033F"/>
    <w:rsid w:val="0077282D"/>
    <w:rsid w:val="007804A4"/>
    <w:rsid w:val="007921FB"/>
    <w:rsid w:val="00796EB5"/>
    <w:rsid w:val="007A467D"/>
    <w:rsid w:val="007B0061"/>
    <w:rsid w:val="007B4C8F"/>
    <w:rsid w:val="007B6CE1"/>
    <w:rsid w:val="007C192B"/>
    <w:rsid w:val="007C2E93"/>
    <w:rsid w:val="007C4BE8"/>
    <w:rsid w:val="007D70E9"/>
    <w:rsid w:val="007E1F5A"/>
    <w:rsid w:val="007E485A"/>
    <w:rsid w:val="007E686B"/>
    <w:rsid w:val="007F3322"/>
    <w:rsid w:val="007F5F3A"/>
    <w:rsid w:val="007F609D"/>
    <w:rsid w:val="00800166"/>
    <w:rsid w:val="008012DB"/>
    <w:rsid w:val="00811F91"/>
    <w:rsid w:val="00812B1B"/>
    <w:rsid w:val="00821DFD"/>
    <w:rsid w:val="00822296"/>
    <w:rsid w:val="00822B99"/>
    <w:rsid w:val="00830995"/>
    <w:rsid w:val="00831DD1"/>
    <w:rsid w:val="00832F9D"/>
    <w:rsid w:val="00833683"/>
    <w:rsid w:val="00835325"/>
    <w:rsid w:val="00850801"/>
    <w:rsid w:val="00854AE3"/>
    <w:rsid w:val="008618B6"/>
    <w:rsid w:val="00865144"/>
    <w:rsid w:val="00865551"/>
    <w:rsid w:val="0087047A"/>
    <w:rsid w:val="00874490"/>
    <w:rsid w:val="00880643"/>
    <w:rsid w:val="00895148"/>
    <w:rsid w:val="00896BE1"/>
    <w:rsid w:val="008A1EF1"/>
    <w:rsid w:val="008A578E"/>
    <w:rsid w:val="008A58CF"/>
    <w:rsid w:val="008B6E86"/>
    <w:rsid w:val="008B7F8E"/>
    <w:rsid w:val="008C07A2"/>
    <w:rsid w:val="008C22A0"/>
    <w:rsid w:val="008C2AA9"/>
    <w:rsid w:val="008D1B2E"/>
    <w:rsid w:val="008D4924"/>
    <w:rsid w:val="008D55D8"/>
    <w:rsid w:val="008E3D56"/>
    <w:rsid w:val="008E5C3A"/>
    <w:rsid w:val="008F3B79"/>
    <w:rsid w:val="008F53FE"/>
    <w:rsid w:val="008F74E4"/>
    <w:rsid w:val="00900EDF"/>
    <w:rsid w:val="00903820"/>
    <w:rsid w:val="009042A4"/>
    <w:rsid w:val="00916FB8"/>
    <w:rsid w:val="00917C18"/>
    <w:rsid w:val="0092653E"/>
    <w:rsid w:val="00927A7A"/>
    <w:rsid w:val="00932BD4"/>
    <w:rsid w:val="009401F6"/>
    <w:rsid w:val="0094281E"/>
    <w:rsid w:val="00942DA9"/>
    <w:rsid w:val="0094334C"/>
    <w:rsid w:val="00943DF5"/>
    <w:rsid w:val="00946170"/>
    <w:rsid w:val="00951D5F"/>
    <w:rsid w:val="00956E10"/>
    <w:rsid w:val="009642EE"/>
    <w:rsid w:val="00970B1C"/>
    <w:rsid w:val="00974066"/>
    <w:rsid w:val="00976D40"/>
    <w:rsid w:val="00977382"/>
    <w:rsid w:val="00977C24"/>
    <w:rsid w:val="00981CAA"/>
    <w:rsid w:val="00982A31"/>
    <w:rsid w:val="00986A5A"/>
    <w:rsid w:val="00992130"/>
    <w:rsid w:val="00992FC8"/>
    <w:rsid w:val="009978B1"/>
    <w:rsid w:val="00997A48"/>
    <w:rsid w:val="009B07ED"/>
    <w:rsid w:val="009C47B0"/>
    <w:rsid w:val="009C4D69"/>
    <w:rsid w:val="009C688E"/>
    <w:rsid w:val="009D7A98"/>
    <w:rsid w:val="009E001E"/>
    <w:rsid w:val="009E61F2"/>
    <w:rsid w:val="009E706D"/>
    <w:rsid w:val="009F1E89"/>
    <w:rsid w:val="009F707C"/>
    <w:rsid w:val="00A0006A"/>
    <w:rsid w:val="00A00FA5"/>
    <w:rsid w:val="00A03F15"/>
    <w:rsid w:val="00A238A9"/>
    <w:rsid w:val="00A425A1"/>
    <w:rsid w:val="00A43462"/>
    <w:rsid w:val="00A45B60"/>
    <w:rsid w:val="00A5412A"/>
    <w:rsid w:val="00A54E11"/>
    <w:rsid w:val="00A55991"/>
    <w:rsid w:val="00A611E7"/>
    <w:rsid w:val="00A64D7B"/>
    <w:rsid w:val="00A7296B"/>
    <w:rsid w:val="00A7388C"/>
    <w:rsid w:val="00A73D00"/>
    <w:rsid w:val="00A7504D"/>
    <w:rsid w:val="00A7563C"/>
    <w:rsid w:val="00A8440D"/>
    <w:rsid w:val="00A97FB8"/>
    <w:rsid w:val="00AA2788"/>
    <w:rsid w:val="00AA3F0D"/>
    <w:rsid w:val="00AA4E64"/>
    <w:rsid w:val="00AA56A8"/>
    <w:rsid w:val="00AB5BF5"/>
    <w:rsid w:val="00AB6DFC"/>
    <w:rsid w:val="00AC1539"/>
    <w:rsid w:val="00AD0C56"/>
    <w:rsid w:val="00AD296F"/>
    <w:rsid w:val="00AE45DC"/>
    <w:rsid w:val="00AF68AF"/>
    <w:rsid w:val="00B00F1A"/>
    <w:rsid w:val="00B046FE"/>
    <w:rsid w:val="00B14587"/>
    <w:rsid w:val="00B22F44"/>
    <w:rsid w:val="00B23CD9"/>
    <w:rsid w:val="00B27BCC"/>
    <w:rsid w:val="00B35ACD"/>
    <w:rsid w:val="00B36C41"/>
    <w:rsid w:val="00B44A0F"/>
    <w:rsid w:val="00B458E0"/>
    <w:rsid w:val="00B45C03"/>
    <w:rsid w:val="00B56B86"/>
    <w:rsid w:val="00B6110E"/>
    <w:rsid w:val="00B65D35"/>
    <w:rsid w:val="00B67D7F"/>
    <w:rsid w:val="00B7089F"/>
    <w:rsid w:val="00B7101A"/>
    <w:rsid w:val="00B723B5"/>
    <w:rsid w:val="00B73DBC"/>
    <w:rsid w:val="00B83F72"/>
    <w:rsid w:val="00B873B4"/>
    <w:rsid w:val="00B87BCE"/>
    <w:rsid w:val="00B964B8"/>
    <w:rsid w:val="00BA0D48"/>
    <w:rsid w:val="00BB101B"/>
    <w:rsid w:val="00BB18DF"/>
    <w:rsid w:val="00BC4AB1"/>
    <w:rsid w:val="00BE074A"/>
    <w:rsid w:val="00BE39A3"/>
    <w:rsid w:val="00BE4948"/>
    <w:rsid w:val="00BE7538"/>
    <w:rsid w:val="00BF12AF"/>
    <w:rsid w:val="00BF284D"/>
    <w:rsid w:val="00BF32E6"/>
    <w:rsid w:val="00BF5EB8"/>
    <w:rsid w:val="00BF6972"/>
    <w:rsid w:val="00BF6D2C"/>
    <w:rsid w:val="00BF78D4"/>
    <w:rsid w:val="00C0492E"/>
    <w:rsid w:val="00C050C9"/>
    <w:rsid w:val="00C07984"/>
    <w:rsid w:val="00C07B9B"/>
    <w:rsid w:val="00C1132D"/>
    <w:rsid w:val="00C15272"/>
    <w:rsid w:val="00C152A3"/>
    <w:rsid w:val="00C2283F"/>
    <w:rsid w:val="00C228D7"/>
    <w:rsid w:val="00C2372E"/>
    <w:rsid w:val="00C2427C"/>
    <w:rsid w:val="00C26A96"/>
    <w:rsid w:val="00C342BC"/>
    <w:rsid w:val="00C3448E"/>
    <w:rsid w:val="00C3776F"/>
    <w:rsid w:val="00C37EAE"/>
    <w:rsid w:val="00C40DE1"/>
    <w:rsid w:val="00C45C7F"/>
    <w:rsid w:val="00C476B1"/>
    <w:rsid w:val="00C5012F"/>
    <w:rsid w:val="00C5157E"/>
    <w:rsid w:val="00C51D98"/>
    <w:rsid w:val="00C54AA2"/>
    <w:rsid w:val="00C555C1"/>
    <w:rsid w:val="00C56A2D"/>
    <w:rsid w:val="00C64AFC"/>
    <w:rsid w:val="00C671A7"/>
    <w:rsid w:val="00C701E2"/>
    <w:rsid w:val="00C71CA7"/>
    <w:rsid w:val="00C73788"/>
    <w:rsid w:val="00C73E15"/>
    <w:rsid w:val="00C77E72"/>
    <w:rsid w:val="00C805B7"/>
    <w:rsid w:val="00C82A28"/>
    <w:rsid w:val="00C86364"/>
    <w:rsid w:val="00C907E0"/>
    <w:rsid w:val="00C915FC"/>
    <w:rsid w:val="00C93AB0"/>
    <w:rsid w:val="00C942D9"/>
    <w:rsid w:val="00C949AB"/>
    <w:rsid w:val="00C94F48"/>
    <w:rsid w:val="00C970A2"/>
    <w:rsid w:val="00CA2C4B"/>
    <w:rsid w:val="00CB2474"/>
    <w:rsid w:val="00CB525A"/>
    <w:rsid w:val="00CB5D04"/>
    <w:rsid w:val="00CB6CEC"/>
    <w:rsid w:val="00CC1558"/>
    <w:rsid w:val="00CC4F1D"/>
    <w:rsid w:val="00CD0502"/>
    <w:rsid w:val="00CF206F"/>
    <w:rsid w:val="00D04017"/>
    <w:rsid w:val="00D058A6"/>
    <w:rsid w:val="00D11F2F"/>
    <w:rsid w:val="00D159EB"/>
    <w:rsid w:val="00D20E87"/>
    <w:rsid w:val="00D2726E"/>
    <w:rsid w:val="00D30017"/>
    <w:rsid w:val="00D30531"/>
    <w:rsid w:val="00D3399B"/>
    <w:rsid w:val="00D37ABB"/>
    <w:rsid w:val="00D4052A"/>
    <w:rsid w:val="00D52FCC"/>
    <w:rsid w:val="00D53004"/>
    <w:rsid w:val="00D56E03"/>
    <w:rsid w:val="00D6073E"/>
    <w:rsid w:val="00D627FE"/>
    <w:rsid w:val="00D646FA"/>
    <w:rsid w:val="00D7180D"/>
    <w:rsid w:val="00D761E0"/>
    <w:rsid w:val="00D77F3B"/>
    <w:rsid w:val="00D8419F"/>
    <w:rsid w:val="00D86B22"/>
    <w:rsid w:val="00D93652"/>
    <w:rsid w:val="00D94CBA"/>
    <w:rsid w:val="00D97775"/>
    <w:rsid w:val="00D97B4E"/>
    <w:rsid w:val="00DA4176"/>
    <w:rsid w:val="00DA4245"/>
    <w:rsid w:val="00DA6A30"/>
    <w:rsid w:val="00DB52C7"/>
    <w:rsid w:val="00DB5749"/>
    <w:rsid w:val="00DC17C2"/>
    <w:rsid w:val="00DC7B58"/>
    <w:rsid w:val="00DD109A"/>
    <w:rsid w:val="00DD1AD1"/>
    <w:rsid w:val="00DD1F78"/>
    <w:rsid w:val="00DD2A4B"/>
    <w:rsid w:val="00DE1C43"/>
    <w:rsid w:val="00DE287C"/>
    <w:rsid w:val="00DE7E6B"/>
    <w:rsid w:val="00DF2D97"/>
    <w:rsid w:val="00DF570A"/>
    <w:rsid w:val="00DF6713"/>
    <w:rsid w:val="00E14C86"/>
    <w:rsid w:val="00E21F63"/>
    <w:rsid w:val="00E330A2"/>
    <w:rsid w:val="00E3420E"/>
    <w:rsid w:val="00E355B3"/>
    <w:rsid w:val="00E36A2F"/>
    <w:rsid w:val="00E421B2"/>
    <w:rsid w:val="00E4250A"/>
    <w:rsid w:val="00E42CF3"/>
    <w:rsid w:val="00E46CD5"/>
    <w:rsid w:val="00E47662"/>
    <w:rsid w:val="00E54277"/>
    <w:rsid w:val="00E5494F"/>
    <w:rsid w:val="00E65236"/>
    <w:rsid w:val="00E70327"/>
    <w:rsid w:val="00E70730"/>
    <w:rsid w:val="00E71A9D"/>
    <w:rsid w:val="00E72654"/>
    <w:rsid w:val="00E74747"/>
    <w:rsid w:val="00E774A9"/>
    <w:rsid w:val="00E82AA4"/>
    <w:rsid w:val="00E8316D"/>
    <w:rsid w:val="00E85D62"/>
    <w:rsid w:val="00E869B0"/>
    <w:rsid w:val="00E86C99"/>
    <w:rsid w:val="00E92D2C"/>
    <w:rsid w:val="00E94620"/>
    <w:rsid w:val="00EA0417"/>
    <w:rsid w:val="00EA09E4"/>
    <w:rsid w:val="00EA52A0"/>
    <w:rsid w:val="00EA7A20"/>
    <w:rsid w:val="00EB5FE7"/>
    <w:rsid w:val="00EB63F8"/>
    <w:rsid w:val="00EB6D03"/>
    <w:rsid w:val="00EC2FF7"/>
    <w:rsid w:val="00EC3A02"/>
    <w:rsid w:val="00EC77EE"/>
    <w:rsid w:val="00ED2835"/>
    <w:rsid w:val="00EE21D5"/>
    <w:rsid w:val="00EE4746"/>
    <w:rsid w:val="00EE7C78"/>
    <w:rsid w:val="00EF1483"/>
    <w:rsid w:val="00EF62DC"/>
    <w:rsid w:val="00F00827"/>
    <w:rsid w:val="00F076DC"/>
    <w:rsid w:val="00F11508"/>
    <w:rsid w:val="00F13090"/>
    <w:rsid w:val="00F135F9"/>
    <w:rsid w:val="00F14265"/>
    <w:rsid w:val="00F22F26"/>
    <w:rsid w:val="00F2319B"/>
    <w:rsid w:val="00F24F37"/>
    <w:rsid w:val="00F31CEF"/>
    <w:rsid w:val="00F3655B"/>
    <w:rsid w:val="00F36A40"/>
    <w:rsid w:val="00F40B60"/>
    <w:rsid w:val="00F4236B"/>
    <w:rsid w:val="00F43987"/>
    <w:rsid w:val="00F46264"/>
    <w:rsid w:val="00F50E6F"/>
    <w:rsid w:val="00F52F7A"/>
    <w:rsid w:val="00F531FD"/>
    <w:rsid w:val="00F57AE8"/>
    <w:rsid w:val="00F613BD"/>
    <w:rsid w:val="00F61608"/>
    <w:rsid w:val="00F64506"/>
    <w:rsid w:val="00F66709"/>
    <w:rsid w:val="00F771C0"/>
    <w:rsid w:val="00F82834"/>
    <w:rsid w:val="00F8575F"/>
    <w:rsid w:val="00F9110F"/>
    <w:rsid w:val="00F916BF"/>
    <w:rsid w:val="00F929BD"/>
    <w:rsid w:val="00F934CA"/>
    <w:rsid w:val="00F941C1"/>
    <w:rsid w:val="00F95B84"/>
    <w:rsid w:val="00FA6D17"/>
    <w:rsid w:val="00FA794A"/>
    <w:rsid w:val="00FA7BE4"/>
    <w:rsid w:val="00FB1961"/>
    <w:rsid w:val="00FB48ED"/>
    <w:rsid w:val="00FB4FD6"/>
    <w:rsid w:val="00FC411F"/>
    <w:rsid w:val="00FD0DC9"/>
    <w:rsid w:val="00FD1582"/>
    <w:rsid w:val="00FD2CA3"/>
    <w:rsid w:val="00FD75AB"/>
    <w:rsid w:val="00FF0F5B"/>
    <w:rsid w:val="00FF71D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47D843"/>
  <w15:docId w15:val="{CF4CD300-0FC8-479F-BC46-2F120F13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1"/>
    <w:qFormat/>
    <w:rsid w:val="00B73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861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6A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497733"/>
    <w:rPr>
      <w:color w:val="0000FF" w:themeColor="hyperlink"/>
      <w:u w:val="single"/>
    </w:rPr>
  </w:style>
  <w:style w:type="character" w:customStyle="1" w:styleId="Mencinsinresolver1">
    <w:name w:val="Mención sin resolver1"/>
    <w:basedOn w:val="DefaultParagraphFont"/>
    <w:uiPriority w:val="99"/>
    <w:semiHidden/>
    <w:unhideWhenUsed/>
    <w:rsid w:val="00497733"/>
    <w:rPr>
      <w:color w:val="808080"/>
      <w:shd w:val="clear" w:color="auto" w:fill="E6E6E6"/>
    </w:rPr>
  </w:style>
  <w:style w:type="character" w:customStyle="1" w:styleId="Heading1Char">
    <w:name w:val="Heading 1 Char"/>
    <w:basedOn w:val="DefaultParagraphFont"/>
    <w:link w:val="Heading1"/>
    <w:uiPriority w:val="1"/>
    <w:rsid w:val="00B73DBC"/>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semiHidden/>
    <w:unhideWhenUsed/>
    <w:rsid w:val="00FF71D3"/>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BF284D"/>
    <w:rPr>
      <w:rFonts w:eastAsiaTheme="minorHAnsi"/>
      <w:sz w:val="22"/>
      <w:szCs w:val="22"/>
    </w:rPr>
  </w:style>
  <w:style w:type="character" w:styleId="CommentReference">
    <w:name w:val="annotation reference"/>
    <w:basedOn w:val="DefaultParagraphFont"/>
    <w:uiPriority w:val="99"/>
    <w:semiHidden/>
    <w:unhideWhenUsed/>
    <w:rsid w:val="00BF284D"/>
    <w:rPr>
      <w:sz w:val="16"/>
      <w:szCs w:val="16"/>
    </w:rPr>
  </w:style>
  <w:style w:type="paragraph" w:styleId="CommentText">
    <w:name w:val="annotation text"/>
    <w:basedOn w:val="Normal"/>
    <w:link w:val="CommentTextChar"/>
    <w:uiPriority w:val="99"/>
    <w:semiHidden/>
    <w:unhideWhenUsed/>
    <w:rsid w:val="00BF284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BF284D"/>
    <w:rPr>
      <w:rFonts w:eastAsiaTheme="minorHAnsi"/>
      <w:sz w:val="20"/>
      <w:szCs w:val="20"/>
    </w:rPr>
  </w:style>
  <w:style w:type="table" w:styleId="TableGrid">
    <w:name w:val="Table Grid"/>
    <w:basedOn w:val="TableNormal"/>
    <w:uiPriority w:val="59"/>
    <w:rsid w:val="00BF284D"/>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4D"/>
    <w:rPr>
      <w:rFonts w:ascii="Tahoma" w:eastAsia="Calibri" w:hAnsi="Tahoma" w:cs="Tahoma"/>
      <w:sz w:val="16"/>
      <w:szCs w:val="16"/>
      <w:lang w:val="en-GB"/>
    </w:rPr>
  </w:style>
  <w:style w:type="paragraph" w:customStyle="1" w:styleId="Default">
    <w:name w:val="Default"/>
    <w:rsid w:val="006A2026"/>
    <w:pPr>
      <w:autoSpaceDE w:val="0"/>
      <w:autoSpaceDN w:val="0"/>
      <w:adjustRightInd w:val="0"/>
    </w:pPr>
    <w:rPr>
      <w:rFonts w:ascii="Calibri" w:eastAsiaTheme="minorHAnsi" w:hAnsi="Calibri" w:cs="Calibri"/>
      <w:color w:val="000000"/>
      <w:lang w:val="en-GB"/>
    </w:rPr>
  </w:style>
  <w:style w:type="paragraph" w:styleId="CommentSubject">
    <w:name w:val="annotation subject"/>
    <w:basedOn w:val="CommentText"/>
    <w:next w:val="CommentText"/>
    <w:link w:val="CommentSubjectChar"/>
    <w:uiPriority w:val="99"/>
    <w:semiHidden/>
    <w:unhideWhenUsed/>
    <w:rsid w:val="006C6F6E"/>
    <w:pPr>
      <w:spacing w:after="200"/>
    </w:pPr>
    <w:rPr>
      <w:rFonts w:ascii="Calibri" w:eastAsia="Calibri" w:hAnsi="Calibri" w:cs="Times New Roman"/>
      <w:b/>
      <w:bCs/>
      <w:lang w:val="en-GB"/>
    </w:rPr>
  </w:style>
  <w:style w:type="character" w:customStyle="1" w:styleId="CommentSubjectChar">
    <w:name w:val="Comment Subject Char"/>
    <w:basedOn w:val="CommentTextChar"/>
    <w:link w:val="CommentSubject"/>
    <w:uiPriority w:val="99"/>
    <w:semiHidden/>
    <w:rsid w:val="006C6F6E"/>
    <w:rPr>
      <w:rFonts w:ascii="Calibri" w:eastAsia="Calibri" w:hAnsi="Calibri" w:cs="Times New Roman"/>
      <w:b/>
      <w:bCs/>
      <w:sz w:val="20"/>
      <w:szCs w:val="20"/>
      <w:lang w:val="en-GB"/>
    </w:rPr>
  </w:style>
  <w:style w:type="character" w:customStyle="1" w:styleId="Heading3Char">
    <w:name w:val="Heading 3 Char"/>
    <w:basedOn w:val="DefaultParagraphFont"/>
    <w:link w:val="Heading3"/>
    <w:uiPriority w:val="9"/>
    <w:semiHidden/>
    <w:rsid w:val="00F36A40"/>
    <w:rPr>
      <w:rFonts w:asciiTheme="majorHAnsi" w:eastAsiaTheme="majorEastAsia" w:hAnsiTheme="majorHAnsi" w:cstheme="majorBidi"/>
      <w:b/>
      <w:bCs/>
      <w:color w:val="4F81BD" w:themeColor="accent1"/>
      <w:sz w:val="22"/>
      <w:szCs w:val="22"/>
      <w:lang w:val="en-GB"/>
    </w:rPr>
  </w:style>
  <w:style w:type="paragraph" w:styleId="Revision">
    <w:name w:val="Revision"/>
    <w:hidden/>
    <w:uiPriority w:val="99"/>
    <w:semiHidden/>
    <w:rsid w:val="000C23D2"/>
    <w:rPr>
      <w:rFonts w:ascii="Calibri" w:eastAsia="Calibri" w:hAnsi="Calibri" w:cs="Times New Roman"/>
      <w:sz w:val="22"/>
      <w:szCs w:val="22"/>
      <w:lang w:val="en-GB"/>
    </w:rPr>
  </w:style>
  <w:style w:type="paragraph" w:customStyle="1" w:styleId="ColorfulList-Accent11">
    <w:name w:val="Colorful List - Accent 11"/>
    <w:basedOn w:val="Normal"/>
    <w:uiPriority w:val="34"/>
    <w:qFormat/>
    <w:rsid w:val="00992FC8"/>
    <w:pPr>
      <w:spacing w:after="0" w:line="240" w:lineRule="auto"/>
      <w:ind w:left="720" w:hanging="425"/>
      <w:contextualSpacing/>
    </w:pPr>
  </w:style>
  <w:style w:type="numbering" w:customStyle="1" w:styleId="NoList1">
    <w:name w:val="No List1"/>
    <w:next w:val="NoList"/>
    <w:uiPriority w:val="99"/>
    <w:semiHidden/>
    <w:unhideWhenUsed/>
    <w:rsid w:val="00B87BCE"/>
  </w:style>
  <w:style w:type="table" w:customStyle="1" w:styleId="TableGrid1">
    <w:name w:val="Table Grid1"/>
    <w:basedOn w:val="TableNormal"/>
    <w:next w:val="TableGrid"/>
    <w:uiPriority w:val="59"/>
    <w:rsid w:val="00B87BCE"/>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8618B6"/>
    <w:rPr>
      <w:rFonts w:asciiTheme="majorHAnsi" w:eastAsiaTheme="majorEastAsia" w:hAnsiTheme="majorHAnsi" w:cstheme="majorBidi"/>
      <w:b/>
      <w:bCs/>
      <w:color w:val="4F81BD" w:themeColor="accent1"/>
      <w:sz w:val="26"/>
      <w:szCs w:val="26"/>
      <w:lang w:val="en-GB"/>
    </w:rPr>
  </w:style>
  <w:style w:type="numbering" w:customStyle="1" w:styleId="NoList2">
    <w:name w:val="No List2"/>
    <w:next w:val="NoList"/>
    <w:uiPriority w:val="99"/>
    <w:semiHidden/>
    <w:unhideWhenUsed/>
    <w:rsid w:val="008618B6"/>
  </w:style>
  <w:style w:type="paragraph" w:customStyle="1" w:styleId="BodyText1">
    <w:name w:val="Body Text1"/>
    <w:basedOn w:val="Normal"/>
    <w:next w:val="BodyText"/>
    <w:link w:val="BodyTextChar"/>
    <w:uiPriority w:val="1"/>
    <w:qFormat/>
    <w:rsid w:val="008618B6"/>
    <w:pPr>
      <w:widowControl w:val="0"/>
      <w:spacing w:after="0" w:line="240" w:lineRule="auto"/>
      <w:ind w:left="475" w:hanging="360"/>
    </w:pPr>
    <w:rPr>
      <w:rFonts w:ascii="Arial" w:eastAsia="Arial" w:hAnsi="Arial" w:cstheme="minorBidi"/>
      <w:sz w:val="24"/>
      <w:szCs w:val="24"/>
      <w:lang w:val="en-US"/>
    </w:rPr>
  </w:style>
  <w:style w:type="character" w:customStyle="1" w:styleId="BodyTextChar">
    <w:name w:val="Body Text Char"/>
    <w:basedOn w:val="DefaultParagraphFont"/>
    <w:link w:val="BodyText1"/>
    <w:uiPriority w:val="1"/>
    <w:rsid w:val="008618B6"/>
    <w:rPr>
      <w:rFonts w:ascii="Arial" w:eastAsia="Arial" w:hAnsi="Arial"/>
      <w:sz w:val="24"/>
      <w:szCs w:val="24"/>
    </w:rPr>
  </w:style>
  <w:style w:type="paragraph" w:customStyle="1" w:styleId="TableParagraph">
    <w:name w:val="Table Paragraph"/>
    <w:basedOn w:val="Normal"/>
    <w:uiPriority w:val="1"/>
    <w:qFormat/>
    <w:rsid w:val="008618B6"/>
    <w:pPr>
      <w:widowControl w:val="0"/>
      <w:spacing w:after="0" w:line="240" w:lineRule="auto"/>
    </w:pPr>
    <w:rPr>
      <w:lang w:val="en-US"/>
    </w:rPr>
  </w:style>
  <w:style w:type="paragraph" w:customStyle="1" w:styleId="FootnoteText1">
    <w:name w:val="Footnote Text1"/>
    <w:basedOn w:val="Normal"/>
    <w:next w:val="FootnoteText"/>
    <w:link w:val="FootnoteTextChar"/>
    <w:uiPriority w:val="99"/>
    <w:semiHidden/>
    <w:unhideWhenUsed/>
    <w:rsid w:val="008618B6"/>
    <w:pPr>
      <w:widowControl w:val="0"/>
      <w:spacing w:after="0"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1"/>
    <w:uiPriority w:val="99"/>
    <w:semiHidden/>
    <w:rsid w:val="008618B6"/>
    <w:rPr>
      <w:sz w:val="20"/>
      <w:szCs w:val="20"/>
    </w:rPr>
  </w:style>
  <w:style w:type="character" w:styleId="FootnoteReference">
    <w:name w:val="footnote reference"/>
    <w:basedOn w:val="DefaultParagraphFont"/>
    <w:uiPriority w:val="99"/>
    <w:semiHidden/>
    <w:unhideWhenUsed/>
    <w:rsid w:val="008618B6"/>
    <w:rPr>
      <w:vertAlign w:val="superscript"/>
    </w:rPr>
  </w:style>
  <w:style w:type="paragraph" w:styleId="BodyText">
    <w:name w:val="Body Text"/>
    <w:basedOn w:val="Normal"/>
    <w:link w:val="BodyTextChar1"/>
    <w:uiPriority w:val="99"/>
    <w:semiHidden/>
    <w:unhideWhenUsed/>
    <w:rsid w:val="008618B6"/>
    <w:pPr>
      <w:spacing w:after="120"/>
    </w:pPr>
  </w:style>
  <w:style w:type="character" w:customStyle="1" w:styleId="BodyTextChar1">
    <w:name w:val="Body Text Char1"/>
    <w:basedOn w:val="DefaultParagraphFont"/>
    <w:link w:val="BodyText"/>
    <w:uiPriority w:val="99"/>
    <w:semiHidden/>
    <w:rsid w:val="008618B6"/>
    <w:rPr>
      <w:rFonts w:ascii="Calibri" w:eastAsia="Calibri" w:hAnsi="Calibri" w:cs="Times New Roman"/>
      <w:sz w:val="22"/>
      <w:szCs w:val="22"/>
      <w:lang w:val="en-GB"/>
    </w:rPr>
  </w:style>
  <w:style w:type="paragraph" w:styleId="FootnoteText">
    <w:name w:val="footnote text"/>
    <w:basedOn w:val="Normal"/>
    <w:link w:val="FootnoteTextChar1"/>
    <w:uiPriority w:val="99"/>
    <w:semiHidden/>
    <w:unhideWhenUsed/>
    <w:rsid w:val="008618B6"/>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618B6"/>
    <w:rPr>
      <w:rFonts w:ascii="Calibri" w:eastAsia="Calibri" w:hAnsi="Calibri" w:cs="Times New Roman"/>
      <w:sz w:val="20"/>
      <w:szCs w:val="20"/>
      <w:lang w:val="en-GB"/>
    </w:rPr>
  </w:style>
  <w:style w:type="paragraph" w:styleId="PlainText">
    <w:name w:val="Plain Text"/>
    <w:basedOn w:val="Normal"/>
    <w:link w:val="PlainTextChar"/>
    <w:uiPriority w:val="99"/>
    <w:semiHidden/>
    <w:unhideWhenUsed/>
    <w:rsid w:val="00A54E11"/>
    <w:pPr>
      <w:spacing w:after="0" w:line="240" w:lineRule="auto"/>
    </w:pPr>
    <w:rPr>
      <w:rFonts w:eastAsia="Times New Roman" w:cs="Calibri"/>
      <w:szCs w:val="21"/>
    </w:rPr>
  </w:style>
  <w:style w:type="character" w:customStyle="1" w:styleId="PlainTextChar">
    <w:name w:val="Plain Text Char"/>
    <w:basedOn w:val="DefaultParagraphFont"/>
    <w:link w:val="PlainText"/>
    <w:uiPriority w:val="99"/>
    <w:semiHidden/>
    <w:rsid w:val="00A54E11"/>
    <w:rPr>
      <w:rFonts w:ascii="Calibri" w:eastAsia="Times New Roman" w:hAnsi="Calibri" w:cs="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6945">
      <w:bodyDiv w:val="1"/>
      <w:marLeft w:val="0"/>
      <w:marRight w:val="0"/>
      <w:marTop w:val="0"/>
      <w:marBottom w:val="0"/>
      <w:divBdr>
        <w:top w:val="none" w:sz="0" w:space="0" w:color="auto"/>
        <w:left w:val="none" w:sz="0" w:space="0" w:color="auto"/>
        <w:bottom w:val="none" w:sz="0" w:space="0" w:color="auto"/>
        <w:right w:val="none" w:sz="0" w:space="0" w:color="auto"/>
      </w:divBdr>
    </w:div>
    <w:div w:id="526212247">
      <w:bodyDiv w:val="1"/>
      <w:marLeft w:val="0"/>
      <w:marRight w:val="0"/>
      <w:marTop w:val="0"/>
      <w:marBottom w:val="0"/>
      <w:divBdr>
        <w:top w:val="none" w:sz="0" w:space="0" w:color="auto"/>
        <w:left w:val="none" w:sz="0" w:space="0" w:color="auto"/>
        <w:bottom w:val="none" w:sz="0" w:space="0" w:color="auto"/>
        <w:right w:val="none" w:sz="0" w:space="0" w:color="auto"/>
      </w:divBdr>
    </w:div>
    <w:div w:id="703558073">
      <w:bodyDiv w:val="1"/>
      <w:marLeft w:val="0"/>
      <w:marRight w:val="0"/>
      <w:marTop w:val="0"/>
      <w:marBottom w:val="0"/>
      <w:divBdr>
        <w:top w:val="none" w:sz="0" w:space="0" w:color="auto"/>
        <w:left w:val="none" w:sz="0" w:space="0" w:color="auto"/>
        <w:bottom w:val="none" w:sz="0" w:space="0" w:color="auto"/>
        <w:right w:val="none" w:sz="0" w:space="0" w:color="auto"/>
      </w:divBdr>
    </w:div>
    <w:div w:id="962426648">
      <w:bodyDiv w:val="1"/>
      <w:marLeft w:val="0"/>
      <w:marRight w:val="0"/>
      <w:marTop w:val="0"/>
      <w:marBottom w:val="0"/>
      <w:divBdr>
        <w:top w:val="none" w:sz="0" w:space="0" w:color="auto"/>
        <w:left w:val="none" w:sz="0" w:space="0" w:color="auto"/>
        <w:bottom w:val="none" w:sz="0" w:space="0" w:color="auto"/>
        <w:right w:val="none" w:sz="0" w:space="0" w:color="auto"/>
      </w:divBdr>
    </w:div>
    <w:div w:id="1216427558">
      <w:bodyDiv w:val="1"/>
      <w:marLeft w:val="0"/>
      <w:marRight w:val="0"/>
      <w:marTop w:val="0"/>
      <w:marBottom w:val="0"/>
      <w:divBdr>
        <w:top w:val="none" w:sz="0" w:space="0" w:color="auto"/>
        <w:left w:val="none" w:sz="0" w:space="0" w:color="auto"/>
        <w:bottom w:val="none" w:sz="0" w:space="0" w:color="auto"/>
        <w:right w:val="none" w:sz="0" w:space="0" w:color="auto"/>
      </w:divBdr>
    </w:div>
    <w:div w:id="1246911903">
      <w:bodyDiv w:val="1"/>
      <w:marLeft w:val="0"/>
      <w:marRight w:val="0"/>
      <w:marTop w:val="0"/>
      <w:marBottom w:val="0"/>
      <w:divBdr>
        <w:top w:val="none" w:sz="0" w:space="0" w:color="auto"/>
        <w:left w:val="none" w:sz="0" w:space="0" w:color="auto"/>
        <w:bottom w:val="none" w:sz="0" w:space="0" w:color="auto"/>
        <w:right w:val="none" w:sz="0" w:space="0" w:color="auto"/>
      </w:divBdr>
    </w:div>
    <w:div w:id="1305509077">
      <w:bodyDiv w:val="1"/>
      <w:marLeft w:val="0"/>
      <w:marRight w:val="0"/>
      <w:marTop w:val="0"/>
      <w:marBottom w:val="0"/>
      <w:divBdr>
        <w:top w:val="none" w:sz="0" w:space="0" w:color="auto"/>
        <w:left w:val="none" w:sz="0" w:space="0" w:color="auto"/>
        <w:bottom w:val="none" w:sz="0" w:space="0" w:color="auto"/>
        <w:right w:val="none" w:sz="0" w:space="0" w:color="auto"/>
      </w:divBdr>
    </w:div>
    <w:div w:id="1603881199">
      <w:bodyDiv w:val="1"/>
      <w:marLeft w:val="0"/>
      <w:marRight w:val="0"/>
      <w:marTop w:val="0"/>
      <w:marBottom w:val="0"/>
      <w:divBdr>
        <w:top w:val="none" w:sz="0" w:space="0" w:color="auto"/>
        <w:left w:val="none" w:sz="0" w:space="0" w:color="auto"/>
        <w:bottom w:val="none" w:sz="0" w:space="0" w:color="auto"/>
        <w:right w:val="none" w:sz="0" w:space="0" w:color="auto"/>
      </w:divBdr>
    </w:div>
    <w:div w:id="1727947868">
      <w:bodyDiv w:val="1"/>
      <w:marLeft w:val="0"/>
      <w:marRight w:val="0"/>
      <w:marTop w:val="0"/>
      <w:marBottom w:val="0"/>
      <w:divBdr>
        <w:top w:val="none" w:sz="0" w:space="0" w:color="auto"/>
        <w:left w:val="none" w:sz="0" w:space="0" w:color="auto"/>
        <w:bottom w:val="none" w:sz="0" w:space="0" w:color="auto"/>
        <w:right w:val="none" w:sz="0" w:space="0" w:color="auto"/>
      </w:divBdr>
    </w:div>
    <w:div w:id="1958219688">
      <w:bodyDiv w:val="1"/>
      <w:marLeft w:val="0"/>
      <w:marRight w:val="0"/>
      <w:marTop w:val="0"/>
      <w:marBottom w:val="0"/>
      <w:divBdr>
        <w:top w:val="none" w:sz="0" w:space="0" w:color="auto"/>
        <w:left w:val="none" w:sz="0" w:space="0" w:color="auto"/>
        <w:bottom w:val="none" w:sz="0" w:space="0" w:color="auto"/>
        <w:right w:val="none" w:sz="0" w:space="0" w:color="auto"/>
      </w:divBdr>
    </w:div>
    <w:div w:id="1963462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D09A5-6ECD-4F57-ADFA-49790CB0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2636</Words>
  <Characters>14529</Characters>
  <Application>Microsoft Office Word</Application>
  <DocSecurity>0</DocSecurity>
  <Lines>337</Lines>
  <Paragraphs>123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DJEnvironmental</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Prepared by Catherine Rutherford</dc:creator>
  <cp:lastModifiedBy>JENNINGS Edmund</cp:lastModifiedBy>
  <cp:revision>2</cp:revision>
  <cp:lastPrinted>2018-05-07T15:58:00Z</cp:lastPrinted>
  <dcterms:created xsi:type="dcterms:W3CDTF">2018-10-22T18:06:00Z</dcterms:created>
  <dcterms:modified xsi:type="dcterms:W3CDTF">2018-10-22T18:06:00Z</dcterms:modified>
</cp:coreProperties>
</file>