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DC" w:rsidRPr="001E3F46" w:rsidRDefault="00CC57DC" w:rsidP="00CC57DC">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1E3F46">
        <w:rPr>
          <w:bCs/>
          <w:sz w:val="24"/>
          <w:szCs w:val="24"/>
          <w:lang w:val="fr-FR"/>
        </w:rPr>
        <w:t xml:space="preserve">CONVENTION DE RAMSAR SUR LES ZONES HUMIDES </w:t>
      </w:r>
    </w:p>
    <w:p w:rsidR="00CC57DC" w:rsidRPr="001E3F46" w:rsidRDefault="00CC57DC" w:rsidP="00CC57DC">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1E3F46">
        <w:rPr>
          <w:bCs/>
          <w:sz w:val="24"/>
          <w:szCs w:val="24"/>
          <w:lang w:val="fr-FR"/>
        </w:rPr>
        <w:t>57</w:t>
      </w:r>
      <w:r w:rsidRPr="001E3F46">
        <w:rPr>
          <w:bCs/>
          <w:sz w:val="24"/>
          <w:szCs w:val="24"/>
          <w:vertAlign w:val="superscript"/>
          <w:lang w:val="fr-FR"/>
        </w:rPr>
        <w:t>e</w:t>
      </w:r>
      <w:r w:rsidRPr="001E3F46">
        <w:rPr>
          <w:bCs/>
          <w:sz w:val="24"/>
          <w:szCs w:val="24"/>
          <w:lang w:val="fr-FR"/>
        </w:rPr>
        <w:t xml:space="preserve"> Réunion du Comité permanent</w:t>
      </w:r>
    </w:p>
    <w:p w:rsidR="00CC57DC" w:rsidRPr="001E3F46" w:rsidRDefault="00CC57DC" w:rsidP="00CC57DC">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1E3F46">
        <w:rPr>
          <w:bCs/>
          <w:sz w:val="24"/>
          <w:szCs w:val="24"/>
          <w:lang w:val="fr-FR"/>
        </w:rPr>
        <w:t>Gland, Suisse, 24 au 28 juin 2019</w:t>
      </w:r>
    </w:p>
    <w:p w:rsidR="00CC57DC" w:rsidRPr="008B6E23" w:rsidRDefault="00CC57DC" w:rsidP="00CC57DC">
      <w:pPr>
        <w:spacing w:after="0" w:line="240" w:lineRule="auto"/>
        <w:outlineLvl w:val="0"/>
        <w:rPr>
          <w:b/>
          <w:sz w:val="28"/>
          <w:szCs w:val="28"/>
        </w:rPr>
      </w:pPr>
    </w:p>
    <w:p w:rsidR="00CC57DC" w:rsidRPr="008B6E23" w:rsidRDefault="00CC57DC" w:rsidP="00CC57DC">
      <w:pPr>
        <w:spacing w:after="0" w:line="240" w:lineRule="auto"/>
        <w:jc w:val="right"/>
        <w:rPr>
          <w:rFonts w:cs="Arial"/>
          <w:sz w:val="28"/>
          <w:szCs w:val="28"/>
        </w:rPr>
      </w:pPr>
      <w:r w:rsidRPr="008B6E23">
        <w:rPr>
          <w:rFonts w:cs="Arial"/>
          <w:b/>
          <w:sz w:val="28"/>
          <w:szCs w:val="28"/>
        </w:rPr>
        <w:t>SC57</w:t>
      </w:r>
      <w:r>
        <w:rPr>
          <w:rFonts w:cs="Arial"/>
          <w:b/>
          <w:sz w:val="28"/>
          <w:szCs w:val="28"/>
        </w:rPr>
        <w:t xml:space="preserve"> Doc.11.5</w:t>
      </w:r>
      <w:r w:rsidRPr="008B6E23">
        <w:rPr>
          <w:rFonts w:cs="Arial"/>
          <w:b/>
          <w:sz w:val="28"/>
          <w:szCs w:val="28"/>
        </w:rPr>
        <w:t xml:space="preserve"> </w:t>
      </w:r>
    </w:p>
    <w:p w:rsidR="00CC57DC" w:rsidRPr="00017981" w:rsidRDefault="00CC57DC" w:rsidP="00CC57DC">
      <w:pPr>
        <w:spacing w:after="0" w:line="240" w:lineRule="auto"/>
        <w:rPr>
          <w:rFonts w:cs="Arial"/>
          <w:b/>
          <w:sz w:val="28"/>
          <w:szCs w:val="28"/>
          <w:lang w:val="fr-FR"/>
        </w:rPr>
      </w:pPr>
    </w:p>
    <w:p w:rsidR="00CC57DC" w:rsidRPr="008B0A95" w:rsidRDefault="00CC57DC" w:rsidP="00CC57DC">
      <w:pPr>
        <w:spacing w:after="0" w:line="240" w:lineRule="auto"/>
        <w:jc w:val="center"/>
        <w:rPr>
          <w:rFonts w:cs="Arial"/>
          <w:b/>
          <w:sz w:val="28"/>
          <w:szCs w:val="28"/>
          <w:lang w:val="fr-FR"/>
        </w:rPr>
      </w:pPr>
      <w:r w:rsidRPr="008B0A95">
        <w:rPr>
          <w:rFonts w:cs="Arial"/>
          <w:b/>
          <w:sz w:val="28"/>
          <w:szCs w:val="28"/>
          <w:lang w:val="fr-FR"/>
        </w:rPr>
        <w:t>Rapports finals des présidents des groupes de travail supprimés :</w:t>
      </w:r>
    </w:p>
    <w:p w:rsidR="00CC57DC" w:rsidRPr="008B0A95" w:rsidRDefault="00CC57DC" w:rsidP="00CC57DC">
      <w:pPr>
        <w:spacing w:after="0" w:line="240" w:lineRule="auto"/>
        <w:jc w:val="center"/>
        <w:rPr>
          <w:rFonts w:cs="Arial"/>
          <w:b/>
          <w:sz w:val="28"/>
          <w:szCs w:val="28"/>
          <w:lang w:val="fr-FR"/>
        </w:rPr>
      </w:pPr>
      <w:bookmarkStart w:id="0" w:name="_Hlk5258704"/>
      <w:bookmarkStart w:id="1" w:name="_Hlk4502539"/>
      <w:r w:rsidRPr="008B0A95">
        <w:rPr>
          <w:rFonts w:cs="Arial"/>
          <w:b/>
          <w:sz w:val="28"/>
          <w:szCs w:val="28"/>
          <w:lang w:val="fr-FR"/>
        </w:rPr>
        <w:t xml:space="preserve">Groupe de travail sur </w:t>
      </w:r>
      <w:r>
        <w:rPr>
          <w:rFonts w:cs="Arial"/>
          <w:b/>
          <w:sz w:val="28"/>
          <w:szCs w:val="28"/>
          <w:lang w:val="fr-FR"/>
        </w:rPr>
        <w:t>la stratégie pour les langues</w:t>
      </w:r>
      <w:bookmarkEnd w:id="0"/>
    </w:p>
    <w:bookmarkEnd w:id="1"/>
    <w:p w:rsidR="00CC57DC" w:rsidRPr="008B0A95" w:rsidRDefault="00CC57DC" w:rsidP="00CC57DC">
      <w:pPr>
        <w:spacing w:after="0" w:line="240" w:lineRule="auto"/>
        <w:rPr>
          <w:rFonts w:cstheme="minorHAnsi"/>
          <w:sz w:val="28"/>
          <w:szCs w:val="28"/>
          <w:lang w:val="fr-FR"/>
        </w:rPr>
      </w:pPr>
    </w:p>
    <w:p w:rsidR="00CC57DC" w:rsidRPr="008B0A95" w:rsidRDefault="00CC57DC" w:rsidP="00CC57DC">
      <w:pPr>
        <w:autoSpaceDE w:val="0"/>
        <w:autoSpaceDN w:val="0"/>
        <w:adjustRightInd w:val="0"/>
        <w:spacing w:after="0" w:line="240" w:lineRule="auto"/>
        <w:rPr>
          <w:rFonts w:cs="Calibri-Bold"/>
          <w:b/>
          <w:bCs/>
          <w:lang w:val="fr-FR"/>
        </w:rPr>
      </w:pPr>
      <w:r w:rsidRPr="008B0A95">
        <w:rPr>
          <w:noProof/>
          <w:lang w:val="en-GB" w:eastAsia="en-GB"/>
        </w:rPr>
        <mc:AlternateContent>
          <mc:Choice Requires="wps">
            <w:drawing>
              <wp:inline distT="0" distB="0" distL="0" distR="0" wp14:anchorId="32D9E3D3" wp14:editId="6C05EA52">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rsidR="00CC57DC" w:rsidRPr="008B0A95" w:rsidRDefault="00CC57DC" w:rsidP="00CC57DC">
                            <w:pPr>
                              <w:spacing w:after="0" w:line="240" w:lineRule="auto"/>
                              <w:rPr>
                                <w:b/>
                                <w:bCs/>
                                <w:lang w:val="fr-FR"/>
                              </w:rPr>
                            </w:pPr>
                            <w:r w:rsidRPr="008B0A95">
                              <w:rPr>
                                <w:b/>
                                <w:bCs/>
                                <w:lang w:val="fr-FR"/>
                              </w:rPr>
                              <w:t xml:space="preserve">Mesure requise : </w:t>
                            </w:r>
                          </w:p>
                          <w:p w:rsidR="00CC57DC" w:rsidRPr="008B0A95" w:rsidRDefault="00CC57DC" w:rsidP="00CC57DC">
                            <w:pPr>
                              <w:pStyle w:val="ColorfulList-Accent11"/>
                              <w:ind w:left="0"/>
                              <w:rPr>
                                <w:lang w:val="fr-FR"/>
                              </w:rPr>
                            </w:pPr>
                          </w:p>
                          <w:p w:rsidR="00CC57DC" w:rsidRPr="00017981" w:rsidRDefault="00CC57DC" w:rsidP="00CC57DC">
                            <w:pPr>
                              <w:pStyle w:val="ColorfulList-Accent11"/>
                              <w:ind w:left="0" w:firstLine="0"/>
                              <w:rPr>
                                <w:lang w:val="fr-FR"/>
                              </w:rPr>
                            </w:pPr>
                            <w:r w:rsidRPr="008B0A95">
                              <w:rPr>
                                <w:lang w:val="fr-FR"/>
                              </w:rPr>
                              <w:t xml:space="preserve">Le Comité est </w:t>
                            </w:r>
                            <w:r w:rsidRPr="008B0A95">
                              <w:rPr>
                                <w:rFonts w:cs="Calibri"/>
                                <w:lang w:val="fr-FR"/>
                              </w:rPr>
                              <w:t>invité à prendre note du rapport.</w:t>
                            </w:r>
                          </w:p>
                        </w:txbxContent>
                      </wps:txbx>
                      <wps:bodyPr rot="0" vert="horz" wrap="square" lIns="91440" tIns="45720" rIns="91440" bIns="45720" anchor="t" anchorCtr="0" upright="1">
                        <a:noAutofit/>
                      </wps:bodyPr>
                    </wps:wsp>
                  </a:graphicData>
                </a:graphic>
              </wp:inline>
            </w:drawing>
          </mc:Choice>
          <mc:Fallback>
            <w:pict>
              <v:shapetype w14:anchorId="32D9E3D3"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rsidR="00CC57DC" w:rsidRPr="008B0A95" w:rsidRDefault="00CC57DC" w:rsidP="00CC57DC">
                      <w:pPr>
                        <w:spacing w:after="0" w:line="240" w:lineRule="auto"/>
                        <w:rPr>
                          <w:b/>
                          <w:bCs/>
                          <w:lang w:val="fr-FR"/>
                        </w:rPr>
                      </w:pPr>
                      <w:r w:rsidRPr="008B0A95">
                        <w:rPr>
                          <w:b/>
                          <w:bCs/>
                          <w:lang w:val="fr-FR"/>
                        </w:rPr>
                        <w:t xml:space="preserve">Mesure requise : </w:t>
                      </w:r>
                    </w:p>
                    <w:p w:rsidR="00CC57DC" w:rsidRPr="008B0A95" w:rsidRDefault="00CC57DC" w:rsidP="00CC57DC">
                      <w:pPr>
                        <w:pStyle w:val="ColorfulList-Accent11"/>
                        <w:ind w:left="0"/>
                        <w:rPr>
                          <w:lang w:val="fr-FR"/>
                        </w:rPr>
                      </w:pPr>
                    </w:p>
                    <w:p w:rsidR="00CC57DC" w:rsidRPr="00017981" w:rsidRDefault="00CC57DC" w:rsidP="00CC57DC">
                      <w:pPr>
                        <w:pStyle w:val="ColorfulList-Accent11"/>
                        <w:ind w:left="0" w:firstLine="0"/>
                        <w:rPr>
                          <w:lang w:val="fr-FR"/>
                        </w:rPr>
                      </w:pPr>
                      <w:r w:rsidRPr="008B0A95">
                        <w:rPr>
                          <w:lang w:val="fr-FR"/>
                        </w:rPr>
                        <w:t xml:space="preserve">Le Comité est </w:t>
                      </w:r>
                      <w:r w:rsidRPr="008B0A95">
                        <w:rPr>
                          <w:rFonts w:cs="Calibri"/>
                          <w:lang w:val="fr-FR"/>
                        </w:rPr>
                        <w:t>invité à prendre note du rapport.</w:t>
                      </w:r>
                    </w:p>
                  </w:txbxContent>
                </v:textbox>
                <w10:anchorlock/>
              </v:shape>
            </w:pict>
          </mc:Fallback>
        </mc:AlternateContent>
      </w:r>
    </w:p>
    <w:p w:rsidR="00CC57DC" w:rsidRPr="008B0A95" w:rsidRDefault="00CC57DC" w:rsidP="00CC57DC">
      <w:pPr>
        <w:spacing w:after="0" w:line="240" w:lineRule="auto"/>
        <w:rPr>
          <w:rFonts w:cs="Arial"/>
          <w:b/>
          <w:lang w:val="fr-FR"/>
        </w:rPr>
      </w:pPr>
    </w:p>
    <w:p w:rsidR="00CC57DC" w:rsidRPr="008B0A95" w:rsidRDefault="00CC57DC" w:rsidP="00CC57DC">
      <w:pPr>
        <w:spacing w:after="0" w:line="240" w:lineRule="auto"/>
        <w:rPr>
          <w:rFonts w:cs="Arial"/>
          <w:b/>
          <w:lang w:val="fr-FR"/>
        </w:rPr>
      </w:pPr>
    </w:p>
    <w:p w:rsidR="00CC57DC" w:rsidRPr="008B0A95" w:rsidRDefault="00CC57DC" w:rsidP="00CC57DC">
      <w:pPr>
        <w:spacing w:after="0" w:line="240" w:lineRule="auto"/>
        <w:ind w:left="425" w:hanging="425"/>
        <w:rPr>
          <w:rFonts w:cs="Arial"/>
          <w:lang w:val="fr-FR"/>
        </w:rPr>
      </w:pPr>
      <w:r w:rsidRPr="008B0A95">
        <w:rPr>
          <w:rFonts w:cs="Arial"/>
          <w:lang w:val="fr-FR"/>
        </w:rPr>
        <w:t>1.</w:t>
      </w:r>
      <w:r w:rsidRPr="008B0A95">
        <w:rPr>
          <w:rFonts w:cs="Arial"/>
          <w:lang w:val="fr-FR"/>
        </w:rPr>
        <w:tab/>
        <w:t>À sa 13</w:t>
      </w:r>
      <w:r w:rsidRPr="008B0A95">
        <w:rPr>
          <w:rFonts w:cs="Arial"/>
          <w:vertAlign w:val="superscript"/>
          <w:lang w:val="fr-FR"/>
        </w:rPr>
        <w:t>e</w:t>
      </w:r>
      <w:r w:rsidRPr="008B0A95">
        <w:rPr>
          <w:rFonts w:cs="Arial"/>
          <w:lang w:val="fr-FR"/>
        </w:rPr>
        <w:t xml:space="preserve"> session (COP13)</w:t>
      </w:r>
      <w:r w:rsidR="00B015E0">
        <w:rPr>
          <w:rFonts w:cs="Arial"/>
          <w:lang w:val="fr-FR"/>
        </w:rPr>
        <w:t>,</w:t>
      </w:r>
      <w:r w:rsidRPr="008B0A95">
        <w:rPr>
          <w:rFonts w:cs="Arial"/>
          <w:lang w:val="fr-FR"/>
        </w:rPr>
        <w:t xml:space="preserve"> la Conférence des Parties contractant</w:t>
      </w:r>
      <w:r w:rsidR="00B015E0">
        <w:rPr>
          <w:rFonts w:cs="Arial"/>
          <w:lang w:val="fr-FR"/>
        </w:rPr>
        <w:t>es a décidé, dans la Résolution </w:t>
      </w:r>
      <w:r w:rsidRPr="008B0A95">
        <w:rPr>
          <w:rFonts w:cs="Arial"/>
          <w:lang w:val="fr-FR"/>
        </w:rPr>
        <w:t xml:space="preserve">XIII.3, </w:t>
      </w:r>
      <w:r w:rsidRPr="008B0A95">
        <w:rPr>
          <w:i/>
          <w:lang w:val="fr-FR"/>
        </w:rPr>
        <w:t>Gouvernance de la Convention</w:t>
      </w:r>
      <w:r w:rsidRPr="008B0A95">
        <w:rPr>
          <w:lang w:val="fr-FR"/>
        </w:rPr>
        <w:t>, de supprimer les groupes de travail énumérés en annexe 1 de la même Résolution, et a invité les présidents de ces organes subsidiaires, le cas échéant, à remettre un rapport final au Comité permanent sur les résultats des travaux de leur organe subsidiaire, pour publication sur le site web de la Convention avant la 57</w:t>
      </w:r>
      <w:r w:rsidRPr="008B0A95">
        <w:rPr>
          <w:vertAlign w:val="superscript"/>
          <w:lang w:val="fr-FR"/>
        </w:rPr>
        <w:t>e</w:t>
      </w:r>
      <w:r w:rsidR="00B015E0">
        <w:rPr>
          <w:lang w:val="fr-FR"/>
        </w:rPr>
        <w:t> Réunion</w:t>
      </w:r>
      <w:r w:rsidRPr="008B0A95">
        <w:rPr>
          <w:lang w:val="fr-FR"/>
        </w:rPr>
        <w:t xml:space="preserve"> du Comité permanent</w:t>
      </w:r>
      <w:r w:rsidRPr="008B0A95">
        <w:rPr>
          <w:rFonts w:cs="Arial"/>
          <w:lang w:val="fr-FR"/>
        </w:rPr>
        <w:t xml:space="preserve">. </w:t>
      </w:r>
    </w:p>
    <w:p w:rsidR="00CC57DC" w:rsidRPr="00B015E0" w:rsidRDefault="00CC57DC" w:rsidP="00B015E0">
      <w:pPr>
        <w:spacing w:after="0" w:line="240" w:lineRule="auto"/>
        <w:ind w:left="425" w:hanging="425"/>
        <w:rPr>
          <w:lang w:val="fr-FR"/>
        </w:rPr>
      </w:pPr>
    </w:p>
    <w:p w:rsidR="00CC57DC" w:rsidRPr="00017981" w:rsidRDefault="00B015E0" w:rsidP="00B015E0">
      <w:pPr>
        <w:spacing w:after="0" w:line="240" w:lineRule="auto"/>
        <w:ind w:left="425" w:hanging="425"/>
        <w:rPr>
          <w:lang w:val="fr-FR"/>
        </w:rPr>
      </w:pPr>
      <w:r>
        <w:rPr>
          <w:lang w:val="fr-FR"/>
        </w:rPr>
        <w:t>2.</w:t>
      </w:r>
      <w:r>
        <w:rPr>
          <w:lang w:val="fr-FR"/>
        </w:rPr>
        <w:tab/>
      </w:r>
      <w:r w:rsidR="00CC57DC" w:rsidRPr="008B0A95">
        <w:rPr>
          <w:lang w:val="fr-FR"/>
        </w:rPr>
        <w:t xml:space="preserve">Le rapport final </w:t>
      </w:r>
      <w:bookmarkStart w:id="2" w:name="_Hlk4502653"/>
      <w:r w:rsidR="00CC57DC" w:rsidRPr="008B0A95">
        <w:rPr>
          <w:lang w:val="fr-FR"/>
        </w:rPr>
        <w:t xml:space="preserve">du </w:t>
      </w:r>
      <w:bookmarkEnd w:id="2"/>
      <w:r w:rsidR="00CC57DC" w:rsidRPr="00CC57DC">
        <w:rPr>
          <w:lang w:val="fr-FR"/>
        </w:rPr>
        <w:t xml:space="preserve">Groupe de travail sur la stratégie pour les langues </w:t>
      </w:r>
      <w:r w:rsidR="00CC57DC" w:rsidRPr="008B0A95">
        <w:rPr>
          <w:lang w:val="fr-FR"/>
        </w:rPr>
        <w:t>se trouve ci-joint.</w:t>
      </w:r>
    </w:p>
    <w:p w:rsidR="00F7799A" w:rsidRPr="00CC57DC" w:rsidRDefault="00CC57DC" w:rsidP="006356C3">
      <w:pPr>
        <w:spacing w:after="0" w:line="240" w:lineRule="auto"/>
        <w:ind w:left="425" w:hanging="425"/>
        <w:jc w:val="center"/>
        <w:rPr>
          <w:b/>
          <w:bCs/>
          <w:lang w:val="fr-FR"/>
        </w:rPr>
      </w:pPr>
      <w:r w:rsidRPr="00B015E0">
        <w:rPr>
          <w:lang w:val="fr-FR"/>
        </w:rPr>
        <w:br w:type="page"/>
      </w:r>
      <w:r w:rsidR="00F7799A" w:rsidRPr="00CC57DC">
        <w:rPr>
          <w:b/>
          <w:bCs/>
          <w:lang w:val="fr-FR"/>
        </w:rPr>
        <w:lastRenderedPageBreak/>
        <w:t>R</w:t>
      </w:r>
      <w:r w:rsidRPr="00CC57DC">
        <w:rPr>
          <w:b/>
          <w:bCs/>
          <w:lang w:val="fr-FR"/>
        </w:rPr>
        <w:t>ap</w:t>
      </w:r>
      <w:r w:rsidR="00F7799A" w:rsidRPr="00CC57DC">
        <w:rPr>
          <w:b/>
          <w:bCs/>
          <w:lang w:val="fr-FR"/>
        </w:rPr>
        <w:t>port</w:t>
      </w:r>
      <w:r w:rsidRPr="00CC57DC">
        <w:rPr>
          <w:b/>
          <w:bCs/>
          <w:lang w:val="fr-FR"/>
        </w:rPr>
        <w:t xml:space="preserve"> final </w:t>
      </w:r>
      <w:r w:rsidR="00F7799A" w:rsidRPr="00CC57DC">
        <w:rPr>
          <w:b/>
          <w:bCs/>
          <w:lang w:val="fr-FR"/>
        </w:rPr>
        <w:t>:</w:t>
      </w:r>
    </w:p>
    <w:p w:rsidR="006356C3" w:rsidRDefault="006356C3" w:rsidP="008464BE">
      <w:pPr>
        <w:spacing w:after="0" w:line="240" w:lineRule="auto"/>
        <w:jc w:val="center"/>
        <w:rPr>
          <w:b/>
          <w:bCs/>
          <w:lang w:val="fr-FR"/>
        </w:rPr>
      </w:pPr>
    </w:p>
    <w:p w:rsidR="00F7799A" w:rsidRPr="00CC57DC" w:rsidRDefault="00CC57DC" w:rsidP="008464BE">
      <w:pPr>
        <w:spacing w:after="0" w:line="240" w:lineRule="auto"/>
        <w:jc w:val="center"/>
        <w:rPr>
          <w:b/>
          <w:bCs/>
          <w:lang w:val="fr-FR"/>
        </w:rPr>
      </w:pPr>
      <w:r w:rsidRPr="00CC57DC">
        <w:rPr>
          <w:b/>
          <w:bCs/>
          <w:lang w:val="fr-FR"/>
        </w:rPr>
        <w:t>Groupe de travail sur la stratégie pour les langues</w:t>
      </w:r>
    </w:p>
    <w:p w:rsidR="00F7799A" w:rsidRPr="00CC57DC" w:rsidRDefault="00F7799A" w:rsidP="008464BE">
      <w:pPr>
        <w:spacing w:after="0" w:line="240" w:lineRule="auto"/>
        <w:rPr>
          <w:i/>
          <w:iCs/>
          <w:lang w:val="fr-FR"/>
        </w:rPr>
      </w:pPr>
    </w:p>
    <w:p w:rsidR="006356C3" w:rsidRDefault="006356C3" w:rsidP="008464BE">
      <w:pPr>
        <w:spacing w:after="0" w:line="240" w:lineRule="auto"/>
        <w:rPr>
          <w:i/>
          <w:iCs/>
          <w:lang w:val="fr-FR"/>
        </w:rPr>
      </w:pPr>
    </w:p>
    <w:p w:rsidR="00F7799A" w:rsidRPr="00CC57DC" w:rsidRDefault="00CC57DC" w:rsidP="008464BE">
      <w:pPr>
        <w:spacing w:after="0" w:line="240" w:lineRule="auto"/>
        <w:rPr>
          <w:i/>
          <w:iCs/>
          <w:lang w:val="fr-FR"/>
        </w:rPr>
      </w:pPr>
      <w:bookmarkStart w:id="3" w:name="_GoBack"/>
      <w:bookmarkEnd w:id="3"/>
      <w:r w:rsidRPr="00CC57DC">
        <w:rPr>
          <w:i/>
          <w:iCs/>
          <w:lang w:val="fr-FR"/>
        </w:rPr>
        <w:t>Soumis par les Émirats arabes</w:t>
      </w:r>
      <w:r>
        <w:rPr>
          <w:i/>
          <w:iCs/>
          <w:lang w:val="fr-FR"/>
        </w:rPr>
        <w:t xml:space="preserve"> unis</w:t>
      </w:r>
      <w:r w:rsidRPr="00CC57DC">
        <w:rPr>
          <w:i/>
          <w:iCs/>
          <w:lang w:val="fr-FR"/>
        </w:rPr>
        <w:t xml:space="preserve"> </w:t>
      </w:r>
    </w:p>
    <w:p w:rsidR="00F7799A" w:rsidRPr="00CC57DC" w:rsidRDefault="00F7799A" w:rsidP="008464BE">
      <w:pPr>
        <w:spacing w:after="0" w:line="240" w:lineRule="auto"/>
        <w:jc w:val="both"/>
        <w:rPr>
          <w:lang w:val="fr-FR"/>
        </w:rPr>
      </w:pPr>
    </w:p>
    <w:p w:rsidR="00F7799A" w:rsidRPr="00CC57DC" w:rsidRDefault="00CC57DC" w:rsidP="008464BE">
      <w:pPr>
        <w:pStyle w:val="ListParagraph"/>
        <w:numPr>
          <w:ilvl w:val="0"/>
          <w:numId w:val="1"/>
        </w:numPr>
        <w:spacing w:after="0" w:line="240" w:lineRule="auto"/>
        <w:ind w:left="360"/>
        <w:jc w:val="both"/>
        <w:rPr>
          <w:rFonts w:cs="Arial"/>
          <w:lang w:val="fr-FR"/>
        </w:rPr>
      </w:pPr>
      <w:r w:rsidRPr="00FD6516">
        <w:rPr>
          <w:lang w:val="fr-FR"/>
        </w:rPr>
        <w:t>La Résolution</w:t>
      </w:r>
      <w:r w:rsidR="00F7799A" w:rsidRPr="00FD6516">
        <w:rPr>
          <w:lang w:val="fr-FR"/>
        </w:rPr>
        <w:t xml:space="preserve"> XII.3</w:t>
      </w:r>
      <w:r w:rsidR="003F6861" w:rsidRPr="00FD6516">
        <w:rPr>
          <w:lang w:val="fr-FR"/>
        </w:rPr>
        <w:t xml:space="preserve">, </w:t>
      </w:r>
      <w:r w:rsidR="003F6861" w:rsidRPr="00FD6516">
        <w:rPr>
          <w:i/>
          <w:lang w:val="fr-FR"/>
        </w:rPr>
        <w:t>Renforcer l’utilisation des langues, la visibilité et la stature de la Convention et améliorer les synergies avec d’autres accords multilatéraux sur l’environnement et autres institutions internationales,</w:t>
      </w:r>
      <w:r w:rsidR="003F6861" w:rsidRPr="00FD6516">
        <w:rPr>
          <w:lang w:val="fr-FR"/>
        </w:rPr>
        <w:t xml:space="preserve"> </w:t>
      </w:r>
      <w:r w:rsidR="008464BE" w:rsidRPr="00FD6516">
        <w:rPr>
          <w:lang w:val="fr-FR"/>
        </w:rPr>
        <w:t>a été élaborée et adoptée à la 12</w:t>
      </w:r>
      <w:r w:rsidR="008464BE" w:rsidRPr="00FD6516">
        <w:rPr>
          <w:vertAlign w:val="superscript"/>
          <w:lang w:val="fr-FR"/>
        </w:rPr>
        <w:t>e</w:t>
      </w:r>
      <w:r w:rsidR="008464BE" w:rsidRPr="00FD6516">
        <w:rPr>
          <w:lang w:val="fr-FR"/>
        </w:rPr>
        <w:t> Session de la Conférence des</w:t>
      </w:r>
      <w:r w:rsidR="008464BE">
        <w:rPr>
          <w:lang w:val="fr-FR"/>
        </w:rPr>
        <w:t xml:space="preserve"> Parties contractantes </w:t>
      </w:r>
      <w:r w:rsidR="00F7799A" w:rsidRPr="00CC57DC">
        <w:rPr>
          <w:rFonts w:cs="Arial"/>
          <w:lang w:val="fr-FR"/>
        </w:rPr>
        <w:t xml:space="preserve">(Punta del Este, 2015). </w:t>
      </w:r>
      <w:r w:rsidR="008464BE">
        <w:rPr>
          <w:rFonts w:cs="Arial"/>
          <w:lang w:val="fr-FR"/>
        </w:rPr>
        <w:t xml:space="preserve">Dans cette résolution, la Conférence des Parties contractantes demande au Secrétariat de rédiger une stratégie et un projet de résolution en vue d’inclure l’arabe comme langue de la Convention et d’intégrer totalement les langues existantes de la Convention. </w:t>
      </w:r>
    </w:p>
    <w:p w:rsidR="00F7799A" w:rsidRPr="00CC57DC" w:rsidRDefault="00F7799A" w:rsidP="008464BE">
      <w:pPr>
        <w:spacing w:after="0" w:line="240" w:lineRule="auto"/>
        <w:jc w:val="both"/>
        <w:rPr>
          <w:rFonts w:cs="Arial"/>
          <w:lang w:val="fr-FR"/>
        </w:rPr>
      </w:pPr>
    </w:p>
    <w:p w:rsidR="00F7799A" w:rsidRPr="00FD6516" w:rsidRDefault="008464BE" w:rsidP="008464BE">
      <w:pPr>
        <w:pStyle w:val="ListParagraph"/>
        <w:numPr>
          <w:ilvl w:val="0"/>
          <w:numId w:val="1"/>
        </w:numPr>
        <w:spacing w:after="0" w:line="240" w:lineRule="auto"/>
        <w:ind w:left="360"/>
        <w:jc w:val="both"/>
        <w:rPr>
          <w:lang w:val="fr-FR"/>
        </w:rPr>
      </w:pPr>
      <w:r w:rsidRPr="00FD6516">
        <w:rPr>
          <w:lang w:val="fr-FR"/>
        </w:rPr>
        <w:t>À sa 52</w:t>
      </w:r>
      <w:r w:rsidRPr="00FD6516">
        <w:rPr>
          <w:vertAlign w:val="superscript"/>
          <w:lang w:val="fr-FR"/>
        </w:rPr>
        <w:t>e</w:t>
      </w:r>
      <w:r w:rsidRPr="00FD6516">
        <w:rPr>
          <w:lang w:val="fr-FR"/>
        </w:rPr>
        <w:t> Réunion</w:t>
      </w:r>
      <w:r w:rsidR="00F7799A" w:rsidRPr="00FD6516">
        <w:rPr>
          <w:lang w:val="fr-FR"/>
        </w:rPr>
        <w:t xml:space="preserve"> (SC52, 2016), </w:t>
      </w:r>
      <w:r w:rsidRPr="00FD6516">
        <w:rPr>
          <w:lang w:val="fr-FR"/>
        </w:rPr>
        <w:t>le Comité permanent a adopté la Décision SC52</w:t>
      </w:r>
      <w:r w:rsidRPr="00FD6516">
        <w:rPr>
          <w:lang w:val="fr-FR"/>
        </w:rPr>
        <w:noBreakHyphen/>
      </w:r>
      <w:r w:rsidR="00F7799A" w:rsidRPr="00FD6516">
        <w:rPr>
          <w:lang w:val="fr-FR"/>
        </w:rPr>
        <w:t xml:space="preserve">21, </w:t>
      </w:r>
      <w:r w:rsidRPr="00FD6516">
        <w:rPr>
          <w:lang w:val="fr-FR"/>
        </w:rPr>
        <w:t xml:space="preserve">dans laquelle : </w:t>
      </w:r>
      <w:r w:rsidR="00C72639" w:rsidRPr="00FD6516">
        <w:rPr>
          <w:lang w:val="fr-FR"/>
        </w:rPr>
        <w:t xml:space="preserve">Le Comité permanent demande au Secrétariat Ramsar, sans appui de consultant, de développer la stratégie décrivant l’éventuelle intégration progressive de l’arabe </w:t>
      </w:r>
      <w:r w:rsidR="00E3446F" w:rsidRPr="00FD6516">
        <w:rPr>
          <w:lang w:val="fr-FR"/>
        </w:rPr>
        <w:t>ou d’autres langues des Nations </w:t>
      </w:r>
      <w:r w:rsidR="00C72639" w:rsidRPr="00FD6516">
        <w:rPr>
          <w:lang w:val="fr-FR"/>
        </w:rPr>
        <w:t>Unies dans les travaux de la Convention, contenue dans l’annex</w:t>
      </w:r>
      <w:r w:rsidR="00E3446F" w:rsidRPr="00FD6516">
        <w:rPr>
          <w:lang w:val="fr-FR"/>
        </w:rPr>
        <w:t xml:space="preserve">e du document </w:t>
      </w:r>
      <w:r w:rsidR="00C72639" w:rsidRPr="00FD6516">
        <w:rPr>
          <w:lang w:val="fr-FR"/>
        </w:rPr>
        <w:t>SC52</w:t>
      </w:r>
      <w:r w:rsidR="0091358D" w:rsidRPr="00FD6516">
        <w:rPr>
          <w:lang w:val="fr-FR"/>
        </w:rPr>
        <w:t>-03 Rev.</w:t>
      </w:r>
      <w:r w:rsidR="00C72639" w:rsidRPr="00FD6516">
        <w:rPr>
          <w:lang w:val="fr-FR"/>
        </w:rPr>
        <w:t>1.</w:t>
      </w:r>
    </w:p>
    <w:p w:rsidR="00C72639" w:rsidRPr="00C72639" w:rsidRDefault="00C72639" w:rsidP="008464BE">
      <w:pPr>
        <w:pStyle w:val="ListParagraph"/>
        <w:spacing w:after="0" w:line="240" w:lineRule="auto"/>
        <w:ind w:left="360"/>
        <w:jc w:val="both"/>
        <w:rPr>
          <w:lang w:val="fr-FR"/>
        </w:rPr>
      </w:pPr>
    </w:p>
    <w:p w:rsidR="00F7799A" w:rsidRPr="00FD6516" w:rsidRDefault="00E3446F" w:rsidP="008464BE">
      <w:pPr>
        <w:pStyle w:val="ListParagraph"/>
        <w:numPr>
          <w:ilvl w:val="0"/>
          <w:numId w:val="1"/>
        </w:numPr>
        <w:spacing w:after="0" w:line="240" w:lineRule="auto"/>
        <w:ind w:left="360"/>
        <w:jc w:val="both"/>
        <w:rPr>
          <w:lang w:val="fr-FR"/>
        </w:rPr>
      </w:pPr>
      <w:r>
        <w:rPr>
          <w:lang w:val="fr-FR"/>
        </w:rPr>
        <w:t>À la 53</w:t>
      </w:r>
      <w:r w:rsidRPr="00E3446F">
        <w:rPr>
          <w:vertAlign w:val="superscript"/>
          <w:lang w:val="fr-FR"/>
        </w:rPr>
        <w:t>e</w:t>
      </w:r>
      <w:r>
        <w:rPr>
          <w:lang w:val="fr-FR"/>
        </w:rPr>
        <w:t> Réunion</w:t>
      </w:r>
      <w:r w:rsidR="00F7799A" w:rsidRPr="00CC57DC">
        <w:rPr>
          <w:lang w:val="fr-FR"/>
        </w:rPr>
        <w:t xml:space="preserve"> </w:t>
      </w:r>
      <w:r>
        <w:rPr>
          <w:lang w:val="fr-FR"/>
        </w:rPr>
        <w:t>du Comité permanent</w:t>
      </w:r>
      <w:r w:rsidR="00F7799A" w:rsidRPr="00CC57DC">
        <w:rPr>
          <w:lang w:val="fr-FR"/>
        </w:rPr>
        <w:t xml:space="preserve"> (SC53, 2017), </w:t>
      </w:r>
      <w:r>
        <w:rPr>
          <w:lang w:val="fr-FR"/>
        </w:rPr>
        <w:t xml:space="preserve">le Secrétariat a présenté le document </w:t>
      </w:r>
      <w:r w:rsidR="00F7799A" w:rsidRPr="00CC57DC">
        <w:rPr>
          <w:lang w:val="fr-FR"/>
        </w:rPr>
        <w:t>SC53</w:t>
      </w:r>
      <w:r>
        <w:rPr>
          <w:lang w:val="fr-FR"/>
        </w:rPr>
        <w:noBreakHyphen/>
      </w:r>
      <w:r w:rsidR="00F7799A" w:rsidRPr="00CC57DC">
        <w:rPr>
          <w:lang w:val="fr-FR"/>
        </w:rPr>
        <w:t xml:space="preserve">06 </w:t>
      </w:r>
      <w:r>
        <w:rPr>
          <w:lang w:val="fr-FR"/>
        </w:rPr>
        <w:t>qui résumait les résultats des consultations sur cette question, mettant en évidence les points à prendre en compte dans l’élaboration d’une stratégie et d’un projet de résolution et demandant des orientations au Comité. Après discussion, et examen dans un groupe de travail, le Comité a adopté la Décision </w:t>
      </w:r>
      <w:r w:rsidR="00F7799A" w:rsidRPr="00CC57DC">
        <w:rPr>
          <w:lang w:val="fr-FR"/>
        </w:rPr>
        <w:t>SC53</w:t>
      </w:r>
      <w:r>
        <w:rPr>
          <w:lang w:val="fr-FR"/>
        </w:rPr>
        <w:noBreakHyphen/>
        <w:t xml:space="preserve">06 comme suit : </w:t>
      </w:r>
      <w:r w:rsidRPr="00FD6516">
        <w:rPr>
          <w:lang w:val="fr-FR"/>
        </w:rPr>
        <w:t>« </w:t>
      </w:r>
      <w:r w:rsidR="00C72639" w:rsidRPr="00FD6516">
        <w:rPr>
          <w:lang w:val="fr-FR"/>
        </w:rPr>
        <w:t>Le Comité permanent décide que les questions soulevées dans le document SC53-06 Stratégie linguistique pour la Convention de Ramsar sur les zones humides doivent être traitées entre les sessions par le Secrétariat en consultation avec le Groupe de travail à composition non limitée établi par le 52</w:t>
      </w:r>
      <w:r w:rsidR="00C72639" w:rsidRPr="00FD6516">
        <w:rPr>
          <w:vertAlign w:val="superscript"/>
          <w:lang w:val="fr-FR"/>
        </w:rPr>
        <w:t>e</w:t>
      </w:r>
      <w:r w:rsidRPr="00FD6516">
        <w:rPr>
          <w:lang w:val="fr-FR"/>
        </w:rPr>
        <w:t> </w:t>
      </w:r>
      <w:r w:rsidR="00C72639" w:rsidRPr="00FD6516">
        <w:rPr>
          <w:lang w:val="fr-FR"/>
        </w:rPr>
        <w:t>Réunion du Comité permanent. Le Groupe de travail est prié de faire rapport à la 54</w:t>
      </w:r>
      <w:r w:rsidR="00C72639" w:rsidRPr="00FD6516">
        <w:rPr>
          <w:vertAlign w:val="superscript"/>
          <w:lang w:val="fr-FR"/>
        </w:rPr>
        <w:t>e</w:t>
      </w:r>
      <w:r w:rsidR="00A438F8" w:rsidRPr="00FD6516">
        <w:rPr>
          <w:lang w:val="fr-FR"/>
        </w:rPr>
        <w:t> </w:t>
      </w:r>
      <w:r w:rsidR="00C72639" w:rsidRPr="00FD6516">
        <w:rPr>
          <w:lang w:val="fr-FR"/>
        </w:rPr>
        <w:t>Réunion du Comité permanent sur les résultats de la poursuite de ses délibérations, et en particulier sur toute proposition à soumettre à la COP13, après approbation à la 54</w:t>
      </w:r>
      <w:r w:rsidR="00C72639" w:rsidRPr="00FD6516">
        <w:rPr>
          <w:vertAlign w:val="superscript"/>
          <w:lang w:val="fr-FR"/>
        </w:rPr>
        <w:t>e</w:t>
      </w:r>
      <w:r w:rsidR="00A438F8" w:rsidRPr="00FD6516">
        <w:rPr>
          <w:lang w:val="fr-FR"/>
        </w:rPr>
        <w:t> </w:t>
      </w:r>
      <w:r w:rsidR="00C72639" w:rsidRPr="00FD6516">
        <w:rPr>
          <w:lang w:val="fr-FR"/>
        </w:rPr>
        <w:t>Réunion du Comité permanent</w:t>
      </w:r>
      <w:r w:rsidR="00F7799A" w:rsidRPr="00FD6516">
        <w:rPr>
          <w:lang w:val="fr-FR"/>
        </w:rPr>
        <w:t>.</w:t>
      </w:r>
      <w:r w:rsidR="00A438F8" w:rsidRPr="00FD6516">
        <w:rPr>
          <w:lang w:val="fr-FR"/>
        </w:rPr>
        <w:t> »</w:t>
      </w:r>
    </w:p>
    <w:p w:rsidR="00F7799A" w:rsidRPr="00CC57DC" w:rsidRDefault="00F7799A" w:rsidP="008464BE">
      <w:pPr>
        <w:spacing w:after="0" w:line="240" w:lineRule="auto"/>
        <w:jc w:val="both"/>
        <w:rPr>
          <w:lang w:val="fr-FR"/>
        </w:rPr>
      </w:pPr>
    </w:p>
    <w:p w:rsidR="00F7799A" w:rsidRPr="00CC57DC" w:rsidRDefault="0091358D" w:rsidP="008464BE">
      <w:pPr>
        <w:pStyle w:val="ListParagraph"/>
        <w:numPr>
          <w:ilvl w:val="0"/>
          <w:numId w:val="1"/>
        </w:numPr>
        <w:spacing w:after="0" w:line="240" w:lineRule="auto"/>
        <w:ind w:left="360"/>
        <w:jc w:val="both"/>
        <w:rPr>
          <w:lang w:val="fr-FR"/>
        </w:rPr>
      </w:pPr>
      <w:r>
        <w:rPr>
          <w:lang w:val="fr-FR"/>
        </w:rPr>
        <w:t>À la 54</w:t>
      </w:r>
      <w:r w:rsidRPr="0091358D">
        <w:rPr>
          <w:vertAlign w:val="superscript"/>
          <w:lang w:val="fr-FR"/>
        </w:rPr>
        <w:t>e</w:t>
      </w:r>
      <w:r>
        <w:rPr>
          <w:lang w:val="fr-FR"/>
        </w:rPr>
        <w:t> Réunion du Comité permanent, le Président a invité les Émirats arabes unis à coordonner un groupe des « Amis de la Présidence » pour préparer un texte révisé, tenant compte des commentaires faits dans le document Doc. SC54-13 </w:t>
      </w:r>
      <w:r w:rsidR="00F7799A" w:rsidRPr="00CC57DC">
        <w:rPr>
          <w:lang w:val="fr-FR"/>
        </w:rPr>
        <w:t xml:space="preserve">Rev.1 </w:t>
      </w:r>
      <w:r>
        <w:rPr>
          <w:lang w:val="fr-FR"/>
        </w:rPr>
        <w:t xml:space="preserve">Stratégie pour les langues. </w:t>
      </w:r>
      <w:r w:rsidR="00673D38">
        <w:rPr>
          <w:lang w:val="fr-FR"/>
        </w:rPr>
        <w:t xml:space="preserve">Le groupe s’est alors attaché à produire un texte convenu concernant une stratégie pour les langues proposée dans le document </w:t>
      </w:r>
      <w:r w:rsidR="00F7799A" w:rsidRPr="00CC57DC">
        <w:rPr>
          <w:lang w:val="fr-FR"/>
        </w:rPr>
        <w:t xml:space="preserve">SC54-Com.1. </w:t>
      </w:r>
      <w:r w:rsidR="00673D38">
        <w:rPr>
          <w:lang w:val="fr-FR"/>
        </w:rPr>
        <w:t>Le Comité permanent a donné instruction au Secrétariat de réviser, finaliser et publier le projet de résolution contenu dans le document SC54</w:t>
      </w:r>
      <w:r w:rsidR="00673D38">
        <w:rPr>
          <w:lang w:val="fr-FR"/>
        </w:rPr>
        <w:noBreakHyphen/>
        <w:t xml:space="preserve">Com.1 pour examen à la </w:t>
      </w:r>
      <w:r w:rsidR="00F7799A" w:rsidRPr="00CC57DC">
        <w:rPr>
          <w:lang w:val="fr-FR"/>
        </w:rPr>
        <w:t xml:space="preserve">COP13, </w:t>
      </w:r>
      <w:r w:rsidR="00673D38">
        <w:rPr>
          <w:lang w:val="fr-FR"/>
        </w:rPr>
        <w:t xml:space="preserve">sans autre amendement sur le fond. </w:t>
      </w:r>
    </w:p>
    <w:p w:rsidR="00F7799A" w:rsidRPr="00CC57DC" w:rsidRDefault="00F7799A" w:rsidP="008464BE">
      <w:pPr>
        <w:spacing w:after="0" w:line="240" w:lineRule="auto"/>
        <w:jc w:val="both"/>
        <w:rPr>
          <w:lang w:val="fr-FR"/>
        </w:rPr>
      </w:pPr>
    </w:p>
    <w:p w:rsidR="00F7799A" w:rsidRPr="00CC57DC" w:rsidRDefault="00673D38" w:rsidP="008464BE">
      <w:pPr>
        <w:pStyle w:val="ListParagraph"/>
        <w:numPr>
          <w:ilvl w:val="0"/>
          <w:numId w:val="1"/>
        </w:numPr>
        <w:spacing w:after="0" w:line="240" w:lineRule="auto"/>
        <w:ind w:left="360"/>
        <w:jc w:val="both"/>
        <w:rPr>
          <w:lang w:val="fr-FR"/>
        </w:rPr>
      </w:pPr>
      <w:r>
        <w:rPr>
          <w:lang w:val="fr-FR"/>
        </w:rPr>
        <w:t>À la COP</w:t>
      </w:r>
      <w:r w:rsidR="00F7799A" w:rsidRPr="00CC57DC">
        <w:rPr>
          <w:lang w:val="fr-FR"/>
        </w:rPr>
        <w:t xml:space="preserve">13, </w:t>
      </w:r>
      <w:r>
        <w:rPr>
          <w:lang w:val="fr-FR"/>
        </w:rPr>
        <w:t>un groupe de travail a été établi et chargé de discuter du projet de résolution </w:t>
      </w:r>
      <w:r w:rsidR="00F7799A" w:rsidRPr="00CC57DC">
        <w:rPr>
          <w:rFonts w:cstheme="majorHAnsi"/>
          <w:lang w:val="fr-FR"/>
        </w:rPr>
        <w:t>XIII.6</w:t>
      </w:r>
      <w:r w:rsidR="00F7799A" w:rsidRPr="00CC57DC">
        <w:rPr>
          <w:sz w:val="18"/>
          <w:szCs w:val="18"/>
          <w:lang w:val="fr-FR"/>
        </w:rPr>
        <w:t xml:space="preserve"> </w:t>
      </w:r>
      <w:r>
        <w:rPr>
          <w:lang w:val="fr-FR"/>
        </w:rPr>
        <w:t>sur la stratégie pour les langues pour la Convention, avec les commentaires de différentes Parties. Le projet de résolution a ensuite été adopté à la COP13</w:t>
      </w:r>
      <w:r w:rsidR="00A64579">
        <w:rPr>
          <w:lang w:val="fr-FR"/>
        </w:rPr>
        <w:t xml:space="preserve"> avec deux objectifs clés pour la stratégie : a) disposer d’un service linguistique égal pour l’anglais, le français et l’espagnol qui sont les langues officielles de la Convention au début de la 13</w:t>
      </w:r>
      <w:r w:rsidR="00A64579" w:rsidRPr="00A64579">
        <w:rPr>
          <w:vertAlign w:val="superscript"/>
          <w:lang w:val="fr-FR"/>
        </w:rPr>
        <w:t>e</w:t>
      </w:r>
      <w:r w:rsidR="00A64579">
        <w:rPr>
          <w:lang w:val="fr-FR"/>
        </w:rPr>
        <w:t xml:space="preserve"> Session de la Conférence des Parties contractantes </w:t>
      </w:r>
      <w:r w:rsidR="00F7799A" w:rsidRPr="00CC57DC">
        <w:rPr>
          <w:lang w:val="fr-FR"/>
        </w:rPr>
        <w:t>(COP13)</w:t>
      </w:r>
      <w:r w:rsidR="00A64579">
        <w:rPr>
          <w:lang w:val="fr-FR"/>
        </w:rPr>
        <w:t> </w:t>
      </w:r>
      <w:r w:rsidR="00F7799A" w:rsidRPr="00CC57DC">
        <w:rPr>
          <w:lang w:val="fr-FR"/>
        </w:rPr>
        <w:t xml:space="preserve">; </w:t>
      </w:r>
      <w:r w:rsidR="00A64579">
        <w:rPr>
          <w:lang w:val="fr-FR"/>
        </w:rPr>
        <w:t>et b) viser à introduire l’arabe comme langue officielle. Ces démarches ont marqué la conclusion des travaux du Groupe de travail sur la stratégie pour les langues.</w:t>
      </w:r>
      <w:r w:rsidR="00F7799A" w:rsidRPr="00CC57DC">
        <w:rPr>
          <w:lang w:val="fr-FR"/>
        </w:rPr>
        <w:t xml:space="preserve"> </w:t>
      </w:r>
    </w:p>
    <w:sectPr w:rsidR="00F7799A" w:rsidRPr="00CC57DC" w:rsidSect="002B6642">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35" w:rsidRDefault="00027E35" w:rsidP="002B6642">
      <w:pPr>
        <w:spacing w:after="0" w:line="240" w:lineRule="auto"/>
      </w:pPr>
      <w:r>
        <w:separator/>
      </w:r>
    </w:p>
  </w:endnote>
  <w:endnote w:type="continuationSeparator" w:id="0">
    <w:p w:rsidR="00027E35" w:rsidRDefault="00027E35" w:rsidP="002B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642" w:rsidRPr="002B6642" w:rsidRDefault="00F7799A">
    <w:pPr>
      <w:pStyle w:val="Footer"/>
      <w:rPr>
        <w:sz w:val="20"/>
        <w:szCs w:val="20"/>
        <w:lang w:val="en-GB"/>
      </w:rPr>
    </w:pPr>
    <w:r>
      <w:rPr>
        <w:sz w:val="20"/>
        <w:szCs w:val="20"/>
        <w:lang w:val="en-GB"/>
      </w:rPr>
      <w:t>SC57 Doc.11.5</w:t>
    </w:r>
    <w:r w:rsidR="002B6642" w:rsidRPr="005E457A">
      <w:rPr>
        <w:sz w:val="20"/>
        <w:szCs w:val="20"/>
        <w:lang w:val="en-GB"/>
      </w:rPr>
      <w:tab/>
    </w:r>
    <w:r w:rsidR="002B6642" w:rsidRPr="005E457A">
      <w:rPr>
        <w:sz w:val="20"/>
        <w:szCs w:val="20"/>
        <w:lang w:val="en-GB"/>
      </w:rPr>
      <w:tab/>
    </w:r>
    <w:r w:rsidR="002B6642" w:rsidRPr="005E457A">
      <w:rPr>
        <w:sz w:val="20"/>
        <w:szCs w:val="20"/>
        <w:lang w:val="en-GB"/>
      </w:rPr>
      <w:fldChar w:fldCharType="begin"/>
    </w:r>
    <w:r w:rsidR="002B6642" w:rsidRPr="005E457A">
      <w:rPr>
        <w:sz w:val="20"/>
        <w:szCs w:val="20"/>
        <w:lang w:val="en-GB"/>
      </w:rPr>
      <w:instrText xml:space="preserve"> PAGE   \* MERGEFORMAT </w:instrText>
    </w:r>
    <w:r w:rsidR="002B6642" w:rsidRPr="005E457A">
      <w:rPr>
        <w:sz w:val="20"/>
        <w:szCs w:val="20"/>
        <w:lang w:val="en-GB"/>
      </w:rPr>
      <w:fldChar w:fldCharType="separate"/>
    </w:r>
    <w:r w:rsidR="006356C3">
      <w:rPr>
        <w:noProof/>
        <w:sz w:val="20"/>
        <w:szCs w:val="20"/>
        <w:lang w:val="en-GB"/>
      </w:rPr>
      <w:t>2</w:t>
    </w:r>
    <w:r w:rsidR="002B6642"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35" w:rsidRDefault="00027E35" w:rsidP="002B6642">
      <w:pPr>
        <w:spacing w:after="0" w:line="240" w:lineRule="auto"/>
      </w:pPr>
      <w:r>
        <w:separator/>
      </w:r>
    </w:p>
  </w:footnote>
  <w:footnote w:type="continuationSeparator" w:id="0">
    <w:p w:rsidR="00027E35" w:rsidRDefault="00027E35" w:rsidP="002B6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3C11"/>
    <w:multiLevelType w:val="hybridMultilevel"/>
    <w:tmpl w:val="425A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4"/>
    <w:rsid w:val="00027E35"/>
    <w:rsid w:val="00036475"/>
    <w:rsid w:val="00074DAB"/>
    <w:rsid w:val="00093C6E"/>
    <w:rsid w:val="000C7F94"/>
    <w:rsid w:val="000E125B"/>
    <w:rsid w:val="00132E04"/>
    <w:rsid w:val="00194839"/>
    <w:rsid w:val="001F7205"/>
    <w:rsid w:val="002724A9"/>
    <w:rsid w:val="002B6642"/>
    <w:rsid w:val="003F36EE"/>
    <w:rsid w:val="003F6861"/>
    <w:rsid w:val="004E7934"/>
    <w:rsid w:val="00570CDB"/>
    <w:rsid w:val="005717F3"/>
    <w:rsid w:val="005B3010"/>
    <w:rsid w:val="005F30B9"/>
    <w:rsid w:val="006356C3"/>
    <w:rsid w:val="00652E82"/>
    <w:rsid w:val="00673D38"/>
    <w:rsid w:val="006E2857"/>
    <w:rsid w:val="007B67D0"/>
    <w:rsid w:val="007E1021"/>
    <w:rsid w:val="008464BE"/>
    <w:rsid w:val="008C1237"/>
    <w:rsid w:val="0091358D"/>
    <w:rsid w:val="009306D0"/>
    <w:rsid w:val="00A06E38"/>
    <w:rsid w:val="00A15E49"/>
    <w:rsid w:val="00A438F8"/>
    <w:rsid w:val="00A64579"/>
    <w:rsid w:val="00A64C8E"/>
    <w:rsid w:val="00AC1E80"/>
    <w:rsid w:val="00AE0327"/>
    <w:rsid w:val="00B015E0"/>
    <w:rsid w:val="00B839C2"/>
    <w:rsid w:val="00C1024B"/>
    <w:rsid w:val="00C72639"/>
    <w:rsid w:val="00CC57DC"/>
    <w:rsid w:val="00E3446F"/>
    <w:rsid w:val="00E66573"/>
    <w:rsid w:val="00F45017"/>
    <w:rsid w:val="00F7799A"/>
    <w:rsid w:val="00FB5064"/>
    <w:rsid w:val="00FD270C"/>
    <w:rsid w:val="00FD65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8E9F"/>
  <w15:docId w15:val="{881A824F-2C05-4143-9EBF-9C0FC3C7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064"/>
    <w:pPr>
      <w:spacing w:after="0" w:line="240" w:lineRule="auto"/>
    </w:pPr>
    <w:rPr>
      <w:lang w:val="en-US"/>
    </w:rPr>
  </w:style>
  <w:style w:type="paragraph" w:styleId="BalloonText">
    <w:name w:val="Balloon Text"/>
    <w:basedOn w:val="Normal"/>
    <w:link w:val="BalloonTextChar"/>
    <w:uiPriority w:val="99"/>
    <w:semiHidden/>
    <w:unhideWhenUsed/>
    <w:rsid w:val="0027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A9"/>
    <w:rPr>
      <w:rFonts w:ascii="Segoe UI" w:hAnsi="Segoe UI" w:cs="Segoe UI"/>
      <w:sz w:val="18"/>
      <w:szCs w:val="18"/>
    </w:rPr>
  </w:style>
  <w:style w:type="character" w:styleId="CommentReference">
    <w:name w:val="annotation reference"/>
    <w:basedOn w:val="DefaultParagraphFont"/>
    <w:uiPriority w:val="99"/>
    <w:semiHidden/>
    <w:unhideWhenUsed/>
    <w:rsid w:val="00A15E49"/>
    <w:rPr>
      <w:sz w:val="16"/>
      <w:szCs w:val="16"/>
    </w:rPr>
  </w:style>
  <w:style w:type="paragraph" w:styleId="CommentText">
    <w:name w:val="annotation text"/>
    <w:basedOn w:val="Normal"/>
    <w:link w:val="CommentTextChar"/>
    <w:uiPriority w:val="99"/>
    <w:semiHidden/>
    <w:unhideWhenUsed/>
    <w:rsid w:val="00A15E49"/>
    <w:pPr>
      <w:spacing w:line="240" w:lineRule="auto"/>
    </w:pPr>
    <w:rPr>
      <w:sz w:val="20"/>
      <w:szCs w:val="20"/>
    </w:rPr>
  </w:style>
  <w:style w:type="character" w:customStyle="1" w:styleId="CommentTextChar">
    <w:name w:val="Comment Text Char"/>
    <w:basedOn w:val="DefaultParagraphFont"/>
    <w:link w:val="CommentText"/>
    <w:uiPriority w:val="99"/>
    <w:semiHidden/>
    <w:rsid w:val="00A15E49"/>
    <w:rPr>
      <w:sz w:val="20"/>
      <w:szCs w:val="20"/>
    </w:rPr>
  </w:style>
  <w:style w:type="paragraph" w:styleId="CommentSubject">
    <w:name w:val="annotation subject"/>
    <w:basedOn w:val="CommentText"/>
    <w:next w:val="CommentText"/>
    <w:link w:val="CommentSubjectChar"/>
    <w:uiPriority w:val="99"/>
    <w:semiHidden/>
    <w:unhideWhenUsed/>
    <w:rsid w:val="00A15E49"/>
    <w:rPr>
      <w:b/>
      <w:bCs/>
    </w:rPr>
  </w:style>
  <w:style w:type="character" w:customStyle="1" w:styleId="CommentSubjectChar">
    <w:name w:val="Comment Subject Char"/>
    <w:basedOn w:val="CommentTextChar"/>
    <w:link w:val="CommentSubject"/>
    <w:uiPriority w:val="99"/>
    <w:semiHidden/>
    <w:rsid w:val="00A15E49"/>
    <w:rPr>
      <w:b/>
      <w:bCs/>
      <w:sz w:val="20"/>
      <w:szCs w:val="20"/>
    </w:rPr>
  </w:style>
  <w:style w:type="paragraph" w:styleId="ListParagraph">
    <w:name w:val="List Paragraph"/>
    <w:basedOn w:val="Normal"/>
    <w:uiPriority w:val="34"/>
    <w:qFormat/>
    <w:rsid w:val="002B6642"/>
    <w:pPr>
      <w:spacing w:after="200" w:line="276" w:lineRule="auto"/>
      <w:ind w:left="720"/>
      <w:contextualSpacing/>
    </w:pPr>
    <w:rPr>
      <w:lang w:val="en-US"/>
    </w:rPr>
  </w:style>
  <w:style w:type="paragraph" w:customStyle="1" w:styleId="ColorfulList-Accent11">
    <w:name w:val="Colorful List - Accent 11"/>
    <w:basedOn w:val="Normal"/>
    <w:uiPriority w:val="34"/>
    <w:qFormat/>
    <w:rsid w:val="002B6642"/>
    <w:pPr>
      <w:spacing w:after="0" w:line="240" w:lineRule="auto"/>
      <w:ind w:left="720" w:hanging="425"/>
      <w:contextualSpacing/>
    </w:pPr>
    <w:rPr>
      <w:rFonts w:ascii="Calibri" w:eastAsia="Calibri" w:hAnsi="Calibri" w:cs="Times New Roman"/>
      <w:lang w:val="en-GB"/>
    </w:rPr>
  </w:style>
  <w:style w:type="paragraph" w:styleId="Header">
    <w:name w:val="header"/>
    <w:basedOn w:val="Normal"/>
    <w:link w:val="HeaderChar"/>
    <w:uiPriority w:val="99"/>
    <w:unhideWhenUsed/>
    <w:rsid w:val="002B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642"/>
  </w:style>
  <w:style w:type="paragraph" w:styleId="Footer">
    <w:name w:val="footer"/>
    <w:basedOn w:val="Normal"/>
    <w:link w:val="FooterChar"/>
    <w:uiPriority w:val="99"/>
    <w:unhideWhenUsed/>
    <w:rsid w:val="002B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4</DocSecurity>
  <Lines>30</Lines>
  <Paragraphs>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walter.regueiro</dc:creator>
  <cp:lastModifiedBy>JENNINGS Edmund</cp:lastModifiedBy>
  <cp:revision>2</cp:revision>
  <dcterms:created xsi:type="dcterms:W3CDTF">2019-04-05T07:55:00Z</dcterms:created>
  <dcterms:modified xsi:type="dcterms:W3CDTF">2019-04-05T07:55:00Z</dcterms:modified>
</cp:coreProperties>
</file>