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0E98F" w14:textId="78C7B600" w:rsidR="006101FD" w:rsidRPr="00A0441B" w:rsidRDefault="006101FD" w:rsidP="00037537">
      <w:pPr>
        <w:pBdr>
          <w:top w:val="single" w:sz="12" w:space="0" w:color="auto" w:shadow="1"/>
          <w:left w:val="single" w:sz="12" w:space="4" w:color="auto" w:shadow="1"/>
          <w:bottom w:val="single" w:sz="12" w:space="1" w:color="auto" w:shadow="1"/>
          <w:right w:val="single" w:sz="12" w:space="7" w:color="auto" w:shadow="1"/>
        </w:pBdr>
        <w:spacing w:after="0" w:line="240" w:lineRule="auto"/>
        <w:ind w:left="425" w:right="3214" w:hanging="425"/>
        <w:rPr>
          <w:rFonts w:eastAsia="Times New Roman" w:cstheme="minorHAnsi"/>
          <w:bCs/>
          <w:sz w:val="24"/>
          <w:szCs w:val="24"/>
          <w:lang w:eastAsia="en-GB"/>
        </w:rPr>
      </w:pPr>
      <w:r w:rsidRPr="00A0441B">
        <w:rPr>
          <w:rFonts w:eastAsia="Times New Roman" w:cstheme="minorHAnsi"/>
          <w:bCs/>
          <w:sz w:val="24"/>
          <w:szCs w:val="24"/>
          <w:lang w:eastAsia="en-GB"/>
        </w:rPr>
        <w:t xml:space="preserve">RAMSAR CONVENTION ON WETLANDS </w:t>
      </w:r>
    </w:p>
    <w:p w14:paraId="33DCF4F5" w14:textId="77777777" w:rsidR="006101FD" w:rsidRPr="00A0441B" w:rsidRDefault="006101FD" w:rsidP="00037537">
      <w:pPr>
        <w:pBdr>
          <w:top w:val="single" w:sz="12" w:space="0" w:color="auto" w:shadow="1"/>
          <w:left w:val="single" w:sz="12" w:space="4" w:color="auto" w:shadow="1"/>
          <w:bottom w:val="single" w:sz="12" w:space="1" w:color="auto" w:shadow="1"/>
          <w:right w:val="single" w:sz="12" w:space="7" w:color="auto" w:shadow="1"/>
        </w:pBdr>
        <w:spacing w:after="0" w:line="240" w:lineRule="auto"/>
        <w:ind w:left="425" w:right="3214" w:hanging="425"/>
        <w:rPr>
          <w:rFonts w:eastAsia="Times New Roman" w:cstheme="minorHAnsi"/>
          <w:bCs/>
          <w:sz w:val="24"/>
          <w:szCs w:val="24"/>
          <w:lang w:eastAsia="en-GB"/>
        </w:rPr>
      </w:pPr>
      <w:r w:rsidRPr="00A0441B">
        <w:rPr>
          <w:rFonts w:eastAsia="Times New Roman" w:cstheme="minorHAnsi"/>
          <w:bCs/>
          <w:sz w:val="24"/>
          <w:szCs w:val="24"/>
          <w:lang w:eastAsia="en-GB"/>
        </w:rPr>
        <w:t>57th Meeting of the Standing Committee</w:t>
      </w:r>
    </w:p>
    <w:p w14:paraId="3EAE24F5" w14:textId="77777777" w:rsidR="006101FD" w:rsidRPr="00A0441B" w:rsidRDefault="006101FD" w:rsidP="00037537">
      <w:pPr>
        <w:pBdr>
          <w:top w:val="single" w:sz="12" w:space="0" w:color="auto" w:shadow="1"/>
          <w:left w:val="single" w:sz="12" w:space="4" w:color="auto" w:shadow="1"/>
          <w:bottom w:val="single" w:sz="12" w:space="1" w:color="auto" w:shadow="1"/>
          <w:right w:val="single" w:sz="12" w:space="7" w:color="auto" w:shadow="1"/>
        </w:pBdr>
        <w:spacing w:after="0" w:line="240" w:lineRule="auto"/>
        <w:ind w:left="425" w:right="3214" w:hanging="425"/>
        <w:rPr>
          <w:rFonts w:eastAsia="Times New Roman" w:cstheme="minorHAnsi"/>
          <w:bCs/>
          <w:sz w:val="24"/>
          <w:szCs w:val="24"/>
          <w:lang w:eastAsia="en-GB"/>
        </w:rPr>
      </w:pPr>
      <w:r w:rsidRPr="00A0441B">
        <w:rPr>
          <w:rFonts w:eastAsia="Times New Roman" w:cstheme="minorHAnsi"/>
          <w:bCs/>
          <w:sz w:val="24"/>
          <w:szCs w:val="24"/>
          <w:lang w:eastAsia="en-GB"/>
        </w:rPr>
        <w:t>Gland, Switzerland, 24 – 28 June 2019</w:t>
      </w:r>
    </w:p>
    <w:p w14:paraId="39CCAF8F" w14:textId="77777777" w:rsidR="006101FD" w:rsidRPr="00A0441B" w:rsidRDefault="006101FD" w:rsidP="006101FD">
      <w:pPr>
        <w:spacing w:after="0" w:line="240" w:lineRule="auto"/>
        <w:ind w:left="425" w:hanging="425"/>
        <w:outlineLvl w:val="0"/>
        <w:rPr>
          <w:rFonts w:eastAsia="Times New Roman" w:cstheme="minorHAnsi"/>
          <w:b/>
          <w:sz w:val="24"/>
          <w:szCs w:val="24"/>
          <w:lang w:eastAsia="en-GB"/>
        </w:rPr>
      </w:pPr>
    </w:p>
    <w:p w14:paraId="7C77D1A5" w14:textId="77777777" w:rsidR="006101FD" w:rsidRPr="00DD6B2A" w:rsidRDefault="006101FD" w:rsidP="006101FD">
      <w:pPr>
        <w:spacing w:after="0" w:line="240" w:lineRule="auto"/>
        <w:ind w:left="425" w:hanging="425"/>
        <w:jc w:val="right"/>
        <w:rPr>
          <w:rFonts w:eastAsia="Times New Roman" w:cstheme="minorHAnsi"/>
          <w:sz w:val="28"/>
          <w:szCs w:val="28"/>
          <w:lang w:eastAsia="en-GB"/>
        </w:rPr>
      </w:pPr>
      <w:r w:rsidRPr="00DD6B2A">
        <w:rPr>
          <w:rFonts w:eastAsia="Times New Roman" w:cstheme="minorHAnsi"/>
          <w:b/>
          <w:sz w:val="28"/>
          <w:szCs w:val="28"/>
          <w:lang w:eastAsia="en-GB"/>
        </w:rPr>
        <w:t>SC57 Doc</w:t>
      </w:r>
      <w:r w:rsidR="00676124" w:rsidRPr="00DD6B2A">
        <w:rPr>
          <w:rFonts w:eastAsia="Times New Roman" w:cstheme="minorHAnsi"/>
          <w:b/>
          <w:sz w:val="28"/>
          <w:szCs w:val="28"/>
          <w:lang w:eastAsia="en-GB"/>
        </w:rPr>
        <w:t>.</w:t>
      </w:r>
      <w:r w:rsidR="00CF3FC8">
        <w:rPr>
          <w:rFonts w:eastAsia="Times New Roman" w:cstheme="minorHAnsi"/>
          <w:b/>
          <w:sz w:val="28"/>
          <w:szCs w:val="28"/>
          <w:lang w:eastAsia="en-GB"/>
        </w:rPr>
        <w:t>27.1</w:t>
      </w:r>
    </w:p>
    <w:p w14:paraId="1BB298D6" w14:textId="77777777" w:rsidR="006101FD" w:rsidRPr="00DD6B2A" w:rsidRDefault="006101FD" w:rsidP="006101FD">
      <w:pPr>
        <w:autoSpaceDE w:val="0"/>
        <w:autoSpaceDN w:val="0"/>
        <w:adjustRightInd w:val="0"/>
        <w:spacing w:after="0" w:line="240" w:lineRule="auto"/>
        <w:ind w:left="425" w:hanging="425"/>
        <w:jc w:val="center"/>
        <w:rPr>
          <w:rFonts w:eastAsia="Times New Roman" w:cstheme="minorHAnsi"/>
          <w:b/>
          <w:bCs/>
          <w:sz w:val="28"/>
          <w:szCs w:val="28"/>
          <w:lang w:eastAsia="en-GB"/>
        </w:rPr>
      </w:pPr>
    </w:p>
    <w:p w14:paraId="4F6343C9" w14:textId="65B2D950" w:rsidR="00E93863" w:rsidRDefault="00E93863" w:rsidP="006101FD">
      <w:pPr>
        <w:autoSpaceDE w:val="0"/>
        <w:autoSpaceDN w:val="0"/>
        <w:adjustRightInd w:val="0"/>
        <w:spacing w:after="0" w:line="240" w:lineRule="auto"/>
        <w:ind w:left="425" w:hanging="425"/>
        <w:jc w:val="center"/>
        <w:rPr>
          <w:rFonts w:eastAsia="Times New Roman" w:cstheme="minorHAnsi"/>
          <w:b/>
          <w:bCs/>
          <w:sz w:val="28"/>
          <w:szCs w:val="28"/>
          <w:lang w:eastAsia="en-GB"/>
        </w:rPr>
      </w:pPr>
      <w:r w:rsidRPr="00E93863">
        <w:rPr>
          <w:rFonts w:eastAsia="Times New Roman" w:cstheme="minorHAnsi"/>
          <w:b/>
          <w:bCs/>
          <w:sz w:val="28"/>
          <w:szCs w:val="28"/>
          <w:lang w:eastAsia="en-GB"/>
        </w:rPr>
        <w:t>58th meeting of the Standing Committee</w:t>
      </w:r>
    </w:p>
    <w:p w14:paraId="2D9E00D1" w14:textId="68779A31" w:rsidR="006101FD" w:rsidRPr="00DD6B2A" w:rsidRDefault="006101FD" w:rsidP="006101FD">
      <w:pPr>
        <w:autoSpaceDE w:val="0"/>
        <w:autoSpaceDN w:val="0"/>
        <w:adjustRightInd w:val="0"/>
        <w:spacing w:after="0" w:line="240" w:lineRule="auto"/>
        <w:ind w:left="425" w:hanging="425"/>
        <w:jc w:val="center"/>
        <w:rPr>
          <w:rFonts w:eastAsia="Times New Roman" w:cstheme="minorHAnsi"/>
          <w:b/>
          <w:bCs/>
          <w:sz w:val="28"/>
          <w:szCs w:val="28"/>
          <w:lang w:eastAsia="en-GB"/>
        </w:rPr>
      </w:pPr>
      <w:r w:rsidRPr="00DD6B2A">
        <w:rPr>
          <w:rFonts w:eastAsia="Times New Roman" w:cstheme="minorHAnsi"/>
          <w:b/>
          <w:bCs/>
          <w:sz w:val="28"/>
          <w:szCs w:val="28"/>
          <w:lang w:eastAsia="en-GB"/>
        </w:rPr>
        <w:t xml:space="preserve">Implications of joint meetings of the Standing Committee and </w:t>
      </w:r>
      <w:r w:rsidR="00037537">
        <w:rPr>
          <w:rFonts w:eastAsia="Times New Roman" w:cstheme="minorHAnsi"/>
          <w:b/>
          <w:bCs/>
          <w:sz w:val="28"/>
          <w:szCs w:val="28"/>
          <w:lang w:eastAsia="en-GB"/>
        </w:rPr>
        <w:br/>
      </w:r>
      <w:r w:rsidRPr="00DD6B2A">
        <w:rPr>
          <w:rFonts w:eastAsia="Times New Roman" w:cstheme="minorHAnsi"/>
          <w:b/>
          <w:bCs/>
          <w:sz w:val="28"/>
          <w:szCs w:val="28"/>
          <w:lang w:eastAsia="en-GB"/>
        </w:rPr>
        <w:t>the Scientific and Technical Review Panel</w:t>
      </w:r>
    </w:p>
    <w:p w14:paraId="219218CF" w14:textId="77777777" w:rsidR="006101FD" w:rsidRPr="00DD6B2A" w:rsidRDefault="006101FD" w:rsidP="006101FD">
      <w:pPr>
        <w:autoSpaceDE w:val="0"/>
        <w:autoSpaceDN w:val="0"/>
        <w:adjustRightInd w:val="0"/>
        <w:spacing w:after="0" w:line="240" w:lineRule="auto"/>
        <w:ind w:left="425" w:hanging="425"/>
        <w:jc w:val="center"/>
        <w:rPr>
          <w:rFonts w:eastAsia="Times New Roman" w:cstheme="minorHAnsi"/>
          <w:b/>
          <w:bCs/>
          <w:sz w:val="28"/>
          <w:szCs w:val="28"/>
          <w:lang w:eastAsia="en-GB"/>
        </w:rPr>
      </w:pPr>
    </w:p>
    <w:p w14:paraId="7CCE9097" w14:textId="77777777" w:rsidR="006101FD" w:rsidRPr="00DD6B2A" w:rsidRDefault="006101FD" w:rsidP="006101FD">
      <w:pPr>
        <w:autoSpaceDE w:val="0"/>
        <w:autoSpaceDN w:val="0"/>
        <w:adjustRightInd w:val="0"/>
        <w:spacing w:after="0" w:line="240" w:lineRule="auto"/>
        <w:ind w:left="425" w:hanging="425"/>
        <w:rPr>
          <w:rFonts w:eastAsia="Times New Roman" w:cstheme="minorHAnsi"/>
          <w:b/>
          <w:bCs/>
          <w:sz w:val="24"/>
          <w:szCs w:val="24"/>
          <w:lang w:eastAsia="en-GB"/>
        </w:rPr>
      </w:pPr>
      <w:r w:rsidRPr="00DD6B2A">
        <w:rPr>
          <w:rFonts w:eastAsia="Calibri" w:cstheme="minorHAnsi"/>
          <w:noProof/>
          <w:sz w:val="24"/>
          <w:szCs w:val="24"/>
          <w:lang w:eastAsia="en-GB"/>
        </w:rPr>
        <mc:AlternateContent>
          <mc:Choice Requires="wps">
            <w:drawing>
              <wp:inline distT="0" distB="0" distL="0" distR="0" wp14:anchorId="66A7CA05" wp14:editId="019E1C06">
                <wp:extent cx="5731510" cy="1533525"/>
                <wp:effectExtent l="0" t="0" r="21590"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33525"/>
                        </a:xfrm>
                        <a:prstGeom prst="rect">
                          <a:avLst/>
                        </a:prstGeom>
                        <a:solidFill>
                          <a:srgbClr val="FFFFFF"/>
                        </a:solidFill>
                        <a:ln w="9525">
                          <a:solidFill>
                            <a:srgbClr val="000000"/>
                          </a:solidFill>
                          <a:miter lim="800000"/>
                          <a:headEnd/>
                          <a:tailEnd/>
                        </a:ln>
                      </wps:spPr>
                      <wps:txbx>
                        <w:txbxContent>
                          <w:p w14:paraId="10E5FAF0" w14:textId="77777777" w:rsidR="002254FF" w:rsidRPr="00037537" w:rsidRDefault="002254FF" w:rsidP="00037537">
                            <w:pPr>
                              <w:spacing w:after="0" w:line="240" w:lineRule="auto"/>
                              <w:ind w:left="425" w:hanging="425"/>
                              <w:rPr>
                                <w:rFonts w:cstheme="minorHAnsi"/>
                                <w:b/>
                                <w:bCs/>
                              </w:rPr>
                            </w:pPr>
                            <w:r w:rsidRPr="00037537">
                              <w:rPr>
                                <w:rFonts w:cstheme="minorHAnsi"/>
                                <w:b/>
                                <w:bCs/>
                              </w:rPr>
                              <w:t>Actions requested:</w:t>
                            </w:r>
                          </w:p>
                          <w:p w14:paraId="61D89311" w14:textId="0E671774" w:rsidR="002254FF" w:rsidRDefault="002254FF" w:rsidP="00037537">
                            <w:pPr>
                              <w:spacing w:after="0" w:line="240" w:lineRule="auto"/>
                              <w:ind w:left="425" w:hanging="425"/>
                              <w:rPr>
                                <w:rFonts w:cstheme="minorHAnsi"/>
                              </w:rPr>
                            </w:pPr>
                            <w:r w:rsidRPr="00037537">
                              <w:rPr>
                                <w:rFonts w:cstheme="minorHAnsi"/>
                              </w:rPr>
                              <w:t>The Standing Committee is invited</w:t>
                            </w:r>
                            <w:r w:rsidR="00CD32F5" w:rsidRPr="00037537">
                              <w:rPr>
                                <w:rFonts w:cstheme="minorHAnsi"/>
                              </w:rPr>
                              <w:t xml:space="preserve"> to</w:t>
                            </w:r>
                            <w:r w:rsidRPr="00037537">
                              <w:rPr>
                                <w:rFonts w:cstheme="minorHAnsi"/>
                              </w:rPr>
                              <w:t>:</w:t>
                            </w:r>
                          </w:p>
                          <w:p w14:paraId="23FB7869" w14:textId="77777777" w:rsidR="00037537" w:rsidRPr="00037537" w:rsidRDefault="00037537" w:rsidP="00037537">
                            <w:pPr>
                              <w:spacing w:after="0" w:line="240" w:lineRule="auto"/>
                              <w:ind w:left="425" w:hanging="425"/>
                              <w:rPr>
                                <w:rFonts w:cstheme="minorHAnsi"/>
                              </w:rPr>
                            </w:pPr>
                          </w:p>
                          <w:p w14:paraId="68802C83" w14:textId="5672AE02" w:rsidR="00D45D22" w:rsidRPr="00724422" w:rsidRDefault="00D57398" w:rsidP="00724422">
                            <w:pPr>
                              <w:spacing w:after="0" w:line="240" w:lineRule="auto"/>
                              <w:ind w:left="425" w:hanging="425"/>
                              <w:rPr>
                                <w:rFonts w:cstheme="minorHAnsi"/>
                              </w:rPr>
                            </w:pPr>
                            <w:r>
                              <w:rPr>
                                <w:rFonts w:cstheme="minorHAnsi"/>
                              </w:rPr>
                              <w:t>i.</w:t>
                            </w:r>
                            <w:r>
                              <w:rPr>
                                <w:rFonts w:cstheme="minorHAnsi"/>
                              </w:rPr>
                              <w:tab/>
                            </w:r>
                            <w:r w:rsidR="002254FF" w:rsidRPr="00D57398">
                              <w:rPr>
                                <w:rFonts w:cstheme="minorHAnsi"/>
                              </w:rPr>
                              <w:t xml:space="preserve">take note of the </w:t>
                            </w:r>
                            <w:r w:rsidRPr="008802BD">
                              <w:rPr>
                                <w:rFonts w:cstheme="minorHAnsi"/>
                              </w:rPr>
                              <w:t>review</w:t>
                            </w:r>
                            <w:r w:rsidR="002254FF" w:rsidRPr="008802BD">
                              <w:rPr>
                                <w:rFonts w:cstheme="minorHAnsi"/>
                              </w:rPr>
                              <w:t xml:space="preserve"> provided</w:t>
                            </w:r>
                            <w:r w:rsidR="005A2E6E" w:rsidRPr="008802BD">
                              <w:rPr>
                                <w:rFonts w:cstheme="minorHAnsi"/>
                              </w:rPr>
                              <w:t xml:space="preserve"> on </w:t>
                            </w:r>
                            <w:r w:rsidR="00CA4290" w:rsidRPr="008802BD">
                              <w:rPr>
                                <w:rFonts w:cstheme="minorHAnsi"/>
                              </w:rPr>
                              <w:t>option</w:t>
                            </w:r>
                            <w:r w:rsidRPr="008802BD">
                              <w:rPr>
                                <w:rFonts w:cstheme="minorHAnsi"/>
                              </w:rPr>
                              <w:t>s for</w:t>
                            </w:r>
                            <w:r w:rsidR="00CA4290" w:rsidRPr="00CC6817">
                              <w:rPr>
                                <w:rFonts w:cstheme="minorHAnsi"/>
                              </w:rPr>
                              <w:t xml:space="preserve"> and </w:t>
                            </w:r>
                            <w:r w:rsidR="005A2E6E" w:rsidRPr="00CC6817">
                              <w:rPr>
                                <w:rFonts w:cstheme="minorHAnsi"/>
                              </w:rPr>
                              <w:t>implications of joint meetings of the Standing Committee and the Scient</w:t>
                            </w:r>
                            <w:r w:rsidR="00037537" w:rsidRPr="00724422">
                              <w:rPr>
                                <w:rFonts w:cstheme="minorHAnsi"/>
                              </w:rPr>
                              <w:t>ific and Technical Review Panel;</w:t>
                            </w:r>
                            <w:r w:rsidR="002254FF" w:rsidRPr="00724422">
                              <w:rPr>
                                <w:rFonts w:cstheme="minorHAnsi"/>
                              </w:rPr>
                              <w:t xml:space="preserve"> and</w:t>
                            </w:r>
                          </w:p>
                          <w:p w14:paraId="5D423FC9" w14:textId="77777777" w:rsidR="00037537" w:rsidRPr="00037537" w:rsidRDefault="00037537" w:rsidP="00724422">
                            <w:pPr>
                              <w:spacing w:after="0" w:line="240" w:lineRule="auto"/>
                              <w:ind w:left="425" w:hanging="425"/>
                              <w:rPr>
                                <w:rFonts w:cstheme="minorHAnsi"/>
                              </w:rPr>
                            </w:pPr>
                          </w:p>
                          <w:p w14:paraId="345606D1" w14:textId="464EAD45" w:rsidR="002254FF" w:rsidRPr="00BC4827" w:rsidRDefault="00D57398" w:rsidP="00724422">
                            <w:pPr>
                              <w:spacing w:after="0" w:line="240" w:lineRule="auto"/>
                              <w:ind w:left="425" w:hanging="425"/>
                              <w:rPr>
                                <w:rFonts w:cstheme="minorHAnsi"/>
                              </w:rPr>
                            </w:pPr>
                            <w:r>
                              <w:rPr>
                                <w:rFonts w:cstheme="minorHAnsi"/>
                              </w:rPr>
                              <w:t>ii.</w:t>
                            </w:r>
                            <w:r>
                              <w:rPr>
                                <w:rFonts w:cstheme="minorHAnsi"/>
                              </w:rPr>
                              <w:tab/>
                            </w:r>
                            <w:r w:rsidR="00CA4290" w:rsidRPr="008802BD">
                              <w:rPr>
                                <w:rFonts w:cstheme="minorHAnsi"/>
                              </w:rPr>
                              <w:t>consider the scenarios proposed and provide guidance to the Secretariat on how to proceed with the organization of STRP</w:t>
                            </w:r>
                            <w:r w:rsidR="00D45D22" w:rsidRPr="00CC6817">
                              <w:rPr>
                                <w:rFonts w:cstheme="minorHAnsi"/>
                              </w:rPr>
                              <w:t>23</w:t>
                            </w:r>
                            <w:r w:rsidR="00CA4290" w:rsidRPr="00CC6817">
                              <w:rPr>
                                <w:rFonts w:cstheme="minorHAnsi"/>
                              </w:rPr>
                              <w:t xml:space="preserve"> and SC</w:t>
                            </w:r>
                            <w:r w:rsidR="00D45D22" w:rsidRPr="00CC6817">
                              <w:rPr>
                                <w:rFonts w:cstheme="minorHAnsi"/>
                              </w:rPr>
                              <w:t>58</w:t>
                            </w:r>
                            <w:r w:rsidR="00037537" w:rsidRPr="00CC6817">
                              <w:rPr>
                                <w:rFonts w:cstheme="minorHAnsi"/>
                              </w:rPr>
                              <w:t>.</w:t>
                            </w:r>
                          </w:p>
                        </w:txbxContent>
                      </wps:txbx>
                      <wps:bodyPr rot="0" vert="horz" wrap="square" lIns="91440" tIns="45720" rIns="91440" bIns="45720" anchor="t" anchorCtr="0" upright="1">
                        <a:noAutofit/>
                      </wps:bodyPr>
                    </wps:wsp>
                  </a:graphicData>
                </a:graphic>
              </wp:inline>
            </w:drawing>
          </mc:Choice>
          <mc:Fallback>
            <w:pict>
              <v:shapetype w14:anchorId="66A7CA05" id="_x0000_t202" coordsize="21600,21600" o:spt="202" path="m,l,21600r21600,l21600,xe">
                <v:stroke joinstyle="miter"/>
                <v:path gradientshapeok="t" o:connecttype="rect"/>
              </v:shapetype>
              <v:shape id="Text Box 10" o:spid="_x0000_s1026" type="#_x0000_t202" style="width:451.3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">
                <v:textbox>
                  <w:txbxContent>
                    <w:p w14:paraId="10E5FAF0" w14:textId="77777777" w:rsidR="002254FF" w:rsidRPr="00037537" w:rsidRDefault="002254FF" w:rsidP="00037537">
                      <w:pPr>
                        <w:spacing w:after="0" w:line="240" w:lineRule="auto"/>
                        <w:ind w:left="425" w:hanging="425"/>
                        <w:rPr>
                          <w:rFonts w:cstheme="minorHAnsi"/>
                          <w:b/>
                          <w:bCs/>
                        </w:rPr>
                      </w:pPr>
                      <w:r w:rsidRPr="00037537">
                        <w:rPr>
                          <w:rFonts w:cstheme="minorHAnsi"/>
                          <w:b/>
                          <w:bCs/>
                        </w:rPr>
                        <w:t>Actions requested:</w:t>
                      </w:r>
                    </w:p>
                    <w:p w14:paraId="61D89311" w14:textId="0E671774" w:rsidR="002254FF" w:rsidRDefault="002254FF" w:rsidP="00037537">
                      <w:pPr>
                        <w:spacing w:after="0" w:line="240" w:lineRule="auto"/>
                        <w:ind w:left="425" w:hanging="425"/>
                        <w:rPr>
                          <w:rFonts w:cstheme="minorHAnsi"/>
                        </w:rPr>
                      </w:pPr>
                      <w:r w:rsidRPr="00037537">
                        <w:rPr>
                          <w:rFonts w:cstheme="minorHAnsi"/>
                        </w:rPr>
                        <w:t>The Standing Committee is invited</w:t>
                      </w:r>
                      <w:r w:rsidR="00CD32F5" w:rsidRPr="00037537">
                        <w:rPr>
                          <w:rFonts w:cstheme="minorHAnsi"/>
                        </w:rPr>
                        <w:t xml:space="preserve"> to</w:t>
                      </w:r>
                      <w:r w:rsidRPr="00037537">
                        <w:rPr>
                          <w:rFonts w:cstheme="minorHAnsi"/>
                        </w:rPr>
                        <w:t>:</w:t>
                      </w:r>
                    </w:p>
                    <w:p w14:paraId="23FB7869" w14:textId="77777777" w:rsidR="00037537" w:rsidRPr="00037537" w:rsidRDefault="00037537" w:rsidP="00037537">
                      <w:pPr>
                        <w:spacing w:after="0" w:line="240" w:lineRule="auto"/>
                        <w:ind w:left="425" w:hanging="425"/>
                        <w:rPr>
                          <w:rFonts w:cstheme="minorHAnsi"/>
                        </w:rPr>
                      </w:pPr>
                    </w:p>
                    <w:p w14:paraId="68802C83" w14:textId="5672AE02" w:rsidR="00D45D22" w:rsidRPr="00724422" w:rsidRDefault="00D57398" w:rsidP="00724422">
                      <w:pPr>
                        <w:spacing w:after="0" w:line="240" w:lineRule="auto"/>
                        <w:ind w:left="425" w:hanging="425"/>
                        <w:rPr>
                          <w:rFonts w:cstheme="minorHAnsi"/>
                        </w:rPr>
                      </w:pPr>
                      <w:r>
                        <w:rPr>
                          <w:rFonts w:cstheme="minorHAnsi"/>
                        </w:rPr>
                        <w:t>i.</w:t>
                      </w:r>
                      <w:r>
                        <w:rPr>
                          <w:rFonts w:cstheme="minorHAnsi"/>
                        </w:rPr>
                        <w:tab/>
                      </w:r>
                      <w:r w:rsidR="002254FF" w:rsidRPr="00D57398">
                        <w:rPr>
                          <w:rFonts w:cstheme="minorHAnsi"/>
                        </w:rPr>
                        <w:t xml:space="preserve">take note of the </w:t>
                      </w:r>
                      <w:r w:rsidRPr="008802BD">
                        <w:rPr>
                          <w:rFonts w:cstheme="minorHAnsi"/>
                        </w:rPr>
                        <w:t>review</w:t>
                      </w:r>
                      <w:r w:rsidR="002254FF" w:rsidRPr="008802BD">
                        <w:rPr>
                          <w:rFonts w:cstheme="minorHAnsi"/>
                        </w:rPr>
                        <w:t xml:space="preserve"> provided</w:t>
                      </w:r>
                      <w:r w:rsidR="005A2E6E" w:rsidRPr="008802BD">
                        <w:rPr>
                          <w:rFonts w:cstheme="minorHAnsi"/>
                        </w:rPr>
                        <w:t xml:space="preserve"> on </w:t>
                      </w:r>
                      <w:r w:rsidR="00CA4290" w:rsidRPr="008802BD">
                        <w:rPr>
                          <w:rFonts w:cstheme="minorHAnsi"/>
                        </w:rPr>
                        <w:t>option</w:t>
                      </w:r>
                      <w:r w:rsidRPr="008802BD">
                        <w:rPr>
                          <w:rFonts w:cstheme="minorHAnsi"/>
                        </w:rPr>
                        <w:t>s for</w:t>
                      </w:r>
                      <w:r w:rsidR="00CA4290" w:rsidRPr="00CC6817">
                        <w:rPr>
                          <w:rFonts w:cstheme="minorHAnsi"/>
                        </w:rPr>
                        <w:t xml:space="preserve"> and </w:t>
                      </w:r>
                      <w:r w:rsidR="005A2E6E" w:rsidRPr="00CC6817">
                        <w:rPr>
                          <w:rFonts w:cstheme="minorHAnsi"/>
                        </w:rPr>
                        <w:t>implications of joint meetings of the Standing Committee and the Scient</w:t>
                      </w:r>
                      <w:r w:rsidR="00037537" w:rsidRPr="00724422">
                        <w:rPr>
                          <w:rFonts w:cstheme="minorHAnsi"/>
                        </w:rPr>
                        <w:t>ific and Technical Review Panel;</w:t>
                      </w:r>
                      <w:r w:rsidR="002254FF" w:rsidRPr="00724422">
                        <w:rPr>
                          <w:rFonts w:cstheme="minorHAnsi"/>
                        </w:rPr>
                        <w:t xml:space="preserve"> and</w:t>
                      </w:r>
                    </w:p>
                    <w:p w14:paraId="5D423FC9" w14:textId="77777777" w:rsidR="00037537" w:rsidRPr="00037537" w:rsidRDefault="00037537" w:rsidP="00724422">
                      <w:pPr>
                        <w:spacing w:after="0" w:line="240" w:lineRule="auto"/>
                        <w:ind w:left="425" w:hanging="425"/>
                        <w:rPr>
                          <w:rFonts w:cstheme="minorHAnsi"/>
                        </w:rPr>
                      </w:pPr>
                    </w:p>
                    <w:p w14:paraId="345606D1" w14:textId="464EAD45" w:rsidR="002254FF" w:rsidRPr="00BC4827" w:rsidRDefault="00D57398" w:rsidP="00724422">
                      <w:pPr>
                        <w:spacing w:after="0" w:line="240" w:lineRule="auto"/>
                        <w:ind w:left="425" w:hanging="425"/>
                        <w:rPr>
                          <w:rFonts w:cstheme="minorHAnsi"/>
                        </w:rPr>
                      </w:pPr>
                      <w:r>
                        <w:rPr>
                          <w:rFonts w:cstheme="minorHAnsi"/>
                        </w:rPr>
                        <w:t>ii.</w:t>
                      </w:r>
                      <w:r>
                        <w:rPr>
                          <w:rFonts w:cstheme="minorHAnsi"/>
                        </w:rPr>
                        <w:tab/>
                      </w:r>
                      <w:r w:rsidR="00CA4290" w:rsidRPr="008802BD">
                        <w:rPr>
                          <w:rFonts w:cstheme="minorHAnsi"/>
                        </w:rPr>
                        <w:t>consider the scenarios proposed and provide guidance to the Secretariat on how to proceed with the organization of STRP</w:t>
                      </w:r>
                      <w:r w:rsidR="00D45D22" w:rsidRPr="00CC6817">
                        <w:rPr>
                          <w:rFonts w:cstheme="minorHAnsi"/>
                        </w:rPr>
                        <w:t>23</w:t>
                      </w:r>
                      <w:r w:rsidR="00CA4290" w:rsidRPr="00CC6817">
                        <w:rPr>
                          <w:rFonts w:cstheme="minorHAnsi"/>
                        </w:rPr>
                        <w:t xml:space="preserve"> and SC</w:t>
                      </w:r>
                      <w:r w:rsidR="00D45D22" w:rsidRPr="00CC6817">
                        <w:rPr>
                          <w:rFonts w:cstheme="minorHAnsi"/>
                        </w:rPr>
                        <w:t>58</w:t>
                      </w:r>
                      <w:r w:rsidR="00037537" w:rsidRPr="00CC6817">
                        <w:rPr>
                          <w:rFonts w:cstheme="minorHAnsi"/>
                        </w:rPr>
                        <w:t>.</w:t>
                      </w:r>
                    </w:p>
                  </w:txbxContent>
                </v:textbox>
                <w10:anchorlock/>
              </v:shape>
            </w:pict>
          </mc:Fallback>
        </mc:AlternateContent>
      </w:r>
    </w:p>
    <w:p w14:paraId="1B8DF76E" w14:textId="64FEF7BF" w:rsidR="006101FD" w:rsidRPr="00730CA1" w:rsidRDefault="006101FD" w:rsidP="00037537">
      <w:pPr>
        <w:spacing w:after="0" w:line="240" w:lineRule="auto"/>
        <w:ind w:left="425" w:hanging="425"/>
        <w:rPr>
          <w:rFonts w:eastAsia="Times New Roman" w:cstheme="minorHAnsi"/>
          <w:b/>
          <w:lang w:eastAsia="en-GB"/>
        </w:rPr>
      </w:pPr>
    </w:p>
    <w:p w14:paraId="247356D8" w14:textId="77777777" w:rsidR="00037537" w:rsidRPr="00730CA1" w:rsidRDefault="00037537" w:rsidP="00037537">
      <w:pPr>
        <w:spacing w:after="0" w:line="240" w:lineRule="auto"/>
        <w:ind w:left="425" w:hanging="425"/>
        <w:rPr>
          <w:rFonts w:eastAsia="Times New Roman" w:cstheme="minorHAnsi"/>
          <w:b/>
          <w:lang w:eastAsia="en-GB"/>
        </w:rPr>
      </w:pPr>
    </w:p>
    <w:p w14:paraId="3059F321" w14:textId="77777777" w:rsidR="006101FD" w:rsidRPr="00037537" w:rsidRDefault="006101FD" w:rsidP="00037537">
      <w:pPr>
        <w:spacing w:after="0" w:line="240" w:lineRule="auto"/>
        <w:ind w:left="425" w:hanging="425"/>
        <w:rPr>
          <w:rFonts w:eastAsia="Times New Roman" w:cstheme="minorHAnsi"/>
          <w:b/>
          <w:bCs/>
          <w:lang w:eastAsia="en-GB"/>
        </w:rPr>
      </w:pPr>
      <w:r w:rsidRPr="00037537">
        <w:rPr>
          <w:rFonts w:eastAsia="Times New Roman" w:cstheme="minorHAnsi"/>
          <w:b/>
          <w:bCs/>
          <w:lang w:eastAsia="en-GB"/>
        </w:rPr>
        <w:t xml:space="preserve">Background </w:t>
      </w:r>
    </w:p>
    <w:p w14:paraId="05D10D5D" w14:textId="77777777" w:rsidR="006101FD" w:rsidRPr="00037537" w:rsidRDefault="006101FD" w:rsidP="00037537">
      <w:pPr>
        <w:autoSpaceDE w:val="0"/>
        <w:autoSpaceDN w:val="0"/>
        <w:adjustRightInd w:val="0"/>
        <w:spacing w:after="0" w:line="240" w:lineRule="auto"/>
        <w:ind w:left="360"/>
        <w:rPr>
          <w:rFonts w:eastAsiaTheme="minorEastAsia" w:cstheme="minorHAnsi"/>
          <w:lang w:eastAsia="en-GB"/>
        </w:rPr>
      </w:pPr>
    </w:p>
    <w:p w14:paraId="3FFA4A21" w14:textId="2D700077" w:rsidR="006101FD" w:rsidRPr="006F15E2" w:rsidRDefault="006F15E2" w:rsidP="006F15E2">
      <w:pPr>
        <w:spacing w:after="0" w:line="240" w:lineRule="auto"/>
        <w:ind w:left="425" w:hanging="425"/>
        <w:rPr>
          <w:rFonts w:cstheme="minorHAnsi"/>
        </w:rPr>
      </w:pPr>
      <w:r>
        <w:rPr>
          <w:rFonts w:cstheme="minorHAnsi"/>
        </w:rPr>
        <w:t>1.</w:t>
      </w:r>
      <w:r>
        <w:rPr>
          <w:rFonts w:cstheme="minorHAnsi"/>
        </w:rPr>
        <w:tab/>
      </w:r>
      <w:r w:rsidR="006101FD" w:rsidRPr="006F15E2">
        <w:rPr>
          <w:rFonts w:cstheme="minorHAnsi"/>
        </w:rPr>
        <w:t xml:space="preserve">Paragraph 16 of Resolution XIII.8 on </w:t>
      </w:r>
      <w:r w:rsidR="006101FD" w:rsidRPr="00D57398">
        <w:rPr>
          <w:rFonts w:cstheme="minorHAnsi"/>
          <w:i/>
        </w:rPr>
        <w:t>Future implementation of scientific and technical aspects of the Convention for 2019-2021</w:t>
      </w:r>
      <w:r w:rsidR="006101FD" w:rsidRPr="006F15E2">
        <w:rPr>
          <w:rFonts w:cstheme="minorHAnsi"/>
        </w:rPr>
        <w:t xml:space="preserve"> “requests the Secretariat to schedule the second STRP meeting in conjunction with the second Standing Committee meeting of the triennium, starting with the 58th meeting of the Standing Committee and continuing in future triennia, with a view to benefiting the development of the STRP’s work and more broadly fostering communication and synergies across the work of the Convention”</w:t>
      </w:r>
      <w:r w:rsidR="00C20B57" w:rsidRPr="006F15E2">
        <w:rPr>
          <w:rFonts w:cstheme="minorHAnsi"/>
        </w:rPr>
        <w:t>.</w:t>
      </w:r>
    </w:p>
    <w:p w14:paraId="7FFAA74E" w14:textId="77777777" w:rsidR="00352BA4" w:rsidRPr="00037537" w:rsidRDefault="00352BA4" w:rsidP="006F15E2">
      <w:pPr>
        <w:spacing w:after="0" w:line="240" w:lineRule="auto"/>
        <w:ind w:left="425" w:hanging="425"/>
        <w:rPr>
          <w:rFonts w:cstheme="minorHAnsi"/>
        </w:rPr>
      </w:pPr>
    </w:p>
    <w:p w14:paraId="4DF15AF0" w14:textId="3D931C1A" w:rsidR="00352BA4" w:rsidRPr="006F15E2" w:rsidRDefault="006F15E2" w:rsidP="006F15E2">
      <w:pPr>
        <w:spacing w:after="0" w:line="240" w:lineRule="auto"/>
        <w:ind w:left="425" w:hanging="425"/>
        <w:rPr>
          <w:rFonts w:cstheme="minorHAnsi"/>
        </w:rPr>
      </w:pPr>
      <w:r>
        <w:rPr>
          <w:rFonts w:cstheme="minorHAnsi"/>
        </w:rPr>
        <w:t>2.</w:t>
      </w:r>
      <w:r>
        <w:rPr>
          <w:rFonts w:cstheme="minorHAnsi"/>
        </w:rPr>
        <w:tab/>
      </w:r>
      <w:r w:rsidR="002D0C5B" w:rsidRPr="006F15E2">
        <w:rPr>
          <w:rFonts w:cstheme="minorHAnsi"/>
        </w:rPr>
        <w:t xml:space="preserve">In order to follow up on this request, the Secretariat </w:t>
      </w:r>
      <w:r w:rsidR="00D57398">
        <w:rPr>
          <w:rFonts w:cstheme="minorHAnsi"/>
        </w:rPr>
        <w:t xml:space="preserve">has </w:t>
      </w:r>
      <w:r w:rsidR="002D0C5B" w:rsidRPr="006F15E2">
        <w:rPr>
          <w:rFonts w:cstheme="minorHAnsi"/>
        </w:rPr>
        <w:t xml:space="preserve">reviewed different options </w:t>
      </w:r>
      <w:r w:rsidR="005D1D21" w:rsidRPr="006F15E2">
        <w:rPr>
          <w:rFonts w:cstheme="minorHAnsi"/>
        </w:rPr>
        <w:t>to organize the meetings “in conjunction”</w:t>
      </w:r>
      <w:r w:rsidR="00D57398">
        <w:rPr>
          <w:rFonts w:cstheme="minorHAnsi"/>
        </w:rPr>
        <w:t xml:space="preserve"> with each other,</w:t>
      </w:r>
      <w:r w:rsidR="005D1D21" w:rsidRPr="006F15E2">
        <w:rPr>
          <w:rFonts w:cstheme="minorHAnsi"/>
        </w:rPr>
        <w:t xml:space="preserve"> </w:t>
      </w:r>
      <w:r w:rsidR="002D0C5B" w:rsidRPr="006F15E2">
        <w:rPr>
          <w:rFonts w:cstheme="minorHAnsi"/>
        </w:rPr>
        <w:t xml:space="preserve">and </w:t>
      </w:r>
      <w:r w:rsidR="00D57398">
        <w:rPr>
          <w:rFonts w:cstheme="minorHAnsi"/>
        </w:rPr>
        <w:t xml:space="preserve">has </w:t>
      </w:r>
      <w:r w:rsidR="002D0C5B" w:rsidRPr="006F15E2">
        <w:rPr>
          <w:rFonts w:cstheme="minorHAnsi"/>
        </w:rPr>
        <w:t xml:space="preserve">identified some implications regarding </w:t>
      </w:r>
      <w:r w:rsidR="00117D1F" w:rsidRPr="006F15E2">
        <w:rPr>
          <w:rFonts w:cstheme="minorHAnsi"/>
        </w:rPr>
        <w:t xml:space="preserve">costs, </w:t>
      </w:r>
      <w:r w:rsidR="002D0C5B" w:rsidRPr="006F15E2">
        <w:rPr>
          <w:rFonts w:cstheme="minorHAnsi"/>
        </w:rPr>
        <w:t xml:space="preserve">logistics and </w:t>
      </w:r>
      <w:r w:rsidR="00117D1F" w:rsidRPr="006F15E2">
        <w:rPr>
          <w:rFonts w:cstheme="minorHAnsi"/>
        </w:rPr>
        <w:t xml:space="preserve">agendas that are presented in this paper for consideration by </w:t>
      </w:r>
      <w:bookmarkStart w:id="0" w:name="_GoBack"/>
      <w:bookmarkEnd w:id="0"/>
      <w:r w:rsidR="00117D1F" w:rsidRPr="006F15E2">
        <w:rPr>
          <w:rFonts w:cstheme="minorHAnsi"/>
        </w:rPr>
        <w:t>the Standing Committee. The Secretariat seeks guidance on how to move forward.</w:t>
      </w:r>
      <w:r w:rsidR="002D0C5B" w:rsidRPr="006F15E2">
        <w:rPr>
          <w:rFonts w:cstheme="minorHAnsi"/>
        </w:rPr>
        <w:t xml:space="preserve"> </w:t>
      </w:r>
      <w:r w:rsidR="00352BA4" w:rsidRPr="006F15E2">
        <w:rPr>
          <w:rFonts w:cstheme="minorHAnsi"/>
        </w:rPr>
        <w:t xml:space="preserve">This paper </w:t>
      </w:r>
      <w:r w:rsidR="002D0C5B" w:rsidRPr="006F15E2">
        <w:rPr>
          <w:rFonts w:cstheme="minorHAnsi"/>
        </w:rPr>
        <w:t>presents</w:t>
      </w:r>
      <w:r w:rsidR="0020360F" w:rsidRPr="006F15E2">
        <w:rPr>
          <w:rFonts w:cstheme="minorHAnsi"/>
        </w:rPr>
        <w:t xml:space="preserve"> the differences in cost, meeting logistics and </w:t>
      </w:r>
      <w:r w:rsidR="00605269" w:rsidRPr="006F15E2">
        <w:rPr>
          <w:rFonts w:cstheme="minorHAnsi"/>
        </w:rPr>
        <w:t xml:space="preserve">agenda for </w:t>
      </w:r>
      <w:r w:rsidR="00D45D22" w:rsidRPr="006F15E2">
        <w:rPr>
          <w:rFonts w:cstheme="minorHAnsi"/>
        </w:rPr>
        <w:t>two possible</w:t>
      </w:r>
      <w:r w:rsidR="001E1788" w:rsidRPr="006F15E2">
        <w:rPr>
          <w:rFonts w:cstheme="minorHAnsi"/>
        </w:rPr>
        <w:t xml:space="preserve"> scenarios</w:t>
      </w:r>
      <w:r w:rsidR="002D0C5B" w:rsidRPr="006F15E2">
        <w:rPr>
          <w:rFonts w:cstheme="minorHAnsi"/>
        </w:rPr>
        <w:t>:</w:t>
      </w:r>
    </w:p>
    <w:p w14:paraId="3F3A8FEA" w14:textId="77777777" w:rsidR="001E1788" w:rsidRPr="00037537" w:rsidRDefault="001E1788" w:rsidP="00037537">
      <w:pPr>
        <w:pStyle w:val="ListParagraph"/>
        <w:rPr>
          <w:rFonts w:cstheme="minorHAnsi"/>
          <w:sz w:val="22"/>
          <w:szCs w:val="22"/>
        </w:rPr>
      </w:pPr>
    </w:p>
    <w:p w14:paraId="44AFDEF9" w14:textId="5BB26F8A" w:rsidR="0016517C" w:rsidRPr="003E4D83" w:rsidRDefault="0016517C" w:rsidP="002053E5">
      <w:pPr>
        <w:pStyle w:val="ListParagraph"/>
        <w:numPr>
          <w:ilvl w:val="0"/>
          <w:numId w:val="5"/>
        </w:numPr>
        <w:ind w:left="850" w:hanging="425"/>
        <w:rPr>
          <w:rFonts w:asciiTheme="minorHAnsi" w:hAnsiTheme="minorHAnsi" w:cstheme="minorHAnsi"/>
          <w:b/>
          <w:spacing w:val="-2"/>
          <w:sz w:val="22"/>
          <w:szCs w:val="22"/>
        </w:rPr>
      </w:pPr>
      <w:r w:rsidRPr="003E4D83">
        <w:rPr>
          <w:rFonts w:asciiTheme="minorHAnsi" w:hAnsiTheme="minorHAnsi" w:cstheme="minorHAnsi"/>
          <w:spacing w:val="-2"/>
          <w:sz w:val="22"/>
          <w:szCs w:val="22"/>
          <w:u w:val="single"/>
        </w:rPr>
        <w:t xml:space="preserve">Current </w:t>
      </w:r>
      <w:r w:rsidR="00252696" w:rsidRPr="003E4D83">
        <w:rPr>
          <w:rFonts w:asciiTheme="minorHAnsi" w:hAnsiTheme="minorHAnsi" w:cstheme="minorHAnsi"/>
          <w:spacing w:val="-2"/>
          <w:sz w:val="22"/>
          <w:szCs w:val="22"/>
          <w:u w:val="single"/>
        </w:rPr>
        <w:t>a</w:t>
      </w:r>
      <w:r w:rsidRPr="003E4D83">
        <w:rPr>
          <w:rFonts w:asciiTheme="minorHAnsi" w:hAnsiTheme="minorHAnsi" w:cstheme="minorHAnsi"/>
          <w:spacing w:val="-2"/>
          <w:sz w:val="22"/>
          <w:szCs w:val="22"/>
          <w:u w:val="single"/>
        </w:rPr>
        <w:t>pproach:</w:t>
      </w:r>
      <w:r w:rsidRPr="003E4D83">
        <w:rPr>
          <w:rFonts w:asciiTheme="minorHAnsi" w:hAnsiTheme="minorHAnsi" w:cstheme="minorHAnsi"/>
          <w:spacing w:val="-2"/>
          <w:sz w:val="22"/>
          <w:szCs w:val="22"/>
        </w:rPr>
        <w:t xml:space="preserve"> The current approach of separate meetings of the </w:t>
      </w:r>
      <w:r w:rsidR="00911BCB" w:rsidRPr="003E4D83">
        <w:rPr>
          <w:rFonts w:asciiTheme="minorHAnsi" w:hAnsiTheme="minorHAnsi" w:cstheme="minorHAnsi"/>
          <w:spacing w:val="-2"/>
          <w:sz w:val="22"/>
          <w:szCs w:val="22"/>
        </w:rPr>
        <w:t>Scientific and Technical Review Panel (</w:t>
      </w:r>
      <w:r w:rsidRPr="003E4D83">
        <w:rPr>
          <w:rFonts w:asciiTheme="minorHAnsi" w:hAnsiTheme="minorHAnsi" w:cstheme="minorHAnsi"/>
          <w:spacing w:val="-2"/>
          <w:sz w:val="22"/>
          <w:szCs w:val="22"/>
        </w:rPr>
        <w:t>STRP</w:t>
      </w:r>
      <w:r w:rsidR="00911BCB" w:rsidRPr="003E4D83">
        <w:rPr>
          <w:rFonts w:asciiTheme="minorHAnsi" w:hAnsiTheme="minorHAnsi" w:cstheme="minorHAnsi"/>
          <w:spacing w:val="-2"/>
          <w:sz w:val="22"/>
          <w:szCs w:val="22"/>
        </w:rPr>
        <w:t>)</w:t>
      </w:r>
      <w:r w:rsidRPr="003E4D83">
        <w:rPr>
          <w:rFonts w:asciiTheme="minorHAnsi" w:hAnsiTheme="minorHAnsi" w:cstheme="minorHAnsi"/>
          <w:spacing w:val="-2"/>
          <w:sz w:val="22"/>
          <w:szCs w:val="22"/>
        </w:rPr>
        <w:t xml:space="preserve"> and </w:t>
      </w:r>
      <w:r w:rsidR="00911BCB" w:rsidRPr="003E4D83">
        <w:rPr>
          <w:rFonts w:asciiTheme="minorHAnsi" w:hAnsiTheme="minorHAnsi" w:cstheme="minorHAnsi"/>
          <w:spacing w:val="-2"/>
          <w:sz w:val="22"/>
          <w:szCs w:val="22"/>
        </w:rPr>
        <w:t xml:space="preserve">the </w:t>
      </w:r>
      <w:r w:rsidRPr="003E4D83">
        <w:rPr>
          <w:rFonts w:asciiTheme="minorHAnsi" w:hAnsiTheme="minorHAnsi" w:cstheme="minorHAnsi"/>
          <w:spacing w:val="-2"/>
          <w:sz w:val="22"/>
          <w:szCs w:val="22"/>
        </w:rPr>
        <w:t>Standing Committee, with the STRP scheduled to meet from three to six month</w:t>
      </w:r>
      <w:r w:rsidR="000E609E" w:rsidRPr="003E4D83">
        <w:rPr>
          <w:rFonts w:asciiTheme="minorHAnsi" w:hAnsiTheme="minorHAnsi" w:cstheme="minorHAnsi"/>
          <w:spacing w:val="-2"/>
          <w:sz w:val="22"/>
          <w:szCs w:val="22"/>
        </w:rPr>
        <w:t>s before the Standing Committee is presented for comparative purposes.</w:t>
      </w:r>
    </w:p>
    <w:p w14:paraId="2A09BD91" w14:textId="77777777" w:rsidR="0016517C" w:rsidRPr="00037537" w:rsidRDefault="0016517C" w:rsidP="00037537">
      <w:pPr>
        <w:pStyle w:val="ListParagraph"/>
        <w:ind w:left="850"/>
        <w:rPr>
          <w:rFonts w:asciiTheme="minorHAnsi" w:hAnsiTheme="minorHAnsi" w:cstheme="minorHAnsi"/>
          <w:b/>
          <w:sz w:val="22"/>
          <w:szCs w:val="22"/>
        </w:rPr>
      </w:pPr>
    </w:p>
    <w:p w14:paraId="52BA259D" w14:textId="1E2B3AED" w:rsidR="0016517C" w:rsidRPr="00037537" w:rsidRDefault="0016517C" w:rsidP="00037537">
      <w:pPr>
        <w:pStyle w:val="ListParagraph"/>
        <w:numPr>
          <w:ilvl w:val="0"/>
          <w:numId w:val="5"/>
        </w:numPr>
        <w:ind w:left="850" w:hanging="425"/>
        <w:rPr>
          <w:rFonts w:asciiTheme="minorHAnsi" w:hAnsiTheme="minorHAnsi" w:cstheme="minorHAnsi"/>
          <w:sz w:val="22"/>
          <w:szCs w:val="22"/>
        </w:rPr>
      </w:pPr>
      <w:r w:rsidRPr="00252696">
        <w:rPr>
          <w:rFonts w:asciiTheme="minorHAnsi" w:hAnsiTheme="minorHAnsi" w:cstheme="minorHAnsi"/>
          <w:sz w:val="22"/>
          <w:szCs w:val="22"/>
          <w:u w:val="single"/>
        </w:rPr>
        <w:t xml:space="preserve">Scenario </w:t>
      </w:r>
      <w:r w:rsidR="009E37B0" w:rsidRPr="00252696">
        <w:rPr>
          <w:rFonts w:asciiTheme="minorHAnsi" w:hAnsiTheme="minorHAnsi" w:cstheme="minorHAnsi"/>
          <w:sz w:val="22"/>
          <w:szCs w:val="22"/>
          <w:u w:val="single"/>
        </w:rPr>
        <w:t>1</w:t>
      </w:r>
      <w:r w:rsidRPr="00252696">
        <w:rPr>
          <w:rFonts w:asciiTheme="minorHAnsi" w:hAnsiTheme="minorHAnsi" w:cstheme="minorHAnsi"/>
          <w:sz w:val="22"/>
          <w:szCs w:val="22"/>
          <w:u w:val="single"/>
        </w:rPr>
        <w:t xml:space="preserve"> – STRP and Standing Committee meet back-to-back:</w:t>
      </w:r>
      <w:r w:rsidRPr="00037537">
        <w:rPr>
          <w:rFonts w:asciiTheme="minorHAnsi" w:hAnsiTheme="minorHAnsi" w:cstheme="minorHAnsi"/>
          <w:sz w:val="22"/>
          <w:szCs w:val="22"/>
        </w:rPr>
        <w:t xml:space="preserve"> STRP and Standing Committee meetings scheduled back-to-back over a two-week period at </w:t>
      </w:r>
      <w:r w:rsidR="002D0C5B" w:rsidRPr="00037537">
        <w:rPr>
          <w:rFonts w:asciiTheme="minorHAnsi" w:hAnsiTheme="minorHAnsi" w:cstheme="minorHAnsi"/>
          <w:sz w:val="22"/>
          <w:szCs w:val="22"/>
        </w:rPr>
        <w:t xml:space="preserve">the </w:t>
      </w:r>
      <w:r w:rsidRPr="00037537">
        <w:rPr>
          <w:rFonts w:asciiTheme="minorHAnsi" w:hAnsiTheme="minorHAnsi" w:cstheme="minorHAnsi"/>
          <w:sz w:val="22"/>
          <w:szCs w:val="22"/>
        </w:rPr>
        <w:t xml:space="preserve">IUCN </w:t>
      </w:r>
      <w:r w:rsidR="002D0C5B" w:rsidRPr="00037537">
        <w:rPr>
          <w:rFonts w:asciiTheme="minorHAnsi" w:hAnsiTheme="minorHAnsi" w:cstheme="minorHAnsi"/>
          <w:sz w:val="22"/>
          <w:szCs w:val="22"/>
        </w:rPr>
        <w:t>Headquarters in Gland</w:t>
      </w:r>
      <w:r w:rsidR="002875CC">
        <w:rPr>
          <w:rFonts w:asciiTheme="minorHAnsi" w:hAnsiTheme="minorHAnsi" w:cstheme="minorHAnsi"/>
          <w:sz w:val="22"/>
          <w:szCs w:val="22"/>
        </w:rPr>
        <w:t>, as in Table 1.</w:t>
      </w:r>
    </w:p>
    <w:p w14:paraId="4A41CBE1" w14:textId="77777777" w:rsidR="0016517C" w:rsidRPr="00037537" w:rsidRDefault="0016517C" w:rsidP="00037537">
      <w:pPr>
        <w:spacing w:after="0" w:line="240" w:lineRule="auto"/>
        <w:rPr>
          <w:rFonts w:cstheme="minorHAnsi"/>
          <w:b/>
        </w:rPr>
      </w:pPr>
    </w:p>
    <w:p w14:paraId="59375A64" w14:textId="77777777" w:rsidR="0016517C" w:rsidRPr="00037537" w:rsidRDefault="0016517C" w:rsidP="00037537">
      <w:pPr>
        <w:spacing w:after="0" w:line="240" w:lineRule="auto"/>
        <w:ind w:left="425"/>
        <w:rPr>
          <w:rFonts w:cstheme="minorHAnsi"/>
          <w:i/>
        </w:rPr>
      </w:pPr>
      <w:r w:rsidRPr="00037537">
        <w:rPr>
          <w:rFonts w:cstheme="minorHAnsi"/>
          <w:i/>
        </w:rPr>
        <w:t>Table 1: Back-to-back meetings</w:t>
      </w:r>
      <w:r w:rsidRPr="00037537">
        <w:rPr>
          <w:rFonts w:cstheme="minorHAnsi"/>
        </w:rPr>
        <w:t xml:space="preserve"> </w:t>
      </w:r>
      <w:r w:rsidRPr="00037537">
        <w:rPr>
          <w:rFonts w:cstheme="minorHAnsi"/>
          <w:i/>
        </w:rPr>
        <w:t>of the STRP and Standing Committee</w:t>
      </w:r>
    </w:p>
    <w:tbl>
      <w:tblPr>
        <w:tblW w:w="8930" w:type="dxa"/>
        <w:tblInd w:w="425" w:type="dxa"/>
        <w:tblLayout w:type="fixed"/>
        <w:tblCellMar>
          <w:left w:w="57" w:type="dxa"/>
          <w:right w:w="57" w:type="dxa"/>
        </w:tblCellMar>
        <w:tblLook w:val="04A0" w:firstRow="1" w:lastRow="0" w:firstColumn="1" w:lastColumn="0" w:noHBand="0" w:noVBand="1"/>
      </w:tblPr>
      <w:tblGrid>
        <w:gridCol w:w="944"/>
        <w:gridCol w:w="799"/>
        <w:gridCol w:w="798"/>
        <w:gridCol w:w="799"/>
        <w:gridCol w:w="798"/>
        <w:gridCol w:w="823"/>
        <w:gridCol w:w="774"/>
        <w:gridCol w:w="799"/>
        <w:gridCol w:w="798"/>
        <w:gridCol w:w="799"/>
        <w:gridCol w:w="799"/>
      </w:tblGrid>
      <w:tr w:rsidR="0016517C" w:rsidRPr="00DD6B2A" w14:paraId="553E790D" w14:textId="77777777" w:rsidTr="002254FF">
        <w:trPr>
          <w:trHeight w:val="250"/>
        </w:trPr>
        <w:tc>
          <w:tcPr>
            <w:tcW w:w="4961" w:type="dxa"/>
            <w:gridSpan w:val="6"/>
            <w:tcBorders>
              <w:top w:val="single" w:sz="4" w:space="0" w:color="auto"/>
              <w:left w:val="single" w:sz="4" w:space="0" w:color="auto"/>
              <w:bottom w:val="single" w:sz="4" w:space="0" w:color="auto"/>
              <w:right w:val="nil"/>
            </w:tcBorders>
            <w:shd w:val="clear" w:color="auto" w:fill="auto"/>
            <w:noWrap/>
            <w:vAlign w:val="bottom"/>
            <w:hideMark/>
          </w:tcPr>
          <w:p w14:paraId="3B939E7F"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First week</w:t>
            </w:r>
          </w:p>
        </w:tc>
        <w:tc>
          <w:tcPr>
            <w:tcW w:w="396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3444C1"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Second week</w:t>
            </w:r>
          </w:p>
        </w:tc>
      </w:tr>
      <w:tr w:rsidR="0016517C" w:rsidRPr="00DD6B2A" w14:paraId="3D7506D6" w14:textId="77777777" w:rsidTr="002254FF">
        <w:trPr>
          <w:trHeight w:val="250"/>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58B6D8DD"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Meetings</w:t>
            </w:r>
          </w:p>
        </w:tc>
        <w:tc>
          <w:tcPr>
            <w:tcW w:w="799" w:type="dxa"/>
            <w:tcBorders>
              <w:top w:val="nil"/>
              <w:left w:val="nil"/>
              <w:bottom w:val="single" w:sz="4" w:space="0" w:color="auto"/>
              <w:right w:val="single" w:sz="4" w:space="0" w:color="auto"/>
            </w:tcBorders>
            <w:shd w:val="clear" w:color="auto" w:fill="auto"/>
            <w:noWrap/>
            <w:vAlign w:val="bottom"/>
            <w:hideMark/>
          </w:tcPr>
          <w:p w14:paraId="79AA7AC3"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Mon.</w:t>
            </w:r>
          </w:p>
        </w:tc>
        <w:tc>
          <w:tcPr>
            <w:tcW w:w="798" w:type="dxa"/>
            <w:tcBorders>
              <w:top w:val="nil"/>
              <w:left w:val="nil"/>
              <w:bottom w:val="single" w:sz="4" w:space="0" w:color="auto"/>
              <w:right w:val="single" w:sz="4" w:space="0" w:color="auto"/>
            </w:tcBorders>
            <w:shd w:val="clear" w:color="auto" w:fill="auto"/>
            <w:noWrap/>
            <w:vAlign w:val="bottom"/>
            <w:hideMark/>
          </w:tcPr>
          <w:p w14:paraId="1C347AEF"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Tues.</w:t>
            </w:r>
          </w:p>
        </w:tc>
        <w:tc>
          <w:tcPr>
            <w:tcW w:w="799" w:type="dxa"/>
            <w:tcBorders>
              <w:top w:val="nil"/>
              <w:left w:val="nil"/>
              <w:bottom w:val="single" w:sz="4" w:space="0" w:color="auto"/>
              <w:right w:val="single" w:sz="4" w:space="0" w:color="auto"/>
            </w:tcBorders>
            <w:shd w:val="clear" w:color="auto" w:fill="auto"/>
            <w:noWrap/>
            <w:vAlign w:val="bottom"/>
            <w:hideMark/>
          </w:tcPr>
          <w:p w14:paraId="245CF27A"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Wed.</w:t>
            </w:r>
          </w:p>
        </w:tc>
        <w:tc>
          <w:tcPr>
            <w:tcW w:w="798" w:type="dxa"/>
            <w:tcBorders>
              <w:top w:val="nil"/>
              <w:left w:val="nil"/>
              <w:bottom w:val="single" w:sz="4" w:space="0" w:color="auto"/>
              <w:right w:val="single" w:sz="4" w:space="0" w:color="auto"/>
            </w:tcBorders>
            <w:shd w:val="clear" w:color="auto" w:fill="auto"/>
            <w:noWrap/>
            <w:vAlign w:val="bottom"/>
            <w:hideMark/>
          </w:tcPr>
          <w:p w14:paraId="1CCEE905"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Thurs.</w:t>
            </w:r>
          </w:p>
        </w:tc>
        <w:tc>
          <w:tcPr>
            <w:tcW w:w="823" w:type="dxa"/>
            <w:tcBorders>
              <w:top w:val="nil"/>
              <w:left w:val="nil"/>
              <w:bottom w:val="single" w:sz="4" w:space="0" w:color="auto"/>
              <w:right w:val="single" w:sz="4" w:space="0" w:color="auto"/>
            </w:tcBorders>
            <w:shd w:val="clear" w:color="auto" w:fill="auto"/>
            <w:noWrap/>
            <w:vAlign w:val="bottom"/>
            <w:hideMark/>
          </w:tcPr>
          <w:p w14:paraId="48CE2F38"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Fri.</w:t>
            </w:r>
          </w:p>
        </w:tc>
        <w:tc>
          <w:tcPr>
            <w:tcW w:w="774" w:type="dxa"/>
            <w:tcBorders>
              <w:top w:val="nil"/>
              <w:left w:val="nil"/>
              <w:bottom w:val="single" w:sz="4" w:space="0" w:color="auto"/>
              <w:right w:val="single" w:sz="4" w:space="0" w:color="auto"/>
            </w:tcBorders>
            <w:shd w:val="clear" w:color="auto" w:fill="auto"/>
            <w:noWrap/>
            <w:vAlign w:val="bottom"/>
            <w:hideMark/>
          </w:tcPr>
          <w:p w14:paraId="28F65F59"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Mon.</w:t>
            </w:r>
          </w:p>
        </w:tc>
        <w:tc>
          <w:tcPr>
            <w:tcW w:w="799" w:type="dxa"/>
            <w:tcBorders>
              <w:top w:val="nil"/>
              <w:left w:val="nil"/>
              <w:bottom w:val="single" w:sz="4" w:space="0" w:color="auto"/>
              <w:right w:val="single" w:sz="4" w:space="0" w:color="auto"/>
            </w:tcBorders>
            <w:shd w:val="clear" w:color="auto" w:fill="auto"/>
            <w:noWrap/>
            <w:vAlign w:val="bottom"/>
            <w:hideMark/>
          </w:tcPr>
          <w:p w14:paraId="0EB4914F"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Tues.</w:t>
            </w:r>
          </w:p>
        </w:tc>
        <w:tc>
          <w:tcPr>
            <w:tcW w:w="798" w:type="dxa"/>
            <w:tcBorders>
              <w:top w:val="nil"/>
              <w:left w:val="nil"/>
              <w:bottom w:val="single" w:sz="4" w:space="0" w:color="auto"/>
              <w:right w:val="single" w:sz="4" w:space="0" w:color="auto"/>
            </w:tcBorders>
            <w:shd w:val="clear" w:color="auto" w:fill="auto"/>
            <w:noWrap/>
            <w:vAlign w:val="bottom"/>
            <w:hideMark/>
          </w:tcPr>
          <w:p w14:paraId="40372B1D"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Wed.</w:t>
            </w:r>
          </w:p>
        </w:tc>
        <w:tc>
          <w:tcPr>
            <w:tcW w:w="799" w:type="dxa"/>
            <w:tcBorders>
              <w:top w:val="nil"/>
              <w:left w:val="nil"/>
              <w:bottom w:val="single" w:sz="4" w:space="0" w:color="auto"/>
              <w:right w:val="single" w:sz="4" w:space="0" w:color="auto"/>
            </w:tcBorders>
            <w:shd w:val="clear" w:color="auto" w:fill="auto"/>
            <w:noWrap/>
            <w:vAlign w:val="bottom"/>
            <w:hideMark/>
          </w:tcPr>
          <w:p w14:paraId="1F7DBFD8"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Thurs.</w:t>
            </w:r>
          </w:p>
        </w:tc>
        <w:tc>
          <w:tcPr>
            <w:tcW w:w="799" w:type="dxa"/>
            <w:tcBorders>
              <w:top w:val="nil"/>
              <w:left w:val="nil"/>
              <w:bottom w:val="single" w:sz="4" w:space="0" w:color="auto"/>
              <w:right w:val="single" w:sz="4" w:space="0" w:color="auto"/>
            </w:tcBorders>
            <w:shd w:val="clear" w:color="auto" w:fill="auto"/>
            <w:noWrap/>
            <w:vAlign w:val="bottom"/>
            <w:hideMark/>
          </w:tcPr>
          <w:p w14:paraId="36357FCF"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Fri.</w:t>
            </w:r>
          </w:p>
        </w:tc>
      </w:tr>
      <w:tr w:rsidR="0016517C" w:rsidRPr="00DD6B2A" w14:paraId="345AD50E" w14:textId="77777777" w:rsidTr="006F15E2">
        <w:trPr>
          <w:trHeight w:val="250"/>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4D940307"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STRP</w:t>
            </w:r>
          </w:p>
        </w:tc>
        <w:tc>
          <w:tcPr>
            <w:tcW w:w="799" w:type="dxa"/>
            <w:tcBorders>
              <w:top w:val="nil"/>
              <w:left w:val="nil"/>
              <w:bottom w:val="single" w:sz="4" w:space="0" w:color="auto"/>
              <w:right w:val="single" w:sz="4" w:space="0" w:color="auto"/>
            </w:tcBorders>
            <w:shd w:val="clear" w:color="000000" w:fill="D6DCE4"/>
            <w:noWrap/>
            <w:vAlign w:val="bottom"/>
            <w:hideMark/>
          </w:tcPr>
          <w:p w14:paraId="424501BA"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8" w:type="dxa"/>
            <w:tcBorders>
              <w:top w:val="nil"/>
              <w:left w:val="nil"/>
              <w:bottom w:val="single" w:sz="4" w:space="0" w:color="auto"/>
              <w:right w:val="single" w:sz="4" w:space="0" w:color="auto"/>
            </w:tcBorders>
            <w:shd w:val="clear" w:color="000000" w:fill="D6DCE4"/>
            <w:noWrap/>
            <w:vAlign w:val="bottom"/>
            <w:hideMark/>
          </w:tcPr>
          <w:p w14:paraId="6C6022C5"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9" w:type="dxa"/>
            <w:tcBorders>
              <w:top w:val="nil"/>
              <w:left w:val="nil"/>
              <w:bottom w:val="single" w:sz="4" w:space="0" w:color="auto"/>
              <w:right w:val="single" w:sz="4" w:space="0" w:color="auto"/>
            </w:tcBorders>
            <w:shd w:val="clear" w:color="000000" w:fill="D6DCE4"/>
            <w:noWrap/>
            <w:vAlign w:val="bottom"/>
            <w:hideMark/>
          </w:tcPr>
          <w:p w14:paraId="3F22D67A"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8" w:type="dxa"/>
            <w:tcBorders>
              <w:top w:val="nil"/>
              <w:left w:val="nil"/>
              <w:bottom w:val="single" w:sz="4" w:space="0" w:color="auto"/>
              <w:right w:val="single" w:sz="4" w:space="0" w:color="auto"/>
            </w:tcBorders>
            <w:shd w:val="clear" w:color="000000" w:fill="D6DCE4"/>
            <w:noWrap/>
            <w:vAlign w:val="bottom"/>
            <w:hideMark/>
          </w:tcPr>
          <w:p w14:paraId="368AEA5A"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823" w:type="dxa"/>
            <w:tcBorders>
              <w:top w:val="nil"/>
              <w:left w:val="nil"/>
              <w:bottom w:val="single" w:sz="4" w:space="0" w:color="auto"/>
              <w:right w:val="single" w:sz="4" w:space="0" w:color="auto"/>
            </w:tcBorders>
            <w:shd w:val="clear" w:color="000000" w:fill="D6DCE4"/>
            <w:noWrap/>
            <w:vAlign w:val="bottom"/>
            <w:hideMark/>
          </w:tcPr>
          <w:p w14:paraId="0A4D44FB"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74" w:type="dxa"/>
            <w:tcBorders>
              <w:top w:val="nil"/>
              <w:left w:val="nil"/>
              <w:bottom w:val="single" w:sz="4" w:space="0" w:color="auto"/>
              <w:right w:val="single" w:sz="4" w:space="0" w:color="auto"/>
            </w:tcBorders>
            <w:shd w:val="clear" w:color="auto" w:fill="auto"/>
            <w:noWrap/>
            <w:vAlign w:val="bottom"/>
            <w:hideMark/>
          </w:tcPr>
          <w:p w14:paraId="515C1332"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9" w:type="dxa"/>
            <w:tcBorders>
              <w:top w:val="nil"/>
              <w:left w:val="nil"/>
              <w:bottom w:val="single" w:sz="4" w:space="0" w:color="auto"/>
              <w:right w:val="single" w:sz="4" w:space="0" w:color="auto"/>
            </w:tcBorders>
            <w:shd w:val="clear" w:color="auto" w:fill="auto"/>
            <w:noWrap/>
            <w:vAlign w:val="bottom"/>
            <w:hideMark/>
          </w:tcPr>
          <w:p w14:paraId="54593FFA"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8" w:type="dxa"/>
            <w:tcBorders>
              <w:top w:val="nil"/>
              <w:left w:val="nil"/>
              <w:bottom w:val="single" w:sz="4" w:space="0" w:color="auto"/>
              <w:right w:val="single" w:sz="4" w:space="0" w:color="auto"/>
            </w:tcBorders>
            <w:shd w:val="clear" w:color="auto" w:fill="auto"/>
            <w:noWrap/>
            <w:vAlign w:val="bottom"/>
            <w:hideMark/>
          </w:tcPr>
          <w:p w14:paraId="7EF8395A"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9" w:type="dxa"/>
            <w:tcBorders>
              <w:top w:val="nil"/>
              <w:left w:val="nil"/>
              <w:bottom w:val="single" w:sz="4" w:space="0" w:color="auto"/>
              <w:right w:val="single" w:sz="4" w:space="0" w:color="auto"/>
            </w:tcBorders>
            <w:shd w:val="clear" w:color="auto" w:fill="auto"/>
            <w:noWrap/>
            <w:vAlign w:val="bottom"/>
            <w:hideMark/>
          </w:tcPr>
          <w:p w14:paraId="13BD223E"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9" w:type="dxa"/>
            <w:tcBorders>
              <w:top w:val="nil"/>
              <w:left w:val="nil"/>
              <w:bottom w:val="single" w:sz="4" w:space="0" w:color="auto"/>
              <w:right w:val="single" w:sz="4" w:space="0" w:color="auto"/>
            </w:tcBorders>
            <w:shd w:val="clear" w:color="auto" w:fill="auto"/>
            <w:noWrap/>
            <w:vAlign w:val="bottom"/>
            <w:hideMark/>
          </w:tcPr>
          <w:p w14:paraId="59D75167"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r>
      <w:tr w:rsidR="0016517C" w:rsidRPr="00DD6B2A" w14:paraId="0DA062DF" w14:textId="77777777" w:rsidTr="006F15E2">
        <w:trPr>
          <w:trHeight w:val="250"/>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C3E7F"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SC</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39E661C2"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56411E3A"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1B316D3E"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523892A7"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14:paraId="5F5EF42C"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74" w:type="dxa"/>
            <w:tcBorders>
              <w:top w:val="single" w:sz="4" w:space="0" w:color="auto"/>
              <w:left w:val="nil"/>
              <w:bottom w:val="single" w:sz="4" w:space="0" w:color="auto"/>
              <w:right w:val="single" w:sz="4" w:space="0" w:color="auto"/>
            </w:tcBorders>
            <w:shd w:val="clear" w:color="000000" w:fill="D6DCE4"/>
            <w:noWrap/>
            <w:vAlign w:val="bottom"/>
            <w:hideMark/>
          </w:tcPr>
          <w:p w14:paraId="58CA1E37"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9" w:type="dxa"/>
            <w:tcBorders>
              <w:top w:val="single" w:sz="4" w:space="0" w:color="auto"/>
              <w:left w:val="nil"/>
              <w:bottom w:val="single" w:sz="4" w:space="0" w:color="auto"/>
              <w:right w:val="single" w:sz="4" w:space="0" w:color="auto"/>
            </w:tcBorders>
            <w:shd w:val="clear" w:color="000000" w:fill="D6DCE4"/>
            <w:noWrap/>
            <w:vAlign w:val="bottom"/>
            <w:hideMark/>
          </w:tcPr>
          <w:p w14:paraId="5CF602D7"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8" w:type="dxa"/>
            <w:tcBorders>
              <w:top w:val="single" w:sz="4" w:space="0" w:color="auto"/>
              <w:left w:val="nil"/>
              <w:bottom w:val="single" w:sz="4" w:space="0" w:color="auto"/>
              <w:right w:val="single" w:sz="4" w:space="0" w:color="auto"/>
            </w:tcBorders>
            <w:shd w:val="clear" w:color="000000" w:fill="D6DCE4"/>
            <w:noWrap/>
            <w:vAlign w:val="bottom"/>
            <w:hideMark/>
          </w:tcPr>
          <w:p w14:paraId="64D7CA4B"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9" w:type="dxa"/>
            <w:tcBorders>
              <w:top w:val="single" w:sz="4" w:space="0" w:color="auto"/>
              <w:left w:val="nil"/>
              <w:bottom w:val="single" w:sz="4" w:space="0" w:color="auto"/>
              <w:right w:val="single" w:sz="4" w:space="0" w:color="auto"/>
            </w:tcBorders>
            <w:shd w:val="clear" w:color="000000" w:fill="D6DCE4"/>
            <w:noWrap/>
            <w:vAlign w:val="bottom"/>
            <w:hideMark/>
          </w:tcPr>
          <w:p w14:paraId="4578976E"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9" w:type="dxa"/>
            <w:tcBorders>
              <w:top w:val="single" w:sz="4" w:space="0" w:color="auto"/>
              <w:left w:val="nil"/>
              <w:bottom w:val="single" w:sz="4" w:space="0" w:color="auto"/>
              <w:right w:val="single" w:sz="4" w:space="0" w:color="auto"/>
            </w:tcBorders>
            <w:shd w:val="clear" w:color="000000" w:fill="D6DCE4"/>
            <w:noWrap/>
            <w:vAlign w:val="bottom"/>
            <w:hideMark/>
          </w:tcPr>
          <w:p w14:paraId="3E563E4A"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r>
    </w:tbl>
    <w:p w14:paraId="3E2DF1C6" w14:textId="77777777" w:rsidR="00D50253" w:rsidRDefault="00D50253" w:rsidP="00037537">
      <w:pPr>
        <w:pStyle w:val="ListParagraph"/>
        <w:ind w:left="850" w:firstLine="0"/>
        <w:rPr>
          <w:rFonts w:asciiTheme="minorHAnsi" w:hAnsiTheme="minorHAnsi" w:cstheme="minorHAnsi"/>
          <w:b/>
          <w:sz w:val="22"/>
          <w:szCs w:val="22"/>
        </w:rPr>
      </w:pPr>
    </w:p>
    <w:p w14:paraId="38CFC46B" w14:textId="7A1807FC" w:rsidR="009E37B0" w:rsidRPr="006F15E2" w:rsidRDefault="0016517C" w:rsidP="006F15E2">
      <w:pPr>
        <w:pStyle w:val="ListParagraph"/>
        <w:numPr>
          <w:ilvl w:val="0"/>
          <w:numId w:val="5"/>
        </w:numPr>
        <w:ind w:left="850" w:hanging="425"/>
        <w:rPr>
          <w:rFonts w:asciiTheme="minorHAnsi" w:hAnsiTheme="minorHAnsi" w:cstheme="minorHAnsi"/>
          <w:sz w:val="22"/>
          <w:szCs w:val="22"/>
        </w:rPr>
      </w:pPr>
      <w:r w:rsidRPr="00252696">
        <w:rPr>
          <w:rFonts w:asciiTheme="minorHAnsi" w:hAnsiTheme="minorHAnsi" w:cstheme="minorHAnsi"/>
          <w:sz w:val="22"/>
          <w:szCs w:val="22"/>
          <w:u w:val="single"/>
        </w:rPr>
        <w:t xml:space="preserve">Scenario </w:t>
      </w:r>
      <w:r w:rsidR="009E37B0" w:rsidRPr="00252696">
        <w:rPr>
          <w:rFonts w:asciiTheme="minorHAnsi" w:hAnsiTheme="minorHAnsi" w:cstheme="minorHAnsi"/>
          <w:sz w:val="22"/>
          <w:szCs w:val="22"/>
          <w:u w:val="single"/>
        </w:rPr>
        <w:t>2</w:t>
      </w:r>
      <w:r w:rsidRPr="00252696">
        <w:rPr>
          <w:rFonts w:asciiTheme="minorHAnsi" w:hAnsiTheme="minorHAnsi" w:cstheme="minorHAnsi"/>
          <w:sz w:val="22"/>
          <w:szCs w:val="22"/>
          <w:u w:val="single"/>
        </w:rPr>
        <w:t xml:space="preserve"> – STRP and Standing Committee meet with two overlapping days:</w:t>
      </w:r>
      <w:r w:rsidRPr="006F15E2">
        <w:rPr>
          <w:rFonts w:asciiTheme="minorHAnsi" w:hAnsiTheme="minorHAnsi" w:cstheme="minorHAnsi"/>
          <w:sz w:val="22"/>
          <w:szCs w:val="22"/>
        </w:rPr>
        <w:t xml:space="preserve"> STRP and Standing Committee meetings scheduled back-to-back at IUCN HQ</w:t>
      </w:r>
      <w:r w:rsidR="002875CC">
        <w:rPr>
          <w:rFonts w:asciiTheme="minorHAnsi" w:hAnsiTheme="minorHAnsi" w:cstheme="minorHAnsi"/>
          <w:sz w:val="22"/>
          <w:szCs w:val="22"/>
        </w:rPr>
        <w:t>,</w:t>
      </w:r>
      <w:r w:rsidRPr="006F15E2">
        <w:rPr>
          <w:rFonts w:asciiTheme="minorHAnsi" w:hAnsiTheme="minorHAnsi" w:cstheme="minorHAnsi"/>
          <w:sz w:val="22"/>
          <w:szCs w:val="22"/>
        </w:rPr>
        <w:t xml:space="preserve"> with the last two days of the STRP meeting and the first two of the Standing Committee overlapping. The STRP meeting could start on Friday and end the following Tuesday, while the Standing Committee meeting could start on Monday and end the following Friday </w:t>
      </w:r>
      <w:r w:rsidR="002875CC">
        <w:rPr>
          <w:rFonts w:asciiTheme="minorHAnsi" w:hAnsiTheme="minorHAnsi" w:cstheme="minorHAnsi"/>
          <w:sz w:val="22"/>
          <w:szCs w:val="22"/>
        </w:rPr>
        <w:t>(see Table 2)</w:t>
      </w:r>
      <w:r w:rsidRPr="006F15E2">
        <w:rPr>
          <w:rFonts w:asciiTheme="minorHAnsi" w:hAnsiTheme="minorHAnsi" w:cstheme="minorHAnsi"/>
          <w:sz w:val="22"/>
          <w:szCs w:val="22"/>
        </w:rPr>
        <w:t xml:space="preserve">. </w:t>
      </w:r>
    </w:p>
    <w:p w14:paraId="06E9E7F5" w14:textId="77777777" w:rsidR="009E37B0" w:rsidRDefault="009E37B0" w:rsidP="00037537">
      <w:pPr>
        <w:spacing w:after="0" w:line="240" w:lineRule="auto"/>
        <w:rPr>
          <w:rStyle w:val="tlid-translation"/>
          <w:rFonts w:ascii="Times New Roman" w:eastAsia="Times New Roman" w:hAnsi="Times New Roman" w:cstheme="minorHAnsi"/>
          <w:sz w:val="24"/>
          <w:szCs w:val="24"/>
          <w:highlight w:val="yellow"/>
          <w:lang w:val="en" w:eastAsia="en-GB"/>
        </w:rPr>
      </w:pPr>
    </w:p>
    <w:p w14:paraId="6E2FD424" w14:textId="5166E1F0" w:rsidR="0016517C" w:rsidRPr="00DD6B2A" w:rsidRDefault="0016517C" w:rsidP="006F15E2">
      <w:pPr>
        <w:spacing w:after="0" w:line="240" w:lineRule="auto"/>
        <w:ind w:left="425"/>
        <w:rPr>
          <w:i/>
        </w:rPr>
      </w:pPr>
      <w:r w:rsidRPr="00DD6B2A">
        <w:rPr>
          <w:i/>
        </w:rPr>
        <w:t xml:space="preserve">Table 2: Back-to-back meetings with two overlapping days </w:t>
      </w:r>
    </w:p>
    <w:tbl>
      <w:tblPr>
        <w:tblW w:w="7332" w:type="dxa"/>
        <w:tblInd w:w="425" w:type="dxa"/>
        <w:tblLayout w:type="fixed"/>
        <w:tblCellMar>
          <w:left w:w="57" w:type="dxa"/>
          <w:right w:w="57" w:type="dxa"/>
        </w:tblCellMar>
        <w:tblLook w:val="04A0" w:firstRow="1" w:lastRow="0" w:firstColumn="1" w:lastColumn="0" w:noHBand="0" w:noVBand="1"/>
      </w:tblPr>
      <w:tblGrid>
        <w:gridCol w:w="944"/>
        <w:gridCol w:w="799"/>
        <w:gridCol w:w="798"/>
        <w:gridCol w:w="799"/>
        <w:gridCol w:w="798"/>
        <w:gridCol w:w="823"/>
        <w:gridCol w:w="774"/>
        <w:gridCol w:w="799"/>
        <w:gridCol w:w="798"/>
      </w:tblGrid>
      <w:tr w:rsidR="0016517C" w:rsidRPr="00DD6B2A" w14:paraId="78279D50" w14:textId="77777777" w:rsidTr="002254FF">
        <w:trPr>
          <w:trHeight w:val="250"/>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A65E9"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Meetings</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2A5466CD"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Fri.</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02F88112"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Sat.</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127C44AB"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Sun.</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4462FF48"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Mon.</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14:paraId="24E84F9D"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Tues.</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7F43076F"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Wed.</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49811F84"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Thurs.</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79A2DDE5"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Fri.</w:t>
            </w:r>
          </w:p>
        </w:tc>
      </w:tr>
      <w:tr w:rsidR="0016517C" w:rsidRPr="00DD6B2A" w14:paraId="3CB4CE28" w14:textId="77777777" w:rsidTr="006F15E2">
        <w:trPr>
          <w:trHeight w:val="250"/>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22CB0179"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STRP</w:t>
            </w:r>
          </w:p>
        </w:tc>
        <w:tc>
          <w:tcPr>
            <w:tcW w:w="799" w:type="dxa"/>
            <w:tcBorders>
              <w:top w:val="nil"/>
              <w:left w:val="nil"/>
              <w:bottom w:val="single" w:sz="4" w:space="0" w:color="auto"/>
              <w:right w:val="single" w:sz="4" w:space="0" w:color="auto"/>
            </w:tcBorders>
            <w:shd w:val="clear" w:color="000000" w:fill="D6DCE4"/>
            <w:noWrap/>
            <w:vAlign w:val="bottom"/>
            <w:hideMark/>
          </w:tcPr>
          <w:p w14:paraId="610438BA"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8" w:type="dxa"/>
            <w:tcBorders>
              <w:top w:val="nil"/>
              <w:left w:val="nil"/>
              <w:bottom w:val="single" w:sz="4" w:space="0" w:color="auto"/>
              <w:right w:val="single" w:sz="4" w:space="0" w:color="auto"/>
            </w:tcBorders>
            <w:shd w:val="clear" w:color="000000" w:fill="D6DCE4"/>
            <w:noWrap/>
            <w:vAlign w:val="bottom"/>
            <w:hideMark/>
          </w:tcPr>
          <w:p w14:paraId="7A011321"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9" w:type="dxa"/>
            <w:tcBorders>
              <w:top w:val="nil"/>
              <w:left w:val="nil"/>
              <w:bottom w:val="single" w:sz="4" w:space="0" w:color="auto"/>
              <w:right w:val="single" w:sz="4" w:space="0" w:color="auto"/>
            </w:tcBorders>
            <w:shd w:val="clear" w:color="000000" w:fill="D6DCE4"/>
            <w:noWrap/>
            <w:vAlign w:val="bottom"/>
            <w:hideMark/>
          </w:tcPr>
          <w:p w14:paraId="1647D7D8"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8" w:type="dxa"/>
            <w:tcBorders>
              <w:top w:val="nil"/>
              <w:left w:val="nil"/>
              <w:bottom w:val="single" w:sz="4" w:space="0" w:color="auto"/>
              <w:right w:val="single" w:sz="4" w:space="0" w:color="auto"/>
            </w:tcBorders>
            <w:shd w:val="clear" w:color="000000" w:fill="D6DCE4"/>
            <w:noWrap/>
            <w:vAlign w:val="bottom"/>
            <w:hideMark/>
          </w:tcPr>
          <w:p w14:paraId="5D3040E0"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823" w:type="dxa"/>
            <w:tcBorders>
              <w:top w:val="nil"/>
              <w:left w:val="nil"/>
              <w:bottom w:val="single" w:sz="4" w:space="0" w:color="auto"/>
              <w:right w:val="single" w:sz="4" w:space="0" w:color="auto"/>
            </w:tcBorders>
            <w:shd w:val="clear" w:color="000000" w:fill="D6DCE4"/>
            <w:noWrap/>
            <w:vAlign w:val="bottom"/>
            <w:hideMark/>
          </w:tcPr>
          <w:p w14:paraId="1F35AF30"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74" w:type="dxa"/>
            <w:tcBorders>
              <w:top w:val="nil"/>
              <w:left w:val="nil"/>
              <w:bottom w:val="single" w:sz="4" w:space="0" w:color="auto"/>
              <w:right w:val="single" w:sz="4" w:space="0" w:color="auto"/>
            </w:tcBorders>
            <w:shd w:val="clear" w:color="auto" w:fill="auto"/>
            <w:noWrap/>
            <w:vAlign w:val="bottom"/>
            <w:hideMark/>
          </w:tcPr>
          <w:p w14:paraId="698E87CC"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9" w:type="dxa"/>
            <w:tcBorders>
              <w:top w:val="nil"/>
              <w:left w:val="nil"/>
              <w:bottom w:val="single" w:sz="4" w:space="0" w:color="auto"/>
              <w:right w:val="single" w:sz="4" w:space="0" w:color="auto"/>
            </w:tcBorders>
            <w:shd w:val="clear" w:color="auto" w:fill="auto"/>
            <w:noWrap/>
            <w:vAlign w:val="bottom"/>
            <w:hideMark/>
          </w:tcPr>
          <w:p w14:paraId="1BFC8244"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8" w:type="dxa"/>
            <w:tcBorders>
              <w:top w:val="nil"/>
              <w:left w:val="nil"/>
              <w:bottom w:val="single" w:sz="4" w:space="0" w:color="auto"/>
              <w:right w:val="single" w:sz="4" w:space="0" w:color="auto"/>
            </w:tcBorders>
            <w:shd w:val="clear" w:color="auto" w:fill="auto"/>
            <w:noWrap/>
            <w:vAlign w:val="bottom"/>
            <w:hideMark/>
          </w:tcPr>
          <w:p w14:paraId="411E266C"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r>
      <w:tr w:rsidR="0016517C" w:rsidRPr="00DD6B2A" w14:paraId="214C0A8F" w14:textId="77777777" w:rsidTr="006F15E2">
        <w:trPr>
          <w:trHeight w:val="250"/>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5B4F6"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SC</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160C38CE"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6DEBFEFD"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11A22D0B"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8" w:type="dxa"/>
            <w:tcBorders>
              <w:top w:val="single" w:sz="4" w:space="0" w:color="auto"/>
              <w:left w:val="nil"/>
              <w:bottom w:val="single" w:sz="4" w:space="0" w:color="auto"/>
              <w:right w:val="single" w:sz="4" w:space="0" w:color="auto"/>
            </w:tcBorders>
            <w:shd w:val="clear" w:color="000000" w:fill="D6DCE4"/>
            <w:noWrap/>
            <w:vAlign w:val="bottom"/>
            <w:hideMark/>
          </w:tcPr>
          <w:p w14:paraId="15A6BFAA"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823" w:type="dxa"/>
            <w:tcBorders>
              <w:top w:val="single" w:sz="4" w:space="0" w:color="auto"/>
              <w:left w:val="nil"/>
              <w:bottom w:val="single" w:sz="4" w:space="0" w:color="auto"/>
              <w:right w:val="single" w:sz="4" w:space="0" w:color="auto"/>
            </w:tcBorders>
            <w:shd w:val="clear" w:color="000000" w:fill="D6DCE4"/>
            <w:noWrap/>
            <w:vAlign w:val="bottom"/>
            <w:hideMark/>
          </w:tcPr>
          <w:p w14:paraId="391386DE"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74" w:type="dxa"/>
            <w:tcBorders>
              <w:top w:val="single" w:sz="4" w:space="0" w:color="auto"/>
              <w:left w:val="nil"/>
              <w:bottom w:val="single" w:sz="4" w:space="0" w:color="auto"/>
              <w:right w:val="single" w:sz="4" w:space="0" w:color="auto"/>
            </w:tcBorders>
            <w:shd w:val="clear" w:color="000000" w:fill="D6DCE4"/>
            <w:noWrap/>
            <w:vAlign w:val="bottom"/>
            <w:hideMark/>
          </w:tcPr>
          <w:p w14:paraId="3D29CFA3"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9" w:type="dxa"/>
            <w:tcBorders>
              <w:top w:val="single" w:sz="4" w:space="0" w:color="auto"/>
              <w:left w:val="nil"/>
              <w:bottom w:val="single" w:sz="4" w:space="0" w:color="auto"/>
              <w:right w:val="single" w:sz="4" w:space="0" w:color="auto"/>
            </w:tcBorders>
            <w:shd w:val="clear" w:color="000000" w:fill="D6DCE4"/>
            <w:noWrap/>
            <w:vAlign w:val="bottom"/>
            <w:hideMark/>
          </w:tcPr>
          <w:p w14:paraId="080F63A7"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c>
          <w:tcPr>
            <w:tcW w:w="798" w:type="dxa"/>
            <w:tcBorders>
              <w:top w:val="single" w:sz="4" w:space="0" w:color="auto"/>
              <w:left w:val="nil"/>
              <w:bottom w:val="single" w:sz="4" w:space="0" w:color="auto"/>
              <w:right w:val="single" w:sz="4" w:space="0" w:color="auto"/>
            </w:tcBorders>
            <w:shd w:val="clear" w:color="000000" w:fill="D6DCE4"/>
            <w:noWrap/>
            <w:vAlign w:val="bottom"/>
            <w:hideMark/>
          </w:tcPr>
          <w:p w14:paraId="516EC36D" w14:textId="77777777" w:rsidR="0016517C" w:rsidRPr="00DD6B2A" w:rsidRDefault="0016517C" w:rsidP="00037537">
            <w:pPr>
              <w:spacing w:after="0" w:line="240" w:lineRule="auto"/>
              <w:rPr>
                <w:rFonts w:eastAsia="Times New Roman" w:cstheme="minorHAnsi"/>
                <w:color w:val="000000"/>
                <w:sz w:val="20"/>
                <w:szCs w:val="20"/>
                <w:lang w:eastAsia="en-GB"/>
              </w:rPr>
            </w:pPr>
            <w:r w:rsidRPr="00DD6B2A">
              <w:rPr>
                <w:rFonts w:eastAsia="Times New Roman" w:cstheme="minorHAnsi"/>
                <w:color w:val="000000"/>
                <w:sz w:val="20"/>
                <w:szCs w:val="20"/>
                <w:lang w:eastAsia="en-GB"/>
              </w:rPr>
              <w:t> </w:t>
            </w:r>
          </w:p>
        </w:tc>
      </w:tr>
    </w:tbl>
    <w:p w14:paraId="7D3DE13E" w14:textId="75A8C209" w:rsidR="0016517C" w:rsidRDefault="0016517C" w:rsidP="00037537">
      <w:pPr>
        <w:spacing w:after="0" w:line="240" w:lineRule="auto"/>
        <w:rPr>
          <w:rFonts w:cstheme="minorHAnsi"/>
          <w:highlight w:val="yellow"/>
        </w:rPr>
      </w:pPr>
    </w:p>
    <w:p w14:paraId="6628CA1B" w14:textId="77777777" w:rsidR="006F15E2" w:rsidRPr="00037537" w:rsidRDefault="006F15E2" w:rsidP="00037537">
      <w:pPr>
        <w:spacing w:after="0" w:line="240" w:lineRule="auto"/>
        <w:rPr>
          <w:rFonts w:cstheme="minorHAnsi"/>
          <w:highlight w:val="yellow"/>
        </w:rPr>
      </w:pPr>
    </w:p>
    <w:p w14:paraId="256616F1" w14:textId="77777777" w:rsidR="001E1788" w:rsidRPr="00037537" w:rsidRDefault="001E1788" w:rsidP="00037537">
      <w:pPr>
        <w:spacing w:after="0" w:line="240" w:lineRule="auto"/>
        <w:ind w:left="425" w:hanging="425"/>
        <w:rPr>
          <w:rFonts w:cstheme="minorHAnsi"/>
          <w:b/>
        </w:rPr>
      </w:pPr>
      <w:r w:rsidRPr="00037537">
        <w:rPr>
          <w:rFonts w:cstheme="minorHAnsi"/>
          <w:b/>
        </w:rPr>
        <w:t>Overarching considerations</w:t>
      </w:r>
    </w:p>
    <w:p w14:paraId="588AE56E" w14:textId="77777777" w:rsidR="001E1788" w:rsidRPr="00037537" w:rsidRDefault="001E1788" w:rsidP="00037537">
      <w:pPr>
        <w:spacing w:after="0" w:line="240" w:lineRule="auto"/>
        <w:ind w:left="425" w:hanging="425"/>
        <w:rPr>
          <w:rFonts w:cstheme="minorHAnsi"/>
        </w:rPr>
      </w:pPr>
    </w:p>
    <w:p w14:paraId="63908A8B" w14:textId="7D1576C2" w:rsidR="001E1788" w:rsidRPr="00037537" w:rsidRDefault="00162A5E" w:rsidP="00037537">
      <w:pPr>
        <w:spacing w:after="0" w:line="240" w:lineRule="auto"/>
        <w:ind w:left="425" w:hanging="425"/>
        <w:rPr>
          <w:rFonts w:cstheme="minorHAnsi"/>
        </w:rPr>
      </w:pPr>
      <w:r w:rsidRPr="00037537">
        <w:rPr>
          <w:rFonts w:cstheme="minorHAnsi"/>
        </w:rPr>
        <w:t>3</w:t>
      </w:r>
      <w:r w:rsidR="00A61083" w:rsidRPr="00037537">
        <w:rPr>
          <w:rFonts w:cstheme="minorHAnsi"/>
        </w:rPr>
        <w:t>.</w:t>
      </w:r>
      <w:r w:rsidR="00A61083" w:rsidRPr="00037537">
        <w:rPr>
          <w:rFonts w:cstheme="minorHAnsi"/>
        </w:rPr>
        <w:tab/>
      </w:r>
      <w:r w:rsidRPr="00037537">
        <w:rPr>
          <w:rFonts w:cstheme="minorHAnsi"/>
        </w:rPr>
        <w:t>A</w:t>
      </w:r>
      <w:r w:rsidR="001E1788" w:rsidRPr="00037537">
        <w:rPr>
          <w:rFonts w:cstheme="minorHAnsi"/>
        </w:rPr>
        <w:t>ny scenario th</w:t>
      </w:r>
      <w:r w:rsidR="00A17D29" w:rsidRPr="00037537">
        <w:rPr>
          <w:rFonts w:cstheme="minorHAnsi"/>
        </w:rPr>
        <w:t>at includes</w:t>
      </w:r>
      <w:r w:rsidR="001C0A5D" w:rsidRPr="00037537">
        <w:rPr>
          <w:rFonts w:cstheme="minorHAnsi"/>
        </w:rPr>
        <w:t xml:space="preserve"> meetings on </w:t>
      </w:r>
      <w:r w:rsidR="002875CC">
        <w:rPr>
          <w:rFonts w:cstheme="minorHAnsi"/>
        </w:rPr>
        <w:t xml:space="preserve">Saturday or </w:t>
      </w:r>
      <w:r w:rsidR="001C0A5D" w:rsidRPr="00037537">
        <w:rPr>
          <w:rFonts w:cstheme="minorHAnsi"/>
        </w:rPr>
        <w:t xml:space="preserve">Sunday </w:t>
      </w:r>
      <w:r w:rsidR="001E1788" w:rsidRPr="00037537">
        <w:rPr>
          <w:rFonts w:cstheme="minorHAnsi"/>
        </w:rPr>
        <w:t>will require m</w:t>
      </w:r>
      <w:r w:rsidRPr="00037537">
        <w:rPr>
          <w:rFonts w:cstheme="minorHAnsi"/>
        </w:rPr>
        <w:t>eeting space outside of IUCN</w:t>
      </w:r>
      <w:r w:rsidR="006F3D49">
        <w:rPr>
          <w:rFonts w:cstheme="minorHAnsi"/>
        </w:rPr>
        <w:t xml:space="preserve"> HQ</w:t>
      </w:r>
      <w:r w:rsidR="00CB50CF" w:rsidRPr="00037537">
        <w:rPr>
          <w:rFonts w:cstheme="minorHAnsi"/>
        </w:rPr>
        <w:t>.</w:t>
      </w:r>
      <w:r w:rsidRPr="00037537">
        <w:rPr>
          <w:rFonts w:cstheme="minorHAnsi"/>
        </w:rPr>
        <w:t xml:space="preserve"> IUCN premise</w:t>
      </w:r>
      <w:r w:rsidR="00A17D29" w:rsidRPr="00037537">
        <w:rPr>
          <w:rFonts w:cstheme="minorHAnsi"/>
        </w:rPr>
        <w:t xml:space="preserve">s </w:t>
      </w:r>
      <w:r w:rsidR="00CB50CF" w:rsidRPr="00037537">
        <w:rPr>
          <w:rFonts w:cstheme="minorHAnsi"/>
        </w:rPr>
        <w:t xml:space="preserve">are </w:t>
      </w:r>
      <w:r w:rsidR="001C0A5D" w:rsidRPr="00037537">
        <w:rPr>
          <w:rFonts w:cstheme="minorHAnsi"/>
        </w:rPr>
        <w:t xml:space="preserve">not available on Saturdays </w:t>
      </w:r>
      <w:r w:rsidR="002875CC">
        <w:rPr>
          <w:rFonts w:cstheme="minorHAnsi"/>
        </w:rPr>
        <w:t xml:space="preserve">or </w:t>
      </w:r>
      <w:r w:rsidR="001C0A5D" w:rsidRPr="00037537">
        <w:rPr>
          <w:rFonts w:cstheme="minorHAnsi"/>
        </w:rPr>
        <w:t>Sundays</w:t>
      </w:r>
      <w:r w:rsidRPr="00037537">
        <w:rPr>
          <w:rFonts w:cstheme="minorHAnsi"/>
        </w:rPr>
        <w:t xml:space="preserve"> due to security and safety requirements.</w:t>
      </w:r>
      <w:r w:rsidR="00A17D29" w:rsidRPr="00037537">
        <w:rPr>
          <w:rFonts w:cstheme="minorHAnsi"/>
        </w:rPr>
        <w:t xml:space="preserve"> </w:t>
      </w:r>
      <w:r w:rsidR="00227BA9" w:rsidRPr="00037537">
        <w:rPr>
          <w:rFonts w:cstheme="minorHAnsi"/>
        </w:rPr>
        <w:t xml:space="preserve">Therefore, </w:t>
      </w:r>
      <w:r w:rsidR="00CB50CF" w:rsidRPr="00037537">
        <w:rPr>
          <w:rFonts w:cstheme="minorHAnsi"/>
        </w:rPr>
        <w:t xml:space="preserve">arrangements would </w:t>
      </w:r>
      <w:r w:rsidR="008802BD">
        <w:rPr>
          <w:rFonts w:cstheme="minorHAnsi"/>
        </w:rPr>
        <w:t xml:space="preserve">have to </w:t>
      </w:r>
      <w:r w:rsidR="00CB50CF" w:rsidRPr="00037537">
        <w:rPr>
          <w:rFonts w:cstheme="minorHAnsi"/>
        </w:rPr>
        <w:t xml:space="preserve">be made to have </w:t>
      </w:r>
      <w:r w:rsidR="008802BD">
        <w:rPr>
          <w:rFonts w:cstheme="minorHAnsi"/>
        </w:rPr>
        <w:t xml:space="preserve">any </w:t>
      </w:r>
      <w:r w:rsidR="00911BCB">
        <w:rPr>
          <w:rFonts w:cstheme="minorHAnsi"/>
        </w:rPr>
        <w:t>weekend</w:t>
      </w:r>
      <w:r w:rsidR="008802BD">
        <w:rPr>
          <w:rFonts w:cstheme="minorHAnsi"/>
        </w:rPr>
        <w:t xml:space="preserve"> </w:t>
      </w:r>
      <w:r w:rsidR="00CB50CF" w:rsidRPr="00037537">
        <w:rPr>
          <w:rFonts w:cstheme="minorHAnsi"/>
        </w:rPr>
        <w:t>meeting</w:t>
      </w:r>
      <w:r w:rsidR="008802BD">
        <w:rPr>
          <w:rFonts w:cstheme="minorHAnsi"/>
        </w:rPr>
        <w:t>s</w:t>
      </w:r>
      <w:r w:rsidR="00227BA9" w:rsidRPr="00037537">
        <w:rPr>
          <w:rFonts w:cstheme="minorHAnsi"/>
        </w:rPr>
        <w:t xml:space="preserve"> </w:t>
      </w:r>
      <w:r w:rsidR="006219C0" w:rsidRPr="00037537">
        <w:rPr>
          <w:rFonts w:cstheme="minorHAnsi"/>
        </w:rPr>
        <w:t xml:space="preserve">in </w:t>
      </w:r>
      <w:r w:rsidR="00227BA9" w:rsidRPr="00037537">
        <w:rPr>
          <w:rFonts w:cstheme="minorHAnsi"/>
        </w:rPr>
        <w:t>a hotel</w:t>
      </w:r>
      <w:r w:rsidR="00CB50CF" w:rsidRPr="00037537">
        <w:rPr>
          <w:rFonts w:cstheme="minorHAnsi"/>
        </w:rPr>
        <w:t xml:space="preserve"> or other venue</w:t>
      </w:r>
      <w:r w:rsidR="00227BA9" w:rsidRPr="00037537">
        <w:rPr>
          <w:rFonts w:cstheme="minorHAnsi"/>
        </w:rPr>
        <w:t xml:space="preserve"> in the Gland/Nyon </w:t>
      </w:r>
      <w:r w:rsidR="00CB50CF" w:rsidRPr="00037537">
        <w:rPr>
          <w:rFonts w:cstheme="minorHAnsi"/>
        </w:rPr>
        <w:t>area.</w:t>
      </w:r>
      <w:r w:rsidR="009E37B0" w:rsidRPr="00037537">
        <w:rPr>
          <w:rFonts w:cstheme="minorHAnsi"/>
        </w:rPr>
        <w:t xml:space="preserve"> </w:t>
      </w:r>
      <w:r w:rsidR="004708D1" w:rsidRPr="00037537">
        <w:rPr>
          <w:rFonts w:cstheme="minorHAnsi"/>
        </w:rPr>
        <w:t xml:space="preserve">Should a joint event between the two bodies for the purpose of facilitating </w:t>
      </w:r>
      <w:r w:rsidR="001C0A5D" w:rsidRPr="00037537">
        <w:rPr>
          <w:rFonts w:cstheme="minorHAnsi"/>
        </w:rPr>
        <w:t>exchange and fostering communi</w:t>
      </w:r>
      <w:r w:rsidR="004708D1" w:rsidRPr="00037537">
        <w:rPr>
          <w:rFonts w:cstheme="minorHAnsi"/>
        </w:rPr>
        <w:t>cation</w:t>
      </w:r>
      <w:r w:rsidR="001C0A5D" w:rsidRPr="00037537">
        <w:rPr>
          <w:rFonts w:cstheme="minorHAnsi"/>
        </w:rPr>
        <w:t xml:space="preserve"> be </w:t>
      </w:r>
      <w:r w:rsidR="004708D1" w:rsidRPr="00037537">
        <w:rPr>
          <w:rFonts w:cstheme="minorHAnsi"/>
        </w:rPr>
        <w:t xml:space="preserve">desired, it would need to be held at a </w:t>
      </w:r>
      <w:r w:rsidR="00911BCB">
        <w:rPr>
          <w:rFonts w:cstheme="minorHAnsi"/>
        </w:rPr>
        <w:t xml:space="preserve">larger </w:t>
      </w:r>
      <w:r w:rsidR="004708D1" w:rsidRPr="00037537">
        <w:rPr>
          <w:rFonts w:cstheme="minorHAnsi"/>
        </w:rPr>
        <w:t xml:space="preserve">facility outside of IUCN. </w:t>
      </w:r>
    </w:p>
    <w:p w14:paraId="3B1FF1AE" w14:textId="77777777" w:rsidR="00162A5E" w:rsidRPr="00037537" w:rsidRDefault="00162A5E" w:rsidP="00037537">
      <w:pPr>
        <w:spacing w:after="0" w:line="240" w:lineRule="auto"/>
        <w:ind w:left="425" w:hanging="425"/>
        <w:rPr>
          <w:rFonts w:cstheme="minorHAnsi"/>
        </w:rPr>
      </w:pPr>
    </w:p>
    <w:p w14:paraId="6A0D9764" w14:textId="57E4ADB0" w:rsidR="00D4249D" w:rsidRPr="00037537" w:rsidRDefault="006F15E2" w:rsidP="006F15E2">
      <w:pPr>
        <w:spacing w:after="0" w:line="240" w:lineRule="auto"/>
        <w:ind w:left="425" w:hanging="425"/>
        <w:rPr>
          <w:rFonts w:cstheme="minorHAnsi"/>
        </w:rPr>
      </w:pPr>
      <w:r>
        <w:rPr>
          <w:rFonts w:cstheme="minorHAnsi"/>
        </w:rPr>
        <w:t>4.</w:t>
      </w:r>
      <w:r>
        <w:rPr>
          <w:rFonts w:cstheme="minorHAnsi"/>
        </w:rPr>
        <w:tab/>
      </w:r>
      <w:r w:rsidR="00162A5E" w:rsidRPr="00037537">
        <w:rPr>
          <w:rFonts w:cstheme="minorHAnsi"/>
        </w:rPr>
        <w:t xml:space="preserve">Any scenario that includes meetings on Saturday or Sunday </w:t>
      </w:r>
      <w:r w:rsidR="00911BCB">
        <w:rPr>
          <w:rFonts w:cstheme="minorHAnsi"/>
        </w:rPr>
        <w:t xml:space="preserve">would involve </w:t>
      </w:r>
      <w:r w:rsidR="00162A5E" w:rsidRPr="00037537">
        <w:rPr>
          <w:rFonts w:cstheme="minorHAnsi"/>
        </w:rPr>
        <w:t xml:space="preserve">compensating Secretariat staff for overtime </w:t>
      </w:r>
      <w:r w:rsidR="00E9536C">
        <w:rPr>
          <w:rFonts w:cstheme="minorHAnsi"/>
        </w:rPr>
        <w:t>in accordance with</w:t>
      </w:r>
      <w:r w:rsidR="00E9536C" w:rsidRPr="00037537">
        <w:rPr>
          <w:rFonts w:cstheme="minorHAnsi"/>
        </w:rPr>
        <w:t xml:space="preserve"> </w:t>
      </w:r>
      <w:r w:rsidR="00CD1ED2" w:rsidRPr="00037537">
        <w:rPr>
          <w:rFonts w:cstheme="minorHAnsi"/>
        </w:rPr>
        <w:t xml:space="preserve">Swiss law. </w:t>
      </w:r>
      <w:r w:rsidR="000E609E" w:rsidRPr="00037537">
        <w:rPr>
          <w:rFonts w:cstheme="minorHAnsi"/>
        </w:rPr>
        <w:t xml:space="preserve">This </w:t>
      </w:r>
      <w:r w:rsidR="00E9536C">
        <w:rPr>
          <w:rFonts w:cstheme="minorHAnsi"/>
        </w:rPr>
        <w:t>added</w:t>
      </w:r>
      <w:r w:rsidR="00E9536C" w:rsidRPr="00037537">
        <w:rPr>
          <w:rFonts w:cstheme="minorHAnsi"/>
        </w:rPr>
        <w:t xml:space="preserve"> </w:t>
      </w:r>
      <w:r w:rsidR="000E609E" w:rsidRPr="00037537">
        <w:rPr>
          <w:rFonts w:cstheme="minorHAnsi"/>
        </w:rPr>
        <w:t xml:space="preserve">cost is reflected in the </w:t>
      </w:r>
      <w:r w:rsidR="006F3D49">
        <w:rPr>
          <w:rFonts w:cstheme="minorHAnsi"/>
        </w:rPr>
        <w:t xml:space="preserve">table comparing the </w:t>
      </w:r>
      <w:r w:rsidR="000E609E" w:rsidRPr="00037537">
        <w:rPr>
          <w:rFonts w:cstheme="minorHAnsi"/>
        </w:rPr>
        <w:t xml:space="preserve">cost </w:t>
      </w:r>
      <w:r w:rsidR="006F3D49">
        <w:rPr>
          <w:rFonts w:cstheme="minorHAnsi"/>
        </w:rPr>
        <w:t xml:space="preserve">implications of each scenario, which is </w:t>
      </w:r>
      <w:r w:rsidR="000E609E" w:rsidRPr="00037537">
        <w:rPr>
          <w:rFonts w:cstheme="minorHAnsi"/>
        </w:rPr>
        <w:t xml:space="preserve">provided </w:t>
      </w:r>
      <w:r w:rsidR="006F3D49">
        <w:rPr>
          <w:rFonts w:cstheme="minorHAnsi"/>
        </w:rPr>
        <w:t xml:space="preserve">as </w:t>
      </w:r>
      <w:r w:rsidR="000E609E" w:rsidRPr="00037537">
        <w:rPr>
          <w:rFonts w:cstheme="minorHAnsi"/>
        </w:rPr>
        <w:t>Annex 1.</w:t>
      </w:r>
    </w:p>
    <w:p w14:paraId="21878AED" w14:textId="77777777" w:rsidR="00D4249D" w:rsidRPr="00037537" w:rsidRDefault="00D4249D" w:rsidP="006F15E2">
      <w:pPr>
        <w:spacing w:after="0" w:line="240" w:lineRule="auto"/>
        <w:ind w:left="425" w:hanging="425"/>
        <w:rPr>
          <w:rFonts w:cstheme="minorHAnsi"/>
        </w:rPr>
      </w:pPr>
    </w:p>
    <w:p w14:paraId="1772F00B" w14:textId="67C01815" w:rsidR="003A396F" w:rsidRDefault="006F15E2" w:rsidP="006F15E2">
      <w:pPr>
        <w:spacing w:after="0" w:line="240" w:lineRule="auto"/>
        <w:ind w:left="425" w:hanging="425"/>
      </w:pPr>
      <w:r>
        <w:t>5.</w:t>
      </w:r>
      <w:r>
        <w:tab/>
      </w:r>
      <w:r w:rsidR="00CB50CF" w:rsidRPr="006F15E2">
        <w:t>IUCN</w:t>
      </w:r>
      <w:r w:rsidR="006F3D49">
        <w:t xml:space="preserve"> </w:t>
      </w:r>
      <w:r w:rsidR="00CB50CF" w:rsidRPr="006F15E2">
        <w:t xml:space="preserve">HQ </w:t>
      </w:r>
      <w:r w:rsidR="006F3D49">
        <w:t>does</w:t>
      </w:r>
      <w:r w:rsidR="00CB50CF" w:rsidRPr="006F15E2">
        <w:t xml:space="preserve"> not have a meeting room large enough to accommodate a joint plenary of the STRP and Standing Committee meetings. The IUCN auditorium can hold a maximum of 1</w:t>
      </w:r>
      <w:r w:rsidR="001A6BEB" w:rsidRPr="006F15E2">
        <w:t>0</w:t>
      </w:r>
      <w:r w:rsidR="00CB50CF" w:rsidRPr="006F15E2">
        <w:t xml:space="preserve">0 participants. A joint STRP and Standing committee plenary would have between 150 </w:t>
      </w:r>
      <w:r w:rsidR="000A5738">
        <w:t>and</w:t>
      </w:r>
      <w:r w:rsidR="00CB50CF" w:rsidRPr="006F15E2">
        <w:t xml:space="preserve"> 170 participants. </w:t>
      </w:r>
      <w:r w:rsidR="001A6BEB" w:rsidRPr="006F15E2">
        <w:t>Two</w:t>
      </w:r>
      <w:r w:rsidR="00CB50CF" w:rsidRPr="006F15E2">
        <w:t xml:space="preserve"> overflow room</w:t>
      </w:r>
      <w:r w:rsidR="001A6BEB" w:rsidRPr="006F15E2">
        <w:t>s (the largest IUCN meeting room excluding the main plenary hall seats a maximum of 50 people)</w:t>
      </w:r>
      <w:r w:rsidR="00CB50CF" w:rsidRPr="006F15E2">
        <w:t xml:space="preserve"> with a live video from the plenary could be used to accommodate delegates and observers who would not be eligible for priority seating in the main plenary hall. </w:t>
      </w:r>
      <w:r w:rsidR="003A396F">
        <w:t xml:space="preserve">Alternatively, an external venue could be used, which given the capacity needed would probably be in Geneva. Note that using an external venue would result in additional cost and logistical complexity, particularly given that </w:t>
      </w:r>
      <w:r w:rsidR="003A396F" w:rsidRPr="006F15E2">
        <w:t xml:space="preserve">the </w:t>
      </w:r>
      <w:r w:rsidR="003A396F" w:rsidRPr="00CC6817">
        <w:t>International Conference Centre Geneva</w:t>
      </w:r>
      <w:r w:rsidR="003A396F" w:rsidRPr="00CC6817" w:rsidDel="00CC6817">
        <w:t xml:space="preserve"> </w:t>
      </w:r>
      <w:r w:rsidR="003A396F" w:rsidRPr="006F15E2">
        <w:rPr>
          <w:rFonts w:cstheme="minorHAnsi"/>
        </w:rPr>
        <w:t>(CI</w:t>
      </w:r>
      <w:r w:rsidR="003A396F">
        <w:rPr>
          <w:rFonts w:cstheme="minorHAnsi"/>
        </w:rPr>
        <w:t>C</w:t>
      </w:r>
      <w:r w:rsidR="003A396F" w:rsidRPr="006F15E2">
        <w:rPr>
          <w:rFonts w:cstheme="minorHAnsi"/>
        </w:rPr>
        <w:t>G)</w:t>
      </w:r>
      <w:r w:rsidR="003A396F" w:rsidRPr="006F15E2">
        <w:t xml:space="preserve"> facility is not available</w:t>
      </w:r>
      <w:r w:rsidR="003A396F">
        <w:t xml:space="preserve"> from 2020 to 2022.</w:t>
      </w:r>
    </w:p>
    <w:p w14:paraId="0D2EAFBF" w14:textId="77777777" w:rsidR="00A17D29" w:rsidRPr="00037537" w:rsidRDefault="00A17D29" w:rsidP="006F15E2">
      <w:pPr>
        <w:spacing w:after="0" w:line="240" w:lineRule="auto"/>
        <w:ind w:left="425" w:hanging="425"/>
        <w:rPr>
          <w:rFonts w:cstheme="minorHAnsi"/>
        </w:rPr>
      </w:pPr>
    </w:p>
    <w:p w14:paraId="5318E783" w14:textId="17A5A075" w:rsidR="00033454" w:rsidRPr="00037537" w:rsidRDefault="006F15E2" w:rsidP="006F15E2">
      <w:pPr>
        <w:spacing w:after="0" w:line="240" w:lineRule="auto"/>
        <w:ind w:left="425" w:hanging="425"/>
        <w:rPr>
          <w:rFonts w:cstheme="minorHAnsi"/>
        </w:rPr>
      </w:pPr>
      <w:r>
        <w:rPr>
          <w:rFonts w:cstheme="minorHAnsi"/>
        </w:rPr>
        <w:t>6.</w:t>
      </w:r>
      <w:r>
        <w:rPr>
          <w:rFonts w:cstheme="minorHAnsi"/>
        </w:rPr>
        <w:tab/>
      </w:r>
      <w:r w:rsidR="00CD1ED2" w:rsidRPr="00037537">
        <w:rPr>
          <w:rFonts w:cstheme="minorHAnsi"/>
        </w:rPr>
        <w:t xml:space="preserve">Scenarios with back-to-back or overlapping meetings will have implications on the </w:t>
      </w:r>
      <w:r w:rsidR="00CC6817">
        <w:rPr>
          <w:rFonts w:cstheme="minorHAnsi"/>
        </w:rPr>
        <w:t>capacity</w:t>
      </w:r>
      <w:r w:rsidR="00CC6817" w:rsidRPr="00037537">
        <w:rPr>
          <w:rFonts w:cstheme="minorHAnsi"/>
        </w:rPr>
        <w:t xml:space="preserve"> </w:t>
      </w:r>
      <w:r w:rsidR="00CD1ED2" w:rsidRPr="00037537">
        <w:rPr>
          <w:rFonts w:cstheme="minorHAnsi"/>
        </w:rPr>
        <w:t>of Secretariat staff to prepare meeting documents in advance of the meetings</w:t>
      </w:r>
      <w:r w:rsidR="006219C0" w:rsidRPr="00037537">
        <w:rPr>
          <w:rFonts w:cstheme="minorHAnsi"/>
        </w:rPr>
        <w:t xml:space="preserve"> in order to comply</w:t>
      </w:r>
      <w:r w:rsidR="00D57398">
        <w:rPr>
          <w:rFonts w:cstheme="minorHAnsi"/>
        </w:rPr>
        <w:t xml:space="preserve"> </w:t>
      </w:r>
      <w:r w:rsidR="006219C0" w:rsidRPr="00037537">
        <w:rPr>
          <w:rFonts w:cstheme="minorHAnsi"/>
        </w:rPr>
        <w:t xml:space="preserve">with the </w:t>
      </w:r>
      <w:r w:rsidR="009C2153" w:rsidRPr="00037537">
        <w:rPr>
          <w:rFonts w:cstheme="minorHAnsi"/>
        </w:rPr>
        <w:t>R</w:t>
      </w:r>
      <w:r w:rsidR="006219C0" w:rsidRPr="00037537">
        <w:rPr>
          <w:rFonts w:cstheme="minorHAnsi"/>
        </w:rPr>
        <w:t xml:space="preserve">ules of </w:t>
      </w:r>
      <w:r w:rsidR="009C2153" w:rsidRPr="00037537">
        <w:rPr>
          <w:rFonts w:cstheme="minorHAnsi"/>
        </w:rPr>
        <w:t>P</w:t>
      </w:r>
      <w:r w:rsidR="006219C0" w:rsidRPr="00037537">
        <w:rPr>
          <w:rFonts w:cstheme="minorHAnsi"/>
        </w:rPr>
        <w:t>rocedure</w:t>
      </w:r>
      <w:r w:rsidR="00CD1ED2" w:rsidRPr="00037537">
        <w:rPr>
          <w:rFonts w:cstheme="minorHAnsi"/>
        </w:rPr>
        <w:t>, manage document revisions and</w:t>
      </w:r>
      <w:r w:rsidR="00D57398">
        <w:rPr>
          <w:rFonts w:cstheme="minorHAnsi"/>
        </w:rPr>
        <w:t xml:space="preserve"> </w:t>
      </w:r>
      <w:r w:rsidR="00CD1ED2" w:rsidRPr="00037537">
        <w:rPr>
          <w:rFonts w:cstheme="minorHAnsi"/>
        </w:rPr>
        <w:t>reports during the meetings, and provide follow-up documentation and reports following the meetings</w:t>
      </w:r>
      <w:r w:rsidR="0047409A">
        <w:rPr>
          <w:rFonts w:cstheme="minorHAnsi"/>
        </w:rPr>
        <w:t>,</w:t>
      </w:r>
      <w:r w:rsidR="00CD1ED2" w:rsidRPr="00037537">
        <w:rPr>
          <w:rFonts w:cstheme="minorHAnsi"/>
        </w:rPr>
        <w:t xml:space="preserve"> given the </w:t>
      </w:r>
      <w:r w:rsidR="00033454" w:rsidRPr="00037537">
        <w:rPr>
          <w:rFonts w:cstheme="minorHAnsi"/>
        </w:rPr>
        <w:t xml:space="preserve">volume and concentration of work to be completed in a single period. The current approach of separate meetings allows </w:t>
      </w:r>
      <w:r w:rsidR="009E5E7F" w:rsidRPr="00037537">
        <w:rPr>
          <w:rFonts w:cstheme="minorHAnsi"/>
        </w:rPr>
        <w:t xml:space="preserve">the </w:t>
      </w:r>
      <w:r w:rsidR="001C0A5D" w:rsidRPr="00037537">
        <w:rPr>
          <w:rFonts w:cstheme="minorHAnsi"/>
        </w:rPr>
        <w:t xml:space="preserve">Secretariat </w:t>
      </w:r>
      <w:r w:rsidR="00033454" w:rsidRPr="00037537">
        <w:rPr>
          <w:rFonts w:cstheme="minorHAnsi"/>
        </w:rPr>
        <w:t>to provide focused and concentrated support for each meeting.</w:t>
      </w:r>
    </w:p>
    <w:p w14:paraId="7BAB478F" w14:textId="77777777" w:rsidR="004708D1" w:rsidRPr="00037537" w:rsidRDefault="004708D1" w:rsidP="006F15E2">
      <w:pPr>
        <w:spacing w:after="0" w:line="240" w:lineRule="auto"/>
        <w:ind w:left="425" w:hanging="425"/>
        <w:rPr>
          <w:rFonts w:cstheme="minorHAnsi"/>
        </w:rPr>
      </w:pPr>
    </w:p>
    <w:p w14:paraId="7649CA2E" w14:textId="3A818C4A" w:rsidR="005D1D21" w:rsidRPr="00037537" w:rsidRDefault="006F15E2" w:rsidP="006F15E2">
      <w:pPr>
        <w:spacing w:after="0" w:line="240" w:lineRule="auto"/>
        <w:ind w:left="425" w:hanging="425"/>
        <w:rPr>
          <w:rFonts w:cstheme="minorHAnsi"/>
        </w:rPr>
      </w:pPr>
      <w:r>
        <w:t>7.</w:t>
      </w:r>
      <w:r>
        <w:tab/>
      </w:r>
      <w:r w:rsidR="008A3523" w:rsidRPr="006F15E2">
        <w:t xml:space="preserve">Options for participants </w:t>
      </w:r>
      <w:r w:rsidR="00B61180">
        <w:t>in the</w:t>
      </w:r>
      <w:r w:rsidR="00B61180" w:rsidRPr="006F15E2">
        <w:t xml:space="preserve"> </w:t>
      </w:r>
      <w:r w:rsidR="008A3523" w:rsidRPr="006F15E2">
        <w:t>STRP and Standing Committee to interact if the two meetings overlap is</w:t>
      </w:r>
      <w:r w:rsidR="001C0A5D" w:rsidRPr="006F15E2">
        <w:t xml:space="preserve"> primarily limited to</w:t>
      </w:r>
      <w:r w:rsidR="008A3523" w:rsidRPr="006F15E2">
        <w:t xml:space="preserve"> working groups or workshops involving</w:t>
      </w:r>
      <w:r w:rsidR="00B61180">
        <w:t xml:space="preserve"> a</w:t>
      </w:r>
      <w:r w:rsidR="008A3523" w:rsidRPr="006F15E2">
        <w:t xml:space="preserve"> limited number of participants from the two bodies. </w:t>
      </w:r>
      <w:r w:rsidR="00B61180">
        <w:rPr>
          <w:rFonts w:cstheme="minorHAnsi"/>
        </w:rPr>
        <w:t>S</w:t>
      </w:r>
      <w:r w:rsidR="005D1D21" w:rsidRPr="00037537">
        <w:rPr>
          <w:rFonts w:cstheme="minorHAnsi"/>
        </w:rPr>
        <w:t xml:space="preserve">cenario </w:t>
      </w:r>
      <w:r w:rsidR="00B61180">
        <w:rPr>
          <w:rFonts w:cstheme="minorHAnsi"/>
        </w:rPr>
        <w:t>2, which includes</w:t>
      </w:r>
      <w:r w:rsidR="00B61180" w:rsidRPr="00037537">
        <w:rPr>
          <w:rFonts w:cstheme="minorHAnsi"/>
        </w:rPr>
        <w:t xml:space="preserve"> </w:t>
      </w:r>
      <w:r w:rsidR="005D1D21" w:rsidRPr="00037537">
        <w:rPr>
          <w:rFonts w:cstheme="minorHAnsi"/>
        </w:rPr>
        <w:t>overlapping meetings</w:t>
      </w:r>
      <w:r w:rsidR="00B61180">
        <w:rPr>
          <w:rFonts w:cstheme="minorHAnsi"/>
        </w:rPr>
        <w:t xml:space="preserve">, leaves less </w:t>
      </w:r>
      <w:r w:rsidR="005D1D21" w:rsidRPr="00037537">
        <w:rPr>
          <w:rFonts w:cstheme="minorHAnsi"/>
        </w:rPr>
        <w:t xml:space="preserve">time for each body to address </w:t>
      </w:r>
      <w:r w:rsidR="00252696">
        <w:rPr>
          <w:rFonts w:cstheme="minorHAnsi"/>
        </w:rPr>
        <w:t>its</w:t>
      </w:r>
      <w:r w:rsidR="005D1D21" w:rsidRPr="00037537">
        <w:rPr>
          <w:rFonts w:cstheme="minorHAnsi"/>
        </w:rPr>
        <w:t xml:space="preserve"> respective agenda.</w:t>
      </w:r>
    </w:p>
    <w:p w14:paraId="7D765E1C" w14:textId="77777777" w:rsidR="00033454" w:rsidRPr="00037537" w:rsidRDefault="00033454" w:rsidP="006F15E2">
      <w:pPr>
        <w:spacing w:after="0" w:line="240" w:lineRule="auto"/>
        <w:ind w:left="425" w:hanging="425"/>
        <w:rPr>
          <w:rFonts w:cstheme="minorHAnsi"/>
        </w:rPr>
      </w:pPr>
    </w:p>
    <w:p w14:paraId="410549FD" w14:textId="1270212B" w:rsidR="00CD1ED2" w:rsidRPr="00037537" w:rsidRDefault="006F15E2" w:rsidP="006F15E2">
      <w:pPr>
        <w:spacing w:after="0" w:line="240" w:lineRule="auto"/>
        <w:ind w:left="425" w:hanging="425"/>
        <w:rPr>
          <w:rFonts w:cstheme="minorHAnsi"/>
        </w:rPr>
      </w:pPr>
      <w:r>
        <w:rPr>
          <w:rFonts w:cstheme="minorHAnsi"/>
        </w:rPr>
        <w:t>8.</w:t>
      </w:r>
      <w:r>
        <w:rPr>
          <w:rFonts w:cstheme="minorHAnsi"/>
        </w:rPr>
        <w:tab/>
      </w:r>
      <w:r w:rsidR="00033454" w:rsidRPr="00037537">
        <w:rPr>
          <w:rFonts w:cstheme="minorHAnsi"/>
        </w:rPr>
        <w:t xml:space="preserve">Any scenario with combined meetings assumes that the STRP Chair is available and willing to commit </w:t>
      </w:r>
      <w:r w:rsidR="00A17D29" w:rsidRPr="00037537">
        <w:rPr>
          <w:rFonts w:cstheme="minorHAnsi"/>
        </w:rPr>
        <w:t xml:space="preserve">to </w:t>
      </w:r>
      <w:r w:rsidR="00BF0EED">
        <w:rPr>
          <w:rFonts w:cstheme="minorHAnsi"/>
        </w:rPr>
        <w:t xml:space="preserve">from </w:t>
      </w:r>
      <w:r w:rsidR="00A17D29" w:rsidRPr="00037537">
        <w:rPr>
          <w:rFonts w:cstheme="minorHAnsi"/>
        </w:rPr>
        <w:t>10</w:t>
      </w:r>
      <w:r w:rsidR="00BF0EED">
        <w:rPr>
          <w:rFonts w:cstheme="minorHAnsi"/>
        </w:rPr>
        <w:t xml:space="preserve"> to </w:t>
      </w:r>
      <w:r w:rsidR="00A17D29" w:rsidRPr="00037537">
        <w:rPr>
          <w:rFonts w:cstheme="minorHAnsi"/>
        </w:rPr>
        <w:t>12</w:t>
      </w:r>
      <w:r w:rsidR="00033454" w:rsidRPr="00037537">
        <w:rPr>
          <w:rFonts w:cstheme="minorHAnsi"/>
        </w:rPr>
        <w:t xml:space="preserve"> </w:t>
      </w:r>
      <w:r w:rsidR="00CD32F5" w:rsidRPr="00037537">
        <w:rPr>
          <w:rFonts w:cstheme="minorHAnsi"/>
        </w:rPr>
        <w:t>continuous</w:t>
      </w:r>
      <w:r w:rsidR="00033454" w:rsidRPr="00037537">
        <w:rPr>
          <w:rFonts w:cstheme="minorHAnsi"/>
        </w:rPr>
        <w:t xml:space="preserve"> </w:t>
      </w:r>
      <w:r w:rsidR="00CD32F5" w:rsidRPr="00037537">
        <w:rPr>
          <w:rFonts w:cstheme="minorHAnsi"/>
        </w:rPr>
        <w:t>workdays</w:t>
      </w:r>
      <w:r w:rsidR="00033454" w:rsidRPr="00037537">
        <w:rPr>
          <w:rFonts w:cstheme="minorHAnsi"/>
        </w:rPr>
        <w:t xml:space="preserve"> (</w:t>
      </w:r>
      <w:r w:rsidR="0047409A" w:rsidRPr="00037537">
        <w:rPr>
          <w:rFonts w:cstheme="minorHAnsi"/>
        </w:rPr>
        <w:t>includ</w:t>
      </w:r>
      <w:r w:rsidR="0047409A">
        <w:rPr>
          <w:rFonts w:cstheme="minorHAnsi"/>
        </w:rPr>
        <w:t>ing</w:t>
      </w:r>
      <w:r w:rsidR="0047409A" w:rsidRPr="00037537">
        <w:rPr>
          <w:rFonts w:cstheme="minorHAnsi"/>
        </w:rPr>
        <w:t xml:space="preserve"> </w:t>
      </w:r>
      <w:r w:rsidR="00033454" w:rsidRPr="00037537">
        <w:rPr>
          <w:rFonts w:cstheme="minorHAnsi"/>
        </w:rPr>
        <w:t xml:space="preserve">one day of travel at the beginning of </w:t>
      </w:r>
      <w:r w:rsidR="00033454" w:rsidRPr="00037537">
        <w:rPr>
          <w:rFonts w:cstheme="minorHAnsi"/>
        </w:rPr>
        <w:lastRenderedPageBreak/>
        <w:t xml:space="preserve">the combined meeting and one day of travel following). </w:t>
      </w:r>
      <w:r w:rsidR="00A17D29" w:rsidRPr="00037537">
        <w:rPr>
          <w:rFonts w:cstheme="minorHAnsi"/>
        </w:rPr>
        <w:t xml:space="preserve">The current STRP </w:t>
      </w:r>
      <w:r w:rsidR="00227BA9" w:rsidRPr="00037537">
        <w:rPr>
          <w:rFonts w:cstheme="minorHAnsi"/>
        </w:rPr>
        <w:t xml:space="preserve">Chair </w:t>
      </w:r>
      <w:r w:rsidR="00A17D29" w:rsidRPr="00037537">
        <w:rPr>
          <w:rFonts w:cstheme="minorHAnsi"/>
        </w:rPr>
        <w:t>has indicated his availability and wil</w:t>
      </w:r>
      <w:r w:rsidR="0047409A">
        <w:rPr>
          <w:rFonts w:cstheme="minorHAnsi"/>
        </w:rPr>
        <w:t>l</w:t>
      </w:r>
      <w:r w:rsidR="00A17D29" w:rsidRPr="00037537">
        <w:rPr>
          <w:rFonts w:cstheme="minorHAnsi"/>
        </w:rPr>
        <w:t>i</w:t>
      </w:r>
      <w:r w:rsidR="0047409A">
        <w:rPr>
          <w:rFonts w:cstheme="minorHAnsi"/>
        </w:rPr>
        <w:t>ng</w:t>
      </w:r>
      <w:r w:rsidR="00A17D29" w:rsidRPr="00037537">
        <w:rPr>
          <w:rFonts w:cstheme="minorHAnsi"/>
        </w:rPr>
        <w:t>ness to be available for back-to-back or overlapping meetings.</w:t>
      </w:r>
    </w:p>
    <w:p w14:paraId="02F44575" w14:textId="77777777" w:rsidR="001E1788" w:rsidRPr="00037537" w:rsidRDefault="001E1788" w:rsidP="00037537">
      <w:pPr>
        <w:spacing w:after="0" w:line="240" w:lineRule="auto"/>
        <w:ind w:left="425" w:hanging="425"/>
        <w:rPr>
          <w:rFonts w:cstheme="minorHAnsi"/>
        </w:rPr>
      </w:pPr>
    </w:p>
    <w:p w14:paraId="22EAF56F" w14:textId="77777777" w:rsidR="006101FD" w:rsidRPr="00037537" w:rsidRDefault="00884871" w:rsidP="00037537">
      <w:pPr>
        <w:spacing w:after="0" w:line="240" w:lineRule="auto"/>
        <w:contextualSpacing/>
        <w:rPr>
          <w:rFonts w:cstheme="minorHAnsi"/>
          <w:b/>
        </w:rPr>
      </w:pPr>
      <w:r w:rsidRPr="00037537">
        <w:rPr>
          <w:rFonts w:cstheme="minorHAnsi"/>
          <w:b/>
        </w:rPr>
        <w:t>Evaluation</w:t>
      </w:r>
    </w:p>
    <w:p w14:paraId="2AD66783" w14:textId="77777777" w:rsidR="00884871" w:rsidRPr="00037537" w:rsidRDefault="00884871" w:rsidP="00037537">
      <w:pPr>
        <w:spacing w:after="0" w:line="240" w:lineRule="auto"/>
        <w:rPr>
          <w:rFonts w:cstheme="minorHAnsi"/>
        </w:rPr>
      </w:pPr>
    </w:p>
    <w:p w14:paraId="269DF2D3" w14:textId="433AE668" w:rsidR="006101FD" w:rsidRPr="00037537" w:rsidRDefault="00042865" w:rsidP="00037537">
      <w:pPr>
        <w:spacing w:after="0" w:line="240" w:lineRule="auto"/>
        <w:ind w:left="425" w:hanging="425"/>
        <w:rPr>
          <w:rFonts w:cstheme="minorHAnsi"/>
        </w:rPr>
      </w:pPr>
      <w:r w:rsidRPr="00037537">
        <w:rPr>
          <w:rFonts w:cstheme="minorHAnsi"/>
        </w:rPr>
        <w:t xml:space="preserve">9. </w:t>
      </w:r>
      <w:r w:rsidR="007A5430">
        <w:rPr>
          <w:rFonts w:cstheme="minorHAnsi"/>
        </w:rPr>
        <w:tab/>
      </w:r>
      <w:r w:rsidR="006101FD" w:rsidRPr="00252696">
        <w:rPr>
          <w:rFonts w:cstheme="minorHAnsi"/>
          <w:u w:val="single"/>
        </w:rPr>
        <w:t>Current approach</w:t>
      </w:r>
      <w:r w:rsidR="00252696" w:rsidRPr="00252696">
        <w:rPr>
          <w:rFonts w:cstheme="minorHAnsi"/>
          <w:u w:val="single"/>
        </w:rPr>
        <w:t>:</w:t>
      </w:r>
      <w:r w:rsidR="00252696">
        <w:rPr>
          <w:rFonts w:cstheme="minorHAnsi"/>
        </w:rPr>
        <w:t xml:space="preserve"> T</w:t>
      </w:r>
      <w:r w:rsidR="006101FD" w:rsidRPr="00037537">
        <w:rPr>
          <w:rFonts w:cstheme="minorHAnsi"/>
        </w:rPr>
        <w:t>he STRP meeting is scheduled three to six months before the Standing Committee meeting. The main implications of this scenario are the following:</w:t>
      </w:r>
    </w:p>
    <w:p w14:paraId="0AF324EE" w14:textId="0BB50604" w:rsidR="00BA278B" w:rsidRPr="00037537" w:rsidRDefault="00091FF7" w:rsidP="00037537">
      <w:pPr>
        <w:pStyle w:val="ListParagraph"/>
        <w:numPr>
          <w:ilvl w:val="0"/>
          <w:numId w:val="2"/>
        </w:numPr>
        <w:ind w:left="850" w:hanging="425"/>
        <w:rPr>
          <w:rFonts w:asciiTheme="minorHAnsi" w:hAnsiTheme="minorHAnsi" w:cstheme="minorHAnsi"/>
          <w:b/>
          <w:sz w:val="22"/>
          <w:szCs w:val="22"/>
        </w:rPr>
      </w:pPr>
      <w:r w:rsidRPr="00037537">
        <w:rPr>
          <w:rFonts w:asciiTheme="minorHAnsi" w:hAnsiTheme="minorHAnsi" w:cstheme="minorHAnsi"/>
          <w:sz w:val="22"/>
          <w:szCs w:val="22"/>
        </w:rPr>
        <w:t xml:space="preserve">Paragraph 16 of Resolution XIII.8 suggests a need to enhance </w:t>
      </w:r>
      <w:r w:rsidR="00CC3D4A" w:rsidRPr="00037537">
        <w:rPr>
          <w:rFonts w:asciiTheme="minorHAnsi" w:hAnsiTheme="minorHAnsi" w:cstheme="minorHAnsi"/>
          <w:sz w:val="22"/>
          <w:szCs w:val="22"/>
        </w:rPr>
        <w:t>opportunities for interaction between the STRP and the Standing Committee</w:t>
      </w:r>
      <w:r w:rsidRPr="00037537">
        <w:rPr>
          <w:rFonts w:asciiTheme="minorHAnsi" w:hAnsiTheme="minorHAnsi" w:cstheme="minorHAnsi"/>
          <w:sz w:val="22"/>
          <w:szCs w:val="22"/>
        </w:rPr>
        <w:t xml:space="preserve">, as well as </w:t>
      </w:r>
      <w:r w:rsidR="0040207F">
        <w:rPr>
          <w:rFonts w:asciiTheme="minorHAnsi" w:hAnsiTheme="minorHAnsi" w:cstheme="minorHAnsi"/>
          <w:sz w:val="22"/>
          <w:szCs w:val="22"/>
        </w:rPr>
        <w:t xml:space="preserve">the </w:t>
      </w:r>
      <w:r w:rsidR="00BA278B" w:rsidRPr="00037537">
        <w:rPr>
          <w:rFonts w:asciiTheme="minorHAnsi" w:hAnsiTheme="minorHAnsi" w:cstheme="minorHAnsi"/>
          <w:sz w:val="22"/>
          <w:szCs w:val="22"/>
        </w:rPr>
        <w:t xml:space="preserve">science and policy interface between </w:t>
      </w:r>
      <w:r w:rsidR="00CF7DFA" w:rsidRPr="00037537">
        <w:rPr>
          <w:rFonts w:asciiTheme="minorHAnsi" w:hAnsiTheme="minorHAnsi" w:cstheme="minorHAnsi"/>
          <w:sz w:val="22"/>
          <w:szCs w:val="22"/>
        </w:rPr>
        <w:t>the two bodies</w:t>
      </w:r>
      <w:r w:rsidR="007A5430">
        <w:rPr>
          <w:rFonts w:asciiTheme="minorHAnsi" w:hAnsiTheme="minorHAnsi" w:cstheme="minorHAnsi"/>
          <w:sz w:val="22"/>
          <w:szCs w:val="22"/>
        </w:rPr>
        <w:t>.</w:t>
      </w:r>
    </w:p>
    <w:p w14:paraId="4C6A6160" w14:textId="1BAE6A27" w:rsidR="00CF7DFA" w:rsidRPr="00037537" w:rsidRDefault="00CF7DFA" w:rsidP="00037537">
      <w:pPr>
        <w:pStyle w:val="ListParagraph"/>
        <w:numPr>
          <w:ilvl w:val="0"/>
          <w:numId w:val="2"/>
        </w:numPr>
        <w:ind w:left="850" w:hanging="425"/>
        <w:rPr>
          <w:rFonts w:asciiTheme="minorHAnsi" w:hAnsiTheme="minorHAnsi" w:cstheme="minorHAnsi"/>
          <w:b/>
          <w:sz w:val="22"/>
          <w:szCs w:val="22"/>
        </w:rPr>
      </w:pPr>
      <w:r w:rsidRPr="00037537">
        <w:rPr>
          <w:rFonts w:asciiTheme="minorHAnsi" w:hAnsiTheme="minorHAnsi" w:cstheme="minorHAnsi"/>
          <w:sz w:val="22"/>
          <w:szCs w:val="22"/>
        </w:rPr>
        <w:t>The Chair of the STRP participates in the Standing Committee.</w:t>
      </w:r>
    </w:p>
    <w:p w14:paraId="2CDC74B6" w14:textId="5102B9A9" w:rsidR="00C61DDA" w:rsidRPr="00037537" w:rsidRDefault="006101FD" w:rsidP="00037537">
      <w:pPr>
        <w:pStyle w:val="ListParagraph"/>
        <w:numPr>
          <w:ilvl w:val="0"/>
          <w:numId w:val="2"/>
        </w:numPr>
        <w:ind w:left="850" w:hanging="425"/>
        <w:rPr>
          <w:rFonts w:asciiTheme="minorHAnsi" w:hAnsiTheme="minorHAnsi" w:cstheme="minorHAnsi"/>
          <w:b/>
          <w:sz w:val="22"/>
          <w:szCs w:val="22"/>
        </w:rPr>
      </w:pPr>
      <w:r w:rsidRPr="00037537">
        <w:rPr>
          <w:rFonts w:asciiTheme="minorHAnsi" w:hAnsiTheme="minorHAnsi" w:cstheme="minorHAnsi"/>
          <w:sz w:val="22"/>
          <w:szCs w:val="22"/>
        </w:rPr>
        <w:t xml:space="preserve">The current approach enables the STRP </w:t>
      </w:r>
      <w:r w:rsidR="00D03674" w:rsidRPr="00037537">
        <w:rPr>
          <w:rFonts w:asciiTheme="minorHAnsi" w:hAnsiTheme="minorHAnsi" w:cstheme="minorHAnsi"/>
          <w:sz w:val="22"/>
          <w:szCs w:val="22"/>
        </w:rPr>
        <w:t xml:space="preserve">as a subsidiary body of the Convention </w:t>
      </w:r>
      <w:r w:rsidRPr="00037537">
        <w:rPr>
          <w:rFonts w:asciiTheme="minorHAnsi" w:hAnsiTheme="minorHAnsi" w:cstheme="minorHAnsi"/>
          <w:sz w:val="22"/>
          <w:szCs w:val="22"/>
        </w:rPr>
        <w:t>to prepare</w:t>
      </w:r>
      <w:r w:rsidR="005165B4" w:rsidRPr="00037537">
        <w:rPr>
          <w:rFonts w:asciiTheme="minorHAnsi" w:hAnsiTheme="minorHAnsi" w:cstheme="minorHAnsi"/>
          <w:sz w:val="22"/>
          <w:szCs w:val="22"/>
        </w:rPr>
        <w:t xml:space="preserve"> </w:t>
      </w:r>
      <w:r w:rsidR="0040207F">
        <w:rPr>
          <w:rFonts w:asciiTheme="minorHAnsi" w:hAnsiTheme="minorHAnsi" w:cstheme="minorHAnsi"/>
          <w:sz w:val="22"/>
          <w:szCs w:val="22"/>
        </w:rPr>
        <w:t>its</w:t>
      </w:r>
      <w:r w:rsidR="005165B4" w:rsidRPr="00037537">
        <w:rPr>
          <w:rFonts w:asciiTheme="minorHAnsi" w:hAnsiTheme="minorHAnsi" w:cstheme="minorHAnsi"/>
          <w:sz w:val="22"/>
          <w:szCs w:val="22"/>
        </w:rPr>
        <w:t xml:space="preserve"> </w:t>
      </w:r>
      <w:r w:rsidR="0040207F" w:rsidRPr="00037537">
        <w:rPr>
          <w:rFonts w:asciiTheme="minorHAnsi" w:hAnsiTheme="minorHAnsi" w:cstheme="minorHAnsi"/>
          <w:sz w:val="22"/>
          <w:szCs w:val="22"/>
        </w:rPr>
        <w:t xml:space="preserve">work plan </w:t>
      </w:r>
      <w:r w:rsidRPr="00037537">
        <w:rPr>
          <w:rFonts w:asciiTheme="minorHAnsi" w:hAnsiTheme="minorHAnsi" w:cstheme="minorHAnsi"/>
          <w:sz w:val="22"/>
          <w:szCs w:val="22"/>
        </w:rPr>
        <w:t>and finalize outputs to submit to the Standing Committee meeting</w:t>
      </w:r>
      <w:r w:rsidR="005165B4" w:rsidRPr="00037537">
        <w:rPr>
          <w:rFonts w:asciiTheme="minorHAnsi" w:hAnsiTheme="minorHAnsi" w:cstheme="minorHAnsi"/>
          <w:sz w:val="22"/>
          <w:szCs w:val="22"/>
        </w:rPr>
        <w:t xml:space="preserve"> for approval. </w:t>
      </w:r>
    </w:p>
    <w:p w14:paraId="20763114" w14:textId="2E5030B4" w:rsidR="009363CA" w:rsidRPr="00037537" w:rsidRDefault="00B82505" w:rsidP="00037537">
      <w:pPr>
        <w:pStyle w:val="ListParagraph"/>
        <w:numPr>
          <w:ilvl w:val="0"/>
          <w:numId w:val="2"/>
        </w:numPr>
        <w:ind w:left="850" w:hanging="425"/>
        <w:rPr>
          <w:rFonts w:asciiTheme="minorHAnsi" w:hAnsiTheme="minorHAnsi" w:cstheme="minorHAnsi"/>
          <w:sz w:val="22"/>
          <w:szCs w:val="22"/>
        </w:rPr>
      </w:pPr>
      <w:r w:rsidRPr="00037537">
        <w:rPr>
          <w:rFonts w:asciiTheme="minorHAnsi" w:hAnsiTheme="minorHAnsi" w:cstheme="minorHAnsi"/>
          <w:sz w:val="22"/>
          <w:szCs w:val="22"/>
        </w:rPr>
        <w:t xml:space="preserve">The current approach enables </w:t>
      </w:r>
      <w:r w:rsidR="00F72E0A" w:rsidRPr="00037537">
        <w:rPr>
          <w:rFonts w:asciiTheme="minorHAnsi" w:hAnsiTheme="minorHAnsi" w:cstheme="minorHAnsi"/>
          <w:sz w:val="22"/>
          <w:szCs w:val="22"/>
        </w:rPr>
        <w:t xml:space="preserve">the Secretariat </w:t>
      </w:r>
      <w:r w:rsidRPr="00037537">
        <w:rPr>
          <w:rFonts w:asciiTheme="minorHAnsi" w:hAnsiTheme="minorHAnsi" w:cstheme="minorHAnsi"/>
          <w:sz w:val="22"/>
          <w:szCs w:val="22"/>
        </w:rPr>
        <w:t xml:space="preserve">to focus on </w:t>
      </w:r>
      <w:r w:rsidR="00F72E0A" w:rsidRPr="00037537">
        <w:rPr>
          <w:rFonts w:asciiTheme="minorHAnsi" w:hAnsiTheme="minorHAnsi" w:cstheme="minorHAnsi"/>
          <w:sz w:val="22"/>
          <w:szCs w:val="22"/>
        </w:rPr>
        <w:t xml:space="preserve">providing </w:t>
      </w:r>
      <w:r w:rsidRPr="00037537">
        <w:rPr>
          <w:rFonts w:asciiTheme="minorHAnsi" w:hAnsiTheme="minorHAnsi" w:cstheme="minorHAnsi"/>
          <w:sz w:val="22"/>
          <w:szCs w:val="22"/>
        </w:rPr>
        <w:t>the</w:t>
      </w:r>
      <w:r w:rsidR="00F72E0A" w:rsidRPr="00037537">
        <w:rPr>
          <w:rFonts w:asciiTheme="minorHAnsi" w:hAnsiTheme="minorHAnsi" w:cstheme="minorHAnsi"/>
          <w:sz w:val="22"/>
          <w:szCs w:val="22"/>
        </w:rPr>
        <w:t xml:space="preserve"> services that are required for each meeting of the subsidiary bod</w:t>
      </w:r>
      <w:r w:rsidR="008A3523" w:rsidRPr="00037537">
        <w:rPr>
          <w:rFonts w:asciiTheme="minorHAnsi" w:hAnsiTheme="minorHAnsi" w:cstheme="minorHAnsi"/>
          <w:sz w:val="22"/>
          <w:szCs w:val="22"/>
        </w:rPr>
        <w:t>ies</w:t>
      </w:r>
      <w:r w:rsidR="00091FF7" w:rsidRPr="00037537">
        <w:rPr>
          <w:rFonts w:asciiTheme="minorHAnsi" w:hAnsiTheme="minorHAnsi" w:cstheme="minorHAnsi"/>
          <w:sz w:val="22"/>
          <w:szCs w:val="22"/>
        </w:rPr>
        <w:t xml:space="preserve"> and </w:t>
      </w:r>
      <w:r w:rsidR="008A3523" w:rsidRPr="00037537">
        <w:rPr>
          <w:rFonts w:asciiTheme="minorHAnsi" w:hAnsiTheme="minorHAnsi" w:cstheme="minorHAnsi"/>
          <w:sz w:val="22"/>
          <w:szCs w:val="22"/>
        </w:rPr>
        <w:t>for</w:t>
      </w:r>
      <w:r w:rsidR="00091FF7" w:rsidRPr="00037537">
        <w:rPr>
          <w:rFonts w:asciiTheme="minorHAnsi" w:hAnsiTheme="minorHAnsi" w:cstheme="minorHAnsi"/>
          <w:sz w:val="22"/>
          <w:szCs w:val="22"/>
        </w:rPr>
        <w:t xml:space="preserve"> each body to have five days for its agenda</w:t>
      </w:r>
      <w:r w:rsidRPr="00037537">
        <w:rPr>
          <w:rFonts w:asciiTheme="minorHAnsi" w:hAnsiTheme="minorHAnsi" w:cstheme="minorHAnsi"/>
          <w:sz w:val="22"/>
          <w:szCs w:val="22"/>
        </w:rPr>
        <w:t>.</w:t>
      </w:r>
    </w:p>
    <w:p w14:paraId="71458043" w14:textId="77777777" w:rsidR="006101FD" w:rsidRPr="00037537" w:rsidRDefault="006101FD" w:rsidP="00037537">
      <w:pPr>
        <w:spacing w:after="0" w:line="240" w:lineRule="auto"/>
        <w:rPr>
          <w:rFonts w:cstheme="minorHAnsi"/>
          <w:b/>
        </w:rPr>
      </w:pPr>
    </w:p>
    <w:p w14:paraId="12568CCB" w14:textId="41DD84C3" w:rsidR="006101FD" w:rsidRPr="00037537" w:rsidRDefault="00042865" w:rsidP="00037537">
      <w:pPr>
        <w:spacing w:after="0" w:line="240" w:lineRule="auto"/>
        <w:ind w:left="425" w:hanging="425"/>
        <w:rPr>
          <w:rFonts w:cstheme="minorHAnsi"/>
        </w:rPr>
      </w:pPr>
      <w:r w:rsidRPr="00037537">
        <w:rPr>
          <w:rFonts w:cstheme="minorHAnsi"/>
        </w:rPr>
        <w:t xml:space="preserve">10. </w:t>
      </w:r>
      <w:r w:rsidR="007A5430">
        <w:rPr>
          <w:rFonts w:cstheme="minorHAnsi"/>
        </w:rPr>
        <w:tab/>
      </w:r>
      <w:r w:rsidR="006101FD" w:rsidRPr="00252696">
        <w:rPr>
          <w:rFonts w:cstheme="minorHAnsi"/>
          <w:u w:val="single"/>
        </w:rPr>
        <w:t xml:space="preserve">Scenario </w:t>
      </w:r>
      <w:r w:rsidR="008A3523" w:rsidRPr="00252696">
        <w:rPr>
          <w:rFonts w:cstheme="minorHAnsi"/>
          <w:u w:val="single"/>
        </w:rPr>
        <w:t>1</w:t>
      </w:r>
      <w:r w:rsidR="006101FD" w:rsidRPr="00252696">
        <w:rPr>
          <w:rFonts w:cstheme="minorHAnsi"/>
          <w:u w:val="single"/>
        </w:rPr>
        <w:t>:</w:t>
      </w:r>
      <w:r w:rsidR="006101FD" w:rsidRPr="00037537">
        <w:rPr>
          <w:rFonts w:cstheme="minorHAnsi"/>
        </w:rPr>
        <w:t xml:space="preserve"> STRP and Standing Committee meetings scheduled </w:t>
      </w:r>
      <w:r w:rsidR="00BF0EED" w:rsidRPr="00037537">
        <w:rPr>
          <w:rFonts w:cstheme="minorHAnsi"/>
        </w:rPr>
        <w:t>back</w:t>
      </w:r>
      <w:r w:rsidR="00BF0EED">
        <w:rPr>
          <w:rFonts w:cstheme="minorHAnsi"/>
        </w:rPr>
        <w:t>-</w:t>
      </w:r>
      <w:r w:rsidR="00BF0EED" w:rsidRPr="00037537">
        <w:rPr>
          <w:rFonts w:cstheme="minorHAnsi"/>
        </w:rPr>
        <w:t>to</w:t>
      </w:r>
      <w:r w:rsidR="00BF0EED">
        <w:rPr>
          <w:rFonts w:cstheme="minorHAnsi"/>
        </w:rPr>
        <w:t>-</w:t>
      </w:r>
      <w:r w:rsidR="006101FD" w:rsidRPr="00037537">
        <w:rPr>
          <w:rFonts w:cstheme="minorHAnsi"/>
        </w:rPr>
        <w:t>back within a two-week period. The main implications of this scenario are the following:</w:t>
      </w:r>
    </w:p>
    <w:p w14:paraId="68634C9E" w14:textId="5392A595" w:rsidR="00CF7DFA" w:rsidRPr="00037537" w:rsidRDefault="00983051" w:rsidP="00037537">
      <w:pPr>
        <w:pStyle w:val="ListParagraph"/>
        <w:numPr>
          <w:ilvl w:val="0"/>
          <w:numId w:val="3"/>
        </w:numPr>
        <w:ind w:left="850" w:hanging="425"/>
        <w:rPr>
          <w:rFonts w:asciiTheme="minorHAnsi" w:hAnsiTheme="minorHAnsi" w:cstheme="minorHAnsi"/>
          <w:sz w:val="22"/>
          <w:szCs w:val="22"/>
        </w:rPr>
      </w:pPr>
      <w:r>
        <w:rPr>
          <w:rFonts w:asciiTheme="minorHAnsi" w:hAnsiTheme="minorHAnsi" w:cstheme="minorHAnsi"/>
          <w:sz w:val="22"/>
          <w:szCs w:val="22"/>
        </w:rPr>
        <w:t>A continuing</w:t>
      </w:r>
      <w:r w:rsidRPr="00037537">
        <w:rPr>
          <w:rFonts w:asciiTheme="minorHAnsi" w:hAnsiTheme="minorHAnsi" w:cstheme="minorHAnsi"/>
          <w:sz w:val="22"/>
          <w:szCs w:val="22"/>
        </w:rPr>
        <w:t xml:space="preserve"> </w:t>
      </w:r>
      <w:r w:rsidR="006101FD" w:rsidRPr="00037537">
        <w:rPr>
          <w:rFonts w:asciiTheme="minorHAnsi" w:hAnsiTheme="minorHAnsi" w:cstheme="minorHAnsi"/>
          <w:sz w:val="22"/>
          <w:szCs w:val="22"/>
        </w:rPr>
        <w:t xml:space="preserve">lack of opportunities for interaction between the STRP and Standing Committee </w:t>
      </w:r>
      <w:r w:rsidR="00BA278B" w:rsidRPr="00037537">
        <w:rPr>
          <w:rFonts w:asciiTheme="minorHAnsi" w:hAnsiTheme="minorHAnsi" w:cstheme="minorHAnsi"/>
          <w:sz w:val="22"/>
          <w:szCs w:val="22"/>
        </w:rPr>
        <w:t xml:space="preserve">given that the STRP meeting will be concluding </w:t>
      </w:r>
      <w:r w:rsidR="00BF0EED" w:rsidRPr="00037537">
        <w:rPr>
          <w:rFonts w:asciiTheme="minorHAnsi" w:hAnsiTheme="minorHAnsi" w:cstheme="minorHAnsi"/>
          <w:sz w:val="22"/>
          <w:szCs w:val="22"/>
        </w:rPr>
        <w:t xml:space="preserve">and STRP members departing </w:t>
      </w:r>
      <w:r w:rsidR="00BA278B" w:rsidRPr="00037537">
        <w:rPr>
          <w:rFonts w:asciiTheme="minorHAnsi" w:hAnsiTheme="minorHAnsi" w:cstheme="minorHAnsi"/>
          <w:sz w:val="22"/>
          <w:szCs w:val="22"/>
        </w:rPr>
        <w:t>on a Friday and Standing Committee commencing on Monday with members arriving over the weekend.</w:t>
      </w:r>
    </w:p>
    <w:p w14:paraId="21083B9A" w14:textId="6DF869C8" w:rsidR="006101FD" w:rsidRPr="00037537" w:rsidRDefault="009D7988" w:rsidP="00037537">
      <w:pPr>
        <w:pStyle w:val="ListParagraph"/>
        <w:numPr>
          <w:ilvl w:val="0"/>
          <w:numId w:val="2"/>
        </w:numPr>
        <w:ind w:left="850" w:hanging="425"/>
        <w:rPr>
          <w:rFonts w:asciiTheme="minorHAnsi" w:hAnsiTheme="minorHAnsi" w:cstheme="minorHAnsi"/>
          <w:b/>
          <w:sz w:val="22"/>
          <w:szCs w:val="22"/>
        </w:rPr>
      </w:pPr>
      <w:r w:rsidRPr="00037537">
        <w:rPr>
          <w:rFonts w:asciiTheme="minorHAnsi" w:hAnsiTheme="minorHAnsi" w:cstheme="minorHAnsi"/>
          <w:sz w:val="22"/>
          <w:szCs w:val="22"/>
        </w:rPr>
        <w:t>I</w:t>
      </w:r>
      <w:r w:rsidR="00CF7DFA" w:rsidRPr="00037537">
        <w:rPr>
          <w:rFonts w:asciiTheme="minorHAnsi" w:hAnsiTheme="minorHAnsi" w:cstheme="minorHAnsi"/>
          <w:sz w:val="22"/>
          <w:szCs w:val="22"/>
        </w:rPr>
        <w:t xml:space="preserve">n such </w:t>
      </w:r>
      <w:r w:rsidR="00BF0EED">
        <w:rPr>
          <w:rFonts w:asciiTheme="minorHAnsi" w:hAnsiTheme="minorHAnsi" w:cstheme="minorHAnsi"/>
          <w:sz w:val="22"/>
          <w:szCs w:val="22"/>
        </w:rPr>
        <w:t xml:space="preserve">a </w:t>
      </w:r>
      <w:r w:rsidR="00CF7DFA" w:rsidRPr="00037537">
        <w:rPr>
          <w:rFonts w:asciiTheme="minorHAnsi" w:hAnsiTheme="minorHAnsi" w:cstheme="minorHAnsi"/>
          <w:sz w:val="22"/>
          <w:szCs w:val="22"/>
        </w:rPr>
        <w:t>case it would be</w:t>
      </w:r>
      <w:r w:rsidRPr="00037537">
        <w:rPr>
          <w:rFonts w:asciiTheme="minorHAnsi" w:hAnsiTheme="minorHAnsi" w:cstheme="minorHAnsi"/>
          <w:sz w:val="22"/>
          <w:szCs w:val="22"/>
        </w:rPr>
        <w:t xml:space="preserve"> unclear how </w:t>
      </w:r>
      <w:r w:rsidR="007A5430">
        <w:rPr>
          <w:rFonts w:asciiTheme="minorHAnsi" w:hAnsiTheme="minorHAnsi" w:cstheme="minorHAnsi"/>
          <w:sz w:val="22"/>
          <w:szCs w:val="22"/>
        </w:rPr>
        <w:t xml:space="preserve">the </w:t>
      </w:r>
      <w:r w:rsidR="006101FD" w:rsidRPr="00037537">
        <w:rPr>
          <w:rFonts w:asciiTheme="minorHAnsi" w:hAnsiTheme="minorHAnsi" w:cstheme="minorHAnsi"/>
          <w:sz w:val="22"/>
          <w:szCs w:val="22"/>
        </w:rPr>
        <w:t>science and policy interface between STRP and Standing Committee</w:t>
      </w:r>
      <w:r w:rsidR="00DD6B2A" w:rsidRPr="00037537">
        <w:rPr>
          <w:rFonts w:asciiTheme="minorHAnsi" w:hAnsiTheme="minorHAnsi" w:cstheme="minorHAnsi"/>
          <w:sz w:val="22"/>
          <w:szCs w:val="22"/>
        </w:rPr>
        <w:t xml:space="preserve"> meetings</w:t>
      </w:r>
      <w:r w:rsidRPr="00037537">
        <w:rPr>
          <w:rFonts w:asciiTheme="minorHAnsi" w:hAnsiTheme="minorHAnsi" w:cstheme="minorHAnsi"/>
          <w:sz w:val="22"/>
          <w:szCs w:val="22"/>
        </w:rPr>
        <w:t xml:space="preserve"> would increase.</w:t>
      </w:r>
    </w:p>
    <w:p w14:paraId="12EF8CC3" w14:textId="3BE71E12" w:rsidR="00CF7DFA" w:rsidRPr="00037537" w:rsidRDefault="00CF7DFA" w:rsidP="00037537">
      <w:pPr>
        <w:pStyle w:val="ListParagraph"/>
        <w:numPr>
          <w:ilvl w:val="0"/>
          <w:numId w:val="2"/>
        </w:numPr>
        <w:ind w:left="850" w:hanging="425"/>
        <w:rPr>
          <w:rFonts w:asciiTheme="minorHAnsi" w:hAnsiTheme="minorHAnsi" w:cstheme="minorHAnsi"/>
          <w:b/>
          <w:sz w:val="22"/>
          <w:szCs w:val="22"/>
        </w:rPr>
      </w:pPr>
      <w:r w:rsidRPr="00037537">
        <w:rPr>
          <w:rFonts w:asciiTheme="minorHAnsi" w:hAnsiTheme="minorHAnsi" w:cstheme="minorHAnsi"/>
          <w:sz w:val="22"/>
          <w:szCs w:val="22"/>
        </w:rPr>
        <w:t>In order to allow</w:t>
      </w:r>
      <w:r w:rsidR="00C151CB" w:rsidRPr="00037537">
        <w:rPr>
          <w:rFonts w:asciiTheme="minorHAnsi" w:hAnsiTheme="minorHAnsi" w:cstheme="minorHAnsi"/>
          <w:sz w:val="22"/>
          <w:szCs w:val="22"/>
        </w:rPr>
        <w:t xml:space="preserve"> for</w:t>
      </w:r>
      <w:r w:rsidRPr="00037537">
        <w:rPr>
          <w:rFonts w:asciiTheme="minorHAnsi" w:hAnsiTheme="minorHAnsi" w:cstheme="minorHAnsi"/>
          <w:sz w:val="22"/>
          <w:szCs w:val="22"/>
        </w:rPr>
        <w:t xml:space="preserve"> interaction, a joint activity</w:t>
      </w:r>
      <w:r w:rsidR="00040703" w:rsidRPr="00037537">
        <w:rPr>
          <w:rFonts w:asciiTheme="minorHAnsi" w:hAnsiTheme="minorHAnsi" w:cstheme="minorHAnsi"/>
          <w:sz w:val="22"/>
          <w:szCs w:val="22"/>
        </w:rPr>
        <w:t xml:space="preserve"> could</w:t>
      </w:r>
      <w:r w:rsidRPr="00037537">
        <w:rPr>
          <w:rFonts w:asciiTheme="minorHAnsi" w:hAnsiTheme="minorHAnsi" w:cstheme="minorHAnsi"/>
          <w:sz w:val="22"/>
          <w:szCs w:val="22"/>
        </w:rPr>
        <w:t xml:space="preserve"> be organized during the weekend</w:t>
      </w:r>
      <w:r w:rsidR="00040703" w:rsidRPr="00037537">
        <w:rPr>
          <w:rFonts w:asciiTheme="minorHAnsi" w:hAnsiTheme="minorHAnsi" w:cstheme="minorHAnsi"/>
          <w:sz w:val="22"/>
          <w:szCs w:val="22"/>
        </w:rPr>
        <w:t>. This would require securing a facility outside IUCN and providing Secretariat staff compensation in compliance with Swiss law.</w:t>
      </w:r>
    </w:p>
    <w:p w14:paraId="13A7A553" w14:textId="47E3FEE8" w:rsidR="00CF7DFA" w:rsidRPr="00037537" w:rsidRDefault="00CF7DFA" w:rsidP="00037537">
      <w:pPr>
        <w:pStyle w:val="ListParagraph"/>
        <w:numPr>
          <w:ilvl w:val="0"/>
          <w:numId w:val="2"/>
        </w:numPr>
        <w:ind w:left="850" w:hanging="425"/>
        <w:rPr>
          <w:rFonts w:asciiTheme="minorHAnsi" w:hAnsiTheme="minorHAnsi" w:cstheme="minorHAnsi"/>
          <w:b/>
          <w:sz w:val="22"/>
          <w:szCs w:val="22"/>
        </w:rPr>
      </w:pPr>
      <w:r w:rsidRPr="00037537">
        <w:rPr>
          <w:rFonts w:asciiTheme="minorHAnsi" w:hAnsiTheme="minorHAnsi" w:cstheme="minorHAnsi"/>
          <w:sz w:val="22"/>
          <w:szCs w:val="22"/>
        </w:rPr>
        <w:t>Alternatively, a group of participants from each body could participate in the other body’s</w:t>
      </w:r>
      <w:r w:rsidR="00D57398">
        <w:rPr>
          <w:rFonts w:asciiTheme="minorHAnsi" w:hAnsiTheme="minorHAnsi" w:cstheme="minorHAnsi"/>
          <w:sz w:val="22"/>
          <w:szCs w:val="22"/>
        </w:rPr>
        <w:t xml:space="preserve"> </w:t>
      </w:r>
      <w:r w:rsidR="00040703" w:rsidRPr="00037537">
        <w:rPr>
          <w:rFonts w:asciiTheme="minorHAnsi" w:hAnsiTheme="minorHAnsi" w:cstheme="minorHAnsi"/>
          <w:sz w:val="22"/>
          <w:szCs w:val="22"/>
        </w:rPr>
        <w:t>meetings. This would require participants to be available and willing to extend the duration of their trip to Gland and</w:t>
      </w:r>
      <w:r w:rsidR="00BF0EED">
        <w:rPr>
          <w:rFonts w:asciiTheme="minorHAnsi" w:hAnsiTheme="minorHAnsi" w:cstheme="minorHAnsi"/>
          <w:sz w:val="22"/>
          <w:szCs w:val="22"/>
        </w:rPr>
        <w:t>,</w:t>
      </w:r>
      <w:r w:rsidR="00040703" w:rsidRPr="00037537">
        <w:rPr>
          <w:rFonts w:asciiTheme="minorHAnsi" w:hAnsiTheme="minorHAnsi" w:cstheme="minorHAnsi"/>
          <w:sz w:val="22"/>
          <w:szCs w:val="22"/>
        </w:rPr>
        <w:t xml:space="preserve"> in the case of sponsored </w:t>
      </w:r>
      <w:r w:rsidR="00EB7563" w:rsidRPr="00037537">
        <w:rPr>
          <w:rFonts w:asciiTheme="minorHAnsi" w:hAnsiTheme="minorHAnsi" w:cstheme="minorHAnsi"/>
          <w:sz w:val="22"/>
          <w:szCs w:val="22"/>
        </w:rPr>
        <w:t>delegates</w:t>
      </w:r>
      <w:r w:rsidR="00BF0EED">
        <w:rPr>
          <w:rFonts w:asciiTheme="minorHAnsi" w:hAnsiTheme="minorHAnsi" w:cstheme="minorHAnsi"/>
          <w:sz w:val="22"/>
          <w:szCs w:val="22"/>
        </w:rPr>
        <w:t>,</w:t>
      </w:r>
      <w:r w:rsidR="00EB7563" w:rsidRPr="00037537">
        <w:rPr>
          <w:rFonts w:asciiTheme="minorHAnsi" w:hAnsiTheme="minorHAnsi" w:cstheme="minorHAnsi"/>
          <w:sz w:val="22"/>
          <w:szCs w:val="22"/>
        </w:rPr>
        <w:t xml:space="preserve"> would result in an increased expenditure for DSA.</w:t>
      </w:r>
    </w:p>
    <w:p w14:paraId="53E3584A" w14:textId="77777777" w:rsidR="006101FD" w:rsidRPr="00037537" w:rsidRDefault="006101FD" w:rsidP="00037537">
      <w:pPr>
        <w:spacing w:after="0" w:line="240" w:lineRule="auto"/>
        <w:rPr>
          <w:rFonts w:cstheme="minorHAnsi"/>
        </w:rPr>
      </w:pPr>
    </w:p>
    <w:p w14:paraId="53BEE473" w14:textId="00EC3CD0" w:rsidR="006101FD" w:rsidRPr="00037537" w:rsidRDefault="00042865" w:rsidP="00037537">
      <w:pPr>
        <w:spacing w:after="0" w:line="240" w:lineRule="auto"/>
        <w:ind w:left="425" w:hanging="425"/>
        <w:rPr>
          <w:rFonts w:cstheme="minorHAnsi"/>
        </w:rPr>
      </w:pPr>
      <w:r w:rsidRPr="00037537">
        <w:rPr>
          <w:rFonts w:cstheme="minorHAnsi"/>
        </w:rPr>
        <w:t xml:space="preserve">11. </w:t>
      </w:r>
      <w:r w:rsidR="007A5430">
        <w:rPr>
          <w:rFonts w:cstheme="minorHAnsi"/>
        </w:rPr>
        <w:tab/>
      </w:r>
      <w:r w:rsidR="006101FD" w:rsidRPr="00252696">
        <w:rPr>
          <w:rFonts w:cstheme="minorHAnsi"/>
          <w:u w:val="single"/>
        </w:rPr>
        <w:t xml:space="preserve">Scenario </w:t>
      </w:r>
      <w:r w:rsidR="008A3523" w:rsidRPr="00252696">
        <w:rPr>
          <w:rFonts w:cstheme="minorHAnsi"/>
          <w:u w:val="single"/>
        </w:rPr>
        <w:t>2</w:t>
      </w:r>
      <w:r w:rsidR="006101FD" w:rsidRPr="00252696">
        <w:rPr>
          <w:rFonts w:cstheme="minorHAnsi"/>
          <w:u w:val="single"/>
        </w:rPr>
        <w:t>:</w:t>
      </w:r>
      <w:r w:rsidR="006101FD" w:rsidRPr="00037537">
        <w:rPr>
          <w:rFonts w:cstheme="minorHAnsi"/>
        </w:rPr>
        <w:t xml:space="preserve"> STRP and Stan</w:t>
      </w:r>
      <w:r w:rsidR="008C15AD" w:rsidRPr="00037537">
        <w:rPr>
          <w:rFonts w:cstheme="minorHAnsi"/>
        </w:rPr>
        <w:t xml:space="preserve">ding Committee meetings </w:t>
      </w:r>
      <w:r w:rsidR="006101FD" w:rsidRPr="00037537">
        <w:rPr>
          <w:rFonts w:cstheme="minorHAnsi"/>
        </w:rPr>
        <w:t>scheduled back</w:t>
      </w:r>
      <w:r w:rsidR="000A40E7" w:rsidRPr="00037537">
        <w:rPr>
          <w:rFonts w:cstheme="minorHAnsi"/>
        </w:rPr>
        <w:t>-</w:t>
      </w:r>
      <w:r w:rsidR="006101FD" w:rsidRPr="00037537">
        <w:rPr>
          <w:rFonts w:cstheme="minorHAnsi"/>
        </w:rPr>
        <w:t>to</w:t>
      </w:r>
      <w:r w:rsidR="000A40E7" w:rsidRPr="00037537">
        <w:rPr>
          <w:rFonts w:cstheme="minorHAnsi"/>
        </w:rPr>
        <w:t>-</w:t>
      </w:r>
      <w:r w:rsidR="006101FD" w:rsidRPr="00037537">
        <w:rPr>
          <w:rFonts w:cstheme="minorHAnsi"/>
        </w:rPr>
        <w:t>back with two overlapping days. The main implications of this scenario are the following:</w:t>
      </w:r>
    </w:p>
    <w:p w14:paraId="5D4EFA40" w14:textId="49CE4E07" w:rsidR="00AB51E1" w:rsidRPr="00037537" w:rsidRDefault="006A2753" w:rsidP="007619A6">
      <w:pPr>
        <w:pStyle w:val="ListParagraph"/>
        <w:numPr>
          <w:ilvl w:val="0"/>
          <w:numId w:val="7"/>
        </w:numPr>
        <w:ind w:left="850" w:hanging="425"/>
        <w:rPr>
          <w:rStyle w:val="tlid-translation"/>
          <w:rFonts w:asciiTheme="minorHAnsi" w:hAnsiTheme="minorHAnsi" w:cstheme="minorHAnsi"/>
          <w:sz w:val="22"/>
          <w:szCs w:val="22"/>
        </w:rPr>
      </w:pPr>
      <w:r w:rsidRPr="00037537">
        <w:rPr>
          <w:rStyle w:val="tlid-translation"/>
          <w:rFonts w:asciiTheme="minorHAnsi" w:hAnsiTheme="minorHAnsi" w:cstheme="minorHAnsi"/>
          <w:sz w:val="22"/>
          <w:szCs w:val="22"/>
          <w:lang w:val="en"/>
        </w:rPr>
        <w:t>The STRP would need</w:t>
      </w:r>
      <w:r w:rsidR="005959D8" w:rsidRPr="00037537">
        <w:rPr>
          <w:rStyle w:val="tlid-translation"/>
          <w:rFonts w:asciiTheme="minorHAnsi" w:hAnsiTheme="minorHAnsi" w:cstheme="minorHAnsi"/>
          <w:sz w:val="22"/>
          <w:szCs w:val="22"/>
          <w:lang w:val="en"/>
        </w:rPr>
        <w:t xml:space="preserve"> to work outsid</w:t>
      </w:r>
      <w:r w:rsidRPr="00037537">
        <w:rPr>
          <w:rStyle w:val="tlid-translation"/>
          <w:rFonts w:asciiTheme="minorHAnsi" w:hAnsiTheme="minorHAnsi" w:cstheme="minorHAnsi"/>
          <w:sz w:val="22"/>
          <w:szCs w:val="22"/>
          <w:lang w:val="en"/>
        </w:rPr>
        <w:t xml:space="preserve">e IUCN premises on Sunday and Saturday </w:t>
      </w:r>
      <w:r w:rsidR="00B004C9" w:rsidRPr="00037537">
        <w:rPr>
          <w:rStyle w:val="tlid-translation"/>
          <w:rFonts w:asciiTheme="minorHAnsi" w:hAnsiTheme="minorHAnsi" w:cstheme="minorHAnsi"/>
          <w:sz w:val="22"/>
          <w:szCs w:val="22"/>
          <w:lang w:val="en"/>
        </w:rPr>
        <w:t>in meeting rooms most likely rented from an area hotel</w:t>
      </w:r>
      <w:r w:rsidR="009D7988" w:rsidRPr="00037537">
        <w:rPr>
          <w:rStyle w:val="tlid-translation"/>
          <w:rFonts w:asciiTheme="minorHAnsi" w:hAnsiTheme="minorHAnsi" w:cstheme="minorHAnsi"/>
          <w:sz w:val="22"/>
          <w:szCs w:val="22"/>
          <w:lang w:val="en"/>
        </w:rPr>
        <w:t xml:space="preserve"> or venue</w:t>
      </w:r>
      <w:r w:rsidR="00B004C9" w:rsidRPr="00037537">
        <w:rPr>
          <w:rStyle w:val="tlid-translation"/>
          <w:rFonts w:asciiTheme="minorHAnsi" w:hAnsiTheme="minorHAnsi" w:cstheme="minorHAnsi"/>
          <w:sz w:val="22"/>
          <w:szCs w:val="22"/>
          <w:lang w:val="en"/>
        </w:rPr>
        <w:t xml:space="preserve">. </w:t>
      </w:r>
      <w:r w:rsidR="00AB51E1" w:rsidRPr="00037537">
        <w:rPr>
          <w:rStyle w:val="tlid-translation"/>
          <w:rFonts w:asciiTheme="minorHAnsi" w:hAnsiTheme="minorHAnsi" w:cstheme="minorHAnsi"/>
          <w:sz w:val="22"/>
          <w:szCs w:val="22"/>
          <w:lang w:val="en"/>
        </w:rPr>
        <w:t>T</w:t>
      </w:r>
      <w:r w:rsidR="00AB51E1" w:rsidRPr="00037537">
        <w:rPr>
          <w:rFonts w:asciiTheme="minorHAnsi" w:hAnsiTheme="minorHAnsi" w:cstheme="minorHAnsi"/>
          <w:sz w:val="22"/>
          <w:szCs w:val="22"/>
        </w:rPr>
        <w:t>he Secretariat w</w:t>
      </w:r>
      <w:r w:rsidR="006A6CFA" w:rsidRPr="00037537">
        <w:rPr>
          <w:rFonts w:asciiTheme="minorHAnsi" w:hAnsiTheme="minorHAnsi" w:cstheme="minorHAnsi"/>
          <w:sz w:val="22"/>
          <w:szCs w:val="22"/>
        </w:rPr>
        <w:t>ould</w:t>
      </w:r>
      <w:r w:rsidR="00AB51E1" w:rsidRPr="00037537">
        <w:rPr>
          <w:rFonts w:asciiTheme="minorHAnsi" w:hAnsiTheme="minorHAnsi" w:cstheme="minorHAnsi"/>
          <w:sz w:val="22"/>
          <w:szCs w:val="22"/>
        </w:rPr>
        <w:t xml:space="preserve"> be </w:t>
      </w:r>
      <w:r w:rsidR="009D7988" w:rsidRPr="00037537">
        <w:rPr>
          <w:rFonts w:asciiTheme="minorHAnsi" w:hAnsiTheme="minorHAnsi" w:cstheme="minorHAnsi"/>
          <w:sz w:val="22"/>
          <w:szCs w:val="22"/>
        </w:rPr>
        <w:t>required</w:t>
      </w:r>
      <w:r w:rsidR="00AB51E1" w:rsidRPr="00037537">
        <w:rPr>
          <w:rFonts w:asciiTheme="minorHAnsi" w:hAnsiTheme="minorHAnsi" w:cstheme="minorHAnsi"/>
          <w:sz w:val="22"/>
          <w:szCs w:val="22"/>
        </w:rPr>
        <w:t xml:space="preserve"> under Swiss law to provide overtime compensation for staff supporting the STRP meeting </w:t>
      </w:r>
      <w:r w:rsidR="00A769E2" w:rsidRPr="00037537">
        <w:rPr>
          <w:rFonts w:asciiTheme="minorHAnsi" w:hAnsiTheme="minorHAnsi" w:cstheme="minorHAnsi"/>
          <w:sz w:val="22"/>
          <w:szCs w:val="22"/>
        </w:rPr>
        <w:t>on Saturday and a</w:t>
      </w:r>
      <w:r w:rsidRPr="00037537">
        <w:rPr>
          <w:rFonts w:asciiTheme="minorHAnsi" w:hAnsiTheme="minorHAnsi" w:cstheme="minorHAnsi"/>
          <w:sz w:val="22"/>
          <w:szCs w:val="22"/>
        </w:rPr>
        <w:t xml:space="preserve"> </w:t>
      </w:r>
      <w:r w:rsidR="00AB51E1" w:rsidRPr="00037537">
        <w:rPr>
          <w:rFonts w:asciiTheme="minorHAnsi" w:hAnsiTheme="minorHAnsi" w:cstheme="minorHAnsi"/>
          <w:sz w:val="22"/>
          <w:szCs w:val="22"/>
        </w:rPr>
        <w:t>Sunda</w:t>
      </w:r>
      <w:r w:rsidR="003F49A6" w:rsidRPr="00037537">
        <w:rPr>
          <w:rFonts w:asciiTheme="minorHAnsi" w:hAnsiTheme="minorHAnsi" w:cstheme="minorHAnsi"/>
          <w:sz w:val="22"/>
          <w:szCs w:val="22"/>
        </w:rPr>
        <w:t>y</w:t>
      </w:r>
      <w:r w:rsidR="00037537">
        <w:rPr>
          <w:rFonts w:asciiTheme="minorHAnsi" w:hAnsiTheme="minorHAnsi" w:cstheme="minorHAnsi"/>
          <w:sz w:val="22"/>
          <w:szCs w:val="22"/>
        </w:rPr>
        <w:t>.</w:t>
      </w:r>
    </w:p>
    <w:p w14:paraId="3467075C" w14:textId="2CD69DB9" w:rsidR="006A6CFA" w:rsidRPr="00037537" w:rsidRDefault="006101FD" w:rsidP="007619A6">
      <w:pPr>
        <w:pStyle w:val="ListParagraph"/>
        <w:numPr>
          <w:ilvl w:val="0"/>
          <w:numId w:val="7"/>
        </w:numPr>
        <w:ind w:left="850" w:hanging="425"/>
        <w:rPr>
          <w:rFonts w:asciiTheme="minorHAnsi" w:hAnsiTheme="minorHAnsi" w:cstheme="minorHAnsi"/>
          <w:b/>
          <w:sz w:val="22"/>
          <w:szCs w:val="22"/>
        </w:rPr>
      </w:pPr>
      <w:r w:rsidRPr="00037537">
        <w:rPr>
          <w:rFonts w:asciiTheme="minorHAnsi" w:hAnsiTheme="minorHAnsi" w:cstheme="minorHAnsi"/>
          <w:sz w:val="22"/>
          <w:szCs w:val="22"/>
        </w:rPr>
        <w:t xml:space="preserve">There </w:t>
      </w:r>
      <w:r w:rsidR="007A5430">
        <w:rPr>
          <w:rFonts w:asciiTheme="minorHAnsi" w:hAnsiTheme="minorHAnsi" w:cstheme="minorHAnsi"/>
          <w:sz w:val="22"/>
          <w:szCs w:val="22"/>
        </w:rPr>
        <w:t>would be</w:t>
      </w:r>
      <w:r w:rsidR="007A5430" w:rsidRPr="00037537">
        <w:rPr>
          <w:rFonts w:asciiTheme="minorHAnsi" w:hAnsiTheme="minorHAnsi" w:cstheme="minorHAnsi"/>
          <w:sz w:val="22"/>
          <w:szCs w:val="22"/>
        </w:rPr>
        <w:t xml:space="preserve"> </w:t>
      </w:r>
      <w:r w:rsidR="007A5430">
        <w:rPr>
          <w:rFonts w:asciiTheme="minorHAnsi" w:hAnsiTheme="minorHAnsi" w:cstheme="minorHAnsi"/>
          <w:sz w:val="22"/>
          <w:szCs w:val="22"/>
        </w:rPr>
        <w:t xml:space="preserve">opportunities </w:t>
      </w:r>
      <w:r w:rsidRPr="00037537">
        <w:rPr>
          <w:rFonts w:asciiTheme="minorHAnsi" w:hAnsiTheme="minorHAnsi" w:cstheme="minorHAnsi"/>
          <w:sz w:val="22"/>
          <w:szCs w:val="22"/>
        </w:rPr>
        <w:t>for face</w:t>
      </w:r>
      <w:r w:rsidR="000A40E7" w:rsidRPr="00037537">
        <w:rPr>
          <w:rFonts w:asciiTheme="minorHAnsi" w:hAnsiTheme="minorHAnsi" w:cstheme="minorHAnsi"/>
          <w:sz w:val="22"/>
          <w:szCs w:val="22"/>
        </w:rPr>
        <w:t>-</w:t>
      </w:r>
      <w:r w:rsidRPr="00037537">
        <w:rPr>
          <w:rFonts w:asciiTheme="minorHAnsi" w:hAnsiTheme="minorHAnsi" w:cstheme="minorHAnsi"/>
          <w:sz w:val="22"/>
          <w:szCs w:val="22"/>
        </w:rPr>
        <w:t>to</w:t>
      </w:r>
      <w:r w:rsidR="000A40E7" w:rsidRPr="00037537">
        <w:rPr>
          <w:rFonts w:asciiTheme="minorHAnsi" w:hAnsiTheme="minorHAnsi" w:cstheme="minorHAnsi"/>
          <w:sz w:val="22"/>
          <w:szCs w:val="22"/>
        </w:rPr>
        <w:t>-</w:t>
      </w:r>
      <w:r w:rsidRPr="00037537">
        <w:rPr>
          <w:rFonts w:asciiTheme="minorHAnsi" w:hAnsiTheme="minorHAnsi" w:cstheme="minorHAnsi"/>
          <w:sz w:val="22"/>
          <w:szCs w:val="22"/>
        </w:rPr>
        <w:t>face interaction between the participants of the two meetings, to foster communication and synergies ac</w:t>
      </w:r>
      <w:r w:rsidR="00B96F14" w:rsidRPr="00037537">
        <w:rPr>
          <w:rFonts w:asciiTheme="minorHAnsi" w:hAnsiTheme="minorHAnsi" w:cstheme="minorHAnsi"/>
          <w:sz w:val="22"/>
          <w:szCs w:val="22"/>
        </w:rPr>
        <w:t>ross the work of the Convention</w:t>
      </w:r>
      <w:r w:rsidR="006A6CFA" w:rsidRPr="00037537">
        <w:rPr>
          <w:rFonts w:asciiTheme="minorHAnsi" w:hAnsiTheme="minorHAnsi" w:cstheme="minorHAnsi"/>
          <w:sz w:val="22"/>
          <w:szCs w:val="22"/>
        </w:rPr>
        <w:t>.</w:t>
      </w:r>
    </w:p>
    <w:p w14:paraId="39E3475C" w14:textId="0178883C" w:rsidR="006101FD" w:rsidRPr="00037537" w:rsidRDefault="00A97EA5" w:rsidP="007619A6">
      <w:pPr>
        <w:pStyle w:val="ListParagraph"/>
        <w:numPr>
          <w:ilvl w:val="0"/>
          <w:numId w:val="7"/>
        </w:numPr>
        <w:ind w:left="850" w:hanging="425"/>
        <w:rPr>
          <w:rFonts w:asciiTheme="minorHAnsi" w:hAnsiTheme="minorHAnsi" w:cstheme="minorHAnsi"/>
          <w:b/>
          <w:sz w:val="22"/>
          <w:szCs w:val="22"/>
        </w:rPr>
      </w:pPr>
      <w:r w:rsidRPr="00037537">
        <w:rPr>
          <w:rFonts w:asciiTheme="minorHAnsi" w:hAnsiTheme="minorHAnsi" w:cstheme="minorHAnsi"/>
          <w:sz w:val="22"/>
          <w:szCs w:val="22"/>
        </w:rPr>
        <w:t>However, given the size limitation of the main plenary room</w:t>
      </w:r>
      <w:r w:rsidR="006A6CFA" w:rsidRPr="00037537">
        <w:rPr>
          <w:rFonts w:asciiTheme="minorHAnsi" w:hAnsiTheme="minorHAnsi" w:cstheme="minorHAnsi"/>
          <w:sz w:val="22"/>
          <w:szCs w:val="22"/>
        </w:rPr>
        <w:t xml:space="preserve"> it would not be possible to organize</w:t>
      </w:r>
      <w:r w:rsidRPr="00037537">
        <w:rPr>
          <w:rFonts w:asciiTheme="minorHAnsi" w:hAnsiTheme="minorHAnsi" w:cstheme="minorHAnsi"/>
          <w:sz w:val="22"/>
          <w:szCs w:val="22"/>
        </w:rPr>
        <w:t xml:space="preserve"> a plenary </w:t>
      </w:r>
      <w:r w:rsidR="007A5430">
        <w:rPr>
          <w:rFonts w:asciiTheme="minorHAnsi" w:hAnsiTheme="minorHAnsi" w:cstheme="minorHAnsi"/>
          <w:sz w:val="22"/>
          <w:szCs w:val="22"/>
        </w:rPr>
        <w:t xml:space="preserve">joint </w:t>
      </w:r>
      <w:r w:rsidRPr="00037537">
        <w:rPr>
          <w:rFonts w:asciiTheme="minorHAnsi" w:hAnsiTheme="minorHAnsi" w:cstheme="minorHAnsi"/>
          <w:sz w:val="22"/>
          <w:szCs w:val="22"/>
        </w:rPr>
        <w:t>session</w:t>
      </w:r>
      <w:r w:rsidR="006A6CFA" w:rsidRPr="00037537">
        <w:rPr>
          <w:rFonts w:asciiTheme="minorHAnsi" w:hAnsiTheme="minorHAnsi" w:cstheme="minorHAnsi"/>
          <w:sz w:val="22"/>
          <w:szCs w:val="22"/>
        </w:rPr>
        <w:t xml:space="preserve"> of the two bodies in the IUCN</w:t>
      </w:r>
      <w:r w:rsidR="008A64F5" w:rsidRPr="00037537">
        <w:rPr>
          <w:rFonts w:asciiTheme="minorHAnsi" w:hAnsiTheme="minorHAnsi" w:cstheme="minorHAnsi"/>
          <w:sz w:val="22"/>
          <w:szCs w:val="22"/>
        </w:rPr>
        <w:t xml:space="preserve"> main plenary hall. Two additional </w:t>
      </w:r>
      <w:r w:rsidRPr="00037537">
        <w:rPr>
          <w:rFonts w:asciiTheme="minorHAnsi" w:hAnsiTheme="minorHAnsi" w:cstheme="minorHAnsi"/>
          <w:sz w:val="22"/>
          <w:szCs w:val="22"/>
        </w:rPr>
        <w:t xml:space="preserve">overflow </w:t>
      </w:r>
      <w:r w:rsidR="008A64F5" w:rsidRPr="00037537">
        <w:rPr>
          <w:rFonts w:asciiTheme="minorHAnsi" w:hAnsiTheme="minorHAnsi" w:cstheme="minorHAnsi"/>
          <w:sz w:val="22"/>
          <w:szCs w:val="22"/>
        </w:rPr>
        <w:t xml:space="preserve">rooms with video monitors would be required to seat all participants. </w:t>
      </w:r>
      <w:r w:rsidRPr="00037537">
        <w:rPr>
          <w:rStyle w:val="tlid-translation"/>
          <w:rFonts w:asciiTheme="minorHAnsi" w:hAnsiTheme="minorHAnsi" w:cstheme="minorHAnsi"/>
          <w:sz w:val="22"/>
          <w:szCs w:val="22"/>
          <w:lang w:val="en"/>
        </w:rPr>
        <w:t>Space in Geneva could potentially be secured for a joint plenary</w:t>
      </w:r>
      <w:r w:rsidR="00983051">
        <w:rPr>
          <w:rStyle w:val="tlid-translation"/>
          <w:rFonts w:asciiTheme="minorHAnsi" w:hAnsiTheme="minorHAnsi" w:cstheme="minorHAnsi"/>
          <w:sz w:val="22"/>
          <w:szCs w:val="22"/>
          <w:lang w:val="en"/>
        </w:rPr>
        <w:t>, subject to the considerations listed above</w:t>
      </w:r>
      <w:r w:rsidRPr="00037537">
        <w:rPr>
          <w:rStyle w:val="tlid-translation"/>
          <w:rFonts w:asciiTheme="minorHAnsi" w:hAnsiTheme="minorHAnsi" w:cstheme="minorHAnsi"/>
          <w:sz w:val="22"/>
          <w:szCs w:val="22"/>
          <w:lang w:val="en"/>
        </w:rPr>
        <w:t xml:space="preserve">. </w:t>
      </w:r>
    </w:p>
    <w:p w14:paraId="5F3573A7" w14:textId="04861C00" w:rsidR="009E5E7F" w:rsidRPr="00037537" w:rsidRDefault="006101FD" w:rsidP="007619A6">
      <w:pPr>
        <w:pStyle w:val="ListParagraph"/>
        <w:numPr>
          <w:ilvl w:val="0"/>
          <w:numId w:val="7"/>
        </w:numPr>
        <w:ind w:left="850" w:hanging="425"/>
        <w:rPr>
          <w:rFonts w:asciiTheme="minorHAnsi" w:hAnsiTheme="minorHAnsi" w:cstheme="minorHAnsi"/>
          <w:bCs/>
          <w:sz w:val="22"/>
          <w:szCs w:val="22"/>
        </w:rPr>
      </w:pPr>
      <w:r w:rsidRPr="00037537">
        <w:rPr>
          <w:rFonts w:asciiTheme="minorHAnsi" w:hAnsiTheme="minorHAnsi" w:cstheme="minorHAnsi"/>
          <w:sz w:val="22"/>
          <w:szCs w:val="22"/>
        </w:rPr>
        <w:t>Durin</w:t>
      </w:r>
      <w:r w:rsidR="00205C64" w:rsidRPr="00037537">
        <w:rPr>
          <w:rFonts w:asciiTheme="minorHAnsi" w:hAnsiTheme="minorHAnsi" w:cstheme="minorHAnsi"/>
          <w:sz w:val="22"/>
          <w:szCs w:val="22"/>
        </w:rPr>
        <w:t xml:space="preserve">g </w:t>
      </w:r>
      <w:r w:rsidRPr="00037537">
        <w:rPr>
          <w:rFonts w:asciiTheme="minorHAnsi" w:hAnsiTheme="minorHAnsi" w:cstheme="minorHAnsi"/>
          <w:sz w:val="22"/>
          <w:szCs w:val="22"/>
        </w:rPr>
        <w:t xml:space="preserve">overlapping </w:t>
      </w:r>
      <w:r w:rsidR="00B96F14" w:rsidRPr="00037537">
        <w:rPr>
          <w:rFonts w:asciiTheme="minorHAnsi" w:hAnsiTheme="minorHAnsi" w:cstheme="minorHAnsi"/>
          <w:sz w:val="22"/>
          <w:szCs w:val="22"/>
        </w:rPr>
        <w:t>days,</w:t>
      </w:r>
      <w:r w:rsidRPr="00037537">
        <w:rPr>
          <w:rFonts w:asciiTheme="minorHAnsi" w:hAnsiTheme="minorHAnsi" w:cstheme="minorHAnsi"/>
          <w:sz w:val="22"/>
          <w:szCs w:val="22"/>
        </w:rPr>
        <w:t xml:space="preserve"> the agenda of both meetings </w:t>
      </w:r>
      <w:r w:rsidR="000A40E7" w:rsidRPr="00037537">
        <w:rPr>
          <w:rFonts w:asciiTheme="minorHAnsi" w:hAnsiTheme="minorHAnsi" w:cstheme="minorHAnsi"/>
          <w:sz w:val="22"/>
          <w:szCs w:val="22"/>
        </w:rPr>
        <w:t>could</w:t>
      </w:r>
      <w:r w:rsidRPr="00037537">
        <w:rPr>
          <w:rFonts w:asciiTheme="minorHAnsi" w:hAnsiTheme="minorHAnsi" w:cstheme="minorHAnsi"/>
          <w:sz w:val="22"/>
          <w:szCs w:val="22"/>
        </w:rPr>
        <w:t xml:space="preserve"> include those items where interaction between the STRP and the St</w:t>
      </w:r>
      <w:r w:rsidR="00A97EA5" w:rsidRPr="00037537">
        <w:rPr>
          <w:rFonts w:asciiTheme="minorHAnsi" w:hAnsiTheme="minorHAnsi" w:cstheme="minorHAnsi"/>
          <w:sz w:val="22"/>
          <w:szCs w:val="22"/>
        </w:rPr>
        <w:t>anding Committee would</w:t>
      </w:r>
      <w:r w:rsidRPr="00037537">
        <w:rPr>
          <w:rFonts w:asciiTheme="minorHAnsi" w:hAnsiTheme="minorHAnsi" w:cstheme="minorHAnsi"/>
          <w:sz w:val="22"/>
          <w:szCs w:val="22"/>
        </w:rPr>
        <w:t xml:space="preserve"> be most beneficial, w</w:t>
      </w:r>
      <w:r w:rsidR="0045730B" w:rsidRPr="00037537">
        <w:rPr>
          <w:rFonts w:asciiTheme="minorHAnsi" w:hAnsiTheme="minorHAnsi" w:cstheme="minorHAnsi"/>
          <w:sz w:val="22"/>
          <w:szCs w:val="22"/>
        </w:rPr>
        <w:t xml:space="preserve">hich </w:t>
      </w:r>
      <w:r w:rsidR="00E818EB">
        <w:rPr>
          <w:rFonts w:asciiTheme="minorHAnsi" w:hAnsiTheme="minorHAnsi" w:cstheme="minorHAnsi"/>
          <w:sz w:val="22"/>
          <w:szCs w:val="22"/>
        </w:rPr>
        <w:t>would</w:t>
      </w:r>
      <w:r w:rsidR="00E818EB" w:rsidRPr="00037537">
        <w:rPr>
          <w:rFonts w:asciiTheme="minorHAnsi" w:hAnsiTheme="minorHAnsi" w:cstheme="minorHAnsi"/>
          <w:sz w:val="22"/>
          <w:szCs w:val="22"/>
        </w:rPr>
        <w:t xml:space="preserve"> </w:t>
      </w:r>
      <w:r w:rsidR="0045730B" w:rsidRPr="00037537">
        <w:rPr>
          <w:rFonts w:asciiTheme="minorHAnsi" w:hAnsiTheme="minorHAnsi" w:cstheme="minorHAnsi"/>
          <w:sz w:val="22"/>
          <w:szCs w:val="22"/>
        </w:rPr>
        <w:t>require</w:t>
      </w:r>
      <w:r w:rsidR="00C42392" w:rsidRPr="00037537">
        <w:rPr>
          <w:rFonts w:asciiTheme="minorHAnsi" w:hAnsiTheme="minorHAnsi" w:cstheme="minorHAnsi"/>
          <w:sz w:val="22"/>
          <w:szCs w:val="22"/>
        </w:rPr>
        <w:t xml:space="preserve"> </w:t>
      </w:r>
      <w:r w:rsidR="00E818EB">
        <w:rPr>
          <w:rFonts w:asciiTheme="minorHAnsi" w:hAnsiTheme="minorHAnsi" w:cstheme="minorHAnsi"/>
          <w:sz w:val="22"/>
          <w:szCs w:val="22"/>
        </w:rPr>
        <w:t xml:space="preserve">careful </w:t>
      </w:r>
      <w:r w:rsidR="00037537">
        <w:rPr>
          <w:rFonts w:asciiTheme="minorHAnsi" w:hAnsiTheme="minorHAnsi" w:cstheme="minorHAnsi"/>
          <w:sz w:val="22"/>
          <w:szCs w:val="22"/>
        </w:rPr>
        <w:t>planning.</w:t>
      </w:r>
    </w:p>
    <w:p w14:paraId="1FFA5E9C" w14:textId="360A3774" w:rsidR="006101FD" w:rsidRPr="00037537" w:rsidRDefault="006101FD" w:rsidP="007619A6">
      <w:pPr>
        <w:pStyle w:val="ListParagraph"/>
        <w:numPr>
          <w:ilvl w:val="0"/>
          <w:numId w:val="7"/>
        </w:numPr>
        <w:ind w:left="850" w:hanging="425"/>
        <w:rPr>
          <w:rFonts w:asciiTheme="minorHAnsi" w:hAnsiTheme="minorHAnsi" w:cstheme="minorHAnsi"/>
          <w:bCs/>
          <w:sz w:val="22"/>
          <w:szCs w:val="22"/>
        </w:rPr>
      </w:pPr>
      <w:r w:rsidRPr="00037537">
        <w:rPr>
          <w:rFonts w:asciiTheme="minorHAnsi" w:hAnsiTheme="minorHAnsi" w:cstheme="minorHAnsi"/>
          <w:sz w:val="22"/>
          <w:szCs w:val="22"/>
        </w:rPr>
        <w:lastRenderedPageBreak/>
        <w:t xml:space="preserve">During the overlapping days, it </w:t>
      </w:r>
      <w:r w:rsidR="00E818EB">
        <w:rPr>
          <w:rFonts w:asciiTheme="minorHAnsi" w:hAnsiTheme="minorHAnsi" w:cstheme="minorHAnsi"/>
          <w:sz w:val="22"/>
          <w:szCs w:val="22"/>
        </w:rPr>
        <w:t>would</w:t>
      </w:r>
      <w:r w:rsidR="00E818EB" w:rsidRPr="00037537">
        <w:rPr>
          <w:rFonts w:asciiTheme="minorHAnsi" w:hAnsiTheme="minorHAnsi" w:cstheme="minorHAnsi"/>
          <w:sz w:val="22"/>
          <w:szCs w:val="22"/>
        </w:rPr>
        <w:t xml:space="preserve"> </w:t>
      </w:r>
      <w:r w:rsidRPr="00037537">
        <w:rPr>
          <w:rFonts w:asciiTheme="minorHAnsi" w:hAnsiTheme="minorHAnsi" w:cstheme="minorHAnsi"/>
          <w:sz w:val="22"/>
          <w:szCs w:val="22"/>
        </w:rPr>
        <w:t xml:space="preserve">be necessary to book all ten </w:t>
      </w:r>
      <w:r w:rsidR="000A40E7" w:rsidRPr="00037537">
        <w:rPr>
          <w:rFonts w:asciiTheme="minorHAnsi" w:hAnsiTheme="minorHAnsi" w:cstheme="minorHAnsi"/>
          <w:sz w:val="22"/>
          <w:szCs w:val="22"/>
        </w:rPr>
        <w:t xml:space="preserve">available IUCN </w:t>
      </w:r>
      <w:r w:rsidRPr="00037537">
        <w:rPr>
          <w:rFonts w:asciiTheme="minorHAnsi" w:hAnsiTheme="minorHAnsi" w:cstheme="minorHAnsi"/>
          <w:sz w:val="22"/>
          <w:szCs w:val="22"/>
        </w:rPr>
        <w:t>meeting rooms for the working groups.</w:t>
      </w:r>
      <w:r w:rsidR="000A40E7" w:rsidRPr="00037537">
        <w:rPr>
          <w:rFonts w:asciiTheme="minorHAnsi" w:hAnsiTheme="minorHAnsi" w:cstheme="minorHAnsi"/>
          <w:sz w:val="22"/>
          <w:szCs w:val="22"/>
        </w:rPr>
        <w:t xml:space="preserve"> This may be difficult based upon IUCN</w:t>
      </w:r>
      <w:r w:rsidR="00E818EB">
        <w:rPr>
          <w:rFonts w:asciiTheme="minorHAnsi" w:hAnsiTheme="minorHAnsi" w:cstheme="minorHAnsi"/>
          <w:sz w:val="22"/>
          <w:szCs w:val="22"/>
        </w:rPr>
        <w:t>’</w:t>
      </w:r>
      <w:r w:rsidR="000A40E7" w:rsidRPr="00037537">
        <w:rPr>
          <w:rFonts w:asciiTheme="minorHAnsi" w:hAnsiTheme="minorHAnsi" w:cstheme="minorHAnsi"/>
          <w:sz w:val="22"/>
          <w:szCs w:val="22"/>
        </w:rPr>
        <w:t>s needs and willingness to make all meeting rooms available exclusively for Ramsar.</w:t>
      </w:r>
      <w:r w:rsidR="00205C64" w:rsidRPr="00037537">
        <w:rPr>
          <w:rFonts w:asciiTheme="minorHAnsi" w:hAnsiTheme="minorHAnsi" w:cstheme="minorHAnsi"/>
          <w:sz w:val="22"/>
          <w:szCs w:val="22"/>
        </w:rPr>
        <w:t xml:space="preserve"> </w:t>
      </w:r>
      <w:r w:rsidR="00CD32F5" w:rsidRPr="00037537">
        <w:rPr>
          <w:rFonts w:asciiTheme="minorHAnsi" w:hAnsiTheme="minorHAnsi" w:cstheme="minorHAnsi"/>
          <w:sz w:val="22"/>
          <w:szCs w:val="22"/>
        </w:rPr>
        <w:t xml:space="preserve">It is possible that not all the rooms needed </w:t>
      </w:r>
      <w:r w:rsidR="00E818EB">
        <w:rPr>
          <w:rFonts w:asciiTheme="minorHAnsi" w:hAnsiTheme="minorHAnsi" w:cstheme="minorHAnsi"/>
          <w:sz w:val="22"/>
          <w:szCs w:val="22"/>
        </w:rPr>
        <w:t>would</w:t>
      </w:r>
      <w:r w:rsidR="00E818EB" w:rsidRPr="00037537">
        <w:rPr>
          <w:rFonts w:asciiTheme="minorHAnsi" w:hAnsiTheme="minorHAnsi" w:cstheme="minorHAnsi"/>
          <w:sz w:val="22"/>
          <w:szCs w:val="22"/>
        </w:rPr>
        <w:t xml:space="preserve"> </w:t>
      </w:r>
      <w:r w:rsidR="00205C64" w:rsidRPr="00037537">
        <w:rPr>
          <w:rFonts w:asciiTheme="minorHAnsi" w:hAnsiTheme="minorHAnsi" w:cstheme="minorHAnsi"/>
          <w:sz w:val="22"/>
          <w:szCs w:val="22"/>
        </w:rPr>
        <w:t>be available.</w:t>
      </w:r>
    </w:p>
    <w:p w14:paraId="6A00D71C" w14:textId="12971082" w:rsidR="007619A6" w:rsidRDefault="00234A61" w:rsidP="007619A6">
      <w:pPr>
        <w:pStyle w:val="ListParagraph"/>
        <w:numPr>
          <w:ilvl w:val="0"/>
          <w:numId w:val="7"/>
        </w:numPr>
        <w:ind w:left="850" w:hanging="425"/>
        <w:rPr>
          <w:rFonts w:asciiTheme="minorHAnsi" w:hAnsiTheme="minorHAnsi" w:cstheme="minorHAnsi"/>
          <w:bCs/>
          <w:sz w:val="22"/>
          <w:szCs w:val="22"/>
        </w:rPr>
      </w:pPr>
      <w:r w:rsidRPr="00037537">
        <w:rPr>
          <w:rFonts w:asciiTheme="minorHAnsi" w:hAnsiTheme="minorHAnsi" w:cstheme="minorHAnsi"/>
          <w:bCs/>
          <w:sz w:val="22"/>
          <w:szCs w:val="22"/>
        </w:rPr>
        <w:t xml:space="preserve">There </w:t>
      </w:r>
      <w:r w:rsidR="00E818EB">
        <w:rPr>
          <w:rFonts w:asciiTheme="minorHAnsi" w:hAnsiTheme="minorHAnsi" w:cstheme="minorHAnsi"/>
          <w:bCs/>
          <w:sz w:val="22"/>
          <w:szCs w:val="22"/>
        </w:rPr>
        <w:t>would</w:t>
      </w:r>
      <w:r w:rsidR="00E818EB" w:rsidRPr="00037537">
        <w:rPr>
          <w:rFonts w:asciiTheme="minorHAnsi" w:hAnsiTheme="minorHAnsi" w:cstheme="minorHAnsi"/>
          <w:bCs/>
          <w:sz w:val="22"/>
          <w:szCs w:val="22"/>
        </w:rPr>
        <w:t xml:space="preserve"> </w:t>
      </w:r>
      <w:r w:rsidRPr="00037537">
        <w:rPr>
          <w:rFonts w:asciiTheme="minorHAnsi" w:hAnsiTheme="minorHAnsi" w:cstheme="minorHAnsi"/>
          <w:bCs/>
          <w:sz w:val="22"/>
          <w:szCs w:val="22"/>
        </w:rPr>
        <w:t xml:space="preserve">be a reduction </w:t>
      </w:r>
      <w:r w:rsidR="00E818EB">
        <w:rPr>
          <w:rFonts w:asciiTheme="minorHAnsi" w:hAnsiTheme="minorHAnsi" w:cstheme="minorHAnsi"/>
          <w:bCs/>
          <w:sz w:val="22"/>
          <w:szCs w:val="22"/>
        </w:rPr>
        <w:t>in</w:t>
      </w:r>
      <w:r w:rsidRPr="00037537">
        <w:rPr>
          <w:rFonts w:asciiTheme="minorHAnsi" w:hAnsiTheme="minorHAnsi" w:cstheme="minorHAnsi"/>
          <w:bCs/>
          <w:sz w:val="22"/>
          <w:szCs w:val="22"/>
        </w:rPr>
        <w:t xml:space="preserve"> the duration of the meeting</w:t>
      </w:r>
      <w:r w:rsidR="009E5E7F" w:rsidRPr="00037537">
        <w:rPr>
          <w:rFonts w:asciiTheme="minorHAnsi" w:hAnsiTheme="minorHAnsi" w:cstheme="minorHAnsi"/>
          <w:bCs/>
          <w:sz w:val="22"/>
          <w:szCs w:val="22"/>
        </w:rPr>
        <w:t xml:space="preserve">s </w:t>
      </w:r>
      <w:r w:rsidRPr="00037537">
        <w:rPr>
          <w:rFonts w:asciiTheme="minorHAnsi" w:hAnsiTheme="minorHAnsi" w:cstheme="minorHAnsi"/>
          <w:bCs/>
          <w:sz w:val="22"/>
          <w:szCs w:val="22"/>
        </w:rPr>
        <w:t xml:space="preserve">from five to three days to accomplish the </w:t>
      </w:r>
      <w:r w:rsidR="009E5E7F" w:rsidRPr="00037537">
        <w:rPr>
          <w:rFonts w:asciiTheme="minorHAnsi" w:hAnsiTheme="minorHAnsi" w:cstheme="minorHAnsi"/>
          <w:bCs/>
          <w:sz w:val="22"/>
          <w:szCs w:val="22"/>
        </w:rPr>
        <w:t xml:space="preserve">specific </w:t>
      </w:r>
      <w:r w:rsidRPr="00037537">
        <w:rPr>
          <w:rFonts w:asciiTheme="minorHAnsi" w:hAnsiTheme="minorHAnsi" w:cstheme="minorHAnsi"/>
          <w:bCs/>
          <w:sz w:val="22"/>
          <w:szCs w:val="22"/>
        </w:rPr>
        <w:t xml:space="preserve">work of each of the subsidiary </w:t>
      </w:r>
      <w:r w:rsidR="009E5E7F" w:rsidRPr="00037537">
        <w:rPr>
          <w:rFonts w:asciiTheme="minorHAnsi" w:hAnsiTheme="minorHAnsi" w:cstheme="minorHAnsi"/>
          <w:bCs/>
          <w:sz w:val="22"/>
          <w:szCs w:val="22"/>
        </w:rPr>
        <w:t xml:space="preserve">bodies, as two days </w:t>
      </w:r>
      <w:r w:rsidR="007619A6">
        <w:rPr>
          <w:rFonts w:asciiTheme="minorHAnsi" w:hAnsiTheme="minorHAnsi" w:cstheme="minorHAnsi"/>
          <w:bCs/>
          <w:sz w:val="22"/>
          <w:szCs w:val="22"/>
        </w:rPr>
        <w:t xml:space="preserve">would </w:t>
      </w:r>
      <w:r w:rsidR="009E5E7F" w:rsidRPr="00037537">
        <w:rPr>
          <w:rFonts w:asciiTheme="minorHAnsi" w:hAnsiTheme="minorHAnsi" w:cstheme="minorHAnsi"/>
          <w:bCs/>
          <w:sz w:val="22"/>
          <w:szCs w:val="22"/>
        </w:rPr>
        <w:t xml:space="preserve">be allocated </w:t>
      </w:r>
      <w:r w:rsidR="00983051">
        <w:rPr>
          <w:rFonts w:asciiTheme="minorHAnsi" w:hAnsiTheme="minorHAnsi" w:cstheme="minorHAnsi"/>
          <w:bCs/>
          <w:sz w:val="22"/>
          <w:szCs w:val="22"/>
        </w:rPr>
        <w:t>to</w:t>
      </w:r>
      <w:r w:rsidR="00983051" w:rsidRPr="00037537">
        <w:rPr>
          <w:rFonts w:asciiTheme="minorHAnsi" w:hAnsiTheme="minorHAnsi" w:cstheme="minorHAnsi"/>
          <w:bCs/>
          <w:sz w:val="22"/>
          <w:szCs w:val="22"/>
        </w:rPr>
        <w:t xml:space="preserve"> </w:t>
      </w:r>
      <w:r w:rsidR="009E5E7F" w:rsidRPr="00037537">
        <w:rPr>
          <w:rFonts w:asciiTheme="minorHAnsi" w:hAnsiTheme="minorHAnsi" w:cstheme="minorHAnsi"/>
          <w:bCs/>
          <w:sz w:val="22"/>
          <w:szCs w:val="22"/>
        </w:rPr>
        <w:t>the joint meeting.</w:t>
      </w:r>
      <w:r w:rsidR="00D57398">
        <w:rPr>
          <w:rFonts w:asciiTheme="minorHAnsi" w:hAnsiTheme="minorHAnsi" w:cstheme="minorHAnsi"/>
          <w:bCs/>
          <w:sz w:val="22"/>
          <w:szCs w:val="22"/>
        </w:rPr>
        <w:t xml:space="preserve"> </w:t>
      </w:r>
    </w:p>
    <w:p w14:paraId="630C4982" w14:textId="3088E9D6" w:rsidR="005165B4" w:rsidRPr="00037537" w:rsidRDefault="007619A6" w:rsidP="007619A6">
      <w:pPr>
        <w:pStyle w:val="ListParagraph"/>
        <w:numPr>
          <w:ilvl w:val="0"/>
          <w:numId w:val="7"/>
        </w:numPr>
        <w:ind w:left="850" w:hanging="425"/>
        <w:rPr>
          <w:rFonts w:asciiTheme="minorHAnsi" w:hAnsiTheme="minorHAnsi" w:cstheme="minorHAnsi"/>
          <w:bCs/>
          <w:sz w:val="22"/>
          <w:szCs w:val="22"/>
        </w:rPr>
      </w:pPr>
      <w:r>
        <w:rPr>
          <w:rFonts w:asciiTheme="minorHAnsi" w:hAnsiTheme="minorHAnsi" w:cstheme="minorHAnsi"/>
          <w:bCs/>
          <w:sz w:val="22"/>
          <w:szCs w:val="22"/>
        </w:rPr>
        <w:t xml:space="preserve">It would not be possible </w:t>
      </w:r>
      <w:r w:rsidR="00DA26C9" w:rsidRPr="00037537">
        <w:rPr>
          <w:rFonts w:asciiTheme="minorHAnsi" w:hAnsiTheme="minorHAnsi" w:cstheme="minorHAnsi"/>
          <w:bCs/>
          <w:sz w:val="22"/>
          <w:szCs w:val="22"/>
        </w:rPr>
        <w:t>for the STRP to prepare outputs to be presented for Standing Committee</w:t>
      </w:r>
      <w:r w:rsidR="008A64F5" w:rsidRPr="00037537">
        <w:rPr>
          <w:rFonts w:asciiTheme="minorHAnsi" w:hAnsiTheme="minorHAnsi" w:cstheme="minorHAnsi"/>
          <w:bCs/>
          <w:sz w:val="22"/>
          <w:szCs w:val="22"/>
        </w:rPr>
        <w:t>’s</w:t>
      </w:r>
      <w:r w:rsidR="00DA26C9" w:rsidRPr="00037537">
        <w:rPr>
          <w:rFonts w:asciiTheme="minorHAnsi" w:hAnsiTheme="minorHAnsi" w:cstheme="minorHAnsi"/>
          <w:bCs/>
          <w:sz w:val="22"/>
          <w:szCs w:val="22"/>
        </w:rPr>
        <w:t xml:space="preserve"> consideration</w:t>
      </w:r>
      <w:r w:rsidR="00D917A8" w:rsidRPr="00037537">
        <w:rPr>
          <w:rFonts w:asciiTheme="minorHAnsi" w:hAnsiTheme="minorHAnsi" w:cstheme="minorHAnsi"/>
          <w:bCs/>
          <w:sz w:val="22"/>
          <w:szCs w:val="22"/>
        </w:rPr>
        <w:t xml:space="preserve"> (e.g</w:t>
      </w:r>
      <w:r w:rsidR="00983051">
        <w:rPr>
          <w:rFonts w:asciiTheme="minorHAnsi" w:hAnsiTheme="minorHAnsi" w:cstheme="minorHAnsi"/>
          <w:bCs/>
          <w:sz w:val="22"/>
          <w:szCs w:val="22"/>
        </w:rPr>
        <w:t>.</w:t>
      </w:r>
      <w:r w:rsidR="00D917A8" w:rsidRPr="00037537">
        <w:rPr>
          <w:rFonts w:asciiTheme="minorHAnsi" w:hAnsiTheme="minorHAnsi" w:cstheme="minorHAnsi"/>
          <w:bCs/>
          <w:sz w:val="22"/>
          <w:szCs w:val="22"/>
        </w:rPr>
        <w:t xml:space="preserve"> at the start of the triennium the preparation of the work plan requires consultation before is submitt</w:t>
      </w:r>
      <w:r w:rsidR="00037537">
        <w:rPr>
          <w:rFonts w:asciiTheme="minorHAnsi" w:hAnsiTheme="minorHAnsi" w:cstheme="minorHAnsi"/>
          <w:bCs/>
          <w:sz w:val="22"/>
          <w:szCs w:val="22"/>
        </w:rPr>
        <w:t>ed to the Standing Committee).</w:t>
      </w:r>
    </w:p>
    <w:p w14:paraId="696CDAF6" w14:textId="77777777" w:rsidR="00C61DDA" w:rsidRPr="00037537" w:rsidRDefault="00C61DDA" w:rsidP="00037537">
      <w:pPr>
        <w:pStyle w:val="ListParagraph"/>
        <w:ind w:firstLine="0"/>
        <w:rPr>
          <w:rFonts w:asciiTheme="minorHAnsi" w:hAnsiTheme="minorHAnsi" w:cstheme="minorHAnsi"/>
          <w:bCs/>
          <w:sz w:val="22"/>
          <w:szCs w:val="22"/>
        </w:rPr>
      </w:pPr>
    </w:p>
    <w:p w14:paraId="00D43A82" w14:textId="6FA7D9ED" w:rsidR="001E1788" w:rsidRPr="00037537" w:rsidRDefault="00042865" w:rsidP="007619A6">
      <w:pPr>
        <w:spacing w:after="0" w:line="240" w:lineRule="auto"/>
        <w:ind w:left="425" w:hanging="425"/>
        <w:rPr>
          <w:rFonts w:cstheme="minorHAnsi"/>
        </w:rPr>
        <w:sectPr w:rsidR="001E1788" w:rsidRPr="00037537" w:rsidSect="00037537">
          <w:headerReference w:type="default" r:id="rId8"/>
          <w:footerReference w:type="even" r:id="rId9"/>
          <w:footerReference w:type="default" r:id="rId10"/>
          <w:pgSz w:w="11906" w:h="16838"/>
          <w:pgMar w:top="1440" w:right="1440" w:bottom="1440" w:left="1440" w:header="709" w:footer="709" w:gutter="0"/>
          <w:cols w:space="708"/>
          <w:titlePg/>
          <w:docGrid w:linePitch="360"/>
        </w:sectPr>
      </w:pPr>
      <w:r w:rsidRPr="00037537">
        <w:rPr>
          <w:rFonts w:cstheme="minorHAnsi"/>
        </w:rPr>
        <w:t xml:space="preserve">12. </w:t>
      </w:r>
      <w:r w:rsidR="007619A6">
        <w:rPr>
          <w:rFonts w:cstheme="minorHAnsi"/>
        </w:rPr>
        <w:tab/>
      </w:r>
      <w:r w:rsidR="007E208C" w:rsidRPr="00037537">
        <w:rPr>
          <w:rFonts w:cstheme="minorHAnsi"/>
        </w:rPr>
        <w:t>The estimated cost</w:t>
      </w:r>
      <w:r w:rsidR="00C61DDA" w:rsidRPr="00037537">
        <w:rPr>
          <w:rFonts w:cstheme="minorHAnsi"/>
        </w:rPr>
        <w:t xml:space="preserve"> </w:t>
      </w:r>
      <w:r w:rsidR="007619A6">
        <w:rPr>
          <w:rFonts w:cstheme="minorHAnsi"/>
        </w:rPr>
        <w:t>implications of</w:t>
      </w:r>
      <w:r w:rsidR="007619A6" w:rsidRPr="00037537">
        <w:rPr>
          <w:rFonts w:cstheme="minorHAnsi"/>
        </w:rPr>
        <w:t xml:space="preserve"> </w:t>
      </w:r>
      <w:r w:rsidR="007619A6">
        <w:rPr>
          <w:rFonts w:cstheme="minorHAnsi"/>
        </w:rPr>
        <w:t>S</w:t>
      </w:r>
      <w:r w:rsidR="007619A6" w:rsidRPr="00037537">
        <w:rPr>
          <w:rFonts w:cstheme="minorHAnsi"/>
        </w:rPr>
        <w:t xml:space="preserve">cenario </w:t>
      </w:r>
      <w:r w:rsidR="00C61DDA" w:rsidRPr="00037537">
        <w:rPr>
          <w:rFonts w:cstheme="minorHAnsi"/>
        </w:rPr>
        <w:t xml:space="preserve">1 and </w:t>
      </w:r>
      <w:r w:rsidR="007619A6">
        <w:rPr>
          <w:rFonts w:cstheme="minorHAnsi"/>
        </w:rPr>
        <w:t>S</w:t>
      </w:r>
      <w:r w:rsidR="00C61DDA" w:rsidRPr="00037537">
        <w:rPr>
          <w:rFonts w:cstheme="minorHAnsi"/>
        </w:rPr>
        <w:t xml:space="preserve">cenario 2 </w:t>
      </w:r>
      <w:r w:rsidR="0020194F" w:rsidRPr="00037537">
        <w:rPr>
          <w:rFonts w:cstheme="minorHAnsi"/>
        </w:rPr>
        <w:t>are presented in Annex 1</w:t>
      </w:r>
      <w:r w:rsidR="005152A1" w:rsidRPr="00037537">
        <w:rPr>
          <w:rFonts w:cstheme="minorHAnsi"/>
        </w:rPr>
        <w:t>.</w:t>
      </w:r>
      <w:r w:rsidR="00C61DDA" w:rsidRPr="00037537">
        <w:rPr>
          <w:rStyle w:val="tlid-translation"/>
          <w:rFonts w:cstheme="minorHAnsi"/>
          <w:lang w:val="en"/>
        </w:rPr>
        <w:t xml:space="preserve"> </w:t>
      </w:r>
    </w:p>
    <w:p w14:paraId="36ACBB15" w14:textId="77777777" w:rsidR="0022520F" w:rsidRPr="0022520F" w:rsidRDefault="0022520F" w:rsidP="00B95803">
      <w:pPr>
        <w:spacing w:after="0" w:line="240" w:lineRule="auto"/>
        <w:rPr>
          <w:rFonts w:cstheme="minorHAnsi"/>
          <w:b/>
          <w:sz w:val="24"/>
          <w:szCs w:val="24"/>
        </w:rPr>
      </w:pPr>
      <w:r w:rsidRPr="0022520F">
        <w:rPr>
          <w:rFonts w:cstheme="minorHAnsi"/>
          <w:b/>
          <w:sz w:val="24"/>
          <w:szCs w:val="24"/>
        </w:rPr>
        <w:lastRenderedPageBreak/>
        <w:t>Annex 1</w:t>
      </w:r>
    </w:p>
    <w:p w14:paraId="6C86CBAE" w14:textId="6EE7336C" w:rsidR="00B95803" w:rsidRPr="0022520F" w:rsidRDefault="00B95803" w:rsidP="00B95803">
      <w:pPr>
        <w:spacing w:after="0" w:line="240" w:lineRule="auto"/>
        <w:rPr>
          <w:rFonts w:cstheme="minorHAnsi"/>
          <w:b/>
          <w:sz w:val="24"/>
          <w:szCs w:val="24"/>
        </w:rPr>
      </w:pPr>
      <w:r w:rsidRPr="0022520F">
        <w:rPr>
          <w:rFonts w:cstheme="minorHAnsi"/>
          <w:b/>
          <w:sz w:val="24"/>
          <w:szCs w:val="24"/>
        </w:rPr>
        <w:t>Scenarios and their</w:t>
      </w:r>
      <w:r w:rsidR="00D4249D" w:rsidRPr="0022520F">
        <w:rPr>
          <w:rFonts w:cstheme="minorHAnsi"/>
          <w:b/>
          <w:sz w:val="24"/>
          <w:szCs w:val="24"/>
        </w:rPr>
        <w:t xml:space="preserve"> cost</w:t>
      </w:r>
      <w:r w:rsidRPr="0022520F">
        <w:rPr>
          <w:rFonts w:cstheme="minorHAnsi"/>
          <w:b/>
          <w:sz w:val="24"/>
          <w:szCs w:val="24"/>
        </w:rPr>
        <w:t xml:space="preserve"> implications</w:t>
      </w:r>
    </w:p>
    <w:p w14:paraId="0A40C262" w14:textId="77777777" w:rsidR="00B95803" w:rsidRPr="00DD6B2A" w:rsidRDefault="00B95803" w:rsidP="00B95803">
      <w:pPr>
        <w:spacing w:after="0" w:line="240" w:lineRule="auto"/>
        <w:rPr>
          <w:rFonts w:cstheme="minorHAnsi"/>
        </w:rPr>
      </w:pPr>
    </w:p>
    <w:tbl>
      <w:tblPr>
        <w:tblStyle w:val="TableGrid"/>
        <w:tblW w:w="14352" w:type="dxa"/>
        <w:tblInd w:w="10" w:type="dxa"/>
        <w:tblLayout w:type="fixed"/>
        <w:tblCellMar>
          <w:top w:w="57" w:type="dxa"/>
          <w:bottom w:w="57" w:type="dxa"/>
        </w:tblCellMar>
        <w:tblLook w:val="04A0" w:firstRow="1" w:lastRow="0" w:firstColumn="1" w:lastColumn="0" w:noHBand="0" w:noVBand="1"/>
      </w:tblPr>
      <w:tblGrid>
        <w:gridCol w:w="1255"/>
        <w:gridCol w:w="1871"/>
        <w:gridCol w:w="1871"/>
        <w:gridCol w:w="1871"/>
        <w:gridCol w:w="1871"/>
        <w:gridCol w:w="1871"/>
        <w:gridCol w:w="1871"/>
        <w:gridCol w:w="1871"/>
      </w:tblGrid>
      <w:tr w:rsidR="00B95803" w:rsidRPr="0022520F" w14:paraId="65158287" w14:textId="77777777" w:rsidTr="00730CA1">
        <w:trPr>
          <w:tblHeader/>
        </w:trPr>
        <w:tc>
          <w:tcPr>
            <w:tcW w:w="1255" w:type="dxa"/>
            <w:shd w:val="clear" w:color="auto" w:fill="D9E2F3" w:themeFill="accent5" w:themeFillTint="33"/>
            <w:noWrap/>
            <w:hideMark/>
          </w:tcPr>
          <w:p w14:paraId="716DD9ED" w14:textId="77777777" w:rsidR="00B95803" w:rsidRPr="0022520F" w:rsidRDefault="00B95803" w:rsidP="00FA0340">
            <w:pPr>
              <w:jc w:val="center"/>
              <w:rPr>
                <w:rFonts w:cstheme="minorHAnsi"/>
                <w:b/>
                <w:bCs/>
                <w:sz w:val="20"/>
                <w:szCs w:val="20"/>
              </w:rPr>
            </w:pPr>
          </w:p>
        </w:tc>
        <w:tc>
          <w:tcPr>
            <w:tcW w:w="3742" w:type="dxa"/>
            <w:gridSpan w:val="2"/>
            <w:shd w:val="clear" w:color="auto" w:fill="D9E2F3" w:themeFill="accent5" w:themeFillTint="33"/>
            <w:hideMark/>
          </w:tcPr>
          <w:p w14:paraId="1E4E5F5F" w14:textId="4287B2DC" w:rsidR="00B95803" w:rsidRPr="0022520F" w:rsidRDefault="00B95803" w:rsidP="00B95803">
            <w:pPr>
              <w:rPr>
                <w:rFonts w:cstheme="minorHAnsi"/>
                <w:b/>
                <w:sz w:val="20"/>
                <w:szCs w:val="20"/>
              </w:rPr>
            </w:pPr>
            <w:r w:rsidRPr="0022520F">
              <w:rPr>
                <w:rFonts w:cstheme="minorHAnsi"/>
                <w:b/>
                <w:bCs/>
                <w:sz w:val="20"/>
                <w:szCs w:val="20"/>
              </w:rPr>
              <w:t xml:space="preserve"> </w:t>
            </w:r>
            <w:r w:rsidRPr="0022520F">
              <w:rPr>
                <w:rFonts w:cstheme="minorHAnsi"/>
                <w:b/>
                <w:sz w:val="20"/>
                <w:szCs w:val="20"/>
              </w:rPr>
              <w:t>The current approach of separate STRP and SC meetings at IUCN HQ</w:t>
            </w:r>
          </w:p>
        </w:tc>
        <w:tc>
          <w:tcPr>
            <w:tcW w:w="3742" w:type="dxa"/>
            <w:gridSpan w:val="2"/>
            <w:shd w:val="clear" w:color="auto" w:fill="D9E2F3" w:themeFill="accent5" w:themeFillTint="33"/>
            <w:hideMark/>
          </w:tcPr>
          <w:p w14:paraId="3FAD862B" w14:textId="1A2EE2B0" w:rsidR="00B95803" w:rsidRPr="0022520F" w:rsidRDefault="00B95803" w:rsidP="00FA0340">
            <w:pPr>
              <w:jc w:val="center"/>
              <w:rPr>
                <w:rFonts w:cstheme="minorHAnsi"/>
                <w:b/>
                <w:bCs/>
                <w:sz w:val="20"/>
                <w:szCs w:val="20"/>
              </w:rPr>
            </w:pPr>
            <w:r w:rsidRPr="0022520F">
              <w:rPr>
                <w:rFonts w:cstheme="minorHAnsi"/>
                <w:b/>
                <w:bCs/>
                <w:i/>
                <w:sz w:val="20"/>
                <w:szCs w:val="20"/>
              </w:rPr>
              <w:t>Scenario 1</w:t>
            </w:r>
            <w:r w:rsidRPr="0022520F">
              <w:rPr>
                <w:rFonts w:cstheme="minorHAnsi"/>
                <w:b/>
                <w:bCs/>
                <w:sz w:val="20"/>
                <w:szCs w:val="20"/>
              </w:rPr>
              <w:t xml:space="preserve"> </w:t>
            </w:r>
            <w:r w:rsidRPr="0022520F">
              <w:rPr>
                <w:rFonts w:cstheme="minorHAnsi"/>
                <w:b/>
                <w:sz w:val="20"/>
                <w:szCs w:val="20"/>
              </w:rPr>
              <w:t>STRP and SC meetings organized back-to-back over 2 weeks</w:t>
            </w:r>
          </w:p>
        </w:tc>
        <w:tc>
          <w:tcPr>
            <w:tcW w:w="5613" w:type="dxa"/>
            <w:gridSpan w:val="3"/>
            <w:shd w:val="clear" w:color="auto" w:fill="D9E2F3" w:themeFill="accent5" w:themeFillTint="33"/>
          </w:tcPr>
          <w:p w14:paraId="7F010479" w14:textId="16E26E70" w:rsidR="00B95803" w:rsidRPr="0022520F" w:rsidRDefault="00B95803" w:rsidP="006F15E2">
            <w:pPr>
              <w:ind w:right="172"/>
              <w:jc w:val="center"/>
              <w:rPr>
                <w:rFonts w:cstheme="minorHAnsi"/>
                <w:b/>
                <w:bCs/>
                <w:sz w:val="20"/>
                <w:szCs w:val="20"/>
              </w:rPr>
            </w:pPr>
            <w:r w:rsidRPr="0022520F">
              <w:rPr>
                <w:rFonts w:cstheme="minorHAnsi"/>
                <w:b/>
                <w:bCs/>
                <w:i/>
                <w:sz w:val="20"/>
                <w:szCs w:val="20"/>
              </w:rPr>
              <w:t>Scenario 2</w:t>
            </w:r>
            <w:r w:rsidRPr="0022520F">
              <w:rPr>
                <w:rFonts w:cstheme="minorHAnsi"/>
                <w:b/>
                <w:bCs/>
                <w:sz w:val="20"/>
                <w:szCs w:val="20"/>
              </w:rPr>
              <w:t xml:space="preserve"> </w:t>
            </w:r>
            <w:r w:rsidRPr="0022520F">
              <w:rPr>
                <w:rFonts w:cstheme="minorHAnsi"/>
                <w:b/>
                <w:sz w:val="20"/>
                <w:szCs w:val="20"/>
              </w:rPr>
              <w:t xml:space="preserve">STRP and SC meetings organized back-to-back with two overlapping days </w:t>
            </w:r>
          </w:p>
        </w:tc>
      </w:tr>
      <w:tr w:rsidR="00B95803" w:rsidRPr="00DD6B2A" w14:paraId="00FF4EAE" w14:textId="77777777" w:rsidTr="00730CA1">
        <w:tc>
          <w:tcPr>
            <w:tcW w:w="1255" w:type="dxa"/>
            <w:noWrap/>
            <w:hideMark/>
          </w:tcPr>
          <w:p w14:paraId="053D5687" w14:textId="77777777" w:rsidR="00B95803" w:rsidRPr="0022520F" w:rsidRDefault="00B95803" w:rsidP="00FA0340">
            <w:pPr>
              <w:jc w:val="center"/>
              <w:rPr>
                <w:rFonts w:cstheme="minorHAnsi"/>
                <w:b/>
                <w:bCs/>
                <w:sz w:val="20"/>
                <w:szCs w:val="20"/>
              </w:rPr>
            </w:pPr>
          </w:p>
        </w:tc>
        <w:tc>
          <w:tcPr>
            <w:tcW w:w="1871" w:type="dxa"/>
            <w:hideMark/>
          </w:tcPr>
          <w:p w14:paraId="1D2D3896" w14:textId="77777777" w:rsidR="00B95803" w:rsidRPr="0022520F" w:rsidRDefault="00B95803" w:rsidP="00FA0340">
            <w:pPr>
              <w:jc w:val="center"/>
              <w:rPr>
                <w:rFonts w:cstheme="minorHAnsi"/>
                <w:b/>
                <w:bCs/>
                <w:sz w:val="20"/>
                <w:szCs w:val="20"/>
              </w:rPr>
            </w:pPr>
            <w:r w:rsidRPr="0022520F">
              <w:rPr>
                <w:rFonts w:cstheme="minorHAnsi"/>
                <w:b/>
                <w:bCs/>
                <w:sz w:val="20"/>
                <w:szCs w:val="20"/>
              </w:rPr>
              <w:t>STRP</w:t>
            </w:r>
          </w:p>
        </w:tc>
        <w:tc>
          <w:tcPr>
            <w:tcW w:w="1871" w:type="dxa"/>
            <w:hideMark/>
          </w:tcPr>
          <w:p w14:paraId="6AE0872A" w14:textId="77777777" w:rsidR="00B95803" w:rsidRPr="0022520F" w:rsidRDefault="00B95803" w:rsidP="00FA0340">
            <w:pPr>
              <w:jc w:val="center"/>
              <w:rPr>
                <w:rFonts w:cstheme="minorHAnsi"/>
                <w:b/>
                <w:bCs/>
                <w:sz w:val="20"/>
                <w:szCs w:val="20"/>
              </w:rPr>
            </w:pPr>
            <w:r w:rsidRPr="0022520F">
              <w:rPr>
                <w:rFonts w:cstheme="minorHAnsi"/>
                <w:b/>
                <w:bCs/>
                <w:sz w:val="20"/>
                <w:szCs w:val="20"/>
              </w:rPr>
              <w:t>Standing Committee</w:t>
            </w:r>
          </w:p>
        </w:tc>
        <w:tc>
          <w:tcPr>
            <w:tcW w:w="1871" w:type="dxa"/>
            <w:hideMark/>
          </w:tcPr>
          <w:p w14:paraId="42AE4AB2" w14:textId="77777777" w:rsidR="00B95803" w:rsidRPr="0022520F" w:rsidRDefault="00B95803" w:rsidP="00FA0340">
            <w:pPr>
              <w:jc w:val="center"/>
              <w:rPr>
                <w:rFonts w:cstheme="minorHAnsi"/>
                <w:b/>
                <w:bCs/>
                <w:sz w:val="20"/>
                <w:szCs w:val="20"/>
              </w:rPr>
            </w:pPr>
            <w:r w:rsidRPr="0022520F">
              <w:rPr>
                <w:rFonts w:cstheme="minorHAnsi"/>
                <w:b/>
                <w:bCs/>
                <w:sz w:val="20"/>
                <w:szCs w:val="20"/>
              </w:rPr>
              <w:t>STRP</w:t>
            </w:r>
          </w:p>
        </w:tc>
        <w:tc>
          <w:tcPr>
            <w:tcW w:w="1871" w:type="dxa"/>
            <w:hideMark/>
          </w:tcPr>
          <w:p w14:paraId="337472FE" w14:textId="77777777" w:rsidR="00B95803" w:rsidRPr="0022520F" w:rsidRDefault="00B95803" w:rsidP="00FA0340">
            <w:pPr>
              <w:jc w:val="center"/>
              <w:rPr>
                <w:rFonts w:cstheme="minorHAnsi"/>
                <w:b/>
                <w:bCs/>
                <w:sz w:val="20"/>
                <w:szCs w:val="20"/>
              </w:rPr>
            </w:pPr>
            <w:r w:rsidRPr="0022520F">
              <w:rPr>
                <w:rFonts w:cstheme="minorHAnsi"/>
                <w:b/>
                <w:bCs/>
                <w:sz w:val="20"/>
                <w:szCs w:val="20"/>
              </w:rPr>
              <w:t>Standing Committee</w:t>
            </w:r>
          </w:p>
        </w:tc>
        <w:tc>
          <w:tcPr>
            <w:tcW w:w="1871" w:type="dxa"/>
            <w:hideMark/>
          </w:tcPr>
          <w:p w14:paraId="156C5C6F" w14:textId="77777777" w:rsidR="00B95803" w:rsidRPr="0022520F" w:rsidRDefault="00B95803" w:rsidP="00FA0340">
            <w:pPr>
              <w:jc w:val="center"/>
              <w:rPr>
                <w:rFonts w:cstheme="minorHAnsi"/>
                <w:b/>
                <w:bCs/>
                <w:sz w:val="20"/>
                <w:szCs w:val="20"/>
              </w:rPr>
            </w:pPr>
            <w:r w:rsidRPr="0022520F">
              <w:rPr>
                <w:rFonts w:cstheme="minorHAnsi"/>
                <w:b/>
                <w:bCs/>
                <w:sz w:val="20"/>
                <w:szCs w:val="20"/>
              </w:rPr>
              <w:t>STRP</w:t>
            </w:r>
          </w:p>
        </w:tc>
        <w:tc>
          <w:tcPr>
            <w:tcW w:w="1871" w:type="dxa"/>
          </w:tcPr>
          <w:p w14:paraId="7922BFD9" w14:textId="33ABF795" w:rsidR="00B95803" w:rsidRPr="0022520F" w:rsidRDefault="00730CA1" w:rsidP="00730CA1">
            <w:pPr>
              <w:jc w:val="center"/>
              <w:rPr>
                <w:rFonts w:cstheme="minorHAnsi"/>
                <w:b/>
                <w:bCs/>
                <w:sz w:val="20"/>
                <w:szCs w:val="20"/>
              </w:rPr>
            </w:pPr>
            <w:r>
              <w:rPr>
                <w:rFonts w:cstheme="minorHAnsi"/>
                <w:b/>
                <w:bCs/>
                <w:sz w:val="20"/>
                <w:szCs w:val="20"/>
              </w:rPr>
              <w:t>Two j</w:t>
            </w:r>
            <w:r w:rsidR="00B95803" w:rsidRPr="0022520F">
              <w:rPr>
                <w:rFonts w:cstheme="minorHAnsi"/>
                <w:b/>
                <w:bCs/>
                <w:sz w:val="20"/>
                <w:szCs w:val="20"/>
              </w:rPr>
              <w:t>oint STRP</w:t>
            </w:r>
            <w:r>
              <w:rPr>
                <w:rFonts w:cstheme="minorHAnsi"/>
                <w:b/>
                <w:bCs/>
                <w:sz w:val="20"/>
                <w:szCs w:val="20"/>
              </w:rPr>
              <w:t xml:space="preserve"> </w:t>
            </w:r>
            <w:r w:rsidR="00B95803" w:rsidRPr="0022520F">
              <w:rPr>
                <w:rFonts w:cstheme="minorHAnsi"/>
                <w:b/>
                <w:bCs/>
                <w:sz w:val="20"/>
                <w:szCs w:val="20"/>
              </w:rPr>
              <w:t>/</w:t>
            </w:r>
            <w:r>
              <w:rPr>
                <w:rFonts w:cstheme="minorHAnsi"/>
                <w:b/>
                <w:bCs/>
                <w:sz w:val="20"/>
                <w:szCs w:val="20"/>
              </w:rPr>
              <w:t xml:space="preserve"> SC</w:t>
            </w:r>
            <w:r w:rsidR="00B95803" w:rsidRPr="0022520F">
              <w:rPr>
                <w:rFonts w:cstheme="minorHAnsi"/>
                <w:b/>
                <w:bCs/>
                <w:sz w:val="20"/>
                <w:szCs w:val="20"/>
              </w:rPr>
              <w:t xml:space="preserve"> days</w:t>
            </w:r>
          </w:p>
        </w:tc>
        <w:tc>
          <w:tcPr>
            <w:tcW w:w="1871" w:type="dxa"/>
            <w:hideMark/>
          </w:tcPr>
          <w:p w14:paraId="4526EA82" w14:textId="77777777" w:rsidR="00B95803" w:rsidRPr="00991413" w:rsidRDefault="00B95803" w:rsidP="00FA0340">
            <w:pPr>
              <w:jc w:val="center"/>
              <w:rPr>
                <w:rFonts w:cstheme="minorHAnsi"/>
                <w:b/>
                <w:bCs/>
                <w:sz w:val="20"/>
                <w:szCs w:val="20"/>
              </w:rPr>
            </w:pPr>
            <w:r w:rsidRPr="00991413">
              <w:rPr>
                <w:rFonts w:cstheme="minorHAnsi"/>
                <w:b/>
                <w:bCs/>
                <w:sz w:val="20"/>
                <w:szCs w:val="20"/>
              </w:rPr>
              <w:t>Standing Committee</w:t>
            </w:r>
          </w:p>
        </w:tc>
      </w:tr>
      <w:tr w:rsidR="00B95803" w:rsidRPr="00DD6B2A" w14:paraId="7936525C" w14:textId="77777777" w:rsidTr="00730CA1">
        <w:tc>
          <w:tcPr>
            <w:tcW w:w="1255" w:type="dxa"/>
            <w:vMerge w:val="restart"/>
            <w:shd w:val="clear" w:color="auto" w:fill="auto"/>
            <w:noWrap/>
            <w:hideMark/>
          </w:tcPr>
          <w:p w14:paraId="5D7A0755" w14:textId="77777777" w:rsidR="00B95803" w:rsidRPr="0022520F" w:rsidRDefault="00B95803" w:rsidP="00FA0340">
            <w:pPr>
              <w:rPr>
                <w:rFonts w:cstheme="minorHAnsi"/>
                <w:b/>
                <w:bCs/>
                <w:sz w:val="20"/>
                <w:szCs w:val="20"/>
              </w:rPr>
            </w:pPr>
            <w:r w:rsidRPr="0022520F">
              <w:rPr>
                <w:rFonts w:cstheme="minorHAnsi"/>
                <w:b/>
                <w:bCs/>
                <w:sz w:val="20"/>
                <w:szCs w:val="20"/>
              </w:rPr>
              <w:t>Cost Implications (CHF)</w:t>
            </w:r>
          </w:p>
        </w:tc>
        <w:tc>
          <w:tcPr>
            <w:tcW w:w="1871" w:type="dxa"/>
            <w:shd w:val="clear" w:color="auto" w:fill="auto"/>
            <w:noWrap/>
            <w:hideMark/>
          </w:tcPr>
          <w:p w14:paraId="2D782278" w14:textId="77777777" w:rsidR="00B95803" w:rsidRPr="0022520F" w:rsidRDefault="00B95803" w:rsidP="00FA0340">
            <w:pPr>
              <w:rPr>
                <w:rFonts w:cstheme="minorHAnsi"/>
                <w:b/>
                <w:sz w:val="20"/>
                <w:szCs w:val="20"/>
              </w:rPr>
            </w:pPr>
            <w:r w:rsidRPr="0022520F">
              <w:rPr>
                <w:rFonts w:cstheme="minorHAnsi"/>
                <w:sz w:val="20"/>
                <w:szCs w:val="20"/>
              </w:rPr>
              <w:t xml:space="preserve">Travel </w:t>
            </w:r>
            <w:r w:rsidRPr="0022520F">
              <w:rPr>
                <w:rFonts w:cstheme="minorHAnsi"/>
                <w:sz w:val="20"/>
                <w:szCs w:val="20"/>
                <w:vertAlign w:val="superscript"/>
              </w:rPr>
              <w:t>1)</w:t>
            </w:r>
            <w:r w:rsidRPr="0022520F">
              <w:rPr>
                <w:rFonts w:cstheme="minorHAnsi"/>
                <w:sz w:val="20"/>
                <w:szCs w:val="20"/>
              </w:rPr>
              <w:t xml:space="preserve"> - 36,800</w:t>
            </w:r>
          </w:p>
        </w:tc>
        <w:tc>
          <w:tcPr>
            <w:tcW w:w="1871" w:type="dxa"/>
            <w:shd w:val="clear" w:color="auto" w:fill="auto"/>
            <w:noWrap/>
            <w:hideMark/>
          </w:tcPr>
          <w:p w14:paraId="74CF2BAF" w14:textId="77777777" w:rsidR="00B95803" w:rsidRPr="0022520F" w:rsidRDefault="00B95803" w:rsidP="00FA0340">
            <w:pPr>
              <w:rPr>
                <w:rFonts w:cstheme="minorHAnsi"/>
                <w:b/>
                <w:sz w:val="20"/>
                <w:szCs w:val="20"/>
              </w:rPr>
            </w:pPr>
            <w:r w:rsidRPr="0022520F">
              <w:rPr>
                <w:rFonts w:cstheme="minorHAnsi"/>
                <w:sz w:val="20"/>
                <w:szCs w:val="20"/>
              </w:rPr>
              <w:t xml:space="preserve">Travel </w:t>
            </w:r>
            <w:r w:rsidRPr="0022520F">
              <w:rPr>
                <w:rFonts w:cstheme="minorHAnsi"/>
                <w:sz w:val="20"/>
                <w:szCs w:val="20"/>
                <w:vertAlign w:val="superscript"/>
              </w:rPr>
              <w:t>2)</w:t>
            </w:r>
            <w:r w:rsidRPr="0022520F">
              <w:rPr>
                <w:rFonts w:cstheme="minorHAnsi"/>
                <w:sz w:val="20"/>
                <w:szCs w:val="20"/>
              </w:rPr>
              <w:t xml:space="preserve"> - 29,900 </w:t>
            </w:r>
          </w:p>
        </w:tc>
        <w:tc>
          <w:tcPr>
            <w:tcW w:w="1871" w:type="dxa"/>
            <w:shd w:val="clear" w:color="auto" w:fill="auto"/>
            <w:noWrap/>
          </w:tcPr>
          <w:p w14:paraId="4ACBCD76" w14:textId="77777777" w:rsidR="00B95803" w:rsidRPr="0022520F" w:rsidRDefault="00B95803" w:rsidP="00FA0340">
            <w:pPr>
              <w:rPr>
                <w:rFonts w:cstheme="minorHAnsi"/>
                <w:sz w:val="20"/>
                <w:szCs w:val="20"/>
              </w:rPr>
            </w:pPr>
            <w:r w:rsidRPr="0022520F">
              <w:rPr>
                <w:rFonts w:cstheme="minorHAnsi"/>
                <w:sz w:val="20"/>
                <w:szCs w:val="20"/>
              </w:rPr>
              <w:t xml:space="preserve">Travel </w:t>
            </w:r>
            <w:r w:rsidRPr="0022520F">
              <w:rPr>
                <w:rFonts w:cstheme="minorHAnsi"/>
                <w:sz w:val="20"/>
                <w:szCs w:val="20"/>
                <w:vertAlign w:val="superscript"/>
              </w:rPr>
              <w:t>1)</w:t>
            </w:r>
            <w:r w:rsidRPr="0022520F">
              <w:rPr>
                <w:rFonts w:cstheme="minorHAnsi"/>
                <w:sz w:val="20"/>
                <w:szCs w:val="20"/>
              </w:rPr>
              <w:t xml:space="preserve"> - 36,800</w:t>
            </w:r>
          </w:p>
        </w:tc>
        <w:tc>
          <w:tcPr>
            <w:tcW w:w="1871" w:type="dxa"/>
            <w:shd w:val="clear" w:color="auto" w:fill="auto"/>
            <w:noWrap/>
            <w:hideMark/>
          </w:tcPr>
          <w:p w14:paraId="07960F7F" w14:textId="77777777" w:rsidR="00B95803" w:rsidRPr="0022520F" w:rsidRDefault="00B95803" w:rsidP="00FA0340">
            <w:pPr>
              <w:rPr>
                <w:rFonts w:cstheme="minorHAnsi"/>
                <w:sz w:val="20"/>
                <w:szCs w:val="20"/>
              </w:rPr>
            </w:pPr>
            <w:r w:rsidRPr="0022520F">
              <w:rPr>
                <w:rFonts w:cstheme="minorHAnsi"/>
                <w:sz w:val="20"/>
                <w:szCs w:val="20"/>
              </w:rPr>
              <w:t xml:space="preserve">Travel </w:t>
            </w:r>
            <w:r w:rsidRPr="0022520F">
              <w:rPr>
                <w:rFonts w:cstheme="minorHAnsi"/>
                <w:sz w:val="20"/>
                <w:szCs w:val="20"/>
                <w:vertAlign w:val="superscript"/>
              </w:rPr>
              <w:t>2)</w:t>
            </w:r>
            <w:r w:rsidRPr="0022520F">
              <w:rPr>
                <w:rFonts w:cstheme="minorHAnsi"/>
                <w:sz w:val="20"/>
                <w:szCs w:val="20"/>
              </w:rPr>
              <w:t xml:space="preserve"> - 29,900</w:t>
            </w:r>
          </w:p>
        </w:tc>
        <w:tc>
          <w:tcPr>
            <w:tcW w:w="1871" w:type="dxa"/>
            <w:shd w:val="clear" w:color="auto" w:fill="auto"/>
            <w:noWrap/>
            <w:hideMark/>
          </w:tcPr>
          <w:p w14:paraId="22DD36A2" w14:textId="77777777" w:rsidR="00B95803" w:rsidRPr="0022520F" w:rsidRDefault="00B95803" w:rsidP="00FA0340">
            <w:pPr>
              <w:rPr>
                <w:rFonts w:cstheme="minorHAnsi"/>
                <w:b/>
                <w:sz w:val="20"/>
                <w:szCs w:val="20"/>
              </w:rPr>
            </w:pPr>
            <w:r w:rsidRPr="0022520F">
              <w:rPr>
                <w:rFonts w:cstheme="minorHAnsi"/>
                <w:sz w:val="20"/>
                <w:szCs w:val="20"/>
              </w:rPr>
              <w:t xml:space="preserve">Travel </w:t>
            </w:r>
            <w:r w:rsidRPr="0022520F">
              <w:rPr>
                <w:rFonts w:cstheme="minorHAnsi"/>
                <w:sz w:val="20"/>
                <w:szCs w:val="20"/>
                <w:vertAlign w:val="superscript"/>
              </w:rPr>
              <w:t>1)</w:t>
            </w:r>
            <w:r w:rsidRPr="0022520F">
              <w:rPr>
                <w:rFonts w:cstheme="minorHAnsi"/>
                <w:sz w:val="20"/>
                <w:szCs w:val="20"/>
              </w:rPr>
              <w:t xml:space="preserve"> - 36,800</w:t>
            </w:r>
          </w:p>
        </w:tc>
        <w:tc>
          <w:tcPr>
            <w:tcW w:w="1871" w:type="dxa"/>
          </w:tcPr>
          <w:p w14:paraId="1B85A0DF" w14:textId="77777777" w:rsidR="00B95803" w:rsidRPr="0022520F" w:rsidRDefault="00B95803" w:rsidP="00FA0340">
            <w:pPr>
              <w:rPr>
                <w:rFonts w:cstheme="minorHAnsi"/>
                <w:sz w:val="20"/>
                <w:szCs w:val="20"/>
              </w:rPr>
            </w:pPr>
          </w:p>
        </w:tc>
        <w:tc>
          <w:tcPr>
            <w:tcW w:w="1871" w:type="dxa"/>
            <w:noWrap/>
            <w:hideMark/>
          </w:tcPr>
          <w:p w14:paraId="70795171" w14:textId="77777777" w:rsidR="00B95803" w:rsidRPr="00DD6B2A" w:rsidRDefault="00B95803" w:rsidP="00FA0340">
            <w:pPr>
              <w:rPr>
                <w:rFonts w:cstheme="minorHAnsi"/>
                <w:sz w:val="18"/>
                <w:szCs w:val="18"/>
              </w:rPr>
            </w:pPr>
            <w:r>
              <w:rPr>
                <w:rFonts w:cstheme="minorHAnsi"/>
                <w:sz w:val="18"/>
                <w:szCs w:val="18"/>
              </w:rPr>
              <w:t xml:space="preserve">Travel </w:t>
            </w:r>
            <w:r>
              <w:rPr>
                <w:rFonts w:cstheme="minorHAnsi"/>
                <w:sz w:val="18"/>
                <w:szCs w:val="18"/>
                <w:vertAlign w:val="superscript"/>
              </w:rPr>
              <w:t>2</w:t>
            </w:r>
            <w:r w:rsidRPr="00233B54">
              <w:rPr>
                <w:rFonts w:cstheme="minorHAnsi"/>
                <w:sz w:val="18"/>
                <w:szCs w:val="18"/>
                <w:vertAlign w:val="superscript"/>
              </w:rPr>
              <w:t>)</w:t>
            </w:r>
            <w:r>
              <w:rPr>
                <w:rFonts w:cstheme="minorHAnsi"/>
                <w:sz w:val="18"/>
                <w:szCs w:val="18"/>
                <w:vertAlign w:val="superscript"/>
              </w:rPr>
              <w:t xml:space="preserve"> </w:t>
            </w:r>
            <w:r w:rsidRPr="00D700CA">
              <w:rPr>
                <w:rFonts w:cstheme="minorHAnsi"/>
                <w:sz w:val="18"/>
                <w:szCs w:val="18"/>
              </w:rPr>
              <w:t>- 29</w:t>
            </w:r>
            <w:r w:rsidRPr="00DD6B2A">
              <w:rPr>
                <w:rFonts w:cstheme="minorHAnsi"/>
                <w:sz w:val="18"/>
                <w:szCs w:val="18"/>
              </w:rPr>
              <w:t>,900</w:t>
            </w:r>
          </w:p>
        </w:tc>
      </w:tr>
      <w:tr w:rsidR="00B95803" w:rsidRPr="00DD6B2A" w14:paraId="31B2F3C0" w14:textId="77777777" w:rsidTr="00730CA1">
        <w:tc>
          <w:tcPr>
            <w:tcW w:w="1255" w:type="dxa"/>
            <w:vMerge/>
            <w:shd w:val="clear" w:color="auto" w:fill="auto"/>
            <w:noWrap/>
          </w:tcPr>
          <w:p w14:paraId="34028C6F" w14:textId="77777777" w:rsidR="00B95803" w:rsidRPr="0022520F" w:rsidRDefault="00B95803" w:rsidP="00FA0340">
            <w:pPr>
              <w:rPr>
                <w:rFonts w:cstheme="minorHAnsi"/>
                <w:b/>
                <w:bCs/>
                <w:sz w:val="20"/>
                <w:szCs w:val="20"/>
              </w:rPr>
            </w:pPr>
          </w:p>
        </w:tc>
        <w:tc>
          <w:tcPr>
            <w:tcW w:w="1871" w:type="dxa"/>
            <w:shd w:val="clear" w:color="auto" w:fill="auto"/>
            <w:noWrap/>
          </w:tcPr>
          <w:p w14:paraId="60D23F49" w14:textId="1F808189" w:rsidR="00B95803" w:rsidRPr="0022520F" w:rsidRDefault="00B95803" w:rsidP="00FA0340">
            <w:pPr>
              <w:rPr>
                <w:rFonts w:cstheme="minorHAnsi"/>
                <w:sz w:val="20"/>
                <w:szCs w:val="20"/>
              </w:rPr>
            </w:pPr>
            <w:r w:rsidRPr="0022520F">
              <w:rPr>
                <w:rFonts w:cstheme="minorHAnsi"/>
                <w:sz w:val="20"/>
                <w:szCs w:val="20"/>
              </w:rPr>
              <w:t>Coffee breaks - 2,835</w:t>
            </w:r>
            <w:r w:rsidR="00D57398">
              <w:rPr>
                <w:rFonts w:cstheme="minorHAnsi"/>
                <w:sz w:val="20"/>
                <w:szCs w:val="20"/>
              </w:rPr>
              <w:t xml:space="preserve">  </w:t>
            </w:r>
          </w:p>
        </w:tc>
        <w:tc>
          <w:tcPr>
            <w:tcW w:w="1871" w:type="dxa"/>
            <w:shd w:val="clear" w:color="auto" w:fill="auto"/>
            <w:noWrap/>
          </w:tcPr>
          <w:p w14:paraId="7CD2BFDD" w14:textId="77777777" w:rsidR="00B95803" w:rsidRPr="0022520F" w:rsidRDefault="00B95803" w:rsidP="00FA0340">
            <w:pPr>
              <w:rPr>
                <w:rFonts w:cstheme="minorHAnsi"/>
                <w:sz w:val="20"/>
                <w:szCs w:val="20"/>
              </w:rPr>
            </w:pPr>
            <w:r w:rsidRPr="0022520F">
              <w:rPr>
                <w:rFonts w:cstheme="minorHAnsi"/>
                <w:sz w:val="20"/>
                <w:szCs w:val="20"/>
              </w:rPr>
              <w:t>Coffee breaks - 6,825</w:t>
            </w:r>
          </w:p>
        </w:tc>
        <w:tc>
          <w:tcPr>
            <w:tcW w:w="1871" w:type="dxa"/>
            <w:shd w:val="clear" w:color="auto" w:fill="auto"/>
            <w:noWrap/>
          </w:tcPr>
          <w:p w14:paraId="3C177427" w14:textId="77777777" w:rsidR="00B95803" w:rsidRPr="0022520F" w:rsidRDefault="00B95803" w:rsidP="00FA0340">
            <w:pPr>
              <w:rPr>
                <w:rFonts w:cstheme="minorHAnsi"/>
                <w:sz w:val="20"/>
                <w:szCs w:val="20"/>
              </w:rPr>
            </w:pPr>
            <w:r w:rsidRPr="0022520F">
              <w:rPr>
                <w:rFonts w:cstheme="minorHAnsi"/>
                <w:sz w:val="20"/>
                <w:szCs w:val="20"/>
              </w:rPr>
              <w:t>Coffee breaks - 2,835</w:t>
            </w:r>
          </w:p>
        </w:tc>
        <w:tc>
          <w:tcPr>
            <w:tcW w:w="1871" w:type="dxa"/>
            <w:shd w:val="clear" w:color="auto" w:fill="auto"/>
            <w:noWrap/>
          </w:tcPr>
          <w:p w14:paraId="6ACFC12D" w14:textId="77777777" w:rsidR="00B95803" w:rsidRPr="0022520F" w:rsidRDefault="00B95803" w:rsidP="00FA0340">
            <w:pPr>
              <w:rPr>
                <w:rFonts w:cstheme="minorHAnsi"/>
                <w:sz w:val="20"/>
                <w:szCs w:val="20"/>
              </w:rPr>
            </w:pPr>
            <w:r w:rsidRPr="0022520F">
              <w:rPr>
                <w:rFonts w:cstheme="minorHAnsi"/>
                <w:sz w:val="20"/>
                <w:szCs w:val="20"/>
              </w:rPr>
              <w:t>Coffee breaks - 6,825</w:t>
            </w:r>
          </w:p>
        </w:tc>
        <w:tc>
          <w:tcPr>
            <w:tcW w:w="1871" w:type="dxa"/>
            <w:shd w:val="clear" w:color="auto" w:fill="auto"/>
            <w:noWrap/>
          </w:tcPr>
          <w:p w14:paraId="3F32C05A" w14:textId="77777777" w:rsidR="00B95803" w:rsidRPr="0022520F" w:rsidRDefault="00B95803" w:rsidP="00FA0340">
            <w:pPr>
              <w:rPr>
                <w:rFonts w:cstheme="minorHAnsi"/>
                <w:sz w:val="20"/>
                <w:szCs w:val="20"/>
              </w:rPr>
            </w:pPr>
            <w:r w:rsidRPr="0022520F">
              <w:rPr>
                <w:rFonts w:cstheme="minorHAnsi"/>
                <w:sz w:val="20"/>
                <w:szCs w:val="20"/>
              </w:rPr>
              <w:t>Coffee breaks - 1,701</w:t>
            </w:r>
          </w:p>
        </w:tc>
        <w:tc>
          <w:tcPr>
            <w:tcW w:w="1871" w:type="dxa"/>
          </w:tcPr>
          <w:p w14:paraId="190A10D8" w14:textId="77777777" w:rsidR="00B95803" w:rsidRPr="0022520F" w:rsidRDefault="00B95803" w:rsidP="00FA0340">
            <w:pPr>
              <w:rPr>
                <w:rFonts w:cstheme="minorHAnsi"/>
                <w:sz w:val="20"/>
                <w:szCs w:val="20"/>
              </w:rPr>
            </w:pPr>
            <w:r w:rsidRPr="0022520F">
              <w:rPr>
                <w:rFonts w:cstheme="minorHAnsi"/>
                <w:sz w:val="20"/>
                <w:szCs w:val="20"/>
              </w:rPr>
              <w:t>Coffee breaks - 3,864</w:t>
            </w:r>
          </w:p>
        </w:tc>
        <w:tc>
          <w:tcPr>
            <w:tcW w:w="1871" w:type="dxa"/>
            <w:shd w:val="clear" w:color="auto" w:fill="auto"/>
            <w:noWrap/>
          </w:tcPr>
          <w:p w14:paraId="3234E145" w14:textId="77777777" w:rsidR="00B95803" w:rsidRPr="00DD6B2A" w:rsidRDefault="00B95803" w:rsidP="00FA0340">
            <w:pPr>
              <w:rPr>
                <w:rFonts w:cstheme="minorHAnsi"/>
                <w:sz w:val="18"/>
                <w:szCs w:val="18"/>
              </w:rPr>
            </w:pPr>
            <w:r w:rsidRPr="00DD6B2A">
              <w:rPr>
                <w:rFonts w:cstheme="minorHAnsi"/>
                <w:sz w:val="18"/>
                <w:szCs w:val="18"/>
              </w:rPr>
              <w:t>Coffee break</w:t>
            </w:r>
            <w:r>
              <w:rPr>
                <w:rFonts w:cstheme="minorHAnsi"/>
                <w:sz w:val="18"/>
                <w:szCs w:val="18"/>
              </w:rPr>
              <w:t>s - 4</w:t>
            </w:r>
            <w:r w:rsidRPr="00DD6B2A">
              <w:rPr>
                <w:rFonts w:cstheme="minorHAnsi"/>
                <w:sz w:val="18"/>
                <w:szCs w:val="18"/>
              </w:rPr>
              <w:t>,</w:t>
            </w:r>
            <w:r>
              <w:rPr>
                <w:rFonts w:cstheme="minorHAnsi"/>
                <w:sz w:val="18"/>
                <w:szCs w:val="18"/>
              </w:rPr>
              <w:t>095</w:t>
            </w:r>
          </w:p>
        </w:tc>
      </w:tr>
      <w:tr w:rsidR="00B95803" w:rsidRPr="00DD6B2A" w14:paraId="59F4F5EE" w14:textId="77777777" w:rsidTr="00730CA1">
        <w:tc>
          <w:tcPr>
            <w:tcW w:w="1255" w:type="dxa"/>
            <w:vMerge/>
            <w:shd w:val="clear" w:color="auto" w:fill="auto"/>
            <w:noWrap/>
          </w:tcPr>
          <w:p w14:paraId="393DE4DE" w14:textId="77777777" w:rsidR="00B95803" w:rsidRPr="0022520F" w:rsidRDefault="00B95803" w:rsidP="00FA0340">
            <w:pPr>
              <w:rPr>
                <w:rFonts w:cstheme="minorHAnsi"/>
                <w:b/>
                <w:bCs/>
                <w:sz w:val="20"/>
                <w:szCs w:val="20"/>
              </w:rPr>
            </w:pPr>
          </w:p>
        </w:tc>
        <w:tc>
          <w:tcPr>
            <w:tcW w:w="1871" w:type="dxa"/>
            <w:shd w:val="clear" w:color="auto" w:fill="auto"/>
            <w:noWrap/>
          </w:tcPr>
          <w:p w14:paraId="1681E381" w14:textId="77777777" w:rsidR="00B95803" w:rsidRPr="0022520F" w:rsidRDefault="00B95803" w:rsidP="00FA0340">
            <w:pPr>
              <w:rPr>
                <w:rFonts w:cstheme="minorHAnsi"/>
                <w:sz w:val="20"/>
                <w:szCs w:val="20"/>
              </w:rPr>
            </w:pPr>
            <w:r w:rsidRPr="0022520F">
              <w:rPr>
                <w:rFonts w:cstheme="minorHAnsi"/>
                <w:sz w:val="20"/>
                <w:szCs w:val="20"/>
              </w:rPr>
              <w:t>Technical equipment and assistance - 6,500</w:t>
            </w:r>
          </w:p>
        </w:tc>
        <w:tc>
          <w:tcPr>
            <w:tcW w:w="1871" w:type="dxa"/>
            <w:shd w:val="clear" w:color="auto" w:fill="auto"/>
            <w:noWrap/>
          </w:tcPr>
          <w:p w14:paraId="100190F3" w14:textId="1FF62C54" w:rsidR="00B95803" w:rsidRPr="0022520F" w:rsidRDefault="00B95803" w:rsidP="00FA0340">
            <w:pPr>
              <w:rPr>
                <w:rFonts w:cstheme="minorHAnsi"/>
                <w:sz w:val="20"/>
                <w:szCs w:val="20"/>
              </w:rPr>
            </w:pPr>
            <w:r w:rsidRPr="0022520F">
              <w:rPr>
                <w:rFonts w:cstheme="minorHAnsi"/>
                <w:sz w:val="20"/>
                <w:szCs w:val="20"/>
              </w:rPr>
              <w:t>Technical equipment and assistance -</w:t>
            </w:r>
            <w:r w:rsidR="00D57398">
              <w:rPr>
                <w:rFonts w:cstheme="minorHAnsi"/>
                <w:sz w:val="20"/>
                <w:szCs w:val="20"/>
              </w:rPr>
              <w:t xml:space="preserve"> </w:t>
            </w:r>
            <w:r w:rsidRPr="0022520F">
              <w:rPr>
                <w:rFonts w:cstheme="minorHAnsi"/>
                <w:sz w:val="20"/>
                <w:szCs w:val="20"/>
              </w:rPr>
              <w:t>9,350</w:t>
            </w:r>
          </w:p>
        </w:tc>
        <w:tc>
          <w:tcPr>
            <w:tcW w:w="1871" w:type="dxa"/>
            <w:shd w:val="clear" w:color="auto" w:fill="auto"/>
            <w:noWrap/>
          </w:tcPr>
          <w:p w14:paraId="27227FE3" w14:textId="77777777" w:rsidR="00B95803" w:rsidRPr="0022520F" w:rsidRDefault="00B95803" w:rsidP="00FA0340">
            <w:pPr>
              <w:rPr>
                <w:rFonts w:cstheme="minorHAnsi"/>
                <w:sz w:val="20"/>
                <w:szCs w:val="20"/>
              </w:rPr>
            </w:pPr>
            <w:r w:rsidRPr="0022520F">
              <w:rPr>
                <w:rFonts w:cstheme="minorHAnsi"/>
                <w:sz w:val="20"/>
                <w:szCs w:val="20"/>
              </w:rPr>
              <w:t>Technical equipment and assistance - 6,500</w:t>
            </w:r>
          </w:p>
        </w:tc>
        <w:tc>
          <w:tcPr>
            <w:tcW w:w="1871" w:type="dxa"/>
            <w:shd w:val="clear" w:color="auto" w:fill="auto"/>
            <w:noWrap/>
          </w:tcPr>
          <w:p w14:paraId="7190F77C" w14:textId="77777777" w:rsidR="00B95803" w:rsidRPr="0022520F" w:rsidRDefault="00B95803" w:rsidP="00FA0340">
            <w:pPr>
              <w:rPr>
                <w:rFonts w:cstheme="minorHAnsi"/>
                <w:sz w:val="20"/>
                <w:szCs w:val="20"/>
              </w:rPr>
            </w:pPr>
            <w:r w:rsidRPr="0022520F">
              <w:rPr>
                <w:rFonts w:cstheme="minorHAnsi"/>
                <w:sz w:val="20"/>
                <w:szCs w:val="20"/>
              </w:rPr>
              <w:t>Technical equipment and assistance – 9,350</w:t>
            </w:r>
          </w:p>
        </w:tc>
        <w:tc>
          <w:tcPr>
            <w:tcW w:w="1871" w:type="dxa"/>
            <w:shd w:val="clear" w:color="auto" w:fill="auto"/>
            <w:noWrap/>
          </w:tcPr>
          <w:p w14:paraId="61734FF3" w14:textId="77777777" w:rsidR="00B95803" w:rsidRPr="0022520F" w:rsidRDefault="00B95803" w:rsidP="00FA0340">
            <w:pPr>
              <w:rPr>
                <w:rFonts w:cstheme="minorHAnsi"/>
                <w:sz w:val="20"/>
                <w:szCs w:val="20"/>
              </w:rPr>
            </w:pPr>
            <w:r w:rsidRPr="0022520F">
              <w:rPr>
                <w:rFonts w:cstheme="minorHAnsi"/>
                <w:sz w:val="20"/>
                <w:szCs w:val="20"/>
              </w:rPr>
              <w:t>Technical equipment and assistance – 2,400</w:t>
            </w:r>
          </w:p>
        </w:tc>
        <w:tc>
          <w:tcPr>
            <w:tcW w:w="1871" w:type="dxa"/>
          </w:tcPr>
          <w:p w14:paraId="1FCEF984" w14:textId="77777777" w:rsidR="00B95803" w:rsidRPr="0022520F" w:rsidRDefault="00B95803" w:rsidP="00FA0340">
            <w:pPr>
              <w:rPr>
                <w:rFonts w:cstheme="minorHAnsi"/>
                <w:sz w:val="20"/>
                <w:szCs w:val="20"/>
              </w:rPr>
            </w:pPr>
            <w:r w:rsidRPr="0022520F">
              <w:rPr>
                <w:rFonts w:cstheme="minorHAnsi"/>
                <w:sz w:val="20"/>
                <w:szCs w:val="20"/>
              </w:rPr>
              <w:t>Technical equipment and assistance – 5,800</w:t>
            </w:r>
          </w:p>
        </w:tc>
        <w:tc>
          <w:tcPr>
            <w:tcW w:w="1871" w:type="dxa"/>
            <w:shd w:val="clear" w:color="auto" w:fill="auto"/>
            <w:noWrap/>
          </w:tcPr>
          <w:p w14:paraId="6247076E" w14:textId="77777777" w:rsidR="00B95803" w:rsidRPr="00DD6B2A" w:rsidRDefault="00B95803" w:rsidP="00FA0340">
            <w:pPr>
              <w:rPr>
                <w:rFonts w:cstheme="minorHAnsi"/>
                <w:sz w:val="18"/>
                <w:szCs w:val="18"/>
              </w:rPr>
            </w:pPr>
            <w:r w:rsidRPr="00DD6B2A">
              <w:rPr>
                <w:rFonts w:cstheme="minorHAnsi"/>
                <w:sz w:val="18"/>
                <w:szCs w:val="18"/>
              </w:rPr>
              <w:t>Tec</w:t>
            </w:r>
            <w:r>
              <w:rPr>
                <w:rFonts w:cstheme="minorHAnsi"/>
                <w:sz w:val="18"/>
                <w:szCs w:val="18"/>
              </w:rPr>
              <w:t>hnical equipment and assistance – 6,30</w:t>
            </w:r>
            <w:r w:rsidRPr="00DD6B2A">
              <w:rPr>
                <w:rFonts w:cstheme="minorHAnsi"/>
                <w:sz w:val="18"/>
                <w:szCs w:val="18"/>
              </w:rPr>
              <w:t>0</w:t>
            </w:r>
          </w:p>
        </w:tc>
      </w:tr>
      <w:tr w:rsidR="00B95803" w:rsidRPr="00DD6B2A" w14:paraId="7F458305" w14:textId="77777777" w:rsidTr="00730CA1">
        <w:tc>
          <w:tcPr>
            <w:tcW w:w="1255" w:type="dxa"/>
            <w:vMerge/>
            <w:shd w:val="clear" w:color="auto" w:fill="auto"/>
            <w:noWrap/>
          </w:tcPr>
          <w:p w14:paraId="258B85AD" w14:textId="77777777" w:rsidR="00B95803" w:rsidRPr="0022520F" w:rsidRDefault="00B95803" w:rsidP="00FA0340">
            <w:pPr>
              <w:rPr>
                <w:rFonts w:cstheme="minorHAnsi"/>
                <w:b/>
                <w:bCs/>
                <w:sz w:val="20"/>
                <w:szCs w:val="20"/>
              </w:rPr>
            </w:pPr>
          </w:p>
        </w:tc>
        <w:tc>
          <w:tcPr>
            <w:tcW w:w="1871" w:type="dxa"/>
            <w:shd w:val="clear" w:color="auto" w:fill="auto"/>
            <w:noWrap/>
          </w:tcPr>
          <w:p w14:paraId="74940BFF" w14:textId="77777777" w:rsidR="00B95803" w:rsidRPr="0022520F" w:rsidRDefault="00B95803" w:rsidP="00FA0340">
            <w:pPr>
              <w:rPr>
                <w:rFonts w:cstheme="minorHAnsi"/>
                <w:sz w:val="20"/>
                <w:szCs w:val="20"/>
              </w:rPr>
            </w:pPr>
          </w:p>
        </w:tc>
        <w:tc>
          <w:tcPr>
            <w:tcW w:w="1871" w:type="dxa"/>
            <w:shd w:val="clear" w:color="auto" w:fill="auto"/>
            <w:noWrap/>
          </w:tcPr>
          <w:p w14:paraId="6E9D20C8" w14:textId="77777777" w:rsidR="00B95803" w:rsidRPr="0022520F" w:rsidRDefault="00B95803" w:rsidP="00FA0340">
            <w:pPr>
              <w:rPr>
                <w:rFonts w:cstheme="minorHAnsi"/>
                <w:color w:val="000000" w:themeColor="text1"/>
                <w:sz w:val="20"/>
                <w:szCs w:val="20"/>
              </w:rPr>
            </w:pPr>
            <w:r w:rsidRPr="0022520F">
              <w:rPr>
                <w:rFonts w:cstheme="minorHAnsi"/>
                <w:color w:val="000000" w:themeColor="text1"/>
                <w:sz w:val="20"/>
                <w:szCs w:val="20"/>
              </w:rPr>
              <w:t xml:space="preserve">Interpretation - </w:t>
            </w:r>
            <w:r w:rsidRPr="0022520F">
              <w:rPr>
                <w:rFonts w:cstheme="minorHAnsi"/>
                <w:color w:val="000000" w:themeColor="text1"/>
                <w:sz w:val="20"/>
                <w:szCs w:val="20"/>
                <w:lang w:val="fr-FR"/>
              </w:rPr>
              <w:t>31,410</w:t>
            </w:r>
          </w:p>
        </w:tc>
        <w:tc>
          <w:tcPr>
            <w:tcW w:w="1871" w:type="dxa"/>
            <w:shd w:val="clear" w:color="auto" w:fill="auto"/>
            <w:noWrap/>
          </w:tcPr>
          <w:p w14:paraId="1CFF8F45" w14:textId="77777777" w:rsidR="00B95803" w:rsidRPr="0022520F" w:rsidRDefault="00B95803" w:rsidP="00FA0340">
            <w:pPr>
              <w:rPr>
                <w:rFonts w:cstheme="minorHAnsi"/>
                <w:color w:val="000000" w:themeColor="text1"/>
                <w:sz w:val="20"/>
                <w:szCs w:val="20"/>
              </w:rPr>
            </w:pPr>
          </w:p>
        </w:tc>
        <w:tc>
          <w:tcPr>
            <w:tcW w:w="1871" w:type="dxa"/>
            <w:shd w:val="clear" w:color="auto" w:fill="auto"/>
            <w:noWrap/>
          </w:tcPr>
          <w:p w14:paraId="1328123A" w14:textId="77777777" w:rsidR="00B95803" w:rsidRPr="0022520F" w:rsidRDefault="00B95803" w:rsidP="00FA0340">
            <w:pPr>
              <w:rPr>
                <w:rFonts w:cstheme="minorHAnsi"/>
                <w:color w:val="000000" w:themeColor="text1"/>
                <w:sz w:val="20"/>
                <w:szCs w:val="20"/>
              </w:rPr>
            </w:pPr>
            <w:r w:rsidRPr="0022520F">
              <w:rPr>
                <w:rFonts w:cstheme="minorHAnsi"/>
                <w:color w:val="000000" w:themeColor="text1"/>
                <w:sz w:val="20"/>
                <w:szCs w:val="20"/>
              </w:rPr>
              <w:t>Interpretation -</w:t>
            </w:r>
            <w:r w:rsidRPr="0022520F">
              <w:rPr>
                <w:rFonts w:cstheme="minorHAnsi"/>
                <w:color w:val="000000" w:themeColor="text1"/>
                <w:sz w:val="20"/>
                <w:szCs w:val="20"/>
                <w:lang w:val="fr-FR"/>
              </w:rPr>
              <w:t>31,410</w:t>
            </w:r>
          </w:p>
        </w:tc>
        <w:tc>
          <w:tcPr>
            <w:tcW w:w="1871" w:type="dxa"/>
            <w:shd w:val="clear" w:color="auto" w:fill="auto"/>
            <w:noWrap/>
          </w:tcPr>
          <w:p w14:paraId="034FEB7A" w14:textId="77777777" w:rsidR="00B95803" w:rsidRPr="0022520F" w:rsidRDefault="00B95803" w:rsidP="00FA0340">
            <w:pPr>
              <w:rPr>
                <w:rFonts w:cstheme="minorHAnsi"/>
                <w:sz w:val="20"/>
                <w:szCs w:val="20"/>
              </w:rPr>
            </w:pPr>
          </w:p>
        </w:tc>
        <w:tc>
          <w:tcPr>
            <w:tcW w:w="1871" w:type="dxa"/>
          </w:tcPr>
          <w:p w14:paraId="2C0967D6" w14:textId="77777777" w:rsidR="00B95803" w:rsidRPr="0022520F" w:rsidRDefault="00B95803" w:rsidP="00FA0340">
            <w:pPr>
              <w:rPr>
                <w:rFonts w:cstheme="minorHAnsi"/>
                <w:sz w:val="20"/>
                <w:szCs w:val="20"/>
              </w:rPr>
            </w:pPr>
            <w:r w:rsidRPr="0022520F">
              <w:rPr>
                <w:rFonts w:cstheme="minorHAnsi"/>
                <w:color w:val="000000" w:themeColor="text1"/>
                <w:sz w:val="20"/>
                <w:szCs w:val="20"/>
              </w:rPr>
              <w:t>Interpretation -</w:t>
            </w:r>
            <w:r w:rsidRPr="0022520F">
              <w:rPr>
                <w:rFonts w:cstheme="minorHAnsi"/>
                <w:color w:val="000000" w:themeColor="text1"/>
                <w:sz w:val="20"/>
                <w:szCs w:val="20"/>
                <w:lang w:val="fr-FR"/>
              </w:rPr>
              <w:t>12,564</w:t>
            </w:r>
          </w:p>
        </w:tc>
        <w:tc>
          <w:tcPr>
            <w:tcW w:w="1871" w:type="dxa"/>
            <w:shd w:val="clear" w:color="auto" w:fill="auto"/>
            <w:noWrap/>
          </w:tcPr>
          <w:p w14:paraId="7FE13F47" w14:textId="77777777" w:rsidR="00B95803" w:rsidRPr="009E1D77" w:rsidRDefault="00B95803" w:rsidP="00FA0340">
            <w:pPr>
              <w:rPr>
                <w:rFonts w:cstheme="minorHAnsi"/>
                <w:sz w:val="18"/>
                <w:szCs w:val="18"/>
              </w:rPr>
            </w:pPr>
            <w:r>
              <w:rPr>
                <w:rFonts w:cstheme="minorHAnsi"/>
                <w:sz w:val="18"/>
                <w:szCs w:val="18"/>
              </w:rPr>
              <w:t xml:space="preserve">Interpretation - </w:t>
            </w:r>
            <w:r>
              <w:rPr>
                <w:rFonts w:cstheme="minorHAnsi"/>
                <w:b/>
                <w:color w:val="000000" w:themeColor="text1"/>
                <w:sz w:val="18"/>
                <w:szCs w:val="18"/>
                <w:lang w:val="fr-FR"/>
              </w:rPr>
              <w:t>18</w:t>
            </w:r>
            <w:r w:rsidRPr="00DD6B2A">
              <w:rPr>
                <w:rFonts w:cstheme="minorHAnsi"/>
                <w:b/>
                <w:color w:val="000000" w:themeColor="text1"/>
                <w:sz w:val="18"/>
                <w:szCs w:val="18"/>
                <w:lang w:val="fr-FR"/>
              </w:rPr>
              <w:t>,</w:t>
            </w:r>
            <w:r>
              <w:rPr>
                <w:rFonts w:cstheme="minorHAnsi"/>
                <w:b/>
                <w:color w:val="000000" w:themeColor="text1"/>
                <w:sz w:val="18"/>
                <w:szCs w:val="18"/>
                <w:lang w:val="fr-FR"/>
              </w:rPr>
              <w:t>846</w:t>
            </w:r>
          </w:p>
        </w:tc>
      </w:tr>
      <w:tr w:rsidR="00B95803" w:rsidRPr="00DD6B2A" w14:paraId="0E825053" w14:textId="77777777" w:rsidTr="00730CA1">
        <w:tc>
          <w:tcPr>
            <w:tcW w:w="1255" w:type="dxa"/>
            <w:vMerge/>
            <w:shd w:val="clear" w:color="auto" w:fill="auto"/>
            <w:noWrap/>
          </w:tcPr>
          <w:p w14:paraId="28C05D50" w14:textId="77777777" w:rsidR="00B95803" w:rsidRPr="0022520F" w:rsidRDefault="00B95803" w:rsidP="00FA0340">
            <w:pPr>
              <w:rPr>
                <w:rFonts w:cstheme="minorHAnsi"/>
                <w:b/>
                <w:bCs/>
                <w:sz w:val="20"/>
                <w:szCs w:val="20"/>
              </w:rPr>
            </w:pPr>
          </w:p>
        </w:tc>
        <w:tc>
          <w:tcPr>
            <w:tcW w:w="1871" w:type="dxa"/>
            <w:shd w:val="clear" w:color="auto" w:fill="auto"/>
            <w:noWrap/>
          </w:tcPr>
          <w:p w14:paraId="76C8A1B2" w14:textId="77777777" w:rsidR="00B95803" w:rsidRPr="0022520F" w:rsidRDefault="00B95803" w:rsidP="00FA0340">
            <w:pPr>
              <w:rPr>
                <w:rFonts w:cstheme="minorHAnsi"/>
                <w:sz w:val="20"/>
                <w:szCs w:val="20"/>
              </w:rPr>
            </w:pPr>
          </w:p>
        </w:tc>
        <w:tc>
          <w:tcPr>
            <w:tcW w:w="1871" w:type="dxa"/>
            <w:shd w:val="clear" w:color="auto" w:fill="auto"/>
            <w:noWrap/>
          </w:tcPr>
          <w:p w14:paraId="09F02F7D" w14:textId="77777777" w:rsidR="00B95803" w:rsidRPr="0022520F" w:rsidRDefault="00B95803" w:rsidP="00FA0340">
            <w:pPr>
              <w:rPr>
                <w:rFonts w:cstheme="minorHAnsi"/>
                <w:sz w:val="20"/>
                <w:szCs w:val="20"/>
                <w:lang w:val="fr-FR"/>
              </w:rPr>
            </w:pPr>
            <w:r w:rsidRPr="0022520F">
              <w:rPr>
                <w:rFonts w:cstheme="minorHAnsi"/>
                <w:sz w:val="20"/>
                <w:szCs w:val="20"/>
                <w:lang w:val="fr-FR"/>
              </w:rPr>
              <w:t xml:space="preserve">Rapporteur - </w:t>
            </w:r>
            <w:r w:rsidRPr="0022520F">
              <w:rPr>
                <w:rFonts w:cstheme="minorHAnsi"/>
                <w:sz w:val="20"/>
                <w:szCs w:val="20"/>
              </w:rPr>
              <w:t>5,840</w:t>
            </w:r>
          </w:p>
        </w:tc>
        <w:tc>
          <w:tcPr>
            <w:tcW w:w="1871" w:type="dxa"/>
            <w:shd w:val="clear" w:color="auto" w:fill="auto"/>
            <w:noWrap/>
          </w:tcPr>
          <w:p w14:paraId="5E5A91C5" w14:textId="77777777" w:rsidR="00B95803" w:rsidRPr="0022520F" w:rsidRDefault="00B95803" w:rsidP="00FA0340">
            <w:pPr>
              <w:rPr>
                <w:rFonts w:cstheme="minorHAnsi"/>
                <w:sz w:val="20"/>
                <w:szCs w:val="20"/>
              </w:rPr>
            </w:pPr>
          </w:p>
        </w:tc>
        <w:tc>
          <w:tcPr>
            <w:tcW w:w="1871" w:type="dxa"/>
            <w:shd w:val="clear" w:color="auto" w:fill="auto"/>
            <w:noWrap/>
          </w:tcPr>
          <w:p w14:paraId="539717B8" w14:textId="77777777" w:rsidR="00B95803" w:rsidRPr="0022520F" w:rsidRDefault="00B95803" w:rsidP="00FA0340">
            <w:pPr>
              <w:rPr>
                <w:rFonts w:cstheme="minorHAnsi"/>
                <w:sz w:val="20"/>
                <w:szCs w:val="20"/>
                <w:lang w:val="fr-FR"/>
              </w:rPr>
            </w:pPr>
            <w:r w:rsidRPr="0022520F">
              <w:rPr>
                <w:rFonts w:cstheme="minorHAnsi"/>
                <w:sz w:val="20"/>
                <w:szCs w:val="20"/>
                <w:lang w:val="fr-FR"/>
              </w:rPr>
              <w:t xml:space="preserve">Rapporteur - </w:t>
            </w:r>
            <w:r w:rsidRPr="0022520F">
              <w:rPr>
                <w:rFonts w:cstheme="minorHAnsi"/>
                <w:sz w:val="20"/>
                <w:szCs w:val="20"/>
              </w:rPr>
              <w:t>5,840</w:t>
            </w:r>
          </w:p>
        </w:tc>
        <w:tc>
          <w:tcPr>
            <w:tcW w:w="1871" w:type="dxa"/>
            <w:shd w:val="clear" w:color="auto" w:fill="auto"/>
            <w:noWrap/>
          </w:tcPr>
          <w:p w14:paraId="6675CFEC" w14:textId="77777777" w:rsidR="00B95803" w:rsidRPr="0022520F" w:rsidRDefault="00B95803" w:rsidP="00FA0340">
            <w:pPr>
              <w:rPr>
                <w:rFonts w:cstheme="minorHAnsi"/>
                <w:sz w:val="20"/>
                <w:szCs w:val="20"/>
              </w:rPr>
            </w:pPr>
          </w:p>
        </w:tc>
        <w:tc>
          <w:tcPr>
            <w:tcW w:w="1871" w:type="dxa"/>
          </w:tcPr>
          <w:p w14:paraId="50B68805" w14:textId="77777777" w:rsidR="00B95803" w:rsidRPr="0022520F" w:rsidRDefault="00B95803" w:rsidP="00FA0340">
            <w:pPr>
              <w:rPr>
                <w:rFonts w:cstheme="minorHAnsi"/>
                <w:sz w:val="20"/>
                <w:szCs w:val="20"/>
                <w:lang w:val="fr-FR"/>
              </w:rPr>
            </w:pPr>
            <w:r w:rsidRPr="0022520F">
              <w:rPr>
                <w:rFonts w:cstheme="minorHAnsi"/>
                <w:sz w:val="20"/>
                <w:szCs w:val="20"/>
                <w:lang w:val="fr-FR"/>
              </w:rPr>
              <w:t xml:space="preserve">Rapporteur - </w:t>
            </w:r>
            <w:r w:rsidRPr="0022520F">
              <w:rPr>
                <w:rFonts w:cstheme="minorHAnsi"/>
                <w:sz w:val="20"/>
                <w:szCs w:val="20"/>
              </w:rPr>
              <w:t>2,336</w:t>
            </w:r>
          </w:p>
        </w:tc>
        <w:tc>
          <w:tcPr>
            <w:tcW w:w="1871" w:type="dxa"/>
            <w:shd w:val="clear" w:color="auto" w:fill="auto"/>
            <w:noWrap/>
          </w:tcPr>
          <w:p w14:paraId="058D0841" w14:textId="77777777" w:rsidR="00B95803" w:rsidRPr="009E1D77" w:rsidRDefault="00B95803" w:rsidP="00FA0340">
            <w:pPr>
              <w:rPr>
                <w:rFonts w:cstheme="minorHAnsi"/>
                <w:sz w:val="18"/>
                <w:szCs w:val="18"/>
                <w:lang w:val="fr-FR"/>
              </w:rPr>
            </w:pPr>
            <w:r>
              <w:rPr>
                <w:rFonts w:cstheme="minorHAnsi"/>
                <w:sz w:val="18"/>
                <w:szCs w:val="18"/>
                <w:lang w:val="fr-FR"/>
              </w:rPr>
              <w:t>Rapporteur - 3</w:t>
            </w:r>
            <w:r w:rsidRPr="00DD6B2A">
              <w:rPr>
                <w:rFonts w:cstheme="minorHAnsi"/>
                <w:sz w:val="18"/>
                <w:szCs w:val="18"/>
              </w:rPr>
              <w:t>,</w:t>
            </w:r>
            <w:r>
              <w:rPr>
                <w:rFonts w:cstheme="minorHAnsi"/>
                <w:sz w:val="18"/>
                <w:szCs w:val="18"/>
              </w:rPr>
              <w:t>504</w:t>
            </w:r>
          </w:p>
        </w:tc>
      </w:tr>
      <w:tr w:rsidR="00B95803" w:rsidRPr="00DD6B2A" w14:paraId="5135D8AC" w14:textId="77777777" w:rsidTr="00730CA1">
        <w:tc>
          <w:tcPr>
            <w:tcW w:w="1255" w:type="dxa"/>
            <w:vMerge/>
            <w:noWrap/>
          </w:tcPr>
          <w:p w14:paraId="38504829" w14:textId="77777777" w:rsidR="00B95803" w:rsidRPr="0022520F" w:rsidRDefault="00B95803" w:rsidP="00FA0340">
            <w:pPr>
              <w:rPr>
                <w:rFonts w:cstheme="minorHAnsi"/>
                <w:b/>
                <w:bCs/>
                <w:sz w:val="20"/>
                <w:szCs w:val="20"/>
              </w:rPr>
            </w:pPr>
          </w:p>
        </w:tc>
        <w:tc>
          <w:tcPr>
            <w:tcW w:w="1871" w:type="dxa"/>
            <w:shd w:val="clear" w:color="auto" w:fill="auto"/>
            <w:noWrap/>
          </w:tcPr>
          <w:p w14:paraId="7AED15B9" w14:textId="77777777" w:rsidR="00B95803" w:rsidRPr="0022520F" w:rsidRDefault="00B95803" w:rsidP="00FA0340">
            <w:pPr>
              <w:rPr>
                <w:rFonts w:cstheme="minorHAnsi"/>
                <w:sz w:val="20"/>
                <w:szCs w:val="20"/>
              </w:rPr>
            </w:pPr>
            <w:r w:rsidRPr="0022520F">
              <w:rPr>
                <w:rFonts w:cstheme="minorHAnsi"/>
                <w:sz w:val="20"/>
                <w:szCs w:val="20"/>
              </w:rPr>
              <w:t>STRP Chair Travel – 2,052</w:t>
            </w:r>
          </w:p>
          <w:p w14:paraId="74674953" w14:textId="77777777" w:rsidR="00B95803" w:rsidRPr="0022520F" w:rsidRDefault="00B95803" w:rsidP="00FA0340">
            <w:pPr>
              <w:rPr>
                <w:rFonts w:cstheme="minorHAnsi"/>
                <w:sz w:val="20"/>
                <w:szCs w:val="20"/>
              </w:rPr>
            </w:pPr>
          </w:p>
        </w:tc>
        <w:tc>
          <w:tcPr>
            <w:tcW w:w="1871" w:type="dxa"/>
            <w:shd w:val="clear" w:color="auto" w:fill="auto"/>
            <w:noWrap/>
          </w:tcPr>
          <w:p w14:paraId="3974DD61" w14:textId="77777777" w:rsidR="00B95803" w:rsidRPr="0022520F" w:rsidRDefault="00B95803" w:rsidP="00FA0340">
            <w:pPr>
              <w:rPr>
                <w:rFonts w:cstheme="minorHAnsi"/>
                <w:sz w:val="20"/>
                <w:szCs w:val="20"/>
              </w:rPr>
            </w:pPr>
            <w:r w:rsidRPr="0022520F">
              <w:rPr>
                <w:rFonts w:cstheme="minorHAnsi"/>
                <w:sz w:val="20"/>
                <w:szCs w:val="20"/>
              </w:rPr>
              <w:t>STRP Chair Travel – 2,052</w:t>
            </w:r>
          </w:p>
          <w:p w14:paraId="535D9F30" w14:textId="77777777" w:rsidR="00B95803" w:rsidRPr="0022520F" w:rsidRDefault="00B95803" w:rsidP="00FA0340">
            <w:pPr>
              <w:rPr>
                <w:rFonts w:cstheme="minorHAnsi"/>
                <w:sz w:val="20"/>
                <w:szCs w:val="20"/>
              </w:rPr>
            </w:pPr>
          </w:p>
        </w:tc>
        <w:tc>
          <w:tcPr>
            <w:tcW w:w="3742" w:type="dxa"/>
            <w:gridSpan w:val="2"/>
            <w:noWrap/>
          </w:tcPr>
          <w:p w14:paraId="2E6CD99C" w14:textId="77777777" w:rsidR="00B95803" w:rsidRPr="0022520F" w:rsidRDefault="00B95803" w:rsidP="00FA0340">
            <w:pPr>
              <w:rPr>
                <w:rFonts w:cstheme="minorHAnsi"/>
                <w:sz w:val="20"/>
                <w:szCs w:val="20"/>
              </w:rPr>
            </w:pPr>
            <w:r w:rsidRPr="0022520F">
              <w:rPr>
                <w:rFonts w:cstheme="minorHAnsi"/>
                <w:sz w:val="20"/>
                <w:szCs w:val="20"/>
              </w:rPr>
              <w:t>STRP Chair Travel - 3,262</w:t>
            </w:r>
          </w:p>
          <w:p w14:paraId="54E7BA06" w14:textId="77777777" w:rsidR="00B95803" w:rsidRPr="0022520F" w:rsidRDefault="00B95803" w:rsidP="00FA0340">
            <w:pPr>
              <w:rPr>
                <w:rFonts w:cstheme="minorHAnsi"/>
                <w:sz w:val="20"/>
                <w:szCs w:val="20"/>
              </w:rPr>
            </w:pPr>
          </w:p>
          <w:p w14:paraId="49B0E32E" w14:textId="2CCCC74D" w:rsidR="00B95803" w:rsidRPr="0022520F" w:rsidRDefault="00B95803" w:rsidP="00FA0340">
            <w:pPr>
              <w:rPr>
                <w:rFonts w:cstheme="minorHAnsi"/>
                <w:sz w:val="20"/>
                <w:szCs w:val="20"/>
              </w:rPr>
            </w:pPr>
            <w:r w:rsidRPr="0022520F">
              <w:rPr>
                <w:rFonts w:cstheme="minorHAnsi"/>
                <w:sz w:val="20"/>
                <w:szCs w:val="20"/>
              </w:rPr>
              <w:t>Joint event to facilitate interaction and exchange (cost TBD)</w:t>
            </w:r>
          </w:p>
        </w:tc>
        <w:tc>
          <w:tcPr>
            <w:tcW w:w="1871" w:type="dxa"/>
            <w:noWrap/>
          </w:tcPr>
          <w:p w14:paraId="22084763" w14:textId="77777777" w:rsidR="00B95803" w:rsidRPr="0022520F" w:rsidRDefault="00B95803" w:rsidP="00FA0340">
            <w:pPr>
              <w:rPr>
                <w:rFonts w:cstheme="minorHAnsi"/>
                <w:sz w:val="20"/>
                <w:szCs w:val="20"/>
              </w:rPr>
            </w:pPr>
            <w:r w:rsidRPr="0022520F">
              <w:rPr>
                <w:rFonts w:cstheme="minorHAnsi"/>
                <w:sz w:val="20"/>
                <w:szCs w:val="20"/>
              </w:rPr>
              <w:t>STRP Chair Travel - 2,778</w:t>
            </w:r>
          </w:p>
          <w:p w14:paraId="5879238F" w14:textId="77777777" w:rsidR="00B95803" w:rsidRPr="0022520F" w:rsidRDefault="00B95803" w:rsidP="00FA0340">
            <w:pPr>
              <w:rPr>
                <w:rFonts w:cstheme="minorHAnsi"/>
                <w:sz w:val="20"/>
                <w:szCs w:val="20"/>
              </w:rPr>
            </w:pPr>
            <w:r w:rsidRPr="0022520F">
              <w:rPr>
                <w:rFonts w:cstheme="minorHAnsi"/>
                <w:sz w:val="20"/>
                <w:szCs w:val="20"/>
              </w:rPr>
              <w:t>Rented space and logistics for Saturday &amp; Sunday - 7,992</w:t>
            </w:r>
          </w:p>
          <w:p w14:paraId="103BFBA3" w14:textId="420F57E6" w:rsidR="00B95803" w:rsidRPr="0022520F" w:rsidRDefault="00B95803" w:rsidP="00FA0340">
            <w:pPr>
              <w:rPr>
                <w:rFonts w:cstheme="minorHAnsi"/>
                <w:sz w:val="20"/>
                <w:szCs w:val="20"/>
              </w:rPr>
            </w:pPr>
            <w:r w:rsidRPr="0022520F">
              <w:rPr>
                <w:rFonts w:cstheme="minorHAnsi"/>
                <w:sz w:val="20"/>
                <w:szCs w:val="20"/>
              </w:rPr>
              <w:t>Staff overtime and compensation for weekend work</w:t>
            </w:r>
            <w:r w:rsidR="00D57398">
              <w:rPr>
                <w:rFonts w:cstheme="minorHAnsi"/>
                <w:sz w:val="20"/>
                <w:szCs w:val="20"/>
              </w:rPr>
              <w:t xml:space="preserve"> </w:t>
            </w:r>
            <w:r w:rsidRPr="0022520F">
              <w:rPr>
                <w:rFonts w:cstheme="minorHAnsi"/>
                <w:sz w:val="20"/>
                <w:szCs w:val="20"/>
              </w:rPr>
              <w:t>-</w:t>
            </w:r>
            <w:r w:rsidR="00D57398">
              <w:rPr>
                <w:rFonts w:cstheme="minorHAnsi"/>
                <w:sz w:val="20"/>
                <w:szCs w:val="20"/>
              </w:rPr>
              <w:t xml:space="preserve"> </w:t>
            </w:r>
            <w:r w:rsidRPr="0022520F">
              <w:rPr>
                <w:rFonts w:cstheme="minorHAnsi"/>
                <w:sz w:val="20"/>
                <w:szCs w:val="20"/>
              </w:rPr>
              <w:t>8,700</w:t>
            </w:r>
          </w:p>
        </w:tc>
        <w:tc>
          <w:tcPr>
            <w:tcW w:w="1871" w:type="dxa"/>
          </w:tcPr>
          <w:p w14:paraId="68314845" w14:textId="77777777" w:rsidR="00B95803" w:rsidRPr="0022520F" w:rsidRDefault="00B95803" w:rsidP="00FA0340">
            <w:pPr>
              <w:rPr>
                <w:rFonts w:cstheme="minorHAnsi"/>
                <w:sz w:val="20"/>
                <w:szCs w:val="20"/>
              </w:rPr>
            </w:pPr>
          </w:p>
        </w:tc>
        <w:tc>
          <w:tcPr>
            <w:tcW w:w="1871" w:type="dxa"/>
          </w:tcPr>
          <w:p w14:paraId="45AE77C7" w14:textId="77777777" w:rsidR="00B95803" w:rsidRPr="00DD6B2A" w:rsidRDefault="00B95803" w:rsidP="00FA0340">
            <w:pPr>
              <w:rPr>
                <w:rFonts w:cstheme="minorHAnsi"/>
                <w:sz w:val="18"/>
                <w:szCs w:val="18"/>
              </w:rPr>
            </w:pPr>
          </w:p>
        </w:tc>
      </w:tr>
      <w:tr w:rsidR="00B95803" w:rsidRPr="00DD6B2A" w14:paraId="1C941309" w14:textId="77777777" w:rsidTr="00730CA1">
        <w:tc>
          <w:tcPr>
            <w:tcW w:w="1255" w:type="dxa"/>
            <w:vMerge/>
            <w:noWrap/>
          </w:tcPr>
          <w:p w14:paraId="19C60DFC" w14:textId="77777777" w:rsidR="00B95803" w:rsidRPr="0022520F" w:rsidRDefault="00B95803" w:rsidP="00FA0340">
            <w:pPr>
              <w:rPr>
                <w:rFonts w:cstheme="minorHAnsi"/>
                <w:b/>
                <w:bCs/>
                <w:sz w:val="20"/>
                <w:szCs w:val="20"/>
              </w:rPr>
            </w:pPr>
          </w:p>
        </w:tc>
        <w:tc>
          <w:tcPr>
            <w:tcW w:w="1871" w:type="dxa"/>
            <w:shd w:val="clear" w:color="auto" w:fill="auto"/>
            <w:noWrap/>
          </w:tcPr>
          <w:p w14:paraId="5E134BAB" w14:textId="77777777" w:rsidR="00B95803" w:rsidRPr="0022520F" w:rsidRDefault="00B95803" w:rsidP="00FA0340">
            <w:pPr>
              <w:rPr>
                <w:rFonts w:cstheme="minorHAnsi"/>
                <w:b/>
                <w:color w:val="000000" w:themeColor="text1"/>
                <w:sz w:val="20"/>
                <w:szCs w:val="20"/>
              </w:rPr>
            </w:pPr>
            <w:r w:rsidRPr="0022520F">
              <w:rPr>
                <w:rFonts w:cstheme="minorHAnsi"/>
                <w:b/>
                <w:color w:val="000000" w:themeColor="text1"/>
                <w:sz w:val="20"/>
                <w:szCs w:val="20"/>
              </w:rPr>
              <w:t>Subtotal STRP: 48,187</w:t>
            </w:r>
          </w:p>
        </w:tc>
        <w:tc>
          <w:tcPr>
            <w:tcW w:w="1871" w:type="dxa"/>
            <w:shd w:val="clear" w:color="auto" w:fill="auto"/>
            <w:noWrap/>
          </w:tcPr>
          <w:p w14:paraId="254AD822" w14:textId="77777777" w:rsidR="00B95803" w:rsidRPr="0022520F" w:rsidRDefault="00B95803" w:rsidP="00FA0340">
            <w:pPr>
              <w:rPr>
                <w:rFonts w:cstheme="minorHAnsi"/>
                <w:b/>
                <w:color w:val="000000" w:themeColor="text1"/>
                <w:sz w:val="20"/>
                <w:szCs w:val="20"/>
              </w:rPr>
            </w:pPr>
            <w:r w:rsidRPr="0022520F">
              <w:rPr>
                <w:rFonts w:cstheme="minorHAnsi"/>
                <w:b/>
                <w:color w:val="000000" w:themeColor="text1"/>
                <w:sz w:val="20"/>
                <w:szCs w:val="20"/>
              </w:rPr>
              <w:t xml:space="preserve">Subtotal SC: 85,367 </w:t>
            </w:r>
          </w:p>
        </w:tc>
        <w:tc>
          <w:tcPr>
            <w:tcW w:w="1871" w:type="dxa"/>
            <w:noWrap/>
          </w:tcPr>
          <w:p w14:paraId="4352513D" w14:textId="77777777" w:rsidR="00B95803" w:rsidRPr="0022520F" w:rsidRDefault="00B95803" w:rsidP="00FA0340">
            <w:pPr>
              <w:rPr>
                <w:rFonts w:cstheme="minorHAnsi"/>
                <w:color w:val="000000" w:themeColor="text1"/>
                <w:sz w:val="20"/>
                <w:szCs w:val="20"/>
              </w:rPr>
            </w:pPr>
            <w:r w:rsidRPr="0022520F">
              <w:rPr>
                <w:rFonts w:cstheme="minorHAnsi"/>
                <w:b/>
                <w:color w:val="000000" w:themeColor="text1"/>
                <w:sz w:val="20"/>
                <w:szCs w:val="20"/>
              </w:rPr>
              <w:t>Subtotal STRP: 49,397</w:t>
            </w:r>
          </w:p>
        </w:tc>
        <w:tc>
          <w:tcPr>
            <w:tcW w:w="1871" w:type="dxa"/>
            <w:noWrap/>
          </w:tcPr>
          <w:p w14:paraId="47E75CC1" w14:textId="1CBDE32D" w:rsidR="00B95803" w:rsidRPr="0022520F" w:rsidRDefault="00B95803" w:rsidP="00FA0340">
            <w:pPr>
              <w:rPr>
                <w:rFonts w:cstheme="minorHAnsi"/>
                <w:color w:val="000000" w:themeColor="text1"/>
                <w:sz w:val="20"/>
                <w:szCs w:val="20"/>
              </w:rPr>
            </w:pPr>
            <w:r w:rsidRPr="0022520F">
              <w:rPr>
                <w:rFonts w:cstheme="minorHAnsi"/>
                <w:b/>
                <w:color w:val="000000" w:themeColor="text1"/>
                <w:sz w:val="20"/>
                <w:szCs w:val="20"/>
              </w:rPr>
              <w:t>Subtotal SC: 83,325</w:t>
            </w:r>
            <w:r w:rsidR="00D57398">
              <w:rPr>
                <w:rFonts w:cstheme="minorHAnsi"/>
                <w:b/>
                <w:color w:val="000000" w:themeColor="text1"/>
                <w:sz w:val="20"/>
                <w:szCs w:val="20"/>
              </w:rPr>
              <w:t xml:space="preserve">  </w:t>
            </w:r>
          </w:p>
        </w:tc>
        <w:tc>
          <w:tcPr>
            <w:tcW w:w="1871" w:type="dxa"/>
            <w:noWrap/>
          </w:tcPr>
          <w:p w14:paraId="11DE430A" w14:textId="404E4257" w:rsidR="00B95803" w:rsidRPr="0022520F" w:rsidRDefault="00B95803" w:rsidP="00FA0340">
            <w:pPr>
              <w:rPr>
                <w:rFonts w:cstheme="minorHAnsi"/>
                <w:b/>
                <w:sz w:val="20"/>
                <w:szCs w:val="20"/>
              </w:rPr>
            </w:pPr>
            <w:r w:rsidRPr="0022520F">
              <w:rPr>
                <w:rFonts w:cstheme="minorHAnsi"/>
                <w:b/>
                <w:sz w:val="20"/>
                <w:szCs w:val="20"/>
              </w:rPr>
              <w:t xml:space="preserve">Subtotal STRP: </w:t>
            </w:r>
            <w:r w:rsidR="00FE2CE2" w:rsidRPr="0022520F">
              <w:rPr>
                <w:rFonts w:cstheme="minorHAnsi"/>
                <w:b/>
                <w:sz w:val="20"/>
                <w:szCs w:val="20"/>
              </w:rPr>
              <w:t>60</w:t>
            </w:r>
            <w:r w:rsidR="00427217" w:rsidRPr="0022520F">
              <w:rPr>
                <w:rFonts w:cstheme="minorHAnsi"/>
                <w:b/>
                <w:sz w:val="20"/>
                <w:szCs w:val="20"/>
              </w:rPr>
              <w:t>,379</w:t>
            </w:r>
          </w:p>
        </w:tc>
        <w:tc>
          <w:tcPr>
            <w:tcW w:w="1871" w:type="dxa"/>
          </w:tcPr>
          <w:p w14:paraId="16BE91D4" w14:textId="77777777" w:rsidR="00B95803" w:rsidRPr="0022520F" w:rsidRDefault="00B95803" w:rsidP="00FA0340">
            <w:pPr>
              <w:rPr>
                <w:rFonts w:cstheme="minorHAnsi"/>
                <w:b/>
                <w:sz w:val="20"/>
                <w:szCs w:val="20"/>
              </w:rPr>
            </w:pPr>
            <w:r w:rsidRPr="0022520F">
              <w:rPr>
                <w:rFonts w:cstheme="minorHAnsi"/>
                <w:b/>
                <w:sz w:val="20"/>
                <w:szCs w:val="20"/>
              </w:rPr>
              <w:t>Subtotal STRP and SC: 24,564</w:t>
            </w:r>
          </w:p>
        </w:tc>
        <w:tc>
          <w:tcPr>
            <w:tcW w:w="1871" w:type="dxa"/>
            <w:noWrap/>
          </w:tcPr>
          <w:p w14:paraId="529E4398" w14:textId="72DEB641" w:rsidR="00B95803" w:rsidRPr="00901B6B" w:rsidRDefault="00B95803" w:rsidP="00FA0340">
            <w:pPr>
              <w:rPr>
                <w:rFonts w:cstheme="minorHAnsi"/>
                <w:b/>
                <w:color w:val="000000" w:themeColor="text1"/>
                <w:sz w:val="20"/>
                <w:szCs w:val="20"/>
              </w:rPr>
            </w:pPr>
            <w:r w:rsidRPr="00901B6B">
              <w:rPr>
                <w:rFonts w:cstheme="minorHAnsi"/>
                <w:b/>
                <w:sz w:val="20"/>
                <w:szCs w:val="20"/>
              </w:rPr>
              <w:t>Subtotal SC:</w:t>
            </w:r>
            <w:r w:rsidR="00D57398" w:rsidRPr="00901B6B">
              <w:rPr>
                <w:rFonts w:cstheme="minorHAnsi"/>
                <w:b/>
                <w:sz w:val="20"/>
                <w:szCs w:val="20"/>
              </w:rPr>
              <w:t xml:space="preserve"> </w:t>
            </w:r>
            <w:r w:rsidRPr="00901B6B">
              <w:rPr>
                <w:rFonts w:cstheme="minorHAnsi"/>
                <w:b/>
                <w:color w:val="000000" w:themeColor="text1"/>
                <w:sz w:val="20"/>
                <w:szCs w:val="20"/>
              </w:rPr>
              <w:t>62,645</w:t>
            </w:r>
          </w:p>
        </w:tc>
      </w:tr>
      <w:tr w:rsidR="00B95803" w:rsidRPr="00DD6B2A" w14:paraId="0A5E6369" w14:textId="77777777" w:rsidTr="00730CA1">
        <w:tc>
          <w:tcPr>
            <w:tcW w:w="1255" w:type="dxa"/>
            <w:vMerge/>
            <w:noWrap/>
          </w:tcPr>
          <w:p w14:paraId="77AAFA90" w14:textId="77777777" w:rsidR="00B95803" w:rsidRPr="0022520F" w:rsidRDefault="00B95803" w:rsidP="00FA0340">
            <w:pPr>
              <w:rPr>
                <w:rFonts w:cstheme="minorHAnsi"/>
                <w:b/>
                <w:bCs/>
                <w:sz w:val="20"/>
                <w:szCs w:val="20"/>
              </w:rPr>
            </w:pPr>
          </w:p>
        </w:tc>
        <w:tc>
          <w:tcPr>
            <w:tcW w:w="3742" w:type="dxa"/>
            <w:gridSpan w:val="2"/>
            <w:shd w:val="clear" w:color="auto" w:fill="auto"/>
            <w:noWrap/>
          </w:tcPr>
          <w:p w14:paraId="4A8A94F7" w14:textId="528FC769" w:rsidR="00B95803" w:rsidRPr="0022520F" w:rsidRDefault="00B95803" w:rsidP="00FA0340">
            <w:pPr>
              <w:rPr>
                <w:rFonts w:cstheme="minorHAnsi"/>
                <w:sz w:val="20"/>
                <w:szCs w:val="20"/>
                <w:vertAlign w:val="superscript"/>
              </w:rPr>
            </w:pPr>
            <w:r w:rsidRPr="0022520F">
              <w:rPr>
                <w:rFonts w:cstheme="minorHAnsi"/>
                <w:b/>
                <w:bCs/>
                <w:color w:val="000000" w:themeColor="text1"/>
                <w:sz w:val="20"/>
                <w:szCs w:val="20"/>
              </w:rPr>
              <w:t>CHF 133,554</w:t>
            </w:r>
          </w:p>
        </w:tc>
        <w:tc>
          <w:tcPr>
            <w:tcW w:w="3742" w:type="dxa"/>
            <w:gridSpan w:val="2"/>
            <w:noWrap/>
          </w:tcPr>
          <w:p w14:paraId="418198BA" w14:textId="77777777" w:rsidR="00B95803" w:rsidRPr="0022520F" w:rsidRDefault="00B95803" w:rsidP="00FA0340">
            <w:pPr>
              <w:rPr>
                <w:rFonts w:cstheme="minorHAnsi"/>
                <w:color w:val="000000" w:themeColor="text1"/>
                <w:sz w:val="20"/>
                <w:szCs w:val="20"/>
              </w:rPr>
            </w:pPr>
            <w:r w:rsidRPr="0022520F">
              <w:rPr>
                <w:rFonts w:cstheme="minorHAnsi"/>
                <w:b/>
                <w:bCs/>
                <w:color w:val="000000" w:themeColor="text1"/>
                <w:sz w:val="20"/>
                <w:szCs w:val="20"/>
              </w:rPr>
              <w:t>CHF 132,722</w:t>
            </w:r>
          </w:p>
        </w:tc>
        <w:tc>
          <w:tcPr>
            <w:tcW w:w="5613" w:type="dxa"/>
            <w:gridSpan w:val="3"/>
          </w:tcPr>
          <w:p w14:paraId="23CCFEF9" w14:textId="6502BFCA" w:rsidR="00B95803" w:rsidRPr="0022520F" w:rsidRDefault="00B95803" w:rsidP="00FA0340">
            <w:pPr>
              <w:rPr>
                <w:rFonts w:cstheme="minorHAnsi"/>
                <w:color w:val="000000" w:themeColor="text1"/>
                <w:sz w:val="20"/>
                <w:szCs w:val="20"/>
              </w:rPr>
            </w:pPr>
            <w:r w:rsidRPr="0022520F">
              <w:rPr>
                <w:rFonts w:cstheme="minorHAnsi"/>
                <w:b/>
                <w:bCs/>
                <w:color w:val="000000" w:themeColor="text1"/>
                <w:sz w:val="20"/>
                <w:szCs w:val="20"/>
              </w:rPr>
              <w:t>CHF</w:t>
            </w:r>
            <w:r w:rsidR="00D57398">
              <w:rPr>
                <w:rFonts w:cstheme="minorHAnsi"/>
                <w:b/>
                <w:bCs/>
                <w:color w:val="000000" w:themeColor="text1"/>
                <w:sz w:val="20"/>
                <w:szCs w:val="20"/>
              </w:rPr>
              <w:t xml:space="preserve"> </w:t>
            </w:r>
            <w:r w:rsidR="00FE2CE2" w:rsidRPr="0022520F">
              <w:rPr>
                <w:rFonts w:cstheme="minorHAnsi"/>
                <w:b/>
                <w:bCs/>
                <w:color w:val="000000" w:themeColor="text1"/>
                <w:sz w:val="20"/>
                <w:szCs w:val="20"/>
              </w:rPr>
              <w:t>147,580</w:t>
            </w:r>
          </w:p>
        </w:tc>
      </w:tr>
    </w:tbl>
    <w:p w14:paraId="6047AF5A" w14:textId="201EBA82" w:rsidR="00B95803" w:rsidRPr="0022520F" w:rsidRDefault="00B95803" w:rsidP="00B95803">
      <w:pPr>
        <w:pStyle w:val="ListParagraph"/>
        <w:numPr>
          <w:ilvl w:val="0"/>
          <w:numId w:val="13"/>
        </w:numPr>
        <w:rPr>
          <w:rFonts w:asciiTheme="minorHAnsi" w:hAnsiTheme="minorHAnsi" w:cstheme="minorHAnsi"/>
          <w:sz w:val="20"/>
          <w:szCs w:val="20"/>
        </w:rPr>
      </w:pPr>
      <w:r w:rsidRPr="0022520F">
        <w:rPr>
          <w:rFonts w:asciiTheme="minorHAnsi" w:hAnsiTheme="minorHAnsi" w:cstheme="minorHAnsi"/>
          <w:sz w:val="20"/>
          <w:szCs w:val="20"/>
        </w:rPr>
        <w:t>STRP travel: 16 sponsored participants</w:t>
      </w:r>
    </w:p>
    <w:p w14:paraId="4A70DBA9" w14:textId="0F9F3DAE" w:rsidR="00544F74" w:rsidRPr="00D57398" w:rsidRDefault="00B95803" w:rsidP="009F0D8F">
      <w:pPr>
        <w:pStyle w:val="ListParagraph"/>
        <w:numPr>
          <w:ilvl w:val="0"/>
          <w:numId w:val="13"/>
        </w:numPr>
        <w:rPr>
          <w:rFonts w:ascii="Arial" w:hAnsi="Arial" w:cs="Arial"/>
          <w:sz w:val="20"/>
          <w:szCs w:val="20"/>
        </w:rPr>
      </w:pPr>
      <w:r w:rsidRPr="00D57398">
        <w:rPr>
          <w:rFonts w:asciiTheme="minorHAnsi" w:hAnsiTheme="minorHAnsi" w:cstheme="minorHAnsi"/>
          <w:sz w:val="20"/>
          <w:szCs w:val="20"/>
        </w:rPr>
        <w:t>Standing Committee travel: 13 sponsored delegates</w:t>
      </w:r>
    </w:p>
    <w:sectPr w:rsidR="00544F74" w:rsidRPr="00D57398" w:rsidSect="00B004C9">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255D7" w14:textId="77777777" w:rsidR="00A551CD" w:rsidRDefault="00A551CD" w:rsidP="006101FD">
      <w:pPr>
        <w:spacing w:after="0" w:line="240" w:lineRule="auto"/>
      </w:pPr>
      <w:r>
        <w:separator/>
      </w:r>
    </w:p>
  </w:endnote>
  <w:endnote w:type="continuationSeparator" w:id="0">
    <w:p w14:paraId="686138D7" w14:textId="77777777" w:rsidR="00A551CD" w:rsidRDefault="00A551CD" w:rsidP="0061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F17EC" w14:textId="77777777" w:rsidR="00037537" w:rsidRDefault="00037537" w:rsidP="00037537">
    <w:pPr>
      <w:pStyle w:val="Footer"/>
      <w:tabs>
        <w:tab w:val="clear" w:pos="9026"/>
        <w:tab w:val="right" w:pos="8931"/>
      </w:tabs>
    </w:pPr>
  </w:p>
  <w:p w14:paraId="20185F03" w14:textId="77777777" w:rsidR="001C5705" w:rsidRDefault="001C5705" w:rsidP="00037537">
    <w:pPr>
      <w:tabs>
        <w:tab w:val="right" w:pos="893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5B5C" w14:textId="28463347" w:rsidR="002254FF" w:rsidRPr="00A0441B" w:rsidRDefault="002254FF" w:rsidP="00037537">
    <w:pPr>
      <w:tabs>
        <w:tab w:val="right" w:pos="8931"/>
        <w:tab w:val="left" w:pos="13750"/>
      </w:tabs>
      <w:spacing w:after="0" w:line="240" w:lineRule="auto"/>
      <w:rPr>
        <w:rFonts w:eastAsia="Times New Roman" w:cstheme="minorHAnsi"/>
        <w:sz w:val="20"/>
        <w:szCs w:val="20"/>
        <w:lang w:eastAsia="en-GB"/>
      </w:rPr>
    </w:pPr>
    <w:r w:rsidRPr="00A0441B">
      <w:rPr>
        <w:rFonts w:eastAsia="Times New Roman" w:cstheme="minorHAnsi"/>
        <w:sz w:val="20"/>
        <w:szCs w:val="20"/>
        <w:lang w:eastAsia="en-GB"/>
      </w:rPr>
      <w:t>SC57 Do</w:t>
    </w:r>
    <w:r>
      <w:rPr>
        <w:rFonts w:eastAsia="Times New Roman" w:cstheme="minorHAnsi"/>
        <w:sz w:val="20"/>
        <w:szCs w:val="20"/>
        <w:lang w:eastAsia="en-GB"/>
      </w:rPr>
      <w:t>c.27.1</w:t>
    </w:r>
    <w:r>
      <w:rPr>
        <w:rFonts w:eastAsia="Times New Roman" w:cstheme="minorHAnsi"/>
        <w:sz w:val="20"/>
        <w:szCs w:val="20"/>
        <w:lang w:eastAsia="en-GB"/>
      </w:rPr>
      <w:tab/>
    </w:r>
    <w:r w:rsidRPr="00A0441B">
      <w:rPr>
        <w:rFonts w:eastAsia="Times New Roman" w:cstheme="minorHAnsi"/>
        <w:sz w:val="20"/>
        <w:szCs w:val="20"/>
        <w:lang w:eastAsia="en-GB"/>
      </w:rPr>
      <w:fldChar w:fldCharType="begin"/>
    </w:r>
    <w:r w:rsidRPr="00A0441B">
      <w:rPr>
        <w:rFonts w:eastAsia="Times New Roman" w:cstheme="minorHAnsi"/>
        <w:sz w:val="20"/>
        <w:szCs w:val="20"/>
        <w:lang w:eastAsia="en-GB"/>
      </w:rPr>
      <w:instrText xml:space="preserve"> PAGE   \* MERGEFORMAT </w:instrText>
    </w:r>
    <w:r w:rsidRPr="00A0441B">
      <w:rPr>
        <w:rFonts w:eastAsia="Times New Roman" w:cstheme="minorHAnsi"/>
        <w:sz w:val="20"/>
        <w:szCs w:val="20"/>
        <w:lang w:eastAsia="en-GB"/>
      </w:rPr>
      <w:fldChar w:fldCharType="separate"/>
    </w:r>
    <w:r w:rsidR="003E4D83">
      <w:rPr>
        <w:rFonts w:eastAsia="Times New Roman" w:cstheme="minorHAnsi"/>
        <w:noProof/>
        <w:sz w:val="20"/>
        <w:szCs w:val="20"/>
        <w:lang w:eastAsia="en-GB"/>
      </w:rPr>
      <w:t>3</w:t>
    </w:r>
    <w:r w:rsidRPr="00A0441B">
      <w:rPr>
        <w:rFonts w:eastAsia="Times New Roman" w:cstheme="minorHAnsi"/>
        <w:noProof/>
        <w:sz w:val="20"/>
        <w:szCs w:val="20"/>
        <w:lang w:eastAsia="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D202" w14:textId="56409DDD" w:rsidR="00D57398" w:rsidRPr="00A0441B" w:rsidRDefault="00D57398" w:rsidP="00D57398">
    <w:pPr>
      <w:tabs>
        <w:tab w:val="right" w:pos="13892"/>
      </w:tabs>
      <w:spacing w:after="0" w:line="240" w:lineRule="auto"/>
      <w:rPr>
        <w:rFonts w:eastAsia="Times New Roman" w:cstheme="minorHAnsi"/>
        <w:sz w:val="20"/>
        <w:szCs w:val="20"/>
        <w:lang w:eastAsia="en-GB"/>
      </w:rPr>
    </w:pPr>
    <w:r w:rsidRPr="00A0441B">
      <w:rPr>
        <w:rFonts w:eastAsia="Times New Roman" w:cstheme="minorHAnsi"/>
        <w:sz w:val="20"/>
        <w:szCs w:val="20"/>
        <w:lang w:eastAsia="en-GB"/>
      </w:rPr>
      <w:t>SC57 Do</w:t>
    </w:r>
    <w:r>
      <w:rPr>
        <w:rFonts w:eastAsia="Times New Roman" w:cstheme="minorHAnsi"/>
        <w:sz w:val="20"/>
        <w:szCs w:val="20"/>
        <w:lang w:eastAsia="en-GB"/>
      </w:rPr>
      <w:t>c.27.1</w:t>
    </w:r>
    <w:r>
      <w:rPr>
        <w:rFonts w:eastAsia="Times New Roman" w:cstheme="minorHAnsi"/>
        <w:sz w:val="20"/>
        <w:szCs w:val="20"/>
        <w:lang w:eastAsia="en-GB"/>
      </w:rPr>
      <w:tab/>
    </w:r>
    <w:r w:rsidRPr="00A0441B">
      <w:rPr>
        <w:rFonts w:eastAsia="Times New Roman" w:cstheme="minorHAnsi"/>
        <w:sz w:val="20"/>
        <w:szCs w:val="20"/>
        <w:lang w:eastAsia="en-GB"/>
      </w:rPr>
      <w:fldChar w:fldCharType="begin"/>
    </w:r>
    <w:r w:rsidRPr="00A0441B">
      <w:rPr>
        <w:rFonts w:eastAsia="Times New Roman" w:cstheme="minorHAnsi"/>
        <w:sz w:val="20"/>
        <w:szCs w:val="20"/>
        <w:lang w:eastAsia="en-GB"/>
      </w:rPr>
      <w:instrText xml:space="preserve"> PAGE   \* MERGEFORMAT </w:instrText>
    </w:r>
    <w:r w:rsidRPr="00A0441B">
      <w:rPr>
        <w:rFonts w:eastAsia="Times New Roman" w:cstheme="minorHAnsi"/>
        <w:sz w:val="20"/>
        <w:szCs w:val="20"/>
        <w:lang w:eastAsia="en-GB"/>
      </w:rPr>
      <w:fldChar w:fldCharType="separate"/>
    </w:r>
    <w:r w:rsidR="003E4D83">
      <w:rPr>
        <w:rFonts w:eastAsia="Times New Roman" w:cstheme="minorHAnsi"/>
        <w:noProof/>
        <w:sz w:val="20"/>
        <w:szCs w:val="20"/>
        <w:lang w:eastAsia="en-GB"/>
      </w:rPr>
      <w:t>5</w:t>
    </w:r>
    <w:r w:rsidRPr="00A0441B">
      <w:rPr>
        <w:rFonts w:eastAsia="Times New Roman" w:cstheme="minorHAnsi"/>
        <w:noProof/>
        <w:sz w:val="20"/>
        <w:szCs w:val="20"/>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E82B2" w14:textId="77777777" w:rsidR="00A551CD" w:rsidRDefault="00A551CD" w:rsidP="006101FD">
      <w:pPr>
        <w:spacing w:after="0" w:line="240" w:lineRule="auto"/>
      </w:pPr>
      <w:r>
        <w:separator/>
      </w:r>
    </w:p>
  </w:footnote>
  <w:footnote w:type="continuationSeparator" w:id="0">
    <w:p w14:paraId="3C8980FA" w14:textId="77777777" w:rsidR="00A551CD" w:rsidRDefault="00A551CD" w:rsidP="00610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10B2" w14:textId="77777777" w:rsidR="00037537" w:rsidRDefault="00037537" w:rsidP="00037537">
    <w:pPr>
      <w:pStyle w:val="Header"/>
      <w:tabs>
        <w:tab w:val="clear" w:pos="9026"/>
        <w:tab w:val="right" w:pos="8931"/>
      </w:tabs>
    </w:pPr>
  </w:p>
  <w:p w14:paraId="45DB4161" w14:textId="77777777" w:rsidR="001C5705" w:rsidRDefault="001C5705" w:rsidP="00037537">
    <w:pPr>
      <w:tabs>
        <w:tab w:val="right" w:pos="893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9FE"/>
    <w:multiLevelType w:val="hybridMultilevel"/>
    <w:tmpl w:val="27F4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63F26"/>
    <w:multiLevelType w:val="hybridMultilevel"/>
    <w:tmpl w:val="9BF4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170F6"/>
    <w:multiLevelType w:val="hybridMultilevel"/>
    <w:tmpl w:val="71A8945C"/>
    <w:lvl w:ilvl="0" w:tplc="2FB453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E492F"/>
    <w:multiLevelType w:val="hybridMultilevel"/>
    <w:tmpl w:val="B6B2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34ABE"/>
    <w:multiLevelType w:val="hybridMultilevel"/>
    <w:tmpl w:val="6118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96E7E"/>
    <w:multiLevelType w:val="hybridMultilevel"/>
    <w:tmpl w:val="FA764B00"/>
    <w:lvl w:ilvl="0" w:tplc="4286943A">
      <w:start w:val="1"/>
      <w:numFmt w:val="bullet"/>
      <w:lvlText w:val="•"/>
      <w:lvlJc w:val="left"/>
      <w:pPr>
        <w:ind w:left="1145" w:hanging="360"/>
      </w:pPr>
      <w:rPr>
        <w:rFonts w:ascii="Calibri" w:hAnsi="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437116E9"/>
    <w:multiLevelType w:val="hybridMultilevel"/>
    <w:tmpl w:val="26E45A8E"/>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45840BC0"/>
    <w:multiLevelType w:val="hybridMultilevel"/>
    <w:tmpl w:val="AC140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73126B"/>
    <w:multiLevelType w:val="hybridMultilevel"/>
    <w:tmpl w:val="2A04202C"/>
    <w:lvl w:ilvl="0" w:tplc="DFAA3BB6">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4EF6727B"/>
    <w:multiLevelType w:val="hybridMultilevel"/>
    <w:tmpl w:val="1D524170"/>
    <w:lvl w:ilvl="0" w:tplc="5D5E41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C25ACB"/>
    <w:multiLevelType w:val="hybridMultilevel"/>
    <w:tmpl w:val="B364B56C"/>
    <w:lvl w:ilvl="0" w:tplc="FDB2251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D52F83"/>
    <w:multiLevelType w:val="hybridMultilevel"/>
    <w:tmpl w:val="DF4AB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9DB6611"/>
    <w:multiLevelType w:val="hybridMultilevel"/>
    <w:tmpl w:val="DD70A91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AC00A96"/>
    <w:multiLevelType w:val="hybridMultilevel"/>
    <w:tmpl w:val="62D4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1659A9"/>
    <w:multiLevelType w:val="hybridMultilevel"/>
    <w:tmpl w:val="C1D81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3"/>
  </w:num>
  <w:num w:numId="5">
    <w:abstractNumId w:val="11"/>
  </w:num>
  <w:num w:numId="6">
    <w:abstractNumId w:val="14"/>
  </w:num>
  <w:num w:numId="7">
    <w:abstractNumId w:val="0"/>
  </w:num>
  <w:num w:numId="8">
    <w:abstractNumId w:val="6"/>
  </w:num>
  <w:num w:numId="9">
    <w:abstractNumId w:val="8"/>
  </w:num>
  <w:num w:numId="10">
    <w:abstractNumId w:val="10"/>
  </w:num>
  <w:num w:numId="11">
    <w:abstractNumId w:val="12"/>
  </w:num>
  <w:num w:numId="12">
    <w:abstractNumId w:val="5"/>
  </w:num>
  <w:num w:numId="13">
    <w:abstractNumId w:val="7"/>
  </w:num>
  <w:num w:numId="14">
    <w:abstractNumId w:val="9"/>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FD"/>
    <w:rsid w:val="00005A45"/>
    <w:rsid w:val="00033454"/>
    <w:rsid w:val="00037537"/>
    <w:rsid w:val="00040703"/>
    <w:rsid w:val="00042865"/>
    <w:rsid w:val="00067889"/>
    <w:rsid w:val="00074C84"/>
    <w:rsid w:val="00091FF7"/>
    <w:rsid w:val="000A40E7"/>
    <w:rsid w:val="000A5738"/>
    <w:rsid w:val="000B2940"/>
    <w:rsid w:val="000B2F79"/>
    <w:rsid w:val="000B38EF"/>
    <w:rsid w:val="000C23DF"/>
    <w:rsid w:val="000E609E"/>
    <w:rsid w:val="00117D1F"/>
    <w:rsid w:val="001303F7"/>
    <w:rsid w:val="00137EB6"/>
    <w:rsid w:val="001450D0"/>
    <w:rsid w:val="0016144F"/>
    <w:rsid w:val="00162A5E"/>
    <w:rsid w:val="0016517C"/>
    <w:rsid w:val="001702C4"/>
    <w:rsid w:val="00171512"/>
    <w:rsid w:val="001848A5"/>
    <w:rsid w:val="001A6BEB"/>
    <w:rsid w:val="001C0A5D"/>
    <w:rsid w:val="001C5705"/>
    <w:rsid w:val="001C798D"/>
    <w:rsid w:val="001D384B"/>
    <w:rsid w:val="001E1788"/>
    <w:rsid w:val="001F4C17"/>
    <w:rsid w:val="00201786"/>
    <w:rsid w:val="0020194F"/>
    <w:rsid w:val="0020360F"/>
    <w:rsid w:val="002053E5"/>
    <w:rsid w:val="00205C64"/>
    <w:rsid w:val="0022520F"/>
    <w:rsid w:val="002254FF"/>
    <w:rsid w:val="00226B79"/>
    <w:rsid w:val="00227B76"/>
    <w:rsid w:val="00227BA9"/>
    <w:rsid w:val="00230E5F"/>
    <w:rsid w:val="00234A61"/>
    <w:rsid w:val="00252696"/>
    <w:rsid w:val="00262FC5"/>
    <w:rsid w:val="002875CC"/>
    <w:rsid w:val="002D0C5B"/>
    <w:rsid w:val="002E4358"/>
    <w:rsid w:val="002E77A2"/>
    <w:rsid w:val="003112A3"/>
    <w:rsid w:val="00323CC9"/>
    <w:rsid w:val="003502D1"/>
    <w:rsid w:val="00352BA4"/>
    <w:rsid w:val="003A2288"/>
    <w:rsid w:val="003A396F"/>
    <w:rsid w:val="003B4E63"/>
    <w:rsid w:val="003E4D83"/>
    <w:rsid w:val="003F49A6"/>
    <w:rsid w:val="003F540C"/>
    <w:rsid w:val="00400982"/>
    <w:rsid w:val="00401941"/>
    <w:rsid w:val="0040207F"/>
    <w:rsid w:val="00427217"/>
    <w:rsid w:val="004424B9"/>
    <w:rsid w:val="00443927"/>
    <w:rsid w:val="00453684"/>
    <w:rsid w:val="00454E6B"/>
    <w:rsid w:val="0045730B"/>
    <w:rsid w:val="004708D1"/>
    <w:rsid w:val="0047409A"/>
    <w:rsid w:val="004816D2"/>
    <w:rsid w:val="004B56C0"/>
    <w:rsid w:val="004C70E2"/>
    <w:rsid w:val="004D2246"/>
    <w:rsid w:val="005152A1"/>
    <w:rsid w:val="005165B4"/>
    <w:rsid w:val="00544F74"/>
    <w:rsid w:val="005959D8"/>
    <w:rsid w:val="005A2E6E"/>
    <w:rsid w:val="005B6A1B"/>
    <w:rsid w:val="005D1792"/>
    <w:rsid w:val="005D1D21"/>
    <w:rsid w:val="005D705F"/>
    <w:rsid w:val="00605269"/>
    <w:rsid w:val="006101FD"/>
    <w:rsid w:val="006219C0"/>
    <w:rsid w:val="00634EAF"/>
    <w:rsid w:val="00635110"/>
    <w:rsid w:val="0065680E"/>
    <w:rsid w:val="00676124"/>
    <w:rsid w:val="00682323"/>
    <w:rsid w:val="00682B4B"/>
    <w:rsid w:val="0068563F"/>
    <w:rsid w:val="0069759C"/>
    <w:rsid w:val="006A18AA"/>
    <w:rsid w:val="006A2753"/>
    <w:rsid w:val="006A63AE"/>
    <w:rsid w:val="006A6CFA"/>
    <w:rsid w:val="006B14B0"/>
    <w:rsid w:val="006F15E2"/>
    <w:rsid w:val="006F3D49"/>
    <w:rsid w:val="00724422"/>
    <w:rsid w:val="00724C20"/>
    <w:rsid w:val="00730CA1"/>
    <w:rsid w:val="00751AFB"/>
    <w:rsid w:val="007619A6"/>
    <w:rsid w:val="00762689"/>
    <w:rsid w:val="00767657"/>
    <w:rsid w:val="007739CF"/>
    <w:rsid w:val="007A5430"/>
    <w:rsid w:val="007B3972"/>
    <w:rsid w:val="007C6C97"/>
    <w:rsid w:val="007D446D"/>
    <w:rsid w:val="007D55BD"/>
    <w:rsid w:val="007E208C"/>
    <w:rsid w:val="008153E5"/>
    <w:rsid w:val="0083204E"/>
    <w:rsid w:val="008741F8"/>
    <w:rsid w:val="00876B78"/>
    <w:rsid w:val="00877139"/>
    <w:rsid w:val="008802BD"/>
    <w:rsid w:val="00884871"/>
    <w:rsid w:val="008A3523"/>
    <w:rsid w:val="008A64F5"/>
    <w:rsid w:val="008C15AD"/>
    <w:rsid w:val="008D2976"/>
    <w:rsid w:val="008D79F6"/>
    <w:rsid w:val="008E4500"/>
    <w:rsid w:val="008F656D"/>
    <w:rsid w:val="00901B6B"/>
    <w:rsid w:val="009039A0"/>
    <w:rsid w:val="00911BCB"/>
    <w:rsid w:val="009363CA"/>
    <w:rsid w:val="00983051"/>
    <w:rsid w:val="00991413"/>
    <w:rsid w:val="009A4735"/>
    <w:rsid w:val="009B2499"/>
    <w:rsid w:val="009C2153"/>
    <w:rsid w:val="009C37BA"/>
    <w:rsid w:val="009C6E80"/>
    <w:rsid w:val="009D283A"/>
    <w:rsid w:val="009D7988"/>
    <w:rsid w:val="009E1D77"/>
    <w:rsid w:val="009E37B0"/>
    <w:rsid w:val="009E5919"/>
    <w:rsid w:val="009E5E7F"/>
    <w:rsid w:val="00A17D29"/>
    <w:rsid w:val="00A43BBF"/>
    <w:rsid w:val="00A50143"/>
    <w:rsid w:val="00A53AE1"/>
    <w:rsid w:val="00A551CD"/>
    <w:rsid w:val="00A56C2B"/>
    <w:rsid w:val="00A61083"/>
    <w:rsid w:val="00A769E2"/>
    <w:rsid w:val="00A97EA5"/>
    <w:rsid w:val="00AB51E1"/>
    <w:rsid w:val="00AE4CCA"/>
    <w:rsid w:val="00AE5997"/>
    <w:rsid w:val="00B004C9"/>
    <w:rsid w:val="00B40F1E"/>
    <w:rsid w:val="00B41245"/>
    <w:rsid w:val="00B4155E"/>
    <w:rsid w:val="00B61180"/>
    <w:rsid w:val="00B75C92"/>
    <w:rsid w:val="00B82505"/>
    <w:rsid w:val="00B84DD5"/>
    <w:rsid w:val="00B95803"/>
    <w:rsid w:val="00B96F14"/>
    <w:rsid w:val="00BA278B"/>
    <w:rsid w:val="00BB281A"/>
    <w:rsid w:val="00BC4827"/>
    <w:rsid w:val="00BF0EED"/>
    <w:rsid w:val="00C049D9"/>
    <w:rsid w:val="00C151CB"/>
    <w:rsid w:val="00C20B57"/>
    <w:rsid w:val="00C42392"/>
    <w:rsid w:val="00C53070"/>
    <w:rsid w:val="00C5334C"/>
    <w:rsid w:val="00C61DDA"/>
    <w:rsid w:val="00C96176"/>
    <w:rsid w:val="00CA4290"/>
    <w:rsid w:val="00CA793D"/>
    <w:rsid w:val="00CB50CF"/>
    <w:rsid w:val="00CC3D4A"/>
    <w:rsid w:val="00CC6817"/>
    <w:rsid w:val="00CD1ED2"/>
    <w:rsid w:val="00CD32F5"/>
    <w:rsid w:val="00CF3FC8"/>
    <w:rsid w:val="00CF53F9"/>
    <w:rsid w:val="00CF7DFA"/>
    <w:rsid w:val="00D03674"/>
    <w:rsid w:val="00D35F63"/>
    <w:rsid w:val="00D4249D"/>
    <w:rsid w:val="00D45D22"/>
    <w:rsid w:val="00D50253"/>
    <w:rsid w:val="00D50846"/>
    <w:rsid w:val="00D57398"/>
    <w:rsid w:val="00D700CA"/>
    <w:rsid w:val="00D83175"/>
    <w:rsid w:val="00D917A8"/>
    <w:rsid w:val="00DA26C9"/>
    <w:rsid w:val="00DB755C"/>
    <w:rsid w:val="00DB76E9"/>
    <w:rsid w:val="00DD6B2A"/>
    <w:rsid w:val="00DF1DE7"/>
    <w:rsid w:val="00E17D60"/>
    <w:rsid w:val="00E606DF"/>
    <w:rsid w:val="00E6608B"/>
    <w:rsid w:val="00E818EB"/>
    <w:rsid w:val="00E93863"/>
    <w:rsid w:val="00E9536C"/>
    <w:rsid w:val="00EB40CC"/>
    <w:rsid w:val="00EB7563"/>
    <w:rsid w:val="00ED4AC0"/>
    <w:rsid w:val="00EE70B9"/>
    <w:rsid w:val="00EF5145"/>
    <w:rsid w:val="00F03C84"/>
    <w:rsid w:val="00F07FCB"/>
    <w:rsid w:val="00F470B2"/>
    <w:rsid w:val="00F51556"/>
    <w:rsid w:val="00F548EE"/>
    <w:rsid w:val="00F5502F"/>
    <w:rsid w:val="00F6595C"/>
    <w:rsid w:val="00F72E0A"/>
    <w:rsid w:val="00F73910"/>
    <w:rsid w:val="00F97382"/>
    <w:rsid w:val="00FA0568"/>
    <w:rsid w:val="00FB79BD"/>
    <w:rsid w:val="00FC0848"/>
    <w:rsid w:val="00FE1E39"/>
    <w:rsid w:val="00FE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9FA492"/>
  <w15:chartTrackingRefBased/>
  <w15:docId w15:val="{A9899AC2-8929-473F-BEDD-3BE89BA6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
    <w:basedOn w:val="Normal"/>
    <w:link w:val="ListParagraphChar"/>
    <w:uiPriority w:val="34"/>
    <w:qFormat/>
    <w:rsid w:val="006101FD"/>
    <w:pPr>
      <w:spacing w:after="0" w:line="240" w:lineRule="auto"/>
      <w:ind w:left="720" w:hanging="425"/>
      <w:contextualSpacing/>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uiPriority w:val="34"/>
    <w:qFormat/>
    <w:rsid w:val="006101FD"/>
    <w:pPr>
      <w:spacing w:after="0" w:line="240" w:lineRule="auto"/>
      <w:ind w:left="720" w:hanging="425"/>
      <w:contextualSpacing/>
    </w:pPr>
    <w:rPr>
      <w:rFonts w:ascii="Calibri" w:eastAsia="Calibri" w:hAnsi="Calibri" w:cs="Times New Roman"/>
      <w:sz w:val="24"/>
      <w:szCs w:val="24"/>
      <w:lang w:eastAsia="en-GB"/>
    </w:rPr>
  </w:style>
  <w:style w:type="character" w:customStyle="1" w:styleId="ListParagraphChar">
    <w:name w:val="List Paragraph Char"/>
    <w:aliases w:val="Rec para Char"/>
    <w:link w:val="ListParagraph"/>
    <w:uiPriority w:val="34"/>
    <w:locked/>
    <w:rsid w:val="006101FD"/>
    <w:rPr>
      <w:rFonts w:ascii="Times New Roman" w:eastAsia="Times New Roman" w:hAnsi="Times New Roman" w:cs="Times New Roman"/>
      <w:sz w:val="24"/>
      <w:szCs w:val="24"/>
      <w:lang w:eastAsia="en-GB"/>
    </w:rPr>
  </w:style>
  <w:style w:type="character" w:customStyle="1" w:styleId="tlid-translation">
    <w:name w:val="tlid-translation"/>
    <w:basedOn w:val="DefaultParagraphFont"/>
    <w:rsid w:val="006101FD"/>
  </w:style>
  <w:style w:type="paragraph" w:styleId="FootnoteText">
    <w:name w:val="footnote text"/>
    <w:basedOn w:val="Normal"/>
    <w:link w:val="FootnoteTextChar"/>
    <w:uiPriority w:val="99"/>
    <w:unhideWhenUsed/>
    <w:rsid w:val="006101FD"/>
    <w:pPr>
      <w:spacing w:after="0" w:line="240" w:lineRule="auto"/>
    </w:pPr>
    <w:rPr>
      <w:sz w:val="20"/>
      <w:szCs w:val="20"/>
    </w:rPr>
  </w:style>
  <w:style w:type="character" w:customStyle="1" w:styleId="FootnoteTextChar">
    <w:name w:val="Footnote Text Char"/>
    <w:basedOn w:val="DefaultParagraphFont"/>
    <w:link w:val="FootnoteText"/>
    <w:uiPriority w:val="99"/>
    <w:rsid w:val="006101FD"/>
    <w:rPr>
      <w:sz w:val="20"/>
      <w:szCs w:val="20"/>
    </w:rPr>
  </w:style>
  <w:style w:type="character" w:styleId="FootnoteReference">
    <w:name w:val="footnote reference"/>
    <w:basedOn w:val="DefaultParagraphFont"/>
    <w:uiPriority w:val="99"/>
    <w:semiHidden/>
    <w:unhideWhenUsed/>
    <w:rsid w:val="006101FD"/>
    <w:rPr>
      <w:vertAlign w:val="superscript"/>
    </w:rPr>
  </w:style>
  <w:style w:type="paragraph" w:styleId="CommentText">
    <w:name w:val="annotation text"/>
    <w:basedOn w:val="Normal"/>
    <w:link w:val="CommentTextChar"/>
    <w:uiPriority w:val="99"/>
    <w:semiHidden/>
    <w:unhideWhenUsed/>
    <w:rsid w:val="006101FD"/>
    <w:pPr>
      <w:spacing w:line="240" w:lineRule="auto"/>
    </w:pPr>
    <w:rPr>
      <w:sz w:val="20"/>
      <w:szCs w:val="20"/>
    </w:rPr>
  </w:style>
  <w:style w:type="character" w:customStyle="1" w:styleId="CommentTextChar">
    <w:name w:val="Comment Text Char"/>
    <w:basedOn w:val="DefaultParagraphFont"/>
    <w:link w:val="CommentText"/>
    <w:uiPriority w:val="99"/>
    <w:semiHidden/>
    <w:rsid w:val="006101FD"/>
    <w:rPr>
      <w:sz w:val="20"/>
      <w:szCs w:val="20"/>
    </w:rPr>
  </w:style>
  <w:style w:type="character" w:styleId="CommentReference">
    <w:name w:val="annotation reference"/>
    <w:basedOn w:val="DefaultParagraphFont"/>
    <w:uiPriority w:val="99"/>
    <w:semiHidden/>
    <w:unhideWhenUsed/>
    <w:rsid w:val="00443927"/>
    <w:rPr>
      <w:sz w:val="16"/>
      <w:szCs w:val="16"/>
    </w:rPr>
  </w:style>
  <w:style w:type="paragraph" w:styleId="CommentSubject">
    <w:name w:val="annotation subject"/>
    <w:basedOn w:val="CommentText"/>
    <w:next w:val="CommentText"/>
    <w:link w:val="CommentSubjectChar"/>
    <w:uiPriority w:val="99"/>
    <w:semiHidden/>
    <w:unhideWhenUsed/>
    <w:rsid w:val="00443927"/>
    <w:rPr>
      <w:b/>
      <w:bCs/>
    </w:rPr>
  </w:style>
  <w:style w:type="character" w:customStyle="1" w:styleId="CommentSubjectChar">
    <w:name w:val="Comment Subject Char"/>
    <w:basedOn w:val="CommentTextChar"/>
    <w:link w:val="CommentSubject"/>
    <w:uiPriority w:val="99"/>
    <w:semiHidden/>
    <w:rsid w:val="00443927"/>
    <w:rPr>
      <w:b/>
      <w:bCs/>
      <w:sz w:val="20"/>
      <w:szCs w:val="20"/>
    </w:rPr>
  </w:style>
  <w:style w:type="paragraph" w:styleId="BalloonText">
    <w:name w:val="Balloon Text"/>
    <w:basedOn w:val="Normal"/>
    <w:link w:val="BalloonTextChar"/>
    <w:uiPriority w:val="99"/>
    <w:semiHidden/>
    <w:unhideWhenUsed/>
    <w:rsid w:val="00443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27"/>
    <w:rPr>
      <w:rFonts w:ascii="Segoe UI" w:hAnsi="Segoe UI" w:cs="Segoe UI"/>
      <w:sz w:val="18"/>
      <w:szCs w:val="18"/>
    </w:rPr>
  </w:style>
  <w:style w:type="paragraph" w:styleId="Header">
    <w:name w:val="header"/>
    <w:basedOn w:val="Normal"/>
    <w:link w:val="HeaderChar"/>
    <w:uiPriority w:val="99"/>
    <w:unhideWhenUsed/>
    <w:rsid w:val="0003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537"/>
  </w:style>
  <w:style w:type="paragraph" w:styleId="Footer">
    <w:name w:val="footer"/>
    <w:basedOn w:val="Normal"/>
    <w:link w:val="FooterChar"/>
    <w:uiPriority w:val="99"/>
    <w:unhideWhenUsed/>
    <w:rsid w:val="0003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2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2312-A875-4BC1-984D-D4893272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OUEDRAOGO Paul</dc:creator>
  <cp:keywords/>
  <dc:description/>
  <cp:lastModifiedBy>JENNINGS Edmund</cp:lastModifiedBy>
  <cp:revision>5</cp:revision>
  <cp:lastPrinted>2019-05-20T11:13:00Z</cp:lastPrinted>
  <dcterms:created xsi:type="dcterms:W3CDTF">2019-06-03T08:26:00Z</dcterms:created>
  <dcterms:modified xsi:type="dcterms:W3CDTF">2019-06-03T08:36:00Z</dcterms:modified>
</cp:coreProperties>
</file>