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DC54A" w14:textId="77777777" w:rsidR="00EC4502" w:rsidRPr="00157E82" w:rsidRDefault="00EC4502" w:rsidP="00EC4502">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157E82">
        <w:rPr>
          <w:bCs/>
          <w:sz w:val="24"/>
          <w:szCs w:val="24"/>
          <w:lang w:val="es-ES_tradnl"/>
        </w:rPr>
        <w:t xml:space="preserve">CONVENCIÓN DE RAMSAR SOBRE LOS HUMEDALES </w:t>
      </w:r>
    </w:p>
    <w:p w14:paraId="27168266" w14:textId="77777777" w:rsidR="00EC4502" w:rsidRPr="00157E82" w:rsidRDefault="00EC4502" w:rsidP="00EC4502">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157E82">
        <w:rPr>
          <w:bCs/>
          <w:sz w:val="24"/>
          <w:szCs w:val="24"/>
          <w:lang w:val="es-ES_tradnl"/>
        </w:rPr>
        <w:t>57</w:t>
      </w:r>
      <w:r w:rsidRPr="00157E82">
        <w:rPr>
          <w:rFonts w:cs="Calibri"/>
          <w:sz w:val="24"/>
          <w:szCs w:val="24"/>
          <w:lang w:val="es-ES_tradnl"/>
        </w:rPr>
        <w:t>ª</w:t>
      </w:r>
      <w:r w:rsidRPr="00157E82">
        <w:rPr>
          <w:bCs/>
          <w:sz w:val="24"/>
          <w:szCs w:val="24"/>
          <w:lang w:val="es-ES_tradnl"/>
        </w:rPr>
        <w:t xml:space="preserve"> Reunión del Comité Permanente</w:t>
      </w:r>
    </w:p>
    <w:p w14:paraId="259546B8" w14:textId="77777777" w:rsidR="00EC4502" w:rsidRPr="00157E82" w:rsidRDefault="00EC4502" w:rsidP="00EC4502">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157E82">
        <w:rPr>
          <w:bCs/>
          <w:sz w:val="24"/>
          <w:szCs w:val="24"/>
          <w:lang w:val="es-ES_tradnl"/>
        </w:rPr>
        <w:t>Gland, Suiza, 24 a 28 de junio de 2018</w:t>
      </w:r>
    </w:p>
    <w:p w14:paraId="637FC88B" w14:textId="77777777" w:rsidR="00DF2386" w:rsidRPr="00157E82" w:rsidRDefault="00DF2386" w:rsidP="00633DD5">
      <w:pPr>
        <w:outlineLvl w:val="0"/>
        <w:rPr>
          <w:b/>
          <w:lang w:val="es-ES_tradnl"/>
        </w:rPr>
      </w:pPr>
    </w:p>
    <w:p w14:paraId="383D711F" w14:textId="73340417" w:rsidR="00DF2386" w:rsidRPr="00157E82" w:rsidRDefault="00DF2386" w:rsidP="00633DD5">
      <w:pPr>
        <w:jc w:val="right"/>
        <w:rPr>
          <w:rFonts w:cs="Arial"/>
          <w:sz w:val="28"/>
          <w:szCs w:val="28"/>
          <w:lang w:val="es-ES_tradnl"/>
        </w:rPr>
      </w:pPr>
      <w:r w:rsidRPr="00157E82">
        <w:rPr>
          <w:rFonts w:cs="Arial"/>
          <w:b/>
          <w:sz w:val="28"/>
          <w:szCs w:val="28"/>
          <w:lang w:val="es-ES_tradnl"/>
        </w:rPr>
        <w:t>SC5</w:t>
      </w:r>
      <w:r w:rsidR="004A50E5" w:rsidRPr="00157E82">
        <w:rPr>
          <w:rFonts w:cs="Arial"/>
          <w:b/>
          <w:sz w:val="28"/>
          <w:szCs w:val="28"/>
          <w:lang w:val="es-ES_tradnl"/>
        </w:rPr>
        <w:t>7</w:t>
      </w:r>
      <w:r w:rsidR="009D425A" w:rsidRPr="00157E82">
        <w:rPr>
          <w:rFonts w:cs="Arial"/>
          <w:b/>
          <w:sz w:val="28"/>
          <w:szCs w:val="28"/>
          <w:lang w:val="es-ES_tradnl"/>
        </w:rPr>
        <w:t xml:space="preserve"> Doc.</w:t>
      </w:r>
      <w:r w:rsidR="00DE5D75" w:rsidRPr="00157E82">
        <w:rPr>
          <w:rFonts w:cs="Arial"/>
          <w:b/>
          <w:sz w:val="28"/>
          <w:szCs w:val="28"/>
          <w:lang w:val="es-ES_tradnl"/>
        </w:rPr>
        <w:t>7.1</w:t>
      </w:r>
    </w:p>
    <w:p w14:paraId="282994B8" w14:textId="77777777" w:rsidR="00DF2386" w:rsidRPr="00157E82" w:rsidRDefault="00DF2386" w:rsidP="00633DD5">
      <w:pPr>
        <w:rPr>
          <w:rFonts w:cs="Arial"/>
          <w:b/>
          <w:sz w:val="28"/>
          <w:szCs w:val="28"/>
          <w:lang w:val="es-ES_tradnl"/>
        </w:rPr>
      </w:pPr>
    </w:p>
    <w:p w14:paraId="41274F6D" w14:textId="22BD4028" w:rsidR="00DF2386" w:rsidRDefault="005F1143" w:rsidP="005F1143">
      <w:pPr>
        <w:ind w:left="0" w:firstLine="0"/>
        <w:jc w:val="center"/>
        <w:rPr>
          <w:rFonts w:cs="Arial"/>
          <w:b/>
          <w:sz w:val="28"/>
          <w:szCs w:val="28"/>
          <w:lang w:val="es-ES_tradnl"/>
        </w:rPr>
      </w:pPr>
      <w:r w:rsidRPr="005F1143">
        <w:rPr>
          <w:rFonts w:cs="Arial"/>
          <w:b/>
          <w:sz w:val="28"/>
          <w:szCs w:val="28"/>
          <w:lang w:val="es-ES_tradnl"/>
        </w:rPr>
        <w:t>Cuestiones financieras y presupuestarias - Informe del Subgrupo de Finanzas: Informe sobre cuestiones financieras, 2018 y 2019</w:t>
      </w:r>
    </w:p>
    <w:p w14:paraId="515313B9" w14:textId="77777777" w:rsidR="005F1143" w:rsidRPr="005F1143" w:rsidRDefault="005F1143" w:rsidP="00633DD5">
      <w:pPr>
        <w:rPr>
          <w:rFonts w:ascii="Garamond" w:hAnsi="Garamond" w:cs="Arial"/>
          <w:lang w:val="fr-FR"/>
        </w:rPr>
      </w:pPr>
    </w:p>
    <w:p w14:paraId="1C1EE55D" w14:textId="77777777" w:rsidR="000C2489" w:rsidRPr="00157E82" w:rsidRDefault="000C2489" w:rsidP="00633DD5">
      <w:pPr>
        <w:autoSpaceDE w:val="0"/>
        <w:autoSpaceDN w:val="0"/>
        <w:adjustRightInd w:val="0"/>
        <w:rPr>
          <w:rFonts w:asciiTheme="minorHAnsi" w:eastAsiaTheme="minorHAnsi" w:hAnsiTheme="minorHAnsi" w:cs="Calibri-Bold"/>
          <w:b/>
          <w:bCs/>
          <w:lang w:val="es-ES_tradnl"/>
        </w:rPr>
      </w:pPr>
      <w:r w:rsidRPr="00157E82">
        <w:rPr>
          <w:noProof/>
          <w:lang w:eastAsia="en-GB"/>
        </w:rPr>
        <mc:AlternateContent>
          <mc:Choice Requires="wps">
            <w:drawing>
              <wp:inline distT="0" distB="0" distL="0" distR="0" wp14:anchorId="0606A690" wp14:editId="73DC2A30">
                <wp:extent cx="5731510" cy="4898173"/>
                <wp:effectExtent l="0" t="0" r="34290" b="298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898173"/>
                        </a:xfrm>
                        <a:prstGeom prst="rect">
                          <a:avLst/>
                        </a:prstGeom>
                        <a:solidFill>
                          <a:srgbClr val="FFFFFF"/>
                        </a:solidFill>
                        <a:ln w="9525">
                          <a:solidFill>
                            <a:srgbClr val="000000"/>
                          </a:solidFill>
                          <a:miter lim="800000"/>
                          <a:headEnd/>
                          <a:tailEnd/>
                        </a:ln>
                      </wps:spPr>
                      <wps:txbx>
                        <w:txbxContent>
                          <w:p w14:paraId="63582EAB" w14:textId="77777777" w:rsidR="008C70A0" w:rsidRPr="00E71514" w:rsidRDefault="008C70A0" w:rsidP="00EC4502">
                            <w:pPr>
                              <w:rPr>
                                <w:b/>
                                <w:bCs/>
                                <w:noProof/>
                                <w:lang w:val="es-ES"/>
                              </w:rPr>
                            </w:pPr>
                            <w:r w:rsidRPr="00E71514">
                              <w:rPr>
                                <w:b/>
                                <w:bCs/>
                                <w:noProof/>
                                <w:lang w:val="es-ES"/>
                              </w:rPr>
                              <w:t xml:space="preserve">Acciones solicitadas: </w:t>
                            </w:r>
                          </w:p>
                          <w:p w14:paraId="49033A13" w14:textId="77777777" w:rsidR="008C70A0" w:rsidRPr="00E71514" w:rsidRDefault="008C70A0" w:rsidP="00EC4502">
                            <w:pPr>
                              <w:pStyle w:val="ColorfulList-Accent11"/>
                              <w:ind w:left="0"/>
                              <w:rPr>
                                <w:noProof/>
                                <w:lang w:val="es-ES"/>
                              </w:rPr>
                            </w:pPr>
                          </w:p>
                          <w:p w14:paraId="1BD7D095" w14:textId="77777777" w:rsidR="008C70A0" w:rsidRPr="00E71514" w:rsidRDefault="008C70A0" w:rsidP="00EC4502">
                            <w:pPr>
                              <w:pStyle w:val="ColorfulList-Accent11"/>
                              <w:ind w:left="0" w:firstLine="0"/>
                              <w:rPr>
                                <w:rFonts w:cs="Calibri"/>
                                <w:noProof/>
                                <w:lang w:val="es-ES"/>
                              </w:rPr>
                            </w:pPr>
                            <w:r w:rsidRPr="00E71514">
                              <w:rPr>
                                <w:noProof/>
                                <w:lang w:val="es-ES"/>
                              </w:rPr>
                              <w:t>Se invita al Comité Permanente a hacer lo siguiente</w:t>
                            </w:r>
                            <w:r w:rsidRPr="00E71514">
                              <w:rPr>
                                <w:rFonts w:cs="Calibri"/>
                                <w:noProof/>
                                <w:lang w:val="es-ES"/>
                              </w:rPr>
                              <w:t>:</w:t>
                            </w:r>
                          </w:p>
                          <w:p w14:paraId="4169AA43" w14:textId="77777777" w:rsidR="008C70A0" w:rsidRPr="00E71514" w:rsidRDefault="008C70A0" w:rsidP="00EC4502">
                            <w:pPr>
                              <w:pStyle w:val="ColorfulList-Accent11"/>
                              <w:ind w:left="0"/>
                              <w:rPr>
                                <w:rFonts w:cs="Calibri"/>
                                <w:noProof/>
                                <w:lang w:val="es-ES"/>
                              </w:rPr>
                            </w:pPr>
                          </w:p>
                          <w:p w14:paraId="0DB5A6C8" w14:textId="77777777" w:rsidR="008C70A0" w:rsidRPr="00E71514" w:rsidRDefault="008C70A0" w:rsidP="00EC4502">
                            <w:pPr>
                              <w:pStyle w:val="ColorfulList-Accent11"/>
                              <w:ind w:left="425"/>
                              <w:rPr>
                                <w:rFonts w:cs="Calibri"/>
                                <w:noProof/>
                                <w:lang w:val="es-ES"/>
                              </w:rPr>
                            </w:pPr>
                            <w:r w:rsidRPr="00E71514">
                              <w:rPr>
                                <w:rFonts w:cs="Calibri"/>
                                <w:noProof/>
                                <w:lang w:val="es-ES"/>
                              </w:rPr>
                              <w:t>i.</w:t>
                            </w:r>
                            <w:r w:rsidRPr="00E71514">
                              <w:rPr>
                                <w:rFonts w:cs="Calibri"/>
                                <w:noProof/>
                                <w:lang w:val="es-ES"/>
                              </w:rPr>
                              <w:tab/>
                              <w:t>examinar y aprobar los estados financieros auditados a 31 de diciembre de 2018;</w:t>
                            </w:r>
                          </w:p>
                          <w:p w14:paraId="0CCC035A" w14:textId="77777777" w:rsidR="008C70A0" w:rsidRPr="00E71514" w:rsidRDefault="008C70A0" w:rsidP="00EC4502">
                            <w:pPr>
                              <w:pStyle w:val="ColorfulList-Accent11"/>
                              <w:ind w:left="425"/>
                              <w:rPr>
                                <w:rFonts w:cs="Calibri"/>
                                <w:noProof/>
                                <w:lang w:val="es-ES"/>
                              </w:rPr>
                            </w:pPr>
                          </w:p>
                          <w:p w14:paraId="09A94C1F" w14:textId="77777777" w:rsidR="008C70A0" w:rsidRDefault="008C70A0" w:rsidP="00EC4502">
                            <w:pPr>
                              <w:pStyle w:val="ColorfulList-Accent11"/>
                              <w:ind w:left="425"/>
                              <w:rPr>
                                <w:rFonts w:cs="Calibri"/>
                                <w:noProof/>
                                <w:lang w:val="es-ES"/>
                              </w:rPr>
                            </w:pPr>
                            <w:r w:rsidRPr="00E71514">
                              <w:rPr>
                                <w:rFonts w:cs="Calibri"/>
                                <w:noProof/>
                                <w:lang w:val="es-ES"/>
                              </w:rPr>
                              <w:t>ii.</w:t>
                            </w:r>
                            <w:r w:rsidRPr="00E71514">
                              <w:rPr>
                                <w:rFonts w:cs="Calibri"/>
                                <w:noProof/>
                                <w:lang w:val="es-ES"/>
                              </w:rPr>
                              <w:tab/>
                            </w:r>
                            <w:r>
                              <w:rPr>
                                <w:rFonts w:cs="Calibri"/>
                                <w:noProof/>
                                <w:lang w:val="es-ES"/>
                              </w:rPr>
                              <w:t>tomar nota de los resultados del presupuesto básico para 2018;</w:t>
                            </w:r>
                          </w:p>
                          <w:p w14:paraId="3ED9EC1F" w14:textId="77777777" w:rsidR="008C70A0" w:rsidRPr="00E71514" w:rsidRDefault="008C70A0" w:rsidP="00EC4502">
                            <w:pPr>
                              <w:pStyle w:val="ColorfulList-Accent11"/>
                              <w:ind w:left="425"/>
                              <w:rPr>
                                <w:rFonts w:cs="Calibri"/>
                                <w:noProof/>
                                <w:lang w:val="es-ES"/>
                              </w:rPr>
                            </w:pPr>
                          </w:p>
                          <w:p w14:paraId="49443734" w14:textId="77777777" w:rsidR="008C70A0" w:rsidRDefault="008C70A0" w:rsidP="00EC4502">
                            <w:pPr>
                              <w:pStyle w:val="ColorfulList-Accent11"/>
                              <w:ind w:left="425"/>
                              <w:rPr>
                                <w:rFonts w:cs="Calibri"/>
                                <w:noProof/>
                                <w:lang w:val="es-ES"/>
                              </w:rPr>
                            </w:pPr>
                            <w:r w:rsidRPr="00E71514">
                              <w:rPr>
                                <w:rFonts w:cs="Calibri"/>
                                <w:noProof/>
                                <w:lang w:val="es-ES"/>
                              </w:rPr>
                              <w:t>iii.</w:t>
                            </w:r>
                            <w:r w:rsidRPr="00E71514">
                              <w:rPr>
                                <w:rFonts w:cs="Calibri"/>
                                <w:noProof/>
                                <w:lang w:val="es-ES"/>
                              </w:rPr>
                              <w:tab/>
                            </w:r>
                            <w:r>
                              <w:rPr>
                                <w:rFonts w:cs="Calibri"/>
                                <w:noProof/>
                                <w:lang w:val="es-ES"/>
                              </w:rPr>
                              <w:t>examinar el excedente restante de 2018 y decidir el destino de esos fondos;</w:t>
                            </w:r>
                          </w:p>
                          <w:p w14:paraId="5906ACD7" w14:textId="77777777" w:rsidR="008C70A0" w:rsidRPr="00E71514" w:rsidRDefault="008C70A0" w:rsidP="00EC4502">
                            <w:pPr>
                              <w:pStyle w:val="ColorfulList-Accent11"/>
                              <w:ind w:left="425"/>
                              <w:rPr>
                                <w:rFonts w:cs="Calibri"/>
                                <w:noProof/>
                                <w:lang w:val="es-ES"/>
                              </w:rPr>
                            </w:pPr>
                          </w:p>
                          <w:p w14:paraId="7021A3F9" w14:textId="77777777" w:rsidR="008C70A0" w:rsidRDefault="008C70A0" w:rsidP="00EC4502">
                            <w:pPr>
                              <w:pStyle w:val="ColorfulList-Accent11"/>
                              <w:ind w:left="425"/>
                              <w:rPr>
                                <w:rFonts w:cs="Calibri"/>
                                <w:noProof/>
                                <w:lang w:val="es-ES"/>
                              </w:rPr>
                            </w:pPr>
                            <w:r w:rsidRPr="00E71514">
                              <w:rPr>
                                <w:rFonts w:cs="Calibri"/>
                                <w:noProof/>
                                <w:lang w:val="es-ES"/>
                              </w:rPr>
                              <w:t>iv.</w:t>
                            </w:r>
                            <w:r w:rsidRPr="00E71514">
                              <w:rPr>
                                <w:rFonts w:cs="Calibri"/>
                                <w:noProof/>
                                <w:lang w:val="es-ES"/>
                              </w:rPr>
                              <w:tab/>
                            </w:r>
                            <w:r>
                              <w:rPr>
                                <w:rFonts w:cs="Calibri"/>
                                <w:noProof/>
                                <w:lang w:val="es-ES"/>
                              </w:rPr>
                              <w:t>tomar nota de la situación de los fondos complementarios y las contribuciones voluntarias para 2018;</w:t>
                            </w:r>
                          </w:p>
                          <w:p w14:paraId="559C6890" w14:textId="77777777" w:rsidR="008C70A0" w:rsidRPr="00E71514" w:rsidRDefault="008C70A0" w:rsidP="00EC4502">
                            <w:pPr>
                              <w:pStyle w:val="ColorfulList-Accent11"/>
                              <w:ind w:left="425"/>
                              <w:rPr>
                                <w:rFonts w:cs="Calibri"/>
                                <w:noProof/>
                                <w:lang w:val="es-ES"/>
                              </w:rPr>
                            </w:pPr>
                          </w:p>
                          <w:p w14:paraId="6C6445BC" w14:textId="77777777" w:rsidR="008C70A0" w:rsidRPr="00E71514" w:rsidRDefault="008C70A0" w:rsidP="00EC4502">
                            <w:pPr>
                              <w:pStyle w:val="ColorfulList-Accent11"/>
                              <w:ind w:left="425"/>
                              <w:rPr>
                                <w:rFonts w:cs="Calibri"/>
                                <w:noProof/>
                                <w:lang w:val="es-ES"/>
                              </w:rPr>
                            </w:pPr>
                            <w:r w:rsidRPr="00E71514">
                              <w:rPr>
                                <w:rFonts w:cs="Calibri"/>
                                <w:noProof/>
                                <w:lang w:val="es-ES"/>
                              </w:rPr>
                              <w:t>v.</w:t>
                            </w:r>
                            <w:r w:rsidRPr="00E71514">
                              <w:rPr>
                                <w:rFonts w:cs="Calibri"/>
                                <w:noProof/>
                                <w:lang w:val="es-ES"/>
                              </w:rPr>
                              <w:tab/>
                            </w:r>
                            <w:r>
                              <w:rPr>
                                <w:rFonts w:cs="Calibri"/>
                                <w:noProof/>
                                <w:lang w:val="es-ES"/>
                              </w:rPr>
                              <w:t>tomar nota de los ajustes propuestos por la Secretaría al presupuesto básico adoptado por la COP13 para 2019, que solo incluyen el uso aprobado del excedente del trienio anterior, y aprobarlos;</w:t>
                            </w:r>
                          </w:p>
                          <w:p w14:paraId="5DD42CF0" w14:textId="77777777" w:rsidR="008C70A0" w:rsidRPr="00E71514" w:rsidRDefault="008C70A0" w:rsidP="00EC4502">
                            <w:pPr>
                              <w:pStyle w:val="ColorfulList-Accent11"/>
                              <w:ind w:left="425"/>
                              <w:rPr>
                                <w:rFonts w:cs="Calibri"/>
                                <w:noProof/>
                                <w:lang w:val="es-ES"/>
                              </w:rPr>
                            </w:pPr>
                          </w:p>
                          <w:p w14:paraId="2FCCE5E7" w14:textId="77777777" w:rsidR="008C70A0" w:rsidRDefault="008C70A0" w:rsidP="00EC4502">
                            <w:pPr>
                              <w:pStyle w:val="ColorfulList-Accent11"/>
                              <w:ind w:left="425"/>
                              <w:rPr>
                                <w:rFonts w:cs="Calibri"/>
                                <w:noProof/>
                                <w:lang w:val="es-ES"/>
                              </w:rPr>
                            </w:pPr>
                            <w:r w:rsidRPr="00E71514">
                              <w:rPr>
                                <w:rFonts w:cs="Calibri"/>
                                <w:noProof/>
                                <w:lang w:val="es-ES"/>
                              </w:rPr>
                              <w:t>vi.</w:t>
                            </w:r>
                            <w:r w:rsidRPr="00E71514">
                              <w:rPr>
                                <w:rFonts w:cs="Calibri"/>
                                <w:noProof/>
                                <w:lang w:val="es-ES"/>
                              </w:rPr>
                              <w:tab/>
                            </w:r>
                            <w:r>
                              <w:rPr>
                                <w:rFonts w:cs="Calibri"/>
                                <w:noProof/>
                                <w:lang w:val="es-ES"/>
                              </w:rPr>
                              <w:t xml:space="preserve">tomar nota de los saldos de los fondos complementarios; </w:t>
                            </w:r>
                          </w:p>
                          <w:p w14:paraId="629CAC47" w14:textId="77777777" w:rsidR="008C70A0" w:rsidRPr="00E71514" w:rsidRDefault="008C70A0" w:rsidP="00EC4502">
                            <w:pPr>
                              <w:pStyle w:val="ColorfulList-Accent11"/>
                              <w:ind w:left="425"/>
                              <w:rPr>
                                <w:rFonts w:cs="Calibri"/>
                                <w:noProof/>
                                <w:lang w:val="es-ES"/>
                              </w:rPr>
                            </w:pPr>
                          </w:p>
                          <w:p w14:paraId="2F8A0612" w14:textId="77777777" w:rsidR="008C70A0" w:rsidRPr="00087296" w:rsidRDefault="008C70A0" w:rsidP="00EC4502">
                            <w:pPr>
                              <w:pStyle w:val="ColorfulList-Accent11"/>
                              <w:ind w:left="425"/>
                              <w:rPr>
                                <w:rFonts w:cs="Calibri"/>
                                <w:noProof/>
                                <w:lang w:val="es-ES"/>
                              </w:rPr>
                            </w:pPr>
                            <w:r w:rsidRPr="00E71514">
                              <w:rPr>
                                <w:rFonts w:cs="Calibri"/>
                                <w:noProof/>
                                <w:lang w:val="es-ES"/>
                              </w:rPr>
                              <w:t>vii.</w:t>
                            </w:r>
                            <w:r w:rsidRPr="00E71514">
                              <w:rPr>
                                <w:rFonts w:cs="Calibri"/>
                                <w:noProof/>
                                <w:lang w:val="es-ES"/>
                              </w:rPr>
                              <w:tab/>
                            </w:r>
                            <w:r>
                              <w:rPr>
                                <w:rFonts w:cs="Calibri"/>
                                <w:noProof/>
                                <w:lang w:val="es-ES"/>
                              </w:rPr>
                              <w:t xml:space="preserve">tomar nota de los progresos en la aplicación de las recomendaciones del </w:t>
                            </w:r>
                            <w:r w:rsidRPr="0070333D">
                              <w:rPr>
                                <w:i/>
                                <w:noProof/>
                                <w:lang w:val="es-ES"/>
                              </w:rPr>
                              <w:t>Examen de la gestión financiera de los fondos complementarios (de uso restringido)</w:t>
                            </w:r>
                            <w:r>
                              <w:rPr>
                                <w:noProof/>
                                <w:lang w:val="es-ES"/>
                              </w:rPr>
                              <w:t xml:space="preserve"> realizado por la Unidad de supervisión de la UICN </w:t>
                            </w:r>
                            <w:r>
                              <w:rPr>
                                <w:rFonts w:cs="Calibri"/>
                                <w:noProof/>
                                <w:lang w:val="es-ES"/>
                              </w:rPr>
                              <w:t>y aprobar las acciones propuestas en los párrafos 40 y 41; y</w:t>
                            </w:r>
                          </w:p>
                          <w:p w14:paraId="5D17B80E" w14:textId="77777777" w:rsidR="008C70A0" w:rsidRPr="00E71514" w:rsidRDefault="008C70A0" w:rsidP="00EC4502">
                            <w:pPr>
                              <w:pStyle w:val="ColorfulList-Accent11"/>
                              <w:ind w:left="425"/>
                              <w:rPr>
                                <w:rFonts w:cs="Calibri"/>
                                <w:noProof/>
                                <w:lang w:val="es-ES"/>
                              </w:rPr>
                            </w:pPr>
                          </w:p>
                          <w:p w14:paraId="71FCD0EB" w14:textId="77777777" w:rsidR="008C70A0" w:rsidRDefault="008C70A0" w:rsidP="00EC4502">
                            <w:pPr>
                              <w:pStyle w:val="ColorfulList-Accent11"/>
                              <w:ind w:left="425"/>
                              <w:rPr>
                                <w:rFonts w:cs="Calibri"/>
                                <w:noProof/>
                                <w:lang w:val="es-ES"/>
                              </w:rPr>
                            </w:pPr>
                            <w:r w:rsidRPr="00E71514">
                              <w:rPr>
                                <w:rFonts w:cs="Calibri"/>
                                <w:noProof/>
                                <w:lang w:val="es-ES"/>
                              </w:rPr>
                              <w:t>viii.</w:t>
                            </w:r>
                            <w:r w:rsidRPr="00E71514">
                              <w:rPr>
                                <w:rFonts w:cs="Calibri"/>
                                <w:noProof/>
                                <w:lang w:val="es-ES"/>
                              </w:rPr>
                              <w:tab/>
                            </w:r>
                            <w:r>
                              <w:rPr>
                                <w:rFonts w:cs="Calibri"/>
                                <w:noProof/>
                                <w:lang w:val="es-ES"/>
                              </w:rPr>
                              <w:t xml:space="preserve">examinar la modificación propuesta por el auditor externo para el cálculo de la provisión para las contribuciones pendientes de las Partes Contratantes y la modificación solicitada de su enfoque de auditoría para los saldos pendientes de las Partes Contratantes, y tomar una decisión sobre el camino a seguir. </w:t>
                            </w:r>
                          </w:p>
                          <w:p w14:paraId="01914D10" w14:textId="77777777" w:rsidR="008C70A0" w:rsidRPr="005F1143" w:rsidRDefault="008C70A0" w:rsidP="00EC0525">
                            <w:pPr>
                              <w:pStyle w:val="ColorfulList-Accent11"/>
                              <w:ind w:left="0" w:firstLine="0"/>
                              <w:rPr>
                                <w:rFonts w:cs="Calibri"/>
                                <w:lang w:val="fr-FR"/>
                              </w:rPr>
                            </w:pPr>
                          </w:p>
                        </w:txbxContent>
                      </wps:txbx>
                      <wps:bodyPr rot="0" vert="horz" wrap="square" lIns="91440" tIns="45720" rIns="91440" bIns="45720" anchor="t" anchorCtr="0" upright="1">
                        <a:noAutofit/>
                      </wps:bodyPr>
                    </wps:wsp>
                  </a:graphicData>
                </a:graphic>
              </wp:inline>
            </w:drawing>
          </mc:Choice>
          <mc:Fallback>
            <w:pict>
              <v:shapetype w14:anchorId="0606A690" id="_x0000_t202" coordsize="21600,21600" o:spt="202" path="m,l,21600r21600,l21600,xe">
                <v:stroke joinstyle="miter"/>
                <v:path gradientshapeok="t" o:connecttype="rect"/>
              </v:shapetype>
              <v:shape id="Text Box 1" o:spid="_x0000_s1026" type="#_x0000_t202" style="width:451.3pt;height:3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">
                <v:textbox>
                  <w:txbxContent>
                    <w:p w14:paraId="63582EAB" w14:textId="77777777" w:rsidR="008C70A0" w:rsidRPr="00E71514" w:rsidRDefault="008C70A0" w:rsidP="00EC4502">
                      <w:pPr>
                        <w:rPr>
                          <w:b/>
                          <w:bCs/>
                          <w:noProof/>
                          <w:lang w:val="es-ES"/>
                        </w:rPr>
                      </w:pPr>
                      <w:r w:rsidRPr="00E71514">
                        <w:rPr>
                          <w:b/>
                          <w:bCs/>
                          <w:noProof/>
                          <w:lang w:val="es-ES"/>
                        </w:rPr>
                        <w:t xml:space="preserve">Acciones solicitadas: </w:t>
                      </w:r>
                    </w:p>
                    <w:p w14:paraId="49033A13" w14:textId="77777777" w:rsidR="008C70A0" w:rsidRPr="00E71514" w:rsidRDefault="008C70A0" w:rsidP="00EC4502">
                      <w:pPr>
                        <w:pStyle w:val="ColorfulList-Accent11"/>
                        <w:ind w:left="0"/>
                        <w:rPr>
                          <w:noProof/>
                          <w:lang w:val="es-ES"/>
                        </w:rPr>
                      </w:pPr>
                    </w:p>
                    <w:p w14:paraId="1BD7D095" w14:textId="77777777" w:rsidR="008C70A0" w:rsidRPr="00E71514" w:rsidRDefault="008C70A0" w:rsidP="00EC4502">
                      <w:pPr>
                        <w:pStyle w:val="ColorfulList-Accent11"/>
                        <w:ind w:left="0" w:firstLine="0"/>
                        <w:rPr>
                          <w:rFonts w:cs="Calibri"/>
                          <w:noProof/>
                          <w:lang w:val="es-ES"/>
                        </w:rPr>
                      </w:pPr>
                      <w:r w:rsidRPr="00E71514">
                        <w:rPr>
                          <w:noProof/>
                          <w:lang w:val="es-ES"/>
                        </w:rPr>
                        <w:t>Se invita al Comité Permanente a hacer lo siguiente</w:t>
                      </w:r>
                      <w:r w:rsidRPr="00E71514">
                        <w:rPr>
                          <w:rFonts w:cs="Calibri"/>
                          <w:noProof/>
                          <w:lang w:val="es-ES"/>
                        </w:rPr>
                        <w:t>:</w:t>
                      </w:r>
                    </w:p>
                    <w:p w14:paraId="4169AA43" w14:textId="77777777" w:rsidR="008C70A0" w:rsidRPr="00E71514" w:rsidRDefault="008C70A0" w:rsidP="00EC4502">
                      <w:pPr>
                        <w:pStyle w:val="ColorfulList-Accent11"/>
                        <w:ind w:left="0"/>
                        <w:rPr>
                          <w:rFonts w:cs="Calibri"/>
                          <w:noProof/>
                          <w:lang w:val="es-ES"/>
                        </w:rPr>
                      </w:pPr>
                    </w:p>
                    <w:p w14:paraId="0DB5A6C8" w14:textId="77777777" w:rsidR="008C70A0" w:rsidRPr="00E71514" w:rsidRDefault="008C70A0" w:rsidP="00EC4502">
                      <w:pPr>
                        <w:pStyle w:val="ColorfulList-Accent11"/>
                        <w:ind w:left="425"/>
                        <w:rPr>
                          <w:rFonts w:cs="Calibri"/>
                          <w:noProof/>
                          <w:lang w:val="es-ES"/>
                        </w:rPr>
                      </w:pPr>
                      <w:r w:rsidRPr="00E71514">
                        <w:rPr>
                          <w:rFonts w:cs="Calibri"/>
                          <w:noProof/>
                          <w:lang w:val="es-ES"/>
                        </w:rPr>
                        <w:t>i.</w:t>
                      </w:r>
                      <w:r w:rsidRPr="00E71514">
                        <w:rPr>
                          <w:rFonts w:cs="Calibri"/>
                          <w:noProof/>
                          <w:lang w:val="es-ES"/>
                        </w:rPr>
                        <w:tab/>
                        <w:t>examinar y aprobar los estados financieros auditados a 31 de diciembre de 2018;</w:t>
                      </w:r>
                    </w:p>
                    <w:p w14:paraId="0CCC035A" w14:textId="77777777" w:rsidR="008C70A0" w:rsidRPr="00E71514" w:rsidRDefault="008C70A0" w:rsidP="00EC4502">
                      <w:pPr>
                        <w:pStyle w:val="ColorfulList-Accent11"/>
                        <w:ind w:left="425"/>
                        <w:rPr>
                          <w:rFonts w:cs="Calibri"/>
                          <w:noProof/>
                          <w:lang w:val="es-ES"/>
                        </w:rPr>
                      </w:pPr>
                    </w:p>
                    <w:p w14:paraId="09A94C1F" w14:textId="77777777" w:rsidR="008C70A0" w:rsidRDefault="008C70A0" w:rsidP="00EC4502">
                      <w:pPr>
                        <w:pStyle w:val="ColorfulList-Accent11"/>
                        <w:ind w:left="425"/>
                        <w:rPr>
                          <w:rFonts w:cs="Calibri"/>
                          <w:noProof/>
                          <w:lang w:val="es-ES"/>
                        </w:rPr>
                      </w:pPr>
                      <w:r w:rsidRPr="00E71514">
                        <w:rPr>
                          <w:rFonts w:cs="Calibri"/>
                          <w:noProof/>
                          <w:lang w:val="es-ES"/>
                        </w:rPr>
                        <w:t>ii.</w:t>
                      </w:r>
                      <w:r w:rsidRPr="00E71514">
                        <w:rPr>
                          <w:rFonts w:cs="Calibri"/>
                          <w:noProof/>
                          <w:lang w:val="es-ES"/>
                        </w:rPr>
                        <w:tab/>
                      </w:r>
                      <w:r>
                        <w:rPr>
                          <w:rFonts w:cs="Calibri"/>
                          <w:noProof/>
                          <w:lang w:val="es-ES"/>
                        </w:rPr>
                        <w:t>tomar nota de los resultados del presupuesto básico para 2018;</w:t>
                      </w:r>
                    </w:p>
                    <w:p w14:paraId="3ED9EC1F" w14:textId="77777777" w:rsidR="008C70A0" w:rsidRPr="00E71514" w:rsidRDefault="008C70A0" w:rsidP="00EC4502">
                      <w:pPr>
                        <w:pStyle w:val="ColorfulList-Accent11"/>
                        <w:ind w:left="425"/>
                        <w:rPr>
                          <w:rFonts w:cs="Calibri"/>
                          <w:noProof/>
                          <w:lang w:val="es-ES"/>
                        </w:rPr>
                      </w:pPr>
                    </w:p>
                    <w:p w14:paraId="49443734" w14:textId="77777777" w:rsidR="008C70A0" w:rsidRDefault="008C70A0" w:rsidP="00EC4502">
                      <w:pPr>
                        <w:pStyle w:val="ColorfulList-Accent11"/>
                        <w:ind w:left="425"/>
                        <w:rPr>
                          <w:rFonts w:cs="Calibri"/>
                          <w:noProof/>
                          <w:lang w:val="es-ES"/>
                        </w:rPr>
                      </w:pPr>
                      <w:r w:rsidRPr="00E71514">
                        <w:rPr>
                          <w:rFonts w:cs="Calibri"/>
                          <w:noProof/>
                          <w:lang w:val="es-ES"/>
                        </w:rPr>
                        <w:t>iii.</w:t>
                      </w:r>
                      <w:r w:rsidRPr="00E71514">
                        <w:rPr>
                          <w:rFonts w:cs="Calibri"/>
                          <w:noProof/>
                          <w:lang w:val="es-ES"/>
                        </w:rPr>
                        <w:tab/>
                      </w:r>
                      <w:r>
                        <w:rPr>
                          <w:rFonts w:cs="Calibri"/>
                          <w:noProof/>
                          <w:lang w:val="es-ES"/>
                        </w:rPr>
                        <w:t>examinar el excedente restante de 2018 y decidir el destino de esos fondos;</w:t>
                      </w:r>
                    </w:p>
                    <w:p w14:paraId="5906ACD7" w14:textId="77777777" w:rsidR="008C70A0" w:rsidRPr="00E71514" w:rsidRDefault="008C70A0" w:rsidP="00EC4502">
                      <w:pPr>
                        <w:pStyle w:val="ColorfulList-Accent11"/>
                        <w:ind w:left="425"/>
                        <w:rPr>
                          <w:rFonts w:cs="Calibri"/>
                          <w:noProof/>
                          <w:lang w:val="es-ES"/>
                        </w:rPr>
                      </w:pPr>
                    </w:p>
                    <w:p w14:paraId="7021A3F9" w14:textId="77777777" w:rsidR="008C70A0" w:rsidRDefault="008C70A0" w:rsidP="00EC4502">
                      <w:pPr>
                        <w:pStyle w:val="ColorfulList-Accent11"/>
                        <w:ind w:left="425"/>
                        <w:rPr>
                          <w:rFonts w:cs="Calibri"/>
                          <w:noProof/>
                          <w:lang w:val="es-ES"/>
                        </w:rPr>
                      </w:pPr>
                      <w:r w:rsidRPr="00E71514">
                        <w:rPr>
                          <w:rFonts w:cs="Calibri"/>
                          <w:noProof/>
                          <w:lang w:val="es-ES"/>
                        </w:rPr>
                        <w:t>iv.</w:t>
                      </w:r>
                      <w:r w:rsidRPr="00E71514">
                        <w:rPr>
                          <w:rFonts w:cs="Calibri"/>
                          <w:noProof/>
                          <w:lang w:val="es-ES"/>
                        </w:rPr>
                        <w:tab/>
                      </w:r>
                      <w:r>
                        <w:rPr>
                          <w:rFonts w:cs="Calibri"/>
                          <w:noProof/>
                          <w:lang w:val="es-ES"/>
                        </w:rPr>
                        <w:t>tomar nota de la situación de los fondos complementarios y las contribuciones voluntarias para 2018;</w:t>
                      </w:r>
                    </w:p>
                    <w:p w14:paraId="559C6890" w14:textId="77777777" w:rsidR="008C70A0" w:rsidRPr="00E71514" w:rsidRDefault="008C70A0" w:rsidP="00EC4502">
                      <w:pPr>
                        <w:pStyle w:val="ColorfulList-Accent11"/>
                        <w:ind w:left="425"/>
                        <w:rPr>
                          <w:rFonts w:cs="Calibri"/>
                          <w:noProof/>
                          <w:lang w:val="es-ES"/>
                        </w:rPr>
                      </w:pPr>
                    </w:p>
                    <w:p w14:paraId="6C6445BC" w14:textId="77777777" w:rsidR="008C70A0" w:rsidRPr="00E71514" w:rsidRDefault="008C70A0" w:rsidP="00EC4502">
                      <w:pPr>
                        <w:pStyle w:val="ColorfulList-Accent11"/>
                        <w:ind w:left="425"/>
                        <w:rPr>
                          <w:rFonts w:cs="Calibri"/>
                          <w:noProof/>
                          <w:lang w:val="es-ES"/>
                        </w:rPr>
                      </w:pPr>
                      <w:r w:rsidRPr="00E71514">
                        <w:rPr>
                          <w:rFonts w:cs="Calibri"/>
                          <w:noProof/>
                          <w:lang w:val="es-ES"/>
                        </w:rPr>
                        <w:t>v.</w:t>
                      </w:r>
                      <w:r w:rsidRPr="00E71514">
                        <w:rPr>
                          <w:rFonts w:cs="Calibri"/>
                          <w:noProof/>
                          <w:lang w:val="es-ES"/>
                        </w:rPr>
                        <w:tab/>
                      </w:r>
                      <w:r>
                        <w:rPr>
                          <w:rFonts w:cs="Calibri"/>
                          <w:noProof/>
                          <w:lang w:val="es-ES"/>
                        </w:rPr>
                        <w:t>tomar nota de los ajustes propuestos por la Secretaría al presupuesto básico adoptado por la COP13 para 2019, que solo incluyen el uso aprobado del excedente del trienio anterior, y aprobarlos;</w:t>
                      </w:r>
                    </w:p>
                    <w:p w14:paraId="5DD42CF0" w14:textId="77777777" w:rsidR="008C70A0" w:rsidRPr="00E71514" w:rsidRDefault="008C70A0" w:rsidP="00EC4502">
                      <w:pPr>
                        <w:pStyle w:val="ColorfulList-Accent11"/>
                        <w:ind w:left="425"/>
                        <w:rPr>
                          <w:rFonts w:cs="Calibri"/>
                          <w:noProof/>
                          <w:lang w:val="es-ES"/>
                        </w:rPr>
                      </w:pPr>
                    </w:p>
                    <w:p w14:paraId="2FCCE5E7" w14:textId="77777777" w:rsidR="008C70A0" w:rsidRDefault="008C70A0" w:rsidP="00EC4502">
                      <w:pPr>
                        <w:pStyle w:val="ColorfulList-Accent11"/>
                        <w:ind w:left="425"/>
                        <w:rPr>
                          <w:rFonts w:cs="Calibri"/>
                          <w:noProof/>
                          <w:lang w:val="es-ES"/>
                        </w:rPr>
                      </w:pPr>
                      <w:r w:rsidRPr="00E71514">
                        <w:rPr>
                          <w:rFonts w:cs="Calibri"/>
                          <w:noProof/>
                          <w:lang w:val="es-ES"/>
                        </w:rPr>
                        <w:t>vi.</w:t>
                      </w:r>
                      <w:r w:rsidRPr="00E71514">
                        <w:rPr>
                          <w:rFonts w:cs="Calibri"/>
                          <w:noProof/>
                          <w:lang w:val="es-ES"/>
                        </w:rPr>
                        <w:tab/>
                      </w:r>
                      <w:r>
                        <w:rPr>
                          <w:rFonts w:cs="Calibri"/>
                          <w:noProof/>
                          <w:lang w:val="es-ES"/>
                        </w:rPr>
                        <w:t xml:space="preserve">tomar nota de los saldos de los fondos complementarios; </w:t>
                      </w:r>
                    </w:p>
                    <w:p w14:paraId="629CAC47" w14:textId="77777777" w:rsidR="008C70A0" w:rsidRPr="00E71514" w:rsidRDefault="008C70A0" w:rsidP="00EC4502">
                      <w:pPr>
                        <w:pStyle w:val="ColorfulList-Accent11"/>
                        <w:ind w:left="425"/>
                        <w:rPr>
                          <w:rFonts w:cs="Calibri"/>
                          <w:noProof/>
                          <w:lang w:val="es-ES"/>
                        </w:rPr>
                      </w:pPr>
                    </w:p>
                    <w:p w14:paraId="2F8A0612" w14:textId="77777777" w:rsidR="008C70A0" w:rsidRPr="00087296" w:rsidRDefault="008C70A0" w:rsidP="00EC4502">
                      <w:pPr>
                        <w:pStyle w:val="ColorfulList-Accent11"/>
                        <w:ind w:left="425"/>
                        <w:rPr>
                          <w:rFonts w:cs="Calibri"/>
                          <w:noProof/>
                          <w:lang w:val="es-ES"/>
                        </w:rPr>
                      </w:pPr>
                      <w:r w:rsidRPr="00E71514">
                        <w:rPr>
                          <w:rFonts w:cs="Calibri"/>
                          <w:noProof/>
                          <w:lang w:val="es-ES"/>
                        </w:rPr>
                        <w:t>vii.</w:t>
                      </w:r>
                      <w:r w:rsidRPr="00E71514">
                        <w:rPr>
                          <w:rFonts w:cs="Calibri"/>
                          <w:noProof/>
                          <w:lang w:val="es-ES"/>
                        </w:rPr>
                        <w:tab/>
                      </w:r>
                      <w:r>
                        <w:rPr>
                          <w:rFonts w:cs="Calibri"/>
                          <w:noProof/>
                          <w:lang w:val="es-ES"/>
                        </w:rPr>
                        <w:t xml:space="preserve">tomar nota de los progresos en la aplicación de las recomendaciones del </w:t>
                      </w:r>
                      <w:r w:rsidRPr="0070333D">
                        <w:rPr>
                          <w:i/>
                          <w:noProof/>
                          <w:lang w:val="es-ES"/>
                        </w:rPr>
                        <w:t>Examen de la gestión financiera de los fondos complementarios (de uso restringido)</w:t>
                      </w:r>
                      <w:r>
                        <w:rPr>
                          <w:noProof/>
                          <w:lang w:val="es-ES"/>
                        </w:rPr>
                        <w:t xml:space="preserve"> realizado por la Unidad de supervisión de la UICN </w:t>
                      </w:r>
                      <w:r>
                        <w:rPr>
                          <w:rFonts w:cs="Calibri"/>
                          <w:noProof/>
                          <w:lang w:val="es-ES"/>
                        </w:rPr>
                        <w:t>y aprobar las acciones propuestas en los párrafos 40 y 41; y</w:t>
                      </w:r>
                    </w:p>
                    <w:p w14:paraId="5D17B80E" w14:textId="77777777" w:rsidR="008C70A0" w:rsidRPr="00E71514" w:rsidRDefault="008C70A0" w:rsidP="00EC4502">
                      <w:pPr>
                        <w:pStyle w:val="ColorfulList-Accent11"/>
                        <w:ind w:left="425"/>
                        <w:rPr>
                          <w:rFonts w:cs="Calibri"/>
                          <w:noProof/>
                          <w:lang w:val="es-ES"/>
                        </w:rPr>
                      </w:pPr>
                    </w:p>
                    <w:p w14:paraId="71FCD0EB" w14:textId="77777777" w:rsidR="008C70A0" w:rsidRDefault="008C70A0" w:rsidP="00EC4502">
                      <w:pPr>
                        <w:pStyle w:val="ColorfulList-Accent11"/>
                        <w:ind w:left="425"/>
                        <w:rPr>
                          <w:rFonts w:cs="Calibri"/>
                          <w:noProof/>
                          <w:lang w:val="es-ES"/>
                        </w:rPr>
                      </w:pPr>
                      <w:r w:rsidRPr="00E71514">
                        <w:rPr>
                          <w:rFonts w:cs="Calibri"/>
                          <w:noProof/>
                          <w:lang w:val="es-ES"/>
                        </w:rPr>
                        <w:t>viii.</w:t>
                      </w:r>
                      <w:r w:rsidRPr="00E71514">
                        <w:rPr>
                          <w:rFonts w:cs="Calibri"/>
                          <w:noProof/>
                          <w:lang w:val="es-ES"/>
                        </w:rPr>
                        <w:tab/>
                      </w:r>
                      <w:r>
                        <w:rPr>
                          <w:rFonts w:cs="Calibri"/>
                          <w:noProof/>
                          <w:lang w:val="es-ES"/>
                        </w:rPr>
                        <w:t xml:space="preserve">examinar la modificación propuesta por el auditor externo para el cálculo de la provisión para las contribuciones pendientes de las Partes Contratantes y la modificación solicitada de su enfoque de auditoría para los saldos pendientes de las Partes Contratantes, y tomar una decisión sobre el camino a seguir. </w:t>
                      </w:r>
                    </w:p>
                    <w:p w14:paraId="01914D10" w14:textId="77777777" w:rsidR="008C70A0" w:rsidRPr="005F1143" w:rsidRDefault="008C70A0" w:rsidP="00EC0525">
                      <w:pPr>
                        <w:pStyle w:val="ColorfulList-Accent11"/>
                        <w:ind w:left="0" w:firstLine="0"/>
                        <w:rPr>
                          <w:rFonts w:cs="Calibri"/>
                          <w:lang w:val="fr-FR"/>
                        </w:rPr>
                      </w:pPr>
                    </w:p>
                  </w:txbxContent>
                </v:textbox>
                <w10:anchorlock/>
              </v:shape>
            </w:pict>
          </mc:Fallback>
        </mc:AlternateContent>
      </w:r>
    </w:p>
    <w:p w14:paraId="6851CF50" w14:textId="77777777" w:rsidR="009E0AE8" w:rsidRPr="00157E82" w:rsidRDefault="009E0AE8" w:rsidP="00633DD5">
      <w:pPr>
        <w:ind w:left="0" w:firstLine="0"/>
        <w:rPr>
          <w:rFonts w:cs="Arial"/>
          <w:b/>
          <w:lang w:val="es-ES_tradnl"/>
        </w:rPr>
      </w:pPr>
    </w:p>
    <w:p w14:paraId="1A679E7D" w14:textId="77777777" w:rsidR="00620035" w:rsidRPr="00157E82" w:rsidRDefault="00620035" w:rsidP="00620035">
      <w:pPr>
        <w:rPr>
          <w:rFonts w:cs="Arial"/>
          <w:b/>
          <w:sz w:val="20"/>
          <w:lang w:val="es-ES_tradnl"/>
        </w:rPr>
      </w:pPr>
    </w:p>
    <w:p w14:paraId="1437D3EA" w14:textId="77777777" w:rsidR="00620035" w:rsidRPr="00157E82" w:rsidRDefault="00620035" w:rsidP="00620035">
      <w:pPr>
        <w:rPr>
          <w:rFonts w:cs="Arial"/>
          <w:b/>
          <w:lang w:val="es-ES_tradnl"/>
        </w:rPr>
      </w:pPr>
      <w:r w:rsidRPr="00157E82">
        <w:rPr>
          <w:rFonts w:cs="Arial"/>
          <w:b/>
          <w:lang w:val="es-ES_tradnl"/>
        </w:rPr>
        <w:t>Antecedentes</w:t>
      </w:r>
    </w:p>
    <w:p w14:paraId="3CC97BD2" w14:textId="77777777" w:rsidR="00620035" w:rsidRPr="00157E82" w:rsidRDefault="00620035" w:rsidP="00620035">
      <w:pPr>
        <w:rPr>
          <w:rFonts w:cs="Arial"/>
          <w:lang w:val="es-ES_tradnl"/>
        </w:rPr>
      </w:pPr>
    </w:p>
    <w:p w14:paraId="189FE987" w14:textId="77777777" w:rsidR="00620035" w:rsidRPr="00157E82" w:rsidRDefault="00620035" w:rsidP="00620035">
      <w:pPr>
        <w:rPr>
          <w:lang w:val="es-ES_tradnl"/>
        </w:rPr>
      </w:pPr>
      <w:r w:rsidRPr="00157E82">
        <w:rPr>
          <w:lang w:val="es-ES_tradnl"/>
        </w:rPr>
        <w:t>1.</w:t>
      </w:r>
      <w:r w:rsidRPr="00157E82">
        <w:rPr>
          <w:lang w:val="es-ES_tradnl"/>
        </w:rPr>
        <w:tab/>
        <w:t>El presente informe trata sobre cuestiones financieras relativas a los presupuestos básico y complementario de la Convención de Ramsar para 2018 y 2019;</w:t>
      </w:r>
    </w:p>
    <w:p w14:paraId="49CEA966" w14:textId="77777777" w:rsidR="00620035" w:rsidRPr="00157E82" w:rsidRDefault="00620035" w:rsidP="00620035">
      <w:pPr>
        <w:ind w:left="0" w:firstLine="0"/>
        <w:rPr>
          <w:rFonts w:cs="Arial"/>
          <w:lang w:val="es-ES_tradnl"/>
        </w:rPr>
      </w:pPr>
    </w:p>
    <w:p w14:paraId="1845813A" w14:textId="4F57AA33" w:rsidR="00620035" w:rsidRPr="00157E82" w:rsidRDefault="00620035" w:rsidP="00620035">
      <w:pPr>
        <w:rPr>
          <w:lang w:val="es-ES_tradnl"/>
        </w:rPr>
      </w:pPr>
      <w:r w:rsidRPr="00157E82">
        <w:rPr>
          <w:lang w:val="es-ES_tradnl"/>
        </w:rPr>
        <w:t>2.</w:t>
      </w:r>
      <w:r w:rsidRPr="00157E82">
        <w:rPr>
          <w:lang w:val="es-ES_tradnl"/>
        </w:rPr>
        <w:tab/>
        <w:t xml:space="preserve">Las mejoras en la gestión financiera de la Secretaría han sido validadas por los auditores externos y por el </w:t>
      </w:r>
      <w:r w:rsidRPr="00157E82">
        <w:rPr>
          <w:i/>
          <w:lang w:val="es-ES_tradnl"/>
        </w:rPr>
        <w:t>Examen de la gestión financiera de los fondos complementarios (de uso restringido)</w:t>
      </w:r>
      <w:r w:rsidRPr="00157E82">
        <w:rPr>
          <w:lang w:val="es-ES_tradnl"/>
        </w:rPr>
        <w:t xml:space="preserve"> realizado por la Unidad de supervisión de la UICN y presentado al Comité Permanente en su 55ª reunión (SC55). La Secretaría ha reforzado su capacidad</w:t>
      </w:r>
      <w:r w:rsidR="003C2896" w:rsidRPr="00157E82">
        <w:rPr>
          <w:lang w:val="es-ES_tradnl"/>
        </w:rPr>
        <w:t xml:space="preserve">; </w:t>
      </w:r>
      <w:r w:rsidRPr="00157E82">
        <w:rPr>
          <w:lang w:val="es-ES_tradnl"/>
        </w:rPr>
        <w:t>la mayoría de los procesos se</w:t>
      </w:r>
      <w:r w:rsidR="003C2896" w:rsidRPr="00157E82">
        <w:rPr>
          <w:lang w:val="es-ES_tradnl"/>
        </w:rPr>
        <w:t xml:space="preserve"> han finalizado </w:t>
      </w:r>
      <w:r w:rsidRPr="00157E82">
        <w:rPr>
          <w:lang w:val="es-ES_tradnl"/>
        </w:rPr>
        <w:t>conforme a las políticas y procedimientos de la UICN</w:t>
      </w:r>
      <w:r w:rsidR="003C2896" w:rsidRPr="00157E82">
        <w:rPr>
          <w:lang w:val="es-ES_tradnl"/>
        </w:rPr>
        <w:t xml:space="preserve"> en los casos </w:t>
      </w:r>
      <w:r w:rsidR="003C2896" w:rsidRPr="00157E82">
        <w:rPr>
          <w:lang w:val="es-ES_tradnl"/>
        </w:rPr>
        <w:lastRenderedPageBreak/>
        <w:t xml:space="preserve">pertinentes y se están finalizando algunos modelos </w:t>
      </w:r>
      <w:r w:rsidRPr="00157E82">
        <w:rPr>
          <w:lang w:val="es-ES_tradnl"/>
        </w:rPr>
        <w:t xml:space="preserve">y directrices </w:t>
      </w:r>
      <w:r w:rsidR="003C2896" w:rsidRPr="00157E82">
        <w:rPr>
          <w:lang w:val="es-ES_tradnl"/>
        </w:rPr>
        <w:t>en</w:t>
      </w:r>
      <w:r w:rsidRPr="00157E82">
        <w:rPr>
          <w:lang w:val="es-ES_tradnl"/>
        </w:rPr>
        <w:t xml:space="preserve"> 2019. En este sentido, se han creado capacidades y se han establecido objetivos de rendimiento para los puestos directivos. Se documentó la asignación correspondiente al control interno entre la UICN y Ramsar. Se está llevando a cabo un seguimiento adicional basado en la recomendación del </w:t>
      </w:r>
      <w:r w:rsidRPr="00157E82">
        <w:rPr>
          <w:i/>
          <w:lang w:val="es-ES_tradnl"/>
        </w:rPr>
        <w:t>Examen</w:t>
      </w:r>
      <w:r w:rsidRPr="00157E82">
        <w:rPr>
          <w:lang w:val="es-ES_tradnl"/>
        </w:rPr>
        <w:t>.</w:t>
      </w:r>
    </w:p>
    <w:p w14:paraId="3D7B5960" w14:textId="77777777" w:rsidR="00620035" w:rsidRPr="00157E82" w:rsidRDefault="00620035" w:rsidP="00620035">
      <w:pPr>
        <w:pStyle w:val="ListParagraph"/>
        <w:ind w:firstLine="0"/>
        <w:rPr>
          <w:rFonts w:cs="Arial"/>
          <w:lang w:val="es-ES_tradnl"/>
        </w:rPr>
      </w:pPr>
    </w:p>
    <w:p w14:paraId="40208068" w14:textId="77777777" w:rsidR="00620035" w:rsidRPr="00157E82" w:rsidRDefault="00620035" w:rsidP="00620035">
      <w:pPr>
        <w:keepNext/>
        <w:rPr>
          <w:rFonts w:cs="Arial"/>
          <w:b/>
          <w:lang w:val="es-ES_tradnl"/>
        </w:rPr>
      </w:pPr>
      <w:r w:rsidRPr="00157E82">
        <w:rPr>
          <w:rFonts w:cs="Arial"/>
          <w:b/>
          <w:lang w:val="es-ES_tradnl"/>
        </w:rPr>
        <w:t>Resultados de 2018: presupuesto básico</w:t>
      </w:r>
    </w:p>
    <w:p w14:paraId="39EAE907" w14:textId="77777777" w:rsidR="00620035" w:rsidRPr="00157E82" w:rsidRDefault="00620035" w:rsidP="00620035">
      <w:pPr>
        <w:pStyle w:val="NoSpacing"/>
        <w:rPr>
          <w:b/>
          <w:lang w:val="es-ES_tradnl"/>
        </w:rPr>
      </w:pPr>
      <w:r w:rsidRPr="00157E82">
        <w:rPr>
          <w:b/>
          <w:lang w:val="es-ES_tradnl"/>
        </w:rPr>
        <w:t xml:space="preserve"> </w:t>
      </w:r>
    </w:p>
    <w:p w14:paraId="03FA83D1" w14:textId="77777777" w:rsidR="00620035" w:rsidRPr="00157E82" w:rsidRDefault="00620035" w:rsidP="00620035">
      <w:pPr>
        <w:rPr>
          <w:lang w:val="es-ES_tradnl"/>
        </w:rPr>
      </w:pPr>
      <w:r w:rsidRPr="00157E82">
        <w:rPr>
          <w:lang w:val="es-ES_tradnl"/>
        </w:rPr>
        <w:t>3.</w:t>
      </w:r>
      <w:r w:rsidRPr="00157E82">
        <w:rPr>
          <w:lang w:val="es-ES_tradnl"/>
        </w:rPr>
        <w:tab/>
        <w:t>El resumen de los resultados del presupuesto básico de 2018 que se adjunta en el Anexo 2 incluye el presupuesto aprobado para 2018, la aplicación autorizada del excedente de 414 000 francos suizos (conforme a la Decisión SC53-29 sobre el uso de 189 000 francos suizos del excedente de 2016, y la Decisión SC54-26 sobre el uso de 225 000 francos suizos del excedente de 2017) y la reasignación presupuestaria de acuerdo con lo solicitado en la Decisión SC55-09, además de los ingresos y gastos definitivos de 2018 confirmados en los estados financieros (Anexo 1). En el Anexo 2 se incluye también el saldo a 31 de diciembre de 2018, con la variación entre los importes reales y el presupuesto.</w:t>
      </w:r>
    </w:p>
    <w:p w14:paraId="3C9FAD56" w14:textId="77777777" w:rsidR="00620035" w:rsidRPr="00157E82" w:rsidRDefault="00620035" w:rsidP="00620035">
      <w:pPr>
        <w:ind w:left="0" w:firstLine="0"/>
        <w:rPr>
          <w:lang w:val="es-ES_tradnl"/>
        </w:rPr>
      </w:pPr>
    </w:p>
    <w:p w14:paraId="54C98FDC" w14:textId="77777777" w:rsidR="00620035" w:rsidRPr="00157E82" w:rsidRDefault="00620035" w:rsidP="00620035">
      <w:pPr>
        <w:rPr>
          <w:lang w:val="es-ES_tradnl"/>
        </w:rPr>
      </w:pPr>
      <w:r w:rsidRPr="00157E82">
        <w:rPr>
          <w:lang w:val="es-ES_tradnl"/>
        </w:rPr>
        <w:t xml:space="preserve">4. </w:t>
      </w:r>
      <w:r w:rsidRPr="00157E82">
        <w:rPr>
          <w:lang w:val="es-ES_tradnl"/>
        </w:rPr>
        <w:tab/>
        <w:t>Se invita al Comité Permanente a examinar y aceptar los estados financieros auditados de 2018 incluidos en el anexo. Se han publicado los estados financieros auditados completos de 2018, incluidas las notas y el dictamen de auditoría</w:t>
      </w:r>
      <w:r w:rsidRPr="00157E82">
        <w:rPr>
          <w:rStyle w:val="FootnoteReference"/>
          <w:lang w:val="es-ES_tradnl"/>
        </w:rPr>
        <w:footnoteReference w:id="1"/>
      </w:r>
      <w:r w:rsidRPr="00157E82">
        <w:rPr>
          <w:lang w:val="es-ES_tradnl"/>
        </w:rPr>
        <w:t xml:space="preserve">. </w:t>
      </w:r>
    </w:p>
    <w:p w14:paraId="53A0E009" w14:textId="77777777" w:rsidR="00620035" w:rsidRPr="00157E82" w:rsidRDefault="00620035" w:rsidP="00620035">
      <w:pPr>
        <w:rPr>
          <w:lang w:val="es-ES_tradnl"/>
        </w:rPr>
      </w:pPr>
    </w:p>
    <w:p w14:paraId="5DBF8F70" w14:textId="77777777" w:rsidR="00620035" w:rsidRPr="00157E82" w:rsidRDefault="00620035" w:rsidP="00620035">
      <w:pPr>
        <w:rPr>
          <w:lang w:val="es-ES_tradnl"/>
        </w:rPr>
      </w:pPr>
      <w:r w:rsidRPr="00157E82">
        <w:rPr>
          <w:lang w:val="es-ES_tradnl"/>
        </w:rPr>
        <w:t>5.</w:t>
      </w:r>
      <w:r w:rsidRPr="00157E82">
        <w:rPr>
          <w:lang w:val="es-ES_tradnl"/>
        </w:rPr>
        <w:tab/>
        <w:t>Al final de 2018, el presupuesto básico arrojaba un saldo de 809 000 francos suizos. Este saldo incluía el excedente de 189 000 francos suizos de 2016 y el excedente de 225 000 francos suizos de 2017 asignados al presupuesto de 2018</w:t>
      </w:r>
      <w:r w:rsidRPr="00157E82">
        <w:rPr>
          <w:rStyle w:val="FootnoteReference"/>
          <w:lang w:val="es-ES_tradnl"/>
        </w:rPr>
        <w:footnoteReference w:id="2"/>
      </w:r>
      <w:r w:rsidRPr="00157E82">
        <w:rPr>
          <w:lang w:val="es-ES_tradnl"/>
        </w:rPr>
        <w:t>, por lo que el excedente de los ingresos respecto de los gastos para 2018 es de 395 000 francos suizos (véase también el Anexo 2). El excedente presupuestario también se debe a que hubo 10 000 francos suizos de ingresos menos de lo previsto. El resumen correspondiente figura en el Cuadro 1 a continuación.</w:t>
      </w:r>
    </w:p>
    <w:p w14:paraId="1564C05E" w14:textId="77777777" w:rsidR="00C946CD" w:rsidRPr="00157E82" w:rsidRDefault="00C946CD" w:rsidP="00E625A0">
      <w:pPr>
        <w:ind w:left="0" w:firstLine="0"/>
        <w:rPr>
          <w:lang w:val="es-ES_tradnl"/>
        </w:rPr>
      </w:pPr>
    </w:p>
    <w:p w14:paraId="2C5252BA" w14:textId="1534E784" w:rsidR="00C946CD" w:rsidRPr="00157E82" w:rsidRDefault="00620035" w:rsidP="0068385F">
      <w:pPr>
        <w:pStyle w:val="NoSpacing"/>
        <w:keepNext/>
        <w:ind w:left="0" w:firstLine="0"/>
        <w:rPr>
          <w:i/>
          <w:lang w:val="es-ES_tradnl"/>
        </w:rPr>
      </w:pPr>
      <w:r w:rsidRPr="00157E82">
        <w:rPr>
          <w:i/>
          <w:lang w:val="es-ES_tradnl"/>
        </w:rPr>
        <w:t>Cuadro 1: Resumen del excedente del presupuesto básico de 2018 (en miles de francos suizos, con posibles diferencias por redondeo)</w:t>
      </w:r>
    </w:p>
    <w:tbl>
      <w:tblPr>
        <w:tblW w:w="9293" w:type="dxa"/>
        <w:tblInd w:w="-5"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5465"/>
      </w:tblGrid>
      <w:tr w:rsidR="00620035" w:rsidRPr="00157E82" w14:paraId="7D3FDA79" w14:textId="77777777" w:rsidTr="00620035">
        <w:trPr>
          <w:cantSplit/>
          <w:tblHeader/>
        </w:trPr>
        <w:tc>
          <w:tcPr>
            <w:tcW w:w="2410" w:type="dxa"/>
            <w:tcBorders>
              <w:right w:val="single" w:sz="4" w:space="0" w:color="auto"/>
            </w:tcBorders>
            <w:shd w:val="clear" w:color="auto" w:fill="DBE5F1" w:themeFill="accent1" w:themeFillTint="33"/>
            <w:noWrap/>
            <w:vAlign w:val="center"/>
            <w:hideMark/>
          </w:tcPr>
          <w:p w14:paraId="2F01F8A7" w14:textId="77777777" w:rsidR="00620035" w:rsidRPr="00157E82" w:rsidRDefault="00620035" w:rsidP="0062003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Categoría / Departamento</w:t>
            </w:r>
          </w:p>
        </w:tc>
        <w:tc>
          <w:tcPr>
            <w:tcW w:w="1418" w:type="dxa"/>
            <w:tcBorders>
              <w:left w:val="single" w:sz="4" w:space="0" w:color="auto"/>
            </w:tcBorders>
            <w:shd w:val="clear" w:color="auto" w:fill="DBE5F1" w:themeFill="accent1" w:themeFillTint="33"/>
            <w:vAlign w:val="bottom"/>
            <w:hideMark/>
          </w:tcPr>
          <w:p w14:paraId="79ACF774" w14:textId="77777777" w:rsidR="00620035" w:rsidRPr="00157E82" w:rsidRDefault="00620035" w:rsidP="0062003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Ahorro previsto / (sobrecostos) 2018</w:t>
            </w:r>
          </w:p>
        </w:tc>
        <w:tc>
          <w:tcPr>
            <w:tcW w:w="5465" w:type="dxa"/>
            <w:tcBorders>
              <w:right w:val="single" w:sz="4" w:space="0" w:color="auto"/>
            </w:tcBorders>
            <w:shd w:val="clear" w:color="auto" w:fill="DBE5F1" w:themeFill="accent1" w:themeFillTint="33"/>
            <w:noWrap/>
            <w:vAlign w:val="center"/>
            <w:hideMark/>
          </w:tcPr>
          <w:p w14:paraId="7B9E26B5" w14:textId="77777777" w:rsidR="00620035" w:rsidRPr="00157E82" w:rsidRDefault="00620035" w:rsidP="0062003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Observaciones</w:t>
            </w:r>
          </w:p>
        </w:tc>
      </w:tr>
      <w:tr w:rsidR="00620035" w:rsidRPr="005F1143" w14:paraId="019B24E0" w14:textId="77777777" w:rsidTr="00620035">
        <w:trPr>
          <w:cantSplit/>
        </w:trPr>
        <w:tc>
          <w:tcPr>
            <w:tcW w:w="2410" w:type="dxa"/>
            <w:tcBorders>
              <w:right w:val="single" w:sz="4" w:space="0" w:color="auto"/>
            </w:tcBorders>
            <w:shd w:val="clear" w:color="auto" w:fill="auto"/>
            <w:noWrap/>
            <w:hideMark/>
          </w:tcPr>
          <w:p w14:paraId="15AD4361"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Personal directivo</w:t>
            </w:r>
          </w:p>
        </w:tc>
        <w:tc>
          <w:tcPr>
            <w:tcW w:w="1418" w:type="dxa"/>
            <w:tcBorders>
              <w:left w:val="single" w:sz="4" w:space="0" w:color="auto"/>
            </w:tcBorders>
            <w:shd w:val="clear" w:color="auto" w:fill="auto"/>
            <w:noWrap/>
            <w:hideMark/>
          </w:tcPr>
          <w:p w14:paraId="32FE979D"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110</w:t>
            </w:r>
          </w:p>
        </w:tc>
        <w:tc>
          <w:tcPr>
            <w:tcW w:w="5465" w:type="dxa"/>
            <w:tcBorders>
              <w:bottom w:val="single" w:sz="4" w:space="0" w:color="auto"/>
              <w:right w:val="single" w:sz="4" w:space="0" w:color="auto"/>
            </w:tcBorders>
            <w:shd w:val="clear" w:color="auto" w:fill="auto"/>
            <w:noWrap/>
            <w:hideMark/>
          </w:tcPr>
          <w:p w14:paraId="6C0B1E6D" w14:textId="598845F0"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Vacante de (i) puesto de</w:t>
            </w:r>
            <w:r w:rsidR="003C2896" w:rsidRPr="00157E82">
              <w:rPr>
                <w:rFonts w:asciiTheme="minorHAnsi" w:eastAsia="Times New Roman" w:hAnsiTheme="minorHAnsi" w:cs="Arial"/>
                <w:sz w:val="20"/>
                <w:szCs w:val="20"/>
                <w:lang w:val="es-ES_tradnl" w:eastAsia="en-GB"/>
              </w:rPr>
              <w:t xml:space="preserve"> Secretario General</w:t>
            </w:r>
            <w:r w:rsidRPr="00157E82">
              <w:rPr>
                <w:rFonts w:asciiTheme="minorHAnsi" w:eastAsia="Times New Roman" w:hAnsiTheme="minorHAnsi" w:cs="Arial"/>
                <w:sz w:val="20"/>
                <w:szCs w:val="20"/>
                <w:lang w:val="es-ES_tradnl" w:eastAsia="en-GB"/>
              </w:rPr>
              <w:t xml:space="preserve"> Adjunto a fin</w:t>
            </w:r>
            <w:r w:rsidR="003C2896" w:rsidRPr="00157E82">
              <w:rPr>
                <w:rFonts w:asciiTheme="minorHAnsi" w:eastAsia="Times New Roman" w:hAnsiTheme="minorHAnsi" w:cs="Arial"/>
                <w:sz w:val="20"/>
                <w:szCs w:val="20"/>
                <w:lang w:val="es-ES_tradnl" w:eastAsia="en-GB"/>
              </w:rPr>
              <w:t>ales</w:t>
            </w:r>
            <w:r w:rsidRPr="00157E82">
              <w:rPr>
                <w:rFonts w:asciiTheme="minorHAnsi" w:eastAsia="Times New Roman" w:hAnsiTheme="minorHAnsi" w:cs="Arial"/>
                <w:sz w:val="20"/>
                <w:szCs w:val="20"/>
                <w:lang w:val="es-ES_tradnl" w:eastAsia="en-GB"/>
              </w:rPr>
              <w:t xml:space="preserve"> de 2018 y (ii) Asistente de conferencias (cuatro meses) y reducción de otras prestaciones laborales.</w:t>
            </w:r>
          </w:p>
        </w:tc>
      </w:tr>
      <w:tr w:rsidR="00620035" w:rsidRPr="005F1143" w14:paraId="16024992" w14:textId="77777777" w:rsidTr="00620035">
        <w:trPr>
          <w:cantSplit/>
        </w:trPr>
        <w:tc>
          <w:tcPr>
            <w:tcW w:w="2410" w:type="dxa"/>
            <w:tcBorders>
              <w:right w:val="single" w:sz="4" w:space="0" w:color="auto"/>
            </w:tcBorders>
            <w:shd w:val="clear" w:color="auto" w:fill="auto"/>
            <w:noWrap/>
            <w:hideMark/>
          </w:tcPr>
          <w:p w14:paraId="37E260CB"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Coordinador de las asociaciones de colaboración</w:t>
            </w:r>
          </w:p>
        </w:tc>
        <w:tc>
          <w:tcPr>
            <w:tcW w:w="1418" w:type="dxa"/>
            <w:tcBorders>
              <w:left w:val="single" w:sz="4" w:space="0" w:color="auto"/>
            </w:tcBorders>
            <w:shd w:val="clear" w:color="auto" w:fill="auto"/>
            <w:noWrap/>
            <w:hideMark/>
          </w:tcPr>
          <w:p w14:paraId="02A8272A"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7</w:t>
            </w:r>
          </w:p>
        </w:tc>
        <w:tc>
          <w:tcPr>
            <w:tcW w:w="5465" w:type="dxa"/>
            <w:tcBorders>
              <w:right w:val="single" w:sz="4" w:space="0" w:color="auto"/>
            </w:tcBorders>
            <w:shd w:val="clear" w:color="auto" w:fill="auto"/>
            <w:noWrap/>
            <w:hideMark/>
          </w:tcPr>
          <w:p w14:paraId="07F325EA"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Pequeños ahorros en otras prestaciones laborales y viajes.</w:t>
            </w:r>
          </w:p>
        </w:tc>
      </w:tr>
      <w:tr w:rsidR="00620035" w:rsidRPr="005F1143" w14:paraId="2B701517" w14:textId="77777777" w:rsidTr="00620035">
        <w:trPr>
          <w:cantSplit/>
        </w:trPr>
        <w:tc>
          <w:tcPr>
            <w:tcW w:w="2410" w:type="dxa"/>
            <w:tcBorders>
              <w:right w:val="single" w:sz="4" w:space="0" w:color="auto"/>
            </w:tcBorders>
            <w:shd w:val="clear" w:color="auto" w:fill="auto"/>
            <w:noWrap/>
            <w:hideMark/>
          </w:tcPr>
          <w:p w14:paraId="70CD1C0D"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Asesoramiento y apoyo regionales</w:t>
            </w:r>
          </w:p>
        </w:tc>
        <w:tc>
          <w:tcPr>
            <w:tcW w:w="1418" w:type="dxa"/>
            <w:tcBorders>
              <w:left w:val="single" w:sz="4" w:space="0" w:color="auto"/>
            </w:tcBorders>
            <w:shd w:val="clear" w:color="auto" w:fill="auto"/>
            <w:noWrap/>
            <w:hideMark/>
          </w:tcPr>
          <w:p w14:paraId="07BA0E42"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77</w:t>
            </w:r>
          </w:p>
        </w:tc>
        <w:tc>
          <w:tcPr>
            <w:tcW w:w="5465" w:type="dxa"/>
            <w:tcBorders>
              <w:bottom w:val="single" w:sz="4" w:space="0" w:color="auto"/>
              <w:right w:val="single" w:sz="4" w:space="0" w:color="auto"/>
            </w:tcBorders>
            <w:shd w:val="clear" w:color="auto" w:fill="auto"/>
            <w:noWrap/>
            <w:hideMark/>
          </w:tcPr>
          <w:p w14:paraId="07C1A8A9" w14:textId="77777777" w:rsidR="00620035" w:rsidRPr="00157E82" w:rsidRDefault="00620035" w:rsidP="00620035">
            <w:pPr>
              <w:ind w:left="0" w:firstLine="0"/>
              <w:rPr>
                <w:rFonts w:asciiTheme="minorHAnsi" w:eastAsia="Times New Roman" w:hAnsiTheme="minorHAnsi" w:cs="Arial"/>
                <w:b/>
                <w:sz w:val="20"/>
                <w:szCs w:val="20"/>
                <w:lang w:val="es-ES_tradnl" w:eastAsia="en-GB"/>
              </w:rPr>
            </w:pPr>
            <w:r w:rsidRPr="00157E82">
              <w:rPr>
                <w:rFonts w:asciiTheme="minorHAnsi" w:eastAsia="Times New Roman" w:hAnsiTheme="minorHAnsi" w:cs="Arial"/>
                <w:b/>
                <w:sz w:val="20"/>
                <w:szCs w:val="20"/>
                <w:lang w:val="es-ES_tradnl" w:eastAsia="en-GB"/>
              </w:rPr>
              <w:t>66 000 de saldo para las Misiones Ramsar de Asesoramiento a gastar en 2019.</w:t>
            </w:r>
          </w:p>
        </w:tc>
      </w:tr>
      <w:tr w:rsidR="00620035" w:rsidRPr="00157E82" w14:paraId="0651FF63" w14:textId="77777777" w:rsidTr="00620035">
        <w:trPr>
          <w:cantSplit/>
        </w:trPr>
        <w:tc>
          <w:tcPr>
            <w:tcW w:w="2410" w:type="dxa"/>
            <w:tcBorders>
              <w:right w:val="single" w:sz="4" w:space="0" w:color="auto"/>
            </w:tcBorders>
            <w:shd w:val="clear" w:color="auto" w:fill="auto"/>
            <w:noWrap/>
            <w:hideMark/>
          </w:tcPr>
          <w:p w14:paraId="05E5E7F4"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Apoyo a iniciativas regionales de Ramsar</w:t>
            </w:r>
          </w:p>
        </w:tc>
        <w:tc>
          <w:tcPr>
            <w:tcW w:w="1418" w:type="dxa"/>
            <w:tcBorders>
              <w:left w:val="single" w:sz="4" w:space="0" w:color="auto"/>
            </w:tcBorders>
            <w:shd w:val="clear" w:color="auto" w:fill="auto"/>
            <w:noWrap/>
            <w:hideMark/>
          </w:tcPr>
          <w:p w14:paraId="600031E3"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36</w:t>
            </w:r>
          </w:p>
        </w:tc>
        <w:tc>
          <w:tcPr>
            <w:tcW w:w="5465" w:type="dxa"/>
            <w:tcBorders>
              <w:right w:val="single" w:sz="4" w:space="0" w:color="auto"/>
            </w:tcBorders>
            <w:shd w:val="clear" w:color="auto" w:fill="auto"/>
            <w:noWrap/>
            <w:hideMark/>
          </w:tcPr>
          <w:p w14:paraId="0286BECA" w14:textId="77777777" w:rsidR="00620035" w:rsidRPr="00157E82" w:rsidRDefault="00620035" w:rsidP="00620035">
            <w:pPr>
              <w:ind w:left="0" w:firstLine="0"/>
              <w:rPr>
                <w:rFonts w:asciiTheme="minorHAnsi" w:eastAsia="Times New Roman" w:hAnsiTheme="minorHAnsi" w:cs="Arial"/>
                <w:b/>
                <w:sz w:val="20"/>
                <w:szCs w:val="20"/>
                <w:lang w:val="es-ES_tradnl" w:eastAsia="en-GB"/>
              </w:rPr>
            </w:pPr>
            <w:r w:rsidRPr="00157E82">
              <w:rPr>
                <w:rFonts w:asciiTheme="minorHAnsi" w:eastAsia="Times New Roman" w:hAnsiTheme="minorHAnsi" w:cs="Arial"/>
                <w:b/>
                <w:sz w:val="20"/>
                <w:szCs w:val="20"/>
                <w:lang w:val="es-ES_tradnl" w:eastAsia="en-GB"/>
              </w:rPr>
              <w:t>Saldo a gastar en 2019.</w:t>
            </w:r>
          </w:p>
        </w:tc>
      </w:tr>
      <w:tr w:rsidR="00620035" w:rsidRPr="005F1143" w14:paraId="0F5E531D" w14:textId="77777777" w:rsidTr="00620035">
        <w:trPr>
          <w:cantSplit/>
        </w:trPr>
        <w:tc>
          <w:tcPr>
            <w:tcW w:w="2410" w:type="dxa"/>
            <w:tcBorders>
              <w:right w:val="single" w:sz="4" w:space="0" w:color="auto"/>
            </w:tcBorders>
            <w:shd w:val="clear" w:color="auto" w:fill="auto"/>
            <w:noWrap/>
            <w:hideMark/>
          </w:tcPr>
          <w:p w14:paraId="12BF2EB2"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lastRenderedPageBreak/>
              <w:t>Servicios científicos y técnicos</w:t>
            </w:r>
          </w:p>
        </w:tc>
        <w:tc>
          <w:tcPr>
            <w:tcW w:w="1418" w:type="dxa"/>
            <w:tcBorders>
              <w:left w:val="single" w:sz="4" w:space="0" w:color="auto"/>
              <w:bottom w:val="single" w:sz="4" w:space="0" w:color="auto"/>
            </w:tcBorders>
            <w:shd w:val="clear" w:color="auto" w:fill="auto"/>
            <w:noWrap/>
            <w:hideMark/>
          </w:tcPr>
          <w:p w14:paraId="4B6F0FD6"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192</w:t>
            </w:r>
          </w:p>
        </w:tc>
        <w:tc>
          <w:tcPr>
            <w:tcW w:w="5465" w:type="dxa"/>
            <w:tcBorders>
              <w:bottom w:val="single" w:sz="4" w:space="0" w:color="auto"/>
              <w:right w:val="single" w:sz="4" w:space="0" w:color="auto"/>
            </w:tcBorders>
            <w:shd w:val="clear" w:color="auto" w:fill="auto"/>
            <w:noWrap/>
            <w:hideMark/>
          </w:tcPr>
          <w:p w14:paraId="7EBF63A3" w14:textId="77777777" w:rsidR="00620035" w:rsidRPr="00157E82" w:rsidRDefault="00620035" w:rsidP="00620035">
            <w:pPr>
              <w:ind w:left="0" w:firstLine="0"/>
              <w:rPr>
                <w:rFonts w:asciiTheme="minorHAnsi" w:eastAsia="Times New Roman" w:hAnsiTheme="minorHAnsi" w:cs="Arial"/>
                <w:b/>
                <w:sz w:val="20"/>
                <w:szCs w:val="20"/>
                <w:lang w:val="es-ES_tradnl" w:eastAsia="en-GB"/>
              </w:rPr>
            </w:pPr>
            <w:r w:rsidRPr="00157E82">
              <w:rPr>
                <w:rFonts w:asciiTheme="minorHAnsi" w:eastAsia="Times New Roman" w:hAnsiTheme="minorHAnsi" w:cs="Arial"/>
                <w:sz w:val="20"/>
                <w:szCs w:val="20"/>
                <w:lang w:val="es-ES_tradnl" w:eastAsia="en-GB"/>
              </w:rPr>
              <w:t xml:space="preserve">72 000: vacantes de Oficial Regional para Oceanía (seis meses) y de Asesor Regional para Asia (dos meses); </w:t>
            </w:r>
            <w:r w:rsidRPr="00157E82">
              <w:rPr>
                <w:rFonts w:asciiTheme="minorHAnsi" w:eastAsia="Times New Roman" w:hAnsiTheme="minorHAnsi" w:cs="Arial"/>
                <w:b/>
                <w:sz w:val="20"/>
                <w:szCs w:val="20"/>
                <w:lang w:val="es-ES_tradnl" w:eastAsia="en-GB"/>
              </w:rPr>
              <w:t xml:space="preserve">Plan Estratégico de 44 000 (2019-2021) a gastar en 2019; 70 000 para el ODS 6.6.1 a gastar en 2019; y sobrecosto neto de 8 000 para reuniones del GECT y aplicación (el importe del sobrecosto se reembolsará al presupuesto básico, tomado del saldo de proyectos del GECT financiados con cargo a recursos complementarios). </w:t>
            </w:r>
          </w:p>
        </w:tc>
      </w:tr>
      <w:tr w:rsidR="00620035" w:rsidRPr="005F1143" w14:paraId="768900D0" w14:textId="77777777" w:rsidTr="00620035">
        <w:trPr>
          <w:cantSplit/>
        </w:trPr>
        <w:tc>
          <w:tcPr>
            <w:tcW w:w="2410" w:type="dxa"/>
            <w:tcBorders>
              <w:right w:val="single" w:sz="4" w:space="0" w:color="auto"/>
            </w:tcBorders>
            <w:shd w:val="clear" w:color="auto" w:fill="auto"/>
            <w:noWrap/>
            <w:hideMark/>
          </w:tcPr>
          <w:p w14:paraId="30A72C6B"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Comunicaciones</w:t>
            </w:r>
          </w:p>
        </w:tc>
        <w:tc>
          <w:tcPr>
            <w:tcW w:w="1418" w:type="dxa"/>
            <w:tcBorders>
              <w:left w:val="single" w:sz="4" w:space="0" w:color="auto"/>
              <w:bottom w:val="single" w:sz="4" w:space="0" w:color="auto"/>
              <w:right w:val="single" w:sz="4" w:space="0" w:color="auto"/>
            </w:tcBorders>
            <w:shd w:val="clear" w:color="auto" w:fill="auto"/>
            <w:noWrap/>
            <w:hideMark/>
          </w:tcPr>
          <w:p w14:paraId="185FD725"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63</w:t>
            </w:r>
          </w:p>
        </w:tc>
        <w:tc>
          <w:tcPr>
            <w:tcW w:w="5465" w:type="dxa"/>
            <w:tcBorders>
              <w:left w:val="single" w:sz="4" w:space="0" w:color="auto"/>
              <w:right w:val="single" w:sz="4" w:space="0" w:color="auto"/>
            </w:tcBorders>
            <w:shd w:val="clear" w:color="auto" w:fill="auto"/>
            <w:noWrap/>
            <w:hideMark/>
          </w:tcPr>
          <w:p w14:paraId="2FCD6ADA" w14:textId="18F7D736" w:rsidR="00620035" w:rsidRPr="00157E82" w:rsidRDefault="00620035" w:rsidP="003C2896">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Saldo de 27 000 del programa de comunicación, educación, concienciación y participación (CECoP), y 38</w:t>
            </w:r>
            <w:r w:rsidR="003C2896" w:rsidRPr="00157E82">
              <w:rPr>
                <w:rFonts w:asciiTheme="minorHAnsi" w:eastAsia="Times New Roman" w:hAnsiTheme="minorHAnsi" w:cs="Arial"/>
                <w:sz w:val="20"/>
                <w:szCs w:val="20"/>
                <w:lang w:val="es-ES_tradnl" w:eastAsia="en-GB"/>
              </w:rPr>
              <w:t xml:space="preserve"> 000 de comunicaciones debido a la prioridad concedida a </w:t>
            </w:r>
            <w:r w:rsidRPr="00157E82">
              <w:rPr>
                <w:rFonts w:asciiTheme="minorHAnsi" w:eastAsia="Times New Roman" w:hAnsiTheme="minorHAnsi" w:cs="Arial"/>
                <w:sz w:val="20"/>
                <w:szCs w:val="20"/>
                <w:lang w:val="es-ES_tradnl" w:eastAsia="en-GB"/>
              </w:rPr>
              <w:t>la COP13</w:t>
            </w:r>
            <w:r w:rsidR="003C2896" w:rsidRPr="00157E82">
              <w:rPr>
                <w:rFonts w:asciiTheme="minorHAnsi" w:eastAsia="Times New Roman" w:hAnsiTheme="minorHAnsi" w:cs="Arial"/>
                <w:sz w:val="20"/>
                <w:szCs w:val="20"/>
                <w:lang w:val="es-ES_tradnl" w:eastAsia="en-GB"/>
              </w:rPr>
              <w:t>,</w:t>
            </w:r>
            <w:r w:rsidRPr="00157E82">
              <w:rPr>
                <w:rFonts w:asciiTheme="minorHAnsi" w:eastAsia="Times New Roman" w:hAnsiTheme="minorHAnsi" w:cs="Arial"/>
                <w:sz w:val="20"/>
                <w:szCs w:val="20"/>
                <w:lang w:val="es-ES_tradnl" w:eastAsia="en-GB"/>
              </w:rPr>
              <w:t xml:space="preserve"> que contó con fondos complementarios aportados por el anfitrión.</w:t>
            </w:r>
          </w:p>
        </w:tc>
      </w:tr>
      <w:tr w:rsidR="00620035" w:rsidRPr="005F1143" w14:paraId="0DC84DC7" w14:textId="77777777" w:rsidTr="00620035">
        <w:trPr>
          <w:cantSplit/>
        </w:trPr>
        <w:tc>
          <w:tcPr>
            <w:tcW w:w="2410" w:type="dxa"/>
            <w:tcBorders>
              <w:right w:val="single" w:sz="4" w:space="0" w:color="auto"/>
            </w:tcBorders>
            <w:shd w:val="clear" w:color="auto" w:fill="auto"/>
            <w:noWrap/>
            <w:hideMark/>
          </w:tcPr>
          <w:p w14:paraId="00F120AE"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xml:space="preserve">Administración/SISR/sitio web </w:t>
            </w:r>
          </w:p>
        </w:tc>
        <w:tc>
          <w:tcPr>
            <w:tcW w:w="1418" w:type="dxa"/>
            <w:tcBorders>
              <w:left w:val="single" w:sz="4" w:space="0" w:color="auto"/>
              <w:right w:val="single" w:sz="4" w:space="0" w:color="auto"/>
            </w:tcBorders>
            <w:shd w:val="clear" w:color="auto" w:fill="auto"/>
            <w:noWrap/>
            <w:hideMark/>
          </w:tcPr>
          <w:p w14:paraId="3D7F6317"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215</w:t>
            </w:r>
          </w:p>
        </w:tc>
        <w:tc>
          <w:tcPr>
            <w:tcW w:w="5465" w:type="dxa"/>
            <w:tcBorders>
              <w:left w:val="single" w:sz="4" w:space="0" w:color="auto"/>
              <w:right w:val="single" w:sz="4" w:space="0" w:color="auto"/>
            </w:tcBorders>
            <w:shd w:val="clear" w:color="auto" w:fill="auto"/>
            <w:hideMark/>
          </w:tcPr>
          <w:p w14:paraId="5B0945D1"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xml:space="preserve">105 000 de costos de contratación y rescisión de personal </w:t>
            </w:r>
            <w:r w:rsidRPr="00157E82">
              <w:rPr>
                <w:rFonts w:asciiTheme="minorHAnsi" w:eastAsia="Times New Roman" w:hAnsiTheme="minorHAnsi" w:cs="Arial"/>
                <w:b/>
                <w:sz w:val="20"/>
                <w:szCs w:val="20"/>
                <w:lang w:val="es-ES_tradnl" w:eastAsia="en-GB"/>
              </w:rPr>
              <w:t>(52 000 a gastar en 2019)</w:t>
            </w:r>
            <w:r w:rsidRPr="00157E82">
              <w:rPr>
                <w:rFonts w:asciiTheme="minorHAnsi" w:eastAsia="Times New Roman" w:hAnsiTheme="minorHAnsi" w:cs="Arial"/>
                <w:sz w:val="20"/>
                <w:szCs w:val="20"/>
                <w:lang w:val="es-ES_tradnl" w:eastAsia="en-GB"/>
              </w:rPr>
              <w:t>; saldo de 71 000 correspondiente al SISR; y saldo de 42 000 en concepto de apoyo y desarrollo del sitio web debido a la menor necesidad de desarrollo de sistemas.</w:t>
            </w:r>
          </w:p>
        </w:tc>
      </w:tr>
      <w:tr w:rsidR="00620035" w:rsidRPr="005F1143" w14:paraId="2C5FBF8D" w14:textId="77777777" w:rsidTr="00620035">
        <w:trPr>
          <w:cantSplit/>
        </w:trPr>
        <w:tc>
          <w:tcPr>
            <w:tcW w:w="2410" w:type="dxa"/>
            <w:tcBorders>
              <w:right w:val="single" w:sz="4" w:space="0" w:color="auto"/>
            </w:tcBorders>
            <w:shd w:val="clear" w:color="auto" w:fill="auto"/>
            <w:noWrap/>
            <w:hideMark/>
          </w:tcPr>
          <w:p w14:paraId="585C7F84"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Gastos de funcionamiento</w:t>
            </w:r>
          </w:p>
        </w:tc>
        <w:tc>
          <w:tcPr>
            <w:tcW w:w="1418" w:type="dxa"/>
            <w:tcBorders>
              <w:left w:val="single" w:sz="4" w:space="0" w:color="auto"/>
            </w:tcBorders>
            <w:shd w:val="clear" w:color="auto" w:fill="auto"/>
            <w:noWrap/>
            <w:hideMark/>
          </w:tcPr>
          <w:p w14:paraId="6F94DBF1"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90</w:t>
            </w:r>
          </w:p>
        </w:tc>
        <w:tc>
          <w:tcPr>
            <w:tcW w:w="5465" w:type="dxa"/>
            <w:tcBorders>
              <w:right w:val="single" w:sz="4" w:space="0" w:color="auto"/>
            </w:tcBorders>
            <w:shd w:val="clear" w:color="auto" w:fill="auto"/>
            <w:noWrap/>
            <w:hideMark/>
          </w:tcPr>
          <w:p w14:paraId="3CC6A975" w14:textId="77777777" w:rsidR="00620035" w:rsidRPr="00157E82" w:rsidRDefault="00620035" w:rsidP="00620035">
            <w:pPr>
              <w:ind w:left="0" w:firstLine="0"/>
              <w:rPr>
                <w:rFonts w:asciiTheme="minorHAnsi" w:eastAsia="Times New Roman" w:hAnsiTheme="minorHAnsi" w:cs="Arial"/>
                <w:b/>
                <w:sz w:val="20"/>
                <w:szCs w:val="20"/>
                <w:lang w:val="es-ES_tradnl" w:eastAsia="en-GB"/>
              </w:rPr>
            </w:pPr>
            <w:r w:rsidRPr="00157E82">
              <w:rPr>
                <w:rFonts w:asciiTheme="minorHAnsi" w:eastAsia="Times New Roman" w:hAnsiTheme="minorHAnsi" w:cs="Arial"/>
                <w:b/>
                <w:sz w:val="20"/>
                <w:szCs w:val="20"/>
                <w:lang w:val="es-ES_tradnl" w:eastAsia="en-GB"/>
              </w:rPr>
              <w:t>81 000 correspondiente a planificación y capacitación a gastar en 2019 ya que no fue posible su aplicación en un año de COP.</w:t>
            </w:r>
          </w:p>
        </w:tc>
      </w:tr>
      <w:tr w:rsidR="00620035" w:rsidRPr="00157E82" w14:paraId="0965D70A" w14:textId="77777777" w:rsidTr="00620035">
        <w:trPr>
          <w:cantSplit/>
        </w:trPr>
        <w:tc>
          <w:tcPr>
            <w:tcW w:w="2410" w:type="dxa"/>
            <w:tcBorders>
              <w:right w:val="single" w:sz="4" w:space="0" w:color="auto"/>
            </w:tcBorders>
            <w:shd w:val="clear" w:color="auto" w:fill="auto"/>
            <w:noWrap/>
            <w:hideMark/>
          </w:tcPr>
          <w:p w14:paraId="70445A16"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Servicios del Comité Permanente</w:t>
            </w:r>
          </w:p>
        </w:tc>
        <w:tc>
          <w:tcPr>
            <w:tcW w:w="1418" w:type="dxa"/>
            <w:tcBorders>
              <w:left w:val="single" w:sz="4" w:space="0" w:color="auto"/>
            </w:tcBorders>
            <w:shd w:val="clear" w:color="auto" w:fill="auto"/>
            <w:noWrap/>
            <w:hideMark/>
          </w:tcPr>
          <w:p w14:paraId="09410458"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-4</w:t>
            </w:r>
          </w:p>
        </w:tc>
        <w:tc>
          <w:tcPr>
            <w:tcW w:w="5465" w:type="dxa"/>
            <w:tcBorders>
              <w:right w:val="single" w:sz="4" w:space="0" w:color="auto"/>
            </w:tcBorders>
            <w:shd w:val="clear" w:color="auto" w:fill="auto"/>
            <w:hideMark/>
          </w:tcPr>
          <w:p w14:paraId="1E504B4F" w14:textId="77777777" w:rsidR="00620035" w:rsidRPr="00157E82" w:rsidRDefault="00620035" w:rsidP="00620035">
            <w:pPr>
              <w:ind w:left="0" w:firstLine="0"/>
              <w:rPr>
                <w:rFonts w:asciiTheme="minorHAnsi" w:eastAsia="Times New Roman" w:hAnsiTheme="minorHAnsi" w:cs="Arial"/>
                <w:sz w:val="20"/>
                <w:szCs w:val="20"/>
                <w:lang w:val="es-ES_tradnl" w:eastAsia="en-GB"/>
              </w:rPr>
            </w:pPr>
          </w:p>
        </w:tc>
      </w:tr>
      <w:tr w:rsidR="00620035" w:rsidRPr="005F1143" w14:paraId="7EBA4AB2" w14:textId="77777777" w:rsidTr="00620035">
        <w:trPr>
          <w:cantSplit/>
        </w:trPr>
        <w:tc>
          <w:tcPr>
            <w:tcW w:w="2410" w:type="dxa"/>
            <w:tcBorders>
              <w:right w:val="single" w:sz="4" w:space="0" w:color="auto"/>
            </w:tcBorders>
            <w:shd w:val="clear" w:color="auto" w:fill="auto"/>
            <w:noWrap/>
            <w:hideMark/>
          </w:tcPr>
          <w:p w14:paraId="22F75D19"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Gastos por servicios administrativos de la UICN</w:t>
            </w:r>
          </w:p>
        </w:tc>
        <w:tc>
          <w:tcPr>
            <w:tcW w:w="1418" w:type="dxa"/>
            <w:tcBorders>
              <w:left w:val="single" w:sz="4" w:space="0" w:color="auto"/>
            </w:tcBorders>
            <w:shd w:val="clear" w:color="auto" w:fill="auto"/>
            <w:noWrap/>
            <w:hideMark/>
          </w:tcPr>
          <w:p w14:paraId="06BB3FFB"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-15</w:t>
            </w:r>
          </w:p>
        </w:tc>
        <w:tc>
          <w:tcPr>
            <w:tcW w:w="5465" w:type="dxa"/>
            <w:tcBorders>
              <w:right w:val="single" w:sz="4" w:space="0" w:color="auto"/>
            </w:tcBorders>
            <w:shd w:val="clear" w:color="auto" w:fill="auto"/>
            <w:noWrap/>
            <w:hideMark/>
          </w:tcPr>
          <w:p w14:paraId="589246FD" w14:textId="2D4DD105" w:rsidR="00620035" w:rsidRPr="00157E82" w:rsidRDefault="003C2896" w:rsidP="003C2896">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xml:space="preserve">La previsión </w:t>
            </w:r>
            <w:r w:rsidR="00620035" w:rsidRPr="00157E82">
              <w:rPr>
                <w:rFonts w:asciiTheme="minorHAnsi" w:eastAsia="Times New Roman" w:hAnsiTheme="minorHAnsi" w:cs="Arial"/>
                <w:sz w:val="20"/>
                <w:szCs w:val="20"/>
                <w:lang w:val="es-ES_tradnl" w:eastAsia="en-GB"/>
              </w:rPr>
              <w:t>de l</w:t>
            </w:r>
            <w:r w:rsidRPr="00157E82">
              <w:rPr>
                <w:rFonts w:asciiTheme="minorHAnsi" w:eastAsia="Times New Roman" w:hAnsiTheme="minorHAnsi" w:cs="Arial"/>
                <w:sz w:val="20"/>
                <w:szCs w:val="20"/>
                <w:lang w:val="es-ES_tradnl" w:eastAsia="en-GB"/>
              </w:rPr>
              <w:t>a reunión SC54 es demasiado baja</w:t>
            </w:r>
            <w:r w:rsidR="00620035" w:rsidRPr="00157E82">
              <w:rPr>
                <w:rFonts w:asciiTheme="minorHAnsi" w:eastAsia="Times New Roman" w:hAnsiTheme="minorHAnsi" w:cs="Arial"/>
                <w:sz w:val="20"/>
                <w:szCs w:val="20"/>
                <w:lang w:val="es-ES_tradnl" w:eastAsia="en-GB"/>
              </w:rPr>
              <w:t xml:space="preserve"> por la </w:t>
            </w:r>
            <w:r w:rsidR="00EB1C59">
              <w:rPr>
                <w:rFonts w:asciiTheme="minorHAnsi" w:eastAsia="Times New Roman" w:hAnsiTheme="minorHAnsi" w:cs="Arial"/>
                <w:sz w:val="20"/>
                <w:szCs w:val="20"/>
                <w:lang w:val="es-ES_tradnl" w:eastAsia="en-GB"/>
              </w:rPr>
              <w:t>i</w:t>
            </w:r>
            <w:r w:rsidR="00EB1C59" w:rsidRPr="00EB1C59">
              <w:rPr>
                <w:rFonts w:asciiTheme="minorHAnsi" w:eastAsia="Times New Roman" w:hAnsiTheme="minorHAnsi" w:cs="Arial"/>
                <w:sz w:val="20"/>
                <w:szCs w:val="20"/>
                <w:lang w:val="es-ES_tradnl" w:eastAsia="en-GB"/>
              </w:rPr>
              <w:t>mplantación de la agencia de viajes HRG</w:t>
            </w:r>
            <w:r w:rsidR="00620035" w:rsidRPr="00157E82">
              <w:rPr>
                <w:rFonts w:asciiTheme="minorHAnsi" w:eastAsia="Times New Roman" w:hAnsiTheme="minorHAnsi" w:cs="Arial"/>
                <w:sz w:val="20"/>
                <w:szCs w:val="20"/>
                <w:lang w:val="es-ES_tradnl" w:eastAsia="en-GB"/>
              </w:rPr>
              <w:t xml:space="preserve">. </w:t>
            </w:r>
          </w:p>
        </w:tc>
      </w:tr>
      <w:tr w:rsidR="00620035" w:rsidRPr="005F1143" w14:paraId="25D9BC37" w14:textId="77777777" w:rsidTr="00620035">
        <w:trPr>
          <w:cantSplit/>
        </w:trPr>
        <w:tc>
          <w:tcPr>
            <w:tcW w:w="2410" w:type="dxa"/>
            <w:tcBorders>
              <w:right w:val="single" w:sz="4" w:space="0" w:color="auto"/>
            </w:tcBorders>
            <w:shd w:val="clear" w:color="auto" w:fill="auto"/>
            <w:noWrap/>
            <w:hideMark/>
          </w:tcPr>
          <w:p w14:paraId="4BD0995B"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Provisiones, diferencias cambiarias y servicios jurídicos</w:t>
            </w:r>
          </w:p>
        </w:tc>
        <w:tc>
          <w:tcPr>
            <w:tcW w:w="1418" w:type="dxa"/>
            <w:tcBorders>
              <w:left w:val="single" w:sz="4" w:space="0" w:color="auto"/>
            </w:tcBorders>
            <w:shd w:val="clear" w:color="auto" w:fill="auto"/>
            <w:noWrap/>
            <w:hideMark/>
          </w:tcPr>
          <w:p w14:paraId="1C981A4B"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49</w:t>
            </w:r>
          </w:p>
        </w:tc>
        <w:tc>
          <w:tcPr>
            <w:tcW w:w="5465" w:type="dxa"/>
            <w:tcBorders>
              <w:right w:val="single" w:sz="4" w:space="0" w:color="auto"/>
            </w:tcBorders>
            <w:shd w:val="clear" w:color="auto" w:fill="auto"/>
            <w:noWrap/>
            <w:hideMark/>
          </w:tcPr>
          <w:p w14:paraId="123567BF" w14:textId="77777777" w:rsidR="00620035" w:rsidRPr="00157E82" w:rsidRDefault="00620035" w:rsidP="00620035">
            <w:pPr>
              <w:ind w:left="0" w:firstLine="0"/>
              <w:rPr>
                <w:rFonts w:asciiTheme="minorHAnsi" w:eastAsia="Times New Roman" w:hAnsiTheme="minorHAnsi" w:cs="Arial"/>
                <w:b/>
                <w:sz w:val="20"/>
                <w:szCs w:val="20"/>
                <w:lang w:val="es-ES_tradnl" w:eastAsia="en-GB"/>
              </w:rPr>
            </w:pPr>
            <w:r w:rsidRPr="00157E82">
              <w:rPr>
                <w:rFonts w:asciiTheme="minorHAnsi" w:eastAsia="Times New Roman" w:hAnsiTheme="minorHAnsi" w:cs="Arial"/>
                <w:sz w:val="20"/>
                <w:szCs w:val="20"/>
                <w:lang w:val="es-ES_tradnl" w:eastAsia="en-GB"/>
              </w:rPr>
              <w:t xml:space="preserve">El aumento de las provisiones del personal (56 000) se compensó por la reducción de la provisión por contribuciones pendientes </w:t>
            </w:r>
            <w:r w:rsidRPr="00157E82">
              <w:rPr>
                <w:rFonts w:asciiTheme="minorHAnsi" w:eastAsia="Times New Roman" w:hAnsiTheme="minorHAnsi" w:cs="Arial"/>
                <w:b/>
                <w:sz w:val="20"/>
                <w:szCs w:val="20"/>
                <w:lang w:val="es-ES_tradnl" w:eastAsia="en-GB"/>
              </w:rPr>
              <w:t>(57 000, a gastar en 2019)</w:t>
            </w:r>
            <w:r w:rsidRPr="00157E82">
              <w:rPr>
                <w:rFonts w:asciiTheme="minorHAnsi" w:eastAsia="Times New Roman" w:hAnsiTheme="minorHAnsi" w:cs="Arial"/>
                <w:sz w:val="20"/>
                <w:szCs w:val="20"/>
                <w:lang w:val="es-ES_tradnl" w:eastAsia="en-GB"/>
              </w:rPr>
              <w:t xml:space="preserve">, combinado con una pérdida neta de 33 000 por cambio de divisas y menos gastos por servicios jurídicos </w:t>
            </w:r>
            <w:r w:rsidRPr="00157E82">
              <w:rPr>
                <w:rFonts w:asciiTheme="minorHAnsi" w:eastAsia="Times New Roman" w:hAnsiTheme="minorHAnsi" w:cs="Arial"/>
                <w:b/>
                <w:sz w:val="20"/>
                <w:szCs w:val="20"/>
                <w:lang w:val="es-ES_tradnl" w:eastAsia="en-GB"/>
              </w:rPr>
              <w:t>(31 000, a gastar en 2019).</w:t>
            </w:r>
          </w:p>
        </w:tc>
      </w:tr>
      <w:tr w:rsidR="00620035" w:rsidRPr="00157E82" w14:paraId="72C9B901" w14:textId="77777777" w:rsidTr="00620035">
        <w:trPr>
          <w:cantSplit/>
        </w:trPr>
        <w:tc>
          <w:tcPr>
            <w:tcW w:w="2410" w:type="dxa"/>
            <w:tcBorders>
              <w:right w:val="single" w:sz="4" w:space="0" w:color="auto"/>
            </w:tcBorders>
            <w:shd w:val="clear" w:color="auto" w:fill="auto"/>
            <w:noWrap/>
            <w:hideMark/>
          </w:tcPr>
          <w:p w14:paraId="2D165BCE"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418" w:type="dxa"/>
            <w:tcBorders>
              <w:left w:val="single" w:sz="4" w:space="0" w:color="auto"/>
            </w:tcBorders>
            <w:shd w:val="clear" w:color="auto" w:fill="auto"/>
            <w:noWrap/>
            <w:hideMark/>
          </w:tcPr>
          <w:p w14:paraId="4DCCAECC"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 -1</w:t>
            </w:r>
          </w:p>
        </w:tc>
        <w:tc>
          <w:tcPr>
            <w:tcW w:w="5465" w:type="dxa"/>
            <w:tcBorders>
              <w:right w:val="single" w:sz="4" w:space="0" w:color="auto"/>
            </w:tcBorders>
            <w:shd w:val="clear" w:color="auto" w:fill="auto"/>
            <w:noWrap/>
            <w:hideMark/>
          </w:tcPr>
          <w:p w14:paraId="405AB475"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Redondeo.</w:t>
            </w:r>
          </w:p>
        </w:tc>
      </w:tr>
      <w:tr w:rsidR="00620035" w:rsidRPr="00157E82" w14:paraId="2106E503" w14:textId="77777777" w:rsidTr="00620035">
        <w:trPr>
          <w:cantSplit/>
        </w:trPr>
        <w:tc>
          <w:tcPr>
            <w:tcW w:w="2410" w:type="dxa"/>
            <w:tcBorders>
              <w:right w:val="single" w:sz="4" w:space="0" w:color="auto"/>
            </w:tcBorders>
            <w:shd w:val="clear" w:color="auto" w:fill="DBE5F1" w:themeFill="accent1" w:themeFillTint="33"/>
            <w:noWrap/>
            <w:hideMark/>
          </w:tcPr>
          <w:p w14:paraId="3FCB46A9" w14:textId="77777777" w:rsidR="00620035" w:rsidRPr="00157E82" w:rsidRDefault="00620035" w:rsidP="0062003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Total</w:t>
            </w:r>
          </w:p>
        </w:tc>
        <w:tc>
          <w:tcPr>
            <w:tcW w:w="1418" w:type="dxa"/>
            <w:tcBorders>
              <w:left w:val="single" w:sz="4" w:space="0" w:color="auto"/>
            </w:tcBorders>
            <w:shd w:val="clear" w:color="auto" w:fill="DBE5F1" w:themeFill="accent1" w:themeFillTint="33"/>
            <w:noWrap/>
            <w:hideMark/>
          </w:tcPr>
          <w:p w14:paraId="74629F6D" w14:textId="77777777" w:rsidR="00620035" w:rsidRPr="00157E82" w:rsidRDefault="00620035" w:rsidP="00620035">
            <w:pPr>
              <w:ind w:left="0" w:firstLine="0"/>
              <w:jc w:val="right"/>
              <w:rPr>
                <w:rFonts w:asciiTheme="minorHAnsi" w:eastAsia="Times New Roman" w:hAnsiTheme="minorHAnsi" w:cs="Arial"/>
                <w:b/>
                <w:bCs/>
                <w:sz w:val="20"/>
                <w:szCs w:val="20"/>
                <w:lang w:val="es-ES_tradnl" w:eastAsia="en-GB"/>
              </w:rPr>
            </w:pPr>
            <w:r w:rsidRPr="00157E82">
              <w:rPr>
                <w:rFonts w:asciiTheme="minorHAnsi" w:hAnsiTheme="minorHAnsi" w:cs="Arial"/>
                <w:b/>
                <w:bCs/>
                <w:sz w:val="20"/>
                <w:szCs w:val="20"/>
                <w:lang w:val="es-ES_tradnl"/>
              </w:rPr>
              <w:t>819</w:t>
            </w:r>
          </w:p>
        </w:tc>
        <w:tc>
          <w:tcPr>
            <w:tcW w:w="5465" w:type="dxa"/>
            <w:tcBorders>
              <w:right w:val="single" w:sz="4" w:space="0" w:color="auto"/>
            </w:tcBorders>
            <w:shd w:val="clear" w:color="auto" w:fill="DBE5F1" w:themeFill="accent1" w:themeFillTint="33"/>
            <w:noWrap/>
            <w:hideMark/>
          </w:tcPr>
          <w:p w14:paraId="068B173B" w14:textId="77777777" w:rsidR="00620035" w:rsidRPr="00157E82" w:rsidRDefault="00620035" w:rsidP="00620035">
            <w:pPr>
              <w:ind w:left="0" w:firstLine="0"/>
              <w:rPr>
                <w:rFonts w:asciiTheme="minorHAnsi" w:eastAsia="Times New Roman" w:hAnsiTheme="minorHAnsi" w:cs="Arial"/>
                <w:bCs/>
                <w:sz w:val="20"/>
                <w:szCs w:val="20"/>
                <w:lang w:val="es-ES_tradnl" w:eastAsia="en-GB"/>
              </w:rPr>
            </w:pPr>
            <w:r w:rsidRPr="00157E82">
              <w:rPr>
                <w:rFonts w:asciiTheme="minorHAnsi" w:eastAsia="Times New Roman" w:hAnsiTheme="minorHAnsi" w:cs="Arial"/>
                <w:bCs/>
                <w:sz w:val="20"/>
                <w:szCs w:val="20"/>
                <w:lang w:val="es-ES_tradnl" w:eastAsia="en-GB"/>
              </w:rPr>
              <w:t>Ahorro total en las previsiones presupuestarias para 2018</w:t>
            </w:r>
          </w:p>
        </w:tc>
      </w:tr>
      <w:tr w:rsidR="00620035" w:rsidRPr="00157E82" w14:paraId="178CA87F" w14:textId="77777777" w:rsidTr="00620035">
        <w:trPr>
          <w:cantSplit/>
        </w:trPr>
        <w:tc>
          <w:tcPr>
            <w:tcW w:w="2410" w:type="dxa"/>
            <w:tcBorders>
              <w:right w:val="single" w:sz="4" w:space="0" w:color="auto"/>
            </w:tcBorders>
            <w:shd w:val="clear" w:color="auto" w:fill="auto"/>
            <w:noWrap/>
            <w:hideMark/>
          </w:tcPr>
          <w:p w14:paraId="208C6EDF"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418" w:type="dxa"/>
            <w:tcBorders>
              <w:left w:val="single" w:sz="4" w:space="0" w:color="auto"/>
            </w:tcBorders>
            <w:shd w:val="clear" w:color="auto" w:fill="auto"/>
            <w:noWrap/>
            <w:hideMark/>
          </w:tcPr>
          <w:p w14:paraId="46861F21"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 </w:t>
            </w:r>
          </w:p>
        </w:tc>
        <w:tc>
          <w:tcPr>
            <w:tcW w:w="5465" w:type="dxa"/>
            <w:tcBorders>
              <w:right w:val="single" w:sz="4" w:space="0" w:color="auto"/>
            </w:tcBorders>
            <w:shd w:val="clear" w:color="auto" w:fill="auto"/>
            <w:noWrap/>
            <w:hideMark/>
          </w:tcPr>
          <w:p w14:paraId="2264FEB8"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620035" w:rsidRPr="005F1143" w14:paraId="697459D0" w14:textId="77777777" w:rsidTr="00620035">
        <w:trPr>
          <w:cantSplit/>
        </w:trPr>
        <w:tc>
          <w:tcPr>
            <w:tcW w:w="2410" w:type="dxa"/>
            <w:tcBorders>
              <w:right w:val="single" w:sz="4" w:space="0" w:color="auto"/>
            </w:tcBorders>
            <w:shd w:val="clear" w:color="auto" w:fill="auto"/>
            <w:noWrap/>
            <w:hideMark/>
          </w:tcPr>
          <w:p w14:paraId="0A28C6D7"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Déficit de ingresos con respecto al presupuesto</w:t>
            </w:r>
          </w:p>
        </w:tc>
        <w:tc>
          <w:tcPr>
            <w:tcW w:w="1418" w:type="dxa"/>
            <w:tcBorders>
              <w:left w:val="single" w:sz="4" w:space="0" w:color="auto"/>
            </w:tcBorders>
            <w:shd w:val="clear" w:color="auto" w:fill="auto"/>
            <w:noWrap/>
            <w:hideMark/>
          </w:tcPr>
          <w:p w14:paraId="5960CA25"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-11</w:t>
            </w:r>
          </w:p>
        </w:tc>
        <w:tc>
          <w:tcPr>
            <w:tcW w:w="5465" w:type="dxa"/>
            <w:tcBorders>
              <w:right w:val="single" w:sz="4" w:space="0" w:color="auto"/>
            </w:tcBorders>
            <w:shd w:val="clear" w:color="auto" w:fill="auto"/>
            <w:noWrap/>
            <w:hideMark/>
          </w:tcPr>
          <w:p w14:paraId="7137D570"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4 000 menos de impuesto sobre la renta y 8 000 menos de otros ingresos (como los ingresos por intereses).</w:t>
            </w:r>
          </w:p>
          <w:p w14:paraId="06042E64" w14:textId="77777777" w:rsidR="00620035" w:rsidRPr="00157E82" w:rsidRDefault="00620035" w:rsidP="00620035">
            <w:pPr>
              <w:ind w:left="0" w:firstLine="0"/>
              <w:rPr>
                <w:rFonts w:asciiTheme="minorHAnsi" w:eastAsia="Times New Roman" w:hAnsiTheme="minorHAnsi" w:cs="Arial"/>
                <w:sz w:val="20"/>
                <w:szCs w:val="20"/>
                <w:lang w:val="es-ES_tradnl" w:eastAsia="en-GB"/>
              </w:rPr>
            </w:pPr>
          </w:p>
        </w:tc>
      </w:tr>
      <w:tr w:rsidR="00620035" w:rsidRPr="00157E82" w14:paraId="598AB2D6" w14:textId="77777777" w:rsidTr="00620035">
        <w:trPr>
          <w:cantSplit/>
        </w:trPr>
        <w:tc>
          <w:tcPr>
            <w:tcW w:w="2410" w:type="dxa"/>
            <w:tcBorders>
              <w:right w:val="single" w:sz="4" w:space="0" w:color="auto"/>
            </w:tcBorders>
            <w:shd w:val="clear" w:color="auto" w:fill="auto"/>
            <w:noWrap/>
            <w:hideMark/>
          </w:tcPr>
          <w:p w14:paraId="2FA67634"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418" w:type="dxa"/>
            <w:tcBorders>
              <w:left w:val="single" w:sz="4" w:space="0" w:color="auto"/>
            </w:tcBorders>
            <w:shd w:val="clear" w:color="auto" w:fill="auto"/>
            <w:noWrap/>
            <w:hideMark/>
          </w:tcPr>
          <w:p w14:paraId="2011631D" w14:textId="77777777" w:rsidR="00620035" w:rsidRPr="00157E82" w:rsidRDefault="00620035" w:rsidP="00620035">
            <w:pPr>
              <w:ind w:left="0" w:firstLine="0"/>
              <w:jc w:val="right"/>
              <w:rPr>
                <w:rFonts w:asciiTheme="minorHAnsi" w:eastAsia="Times New Roman" w:hAnsiTheme="minorHAnsi" w:cs="Arial"/>
                <w:sz w:val="20"/>
                <w:szCs w:val="20"/>
                <w:lang w:val="es-ES_tradnl" w:eastAsia="en-GB"/>
              </w:rPr>
            </w:pPr>
            <w:r w:rsidRPr="00157E82">
              <w:rPr>
                <w:rFonts w:asciiTheme="minorHAnsi" w:hAnsiTheme="minorHAnsi" w:cs="Arial"/>
                <w:color w:val="000000"/>
                <w:sz w:val="20"/>
                <w:szCs w:val="20"/>
                <w:lang w:val="es-ES_tradnl"/>
              </w:rPr>
              <w:t> 1</w:t>
            </w:r>
          </w:p>
        </w:tc>
        <w:tc>
          <w:tcPr>
            <w:tcW w:w="5465" w:type="dxa"/>
            <w:tcBorders>
              <w:right w:val="single" w:sz="4" w:space="0" w:color="auto"/>
            </w:tcBorders>
            <w:shd w:val="clear" w:color="auto" w:fill="auto"/>
            <w:noWrap/>
            <w:hideMark/>
          </w:tcPr>
          <w:p w14:paraId="5614082E"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Redondeo.</w:t>
            </w:r>
          </w:p>
        </w:tc>
      </w:tr>
      <w:tr w:rsidR="00620035" w:rsidRPr="00157E82" w14:paraId="12B2FB54" w14:textId="77777777" w:rsidTr="00620035">
        <w:trPr>
          <w:cantSplit/>
        </w:trPr>
        <w:tc>
          <w:tcPr>
            <w:tcW w:w="2410" w:type="dxa"/>
            <w:tcBorders>
              <w:right w:val="single" w:sz="4" w:space="0" w:color="auto"/>
            </w:tcBorders>
            <w:shd w:val="clear" w:color="auto" w:fill="DBE5F1" w:themeFill="accent1" w:themeFillTint="33"/>
            <w:noWrap/>
            <w:hideMark/>
          </w:tcPr>
          <w:p w14:paraId="38FBABB0" w14:textId="77777777" w:rsidR="00620035" w:rsidRPr="00157E82" w:rsidRDefault="00620035" w:rsidP="0062003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Saldo del presupuesto básico de 2018</w:t>
            </w:r>
          </w:p>
        </w:tc>
        <w:tc>
          <w:tcPr>
            <w:tcW w:w="1418" w:type="dxa"/>
            <w:tcBorders>
              <w:left w:val="single" w:sz="4" w:space="0" w:color="auto"/>
            </w:tcBorders>
            <w:shd w:val="clear" w:color="auto" w:fill="DBE5F1" w:themeFill="accent1" w:themeFillTint="33"/>
            <w:noWrap/>
            <w:hideMark/>
          </w:tcPr>
          <w:p w14:paraId="29F640A7" w14:textId="77777777" w:rsidR="00620035" w:rsidRPr="00157E82" w:rsidRDefault="00620035" w:rsidP="00620035">
            <w:pPr>
              <w:ind w:left="0" w:firstLine="0"/>
              <w:jc w:val="right"/>
              <w:rPr>
                <w:rFonts w:asciiTheme="minorHAnsi" w:eastAsia="Times New Roman" w:hAnsiTheme="minorHAnsi" w:cs="Arial"/>
                <w:b/>
                <w:bCs/>
                <w:sz w:val="20"/>
                <w:szCs w:val="20"/>
                <w:lang w:val="es-ES_tradnl" w:eastAsia="en-GB"/>
              </w:rPr>
            </w:pPr>
            <w:r w:rsidRPr="00157E82">
              <w:rPr>
                <w:rFonts w:asciiTheme="minorHAnsi" w:hAnsiTheme="minorHAnsi" w:cs="Arial"/>
                <w:b/>
                <w:bCs/>
                <w:sz w:val="20"/>
                <w:szCs w:val="20"/>
                <w:lang w:val="es-ES_tradnl"/>
              </w:rPr>
              <w:t>809</w:t>
            </w:r>
          </w:p>
        </w:tc>
        <w:tc>
          <w:tcPr>
            <w:tcW w:w="5465" w:type="dxa"/>
            <w:tcBorders>
              <w:right w:val="single" w:sz="4" w:space="0" w:color="auto"/>
            </w:tcBorders>
            <w:shd w:val="clear" w:color="auto" w:fill="DBE5F1" w:themeFill="accent1" w:themeFillTint="33"/>
            <w:noWrap/>
            <w:hideMark/>
          </w:tcPr>
          <w:p w14:paraId="671B059B" w14:textId="77777777" w:rsidR="00620035" w:rsidRPr="00157E82" w:rsidRDefault="00620035" w:rsidP="0062003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bl>
    <w:p w14:paraId="3BAE2EFE" w14:textId="77777777" w:rsidR="00620035" w:rsidRPr="00157E82" w:rsidRDefault="00620035" w:rsidP="005F1143">
      <w:pPr>
        <w:ind w:left="0" w:firstLine="0"/>
        <w:rPr>
          <w:rFonts w:cs="Arial"/>
          <w:sz w:val="20"/>
          <w:szCs w:val="20"/>
          <w:lang w:val="es-ES_tradnl"/>
        </w:rPr>
      </w:pPr>
      <w:r w:rsidRPr="00157E82">
        <w:rPr>
          <w:rFonts w:cs="Arial"/>
          <w:sz w:val="20"/>
          <w:szCs w:val="20"/>
          <w:lang w:val="es-ES_tradnl"/>
        </w:rPr>
        <w:t>Nota: Incluye el uso autorizado del excedente de 414 000 francos suizos en 2018</w:t>
      </w:r>
    </w:p>
    <w:p w14:paraId="244D995F" w14:textId="77777777" w:rsidR="00620035" w:rsidRPr="00157E82" w:rsidRDefault="00620035" w:rsidP="005F1143">
      <w:pPr>
        <w:ind w:left="0" w:firstLine="0"/>
        <w:rPr>
          <w:rFonts w:cs="Arial"/>
          <w:sz w:val="20"/>
          <w:szCs w:val="20"/>
          <w:lang w:val="es-ES_tradnl"/>
        </w:rPr>
      </w:pPr>
      <w:r w:rsidRPr="00157E82">
        <w:rPr>
          <w:rFonts w:cs="Arial"/>
          <w:b/>
          <w:sz w:val="20"/>
          <w:szCs w:val="20"/>
          <w:lang w:val="es-ES_tradnl"/>
        </w:rPr>
        <w:t>En negrita</w:t>
      </w:r>
      <w:r w:rsidRPr="00157E82">
        <w:rPr>
          <w:rFonts w:cs="Arial"/>
          <w:sz w:val="20"/>
          <w:szCs w:val="20"/>
          <w:lang w:val="es-ES_tradnl"/>
        </w:rPr>
        <w:t>: Cantidad comprometida del excedente del trienio 2016-2018 a gastar en 2019 (total de 437 francos suizos)</w:t>
      </w:r>
    </w:p>
    <w:p w14:paraId="500195D8" w14:textId="77777777" w:rsidR="00620035" w:rsidRPr="00157E82" w:rsidRDefault="00620035" w:rsidP="00620035">
      <w:pPr>
        <w:ind w:left="0" w:firstLine="0"/>
        <w:rPr>
          <w:lang w:val="es-ES_tradnl"/>
        </w:rPr>
      </w:pPr>
    </w:p>
    <w:p w14:paraId="67DE727B" w14:textId="77777777" w:rsidR="00620035" w:rsidRPr="00157E82" w:rsidRDefault="00620035" w:rsidP="00620035">
      <w:pPr>
        <w:rPr>
          <w:lang w:val="es-ES_tradnl"/>
        </w:rPr>
      </w:pPr>
      <w:r w:rsidRPr="00157E82">
        <w:rPr>
          <w:lang w:val="es-ES_tradnl"/>
        </w:rPr>
        <w:t>6.</w:t>
      </w:r>
      <w:r w:rsidRPr="00157E82">
        <w:rPr>
          <w:lang w:val="es-ES_tradnl"/>
        </w:rPr>
        <w:tab/>
        <w:t>Se destacan los siguientes puntos para su consideración por el Comité Permanente:</w:t>
      </w:r>
    </w:p>
    <w:p w14:paraId="5BDAD1EB" w14:textId="77777777" w:rsidR="00620035" w:rsidRPr="00157E82" w:rsidRDefault="00620035" w:rsidP="00620035">
      <w:pPr>
        <w:pStyle w:val="NoSpacing"/>
        <w:ind w:left="850"/>
        <w:rPr>
          <w:lang w:val="es-ES_tradnl"/>
        </w:rPr>
      </w:pPr>
    </w:p>
    <w:p w14:paraId="74B3FA29" w14:textId="77777777" w:rsidR="00620035" w:rsidRPr="00157E82" w:rsidRDefault="00620035" w:rsidP="00620035">
      <w:pPr>
        <w:pStyle w:val="NoSpacing"/>
        <w:ind w:left="850"/>
        <w:rPr>
          <w:lang w:val="es-ES_tradnl"/>
        </w:rPr>
      </w:pPr>
      <w:r w:rsidRPr="00157E82">
        <w:rPr>
          <w:lang w:val="es-ES_tradnl"/>
        </w:rPr>
        <w:t>a.</w:t>
      </w:r>
      <w:r w:rsidRPr="00157E82">
        <w:rPr>
          <w:lang w:val="es-ES_tradnl"/>
        </w:rPr>
        <w:tab/>
        <w:t>En términos generales, los ingresos cumplen las previsiones presupuestarias, salvo en el caso del impuesto sobre la renta, que está 4 000 francos suizos por debajo de las previsiones, principalmente debido a las vacantes; lo mismo ocurre con otros ingresos, incluidos los ingresos por intereses, que arrojan un saldo de 8 000 francos suizos por debajo de las previsiones.</w:t>
      </w:r>
    </w:p>
    <w:p w14:paraId="3790F646" w14:textId="77777777" w:rsidR="00620035" w:rsidRPr="00157E82" w:rsidRDefault="00620035" w:rsidP="00620035">
      <w:pPr>
        <w:pStyle w:val="NoSpacing"/>
        <w:ind w:left="850"/>
        <w:rPr>
          <w:lang w:val="es-ES_tradnl"/>
        </w:rPr>
      </w:pPr>
    </w:p>
    <w:p w14:paraId="4F44AD2D" w14:textId="77777777" w:rsidR="00620035" w:rsidRPr="00157E82" w:rsidRDefault="00620035" w:rsidP="00620035">
      <w:pPr>
        <w:pStyle w:val="NoSpacing"/>
        <w:ind w:left="850"/>
        <w:rPr>
          <w:lang w:val="es-ES_tradnl"/>
        </w:rPr>
      </w:pPr>
      <w:r w:rsidRPr="00157E82">
        <w:rPr>
          <w:lang w:val="es-ES_tradnl"/>
        </w:rPr>
        <w:t>b.</w:t>
      </w:r>
      <w:r w:rsidRPr="00157E82">
        <w:rPr>
          <w:lang w:val="es-ES_tradnl"/>
        </w:rPr>
        <w:tab/>
        <w:t>El importe total de los costos salariales es de 3 215 000 francos suizos, lo que supone un índice de cumplimiento del presupuesto del 92 %; los costos salariales representan un 69 % del total de los gastos.</w:t>
      </w:r>
    </w:p>
    <w:p w14:paraId="18B477B5" w14:textId="77777777" w:rsidR="00620035" w:rsidRPr="00157E82" w:rsidRDefault="00620035" w:rsidP="00620035">
      <w:pPr>
        <w:pStyle w:val="NoSpacing"/>
        <w:ind w:left="0" w:firstLine="0"/>
        <w:rPr>
          <w:lang w:val="es-ES_tradnl"/>
        </w:rPr>
      </w:pPr>
    </w:p>
    <w:p w14:paraId="5E6124DB" w14:textId="77777777" w:rsidR="00620035" w:rsidRPr="00157E82" w:rsidRDefault="00620035" w:rsidP="00620035">
      <w:pPr>
        <w:pStyle w:val="NoSpacing"/>
        <w:ind w:left="850"/>
        <w:rPr>
          <w:lang w:val="es-ES_tradnl"/>
        </w:rPr>
      </w:pPr>
      <w:r w:rsidRPr="00157E82">
        <w:rPr>
          <w:lang w:val="es-ES_tradnl"/>
        </w:rPr>
        <w:t>c.</w:t>
      </w:r>
      <w:r w:rsidRPr="00157E82">
        <w:rPr>
          <w:lang w:val="es-ES_tradnl"/>
        </w:rPr>
        <w:tab/>
        <w:t>No ha habido incrementos impuestos por la UICN por aumento del costo de la vida desde 2011. Los incrementos salariales vinculados al rendimiento aplicados por la UICN en 2017 se están implantando en Ramsar en 2019 después de que la Secretaría comenzó a aplicar el nuevo sistema de rendimiento en línea. Este aumento se incluyó en el presupuesto aprobado para el trienio (véase la Resolución XIII.2, párrafo 14 y Anexo 1).</w:t>
      </w:r>
    </w:p>
    <w:p w14:paraId="4FCFD80C" w14:textId="77777777" w:rsidR="00620035" w:rsidRPr="00157E82" w:rsidRDefault="00620035" w:rsidP="00620035">
      <w:pPr>
        <w:pStyle w:val="NoSpacing"/>
        <w:ind w:left="850"/>
        <w:rPr>
          <w:lang w:val="es-ES_tradnl"/>
        </w:rPr>
      </w:pPr>
      <w:r w:rsidRPr="00157E82">
        <w:rPr>
          <w:lang w:val="es-ES_tradnl"/>
        </w:rPr>
        <w:t xml:space="preserve">  </w:t>
      </w:r>
    </w:p>
    <w:p w14:paraId="73A0332D" w14:textId="77777777" w:rsidR="00620035" w:rsidRPr="00157E82" w:rsidRDefault="00620035" w:rsidP="00620035">
      <w:pPr>
        <w:pStyle w:val="NoSpacing"/>
        <w:ind w:left="850"/>
        <w:rPr>
          <w:lang w:val="es-ES_tradnl"/>
        </w:rPr>
      </w:pPr>
      <w:r w:rsidRPr="00157E82">
        <w:rPr>
          <w:lang w:val="es-ES_tradnl"/>
        </w:rPr>
        <w:t>d.</w:t>
      </w:r>
      <w:r w:rsidRPr="00157E82">
        <w:rPr>
          <w:lang w:val="es-ES_tradnl"/>
        </w:rPr>
        <w:tab/>
        <w:t>Las provisiones fueron inferiores a la cifra prevista, debido principalmente a la reducción de 57 000 francos suizos en la provisión por morosidad con respecto a 2017, compensado por un incremento de 56 000 francos suizos en las provisiones del personal con respecto a 2017. Hubo una reducción de 31 000 francos suizos en la partida presupuestaria de servicios jurídicos, así como pérdidas cambiarias por un total de 33 000 francos suizos.</w:t>
      </w:r>
    </w:p>
    <w:p w14:paraId="63D837FC" w14:textId="77777777" w:rsidR="00620035" w:rsidRPr="00157E82" w:rsidRDefault="00620035" w:rsidP="00620035">
      <w:pPr>
        <w:pStyle w:val="NoSpacing"/>
        <w:ind w:left="0" w:firstLine="0"/>
        <w:rPr>
          <w:lang w:val="es-ES_tradnl"/>
        </w:rPr>
      </w:pPr>
    </w:p>
    <w:p w14:paraId="78E8BB73" w14:textId="77777777" w:rsidR="00620035" w:rsidRPr="00157E82" w:rsidRDefault="00620035" w:rsidP="00620035">
      <w:pPr>
        <w:pStyle w:val="NoSpacing"/>
        <w:rPr>
          <w:lang w:val="es-ES_tradnl"/>
        </w:rPr>
      </w:pPr>
      <w:r w:rsidRPr="00157E82">
        <w:rPr>
          <w:lang w:val="es-ES_tradnl"/>
        </w:rPr>
        <w:t>7.</w:t>
      </w:r>
      <w:r w:rsidRPr="00157E82">
        <w:rPr>
          <w:lang w:val="es-ES_tradnl"/>
        </w:rPr>
        <w:tab/>
        <w:t xml:space="preserve">De acuerdo con las decisiones antes mencionadas, adoptadas por el Comité Permanente, el total de fondos previamente comprometidos se trasladará a 2019. El total de fondos previamente comprometidos es de 437 000 francos suizos, como figura en negrita en el Cuadro 1, arriba.  </w:t>
      </w:r>
    </w:p>
    <w:p w14:paraId="136C231E" w14:textId="77777777" w:rsidR="00620035" w:rsidRPr="00157E82" w:rsidRDefault="00620035" w:rsidP="00620035">
      <w:pPr>
        <w:pStyle w:val="NoSpacing"/>
        <w:rPr>
          <w:lang w:val="es-ES_tradnl"/>
        </w:rPr>
      </w:pPr>
    </w:p>
    <w:p w14:paraId="368BDE96" w14:textId="77777777" w:rsidR="00620035" w:rsidRPr="00157E82" w:rsidRDefault="00620035" w:rsidP="00620035">
      <w:pPr>
        <w:pStyle w:val="NoSpacing"/>
        <w:rPr>
          <w:lang w:val="es-ES_tradnl"/>
        </w:rPr>
      </w:pPr>
      <w:r w:rsidRPr="00157E82">
        <w:rPr>
          <w:lang w:val="es-ES_tradnl"/>
        </w:rPr>
        <w:t>8.</w:t>
      </w:r>
      <w:r w:rsidRPr="00157E82">
        <w:rPr>
          <w:lang w:val="es-ES_tradnl"/>
        </w:rPr>
        <w:tab/>
        <w:t xml:space="preserve">Los fondos que fueron traspasados antes de 2017 a proyectos no financiados del presupuesto básico siguen contabilizándose como fondos complementarios y se están utilizando para el fin específico aprobado por la Decisión SC54-26. El resumen pertinente está incluido en el informe sobre los fondos complementarios que figura en el Anexo 3. La práctica de dichas transferencias se suspendió en 2017. </w:t>
      </w:r>
    </w:p>
    <w:p w14:paraId="2EE6EC2C" w14:textId="77777777" w:rsidR="00620035" w:rsidRPr="00157E82" w:rsidRDefault="00620035" w:rsidP="00620035">
      <w:pPr>
        <w:rPr>
          <w:lang w:val="es-ES_tradnl"/>
        </w:rPr>
      </w:pPr>
    </w:p>
    <w:p w14:paraId="6BFF18FE" w14:textId="77777777" w:rsidR="00620035" w:rsidRPr="00157E82" w:rsidRDefault="00620035" w:rsidP="00620035">
      <w:pPr>
        <w:pStyle w:val="NoSpacing"/>
        <w:keepNext/>
        <w:ind w:left="0" w:firstLine="0"/>
        <w:rPr>
          <w:b/>
          <w:lang w:val="es-ES_tradnl"/>
        </w:rPr>
      </w:pPr>
      <w:r w:rsidRPr="00157E82">
        <w:rPr>
          <w:b/>
          <w:lang w:val="es-ES_tradnl"/>
        </w:rPr>
        <w:t xml:space="preserve">Excedente de 2018 </w:t>
      </w:r>
    </w:p>
    <w:p w14:paraId="346EAD47" w14:textId="77777777" w:rsidR="00620035" w:rsidRPr="00157E82" w:rsidRDefault="00620035" w:rsidP="00620035">
      <w:pPr>
        <w:keepNext/>
        <w:rPr>
          <w:lang w:val="es-ES_tradnl"/>
        </w:rPr>
      </w:pPr>
    </w:p>
    <w:p w14:paraId="14FA50F1" w14:textId="77777777" w:rsidR="00620035" w:rsidRPr="00157E82" w:rsidRDefault="00620035" w:rsidP="00620035">
      <w:pPr>
        <w:rPr>
          <w:lang w:val="es-ES_tradnl"/>
        </w:rPr>
      </w:pPr>
      <w:r w:rsidRPr="00157E82">
        <w:rPr>
          <w:lang w:val="es-ES_tradnl"/>
        </w:rPr>
        <w:t>9.</w:t>
      </w:r>
      <w:r w:rsidRPr="00157E82">
        <w:rPr>
          <w:lang w:val="es-ES_tradnl"/>
        </w:rPr>
        <w:tab/>
        <w:t xml:space="preserve">El estado de ingresos y gastos para 2018 en los estados financieros auditados (véase el Anexo 1, Cuadro II) refleja que el saldo de fondos al final del año fue de 2 196 francos suizos. Esto incluye el saldo de fondos de 2017 (a principios de 2018) de 1 801 francos suizos y los ingresos netos respecto de los gastos para 2018 de 395 000 francos suizos según los estados financieros auditados y los resultados básicos de 2018 para el período comprendido entre el 1 de enero y el 31 de diciembre de 2018 (Anexo 2).  </w:t>
      </w:r>
    </w:p>
    <w:p w14:paraId="61FFE05A" w14:textId="77777777" w:rsidR="00620035" w:rsidRPr="00157E82" w:rsidRDefault="00620035" w:rsidP="00620035">
      <w:pPr>
        <w:ind w:left="0" w:firstLine="0"/>
        <w:rPr>
          <w:lang w:val="es-ES_tradnl"/>
        </w:rPr>
      </w:pPr>
    </w:p>
    <w:p w14:paraId="304EBC61" w14:textId="77777777" w:rsidR="00620035" w:rsidRPr="00157E82" w:rsidRDefault="00620035" w:rsidP="00620035">
      <w:pPr>
        <w:rPr>
          <w:lang w:val="es-ES_tradnl"/>
        </w:rPr>
      </w:pPr>
      <w:r w:rsidRPr="00157E82">
        <w:rPr>
          <w:lang w:val="es-ES_tradnl"/>
        </w:rPr>
        <w:t>10.</w:t>
      </w:r>
      <w:r w:rsidRPr="00157E82">
        <w:rPr>
          <w:lang w:val="es-ES_tradnl"/>
        </w:rPr>
        <w:tab/>
        <w:t>El saldo de fondos a principios de 2018 incluye el fondo de reserva de 762 000 francos suizos correspondiente al 15 % del presupuesto básico anual aprobado por la COP13, de conformidad con el párrafo 33 de la Resolución XIII.2. Dado que este es el nivel máximo aprobado por la COP, no hay necesidad de reasignar recursos para tal fin.</w:t>
      </w:r>
    </w:p>
    <w:p w14:paraId="579DAD5A" w14:textId="77777777" w:rsidR="00620035" w:rsidRPr="00157E82" w:rsidRDefault="00620035" w:rsidP="00620035">
      <w:pPr>
        <w:rPr>
          <w:lang w:val="es-ES_tradnl"/>
        </w:rPr>
      </w:pPr>
      <w:r w:rsidRPr="00157E82">
        <w:rPr>
          <w:lang w:val="es-ES_tradnl"/>
        </w:rPr>
        <w:t xml:space="preserve">   </w:t>
      </w:r>
    </w:p>
    <w:p w14:paraId="571046E9" w14:textId="77777777" w:rsidR="00620035" w:rsidRPr="00157E82" w:rsidRDefault="00620035" w:rsidP="00620035">
      <w:pPr>
        <w:rPr>
          <w:lang w:val="es-ES_tradnl"/>
        </w:rPr>
      </w:pPr>
      <w:r w:rsidRPr="00157E82">
        <w:rPr>
          <w:lang w:val="es-ES_tradnl"/>
        </w:rPr>
        <w:t>11.</w:t>
      </w:r>
      <w:r w:rsidRPr="00157E82">
        <w:rPr>
          <w:lang w:val="es-ES_tradnl"/>
        </w:rPr>
        <w:tab/>
        <w:t>Este saldo también incluye los fondos previamente comprometidos que fueron aprobados por la COP y el Comité Permanente, como se muestra en el Cuadro 1, más arriba, por un total de 437 000 francos suizos. Estos fondos deben gastarse en 2019.</w:t>
      </w:r>
    </w:p>
    <w:p w14:paraId="267D4418" w14:textId="77777777" w:rsidR="00620035" w:rsidRPr="00157E82" w:rsidRDefault="00620035" w:rsidP="00620035">
      <w:pPr>
        <w:rPr>
          <w:lang w:val="es-ES_tradnl"/>
        </w:rPr>
      </w:pPr>
    </w:p>
    <w:p w14:paraId="2EAA1254" w14:textId="77777777" w:rsidR="00620035" w:rsidRPr="00157E82" w:rsidRDefault="00620035" w:rsidP="00620035">
      <w:pPr>
        <w:rPr>
          <w:lang w:val="es-ES_tradnl"/>
        </w:rPr>
      </w:pPr>
      <w:r w:rsidRPr="00157E82">
        <w:rPr>
          <w:lang w:val="es-ES_tradnl"/>
        </w:rPr>
        <w:t>12.</w:t>
      </w:r>
      <w:r w:rsidRPr="00157E82">
        <w:rPr>
          <w:lang w:val="es-ES_tradnl"/>
        </w:rPr>
        <w:tab/>
        <w:t xml:space="preserve">Esto también incluye los fondos que el Subgrupo de Finanzas aprobó en el período entre sesiones, el 30 de abril de 2018, para complementar las contribuciones voluntarias para apoyar la asistencia de delegados a la COP13. El Subgrupo autorizó el uso de hasta 300 000 francos suizos, y el importe utilizado posteriormente a las iniciativas de recaudación de fondos fue de 94 000 francos suizos.  </w:t>
      </w:r>
    </w:p>
    <w:p w14:paraId="4D8DF08A" w14:textId="77777777" w:rsidR="00620035" w:rsidRPr="00157E82" w:rsidRDefault="00620035" w:rsidP="00620035">
      <w:pPr>
        <w:rPr>
          <w:lang w:val="es-ES_tradnl"/>
        </w:rPr>
      </w:pPr>
    </w:p>
    <w:p w14:paraId="5951B7AC" w14:textId="77777777" w:rsidR="00620035" w:rsidRPr="00157E82" w:rsidRDefault="00620035" w:rsidP="00620035">
      <w:pPr>
        <w:rPr>
          <w:lang w:val="es-ES_tradnl"/>
        </w:rPr>
      </w:pPr>
      <w:r w:rsidRPr="00157E82">
        <w:rPr>
          <w:lang w:val="es-ES_tradnl"/>
        </w:rPr>
        <w:t>13.</w:t>
      </w:r>
      <w:r w:rsidRPr="00157E82">
        <w:rPr>
          <w:lang w:val="es-ES_tradnl"/>
        </w:rPr>
        <w:tab/>
        <w:t xml:space="preserve">El saldo también incluye el uso de 228 000 francos suizos del excedente de 2017 aprobado mediante la Resolución XIII.2, párrafo 15, para cubrir el déficit creado en el presupuesto 2016-2018 para sufragar el costo de un nuevo puesto de Auxiliar de Finanzas y Contabilidad en el </w:t>
      </w:r>
      <w:r w:rsidRPr="00157E82">
        <w:rPr>
          <w:lang w:val="es-ES_tradnl"/>
        </w:rPr>
        <w:lastRenderedPageBreak/>
        <w:t xml:space="preserve">presupuesto básico (se hicieron recortes a las partidas presupuestarias de comunicaciones, viajes, el GECT y planificación y creación de capacidad que se llenaron con este excedente). </w:t>
      </w:r>
    </w:p>
    <w:p w14:paraId="2F001DA6" w14:textId="77777777" w:rsidR="00620035" w:rsidRPr="00157E82" w:rsidRDefault="00620035" w:rsidP="00620035">
      <w:pPr>
        <w:rPr>
          <w:lang w:val="es-ES_tradnl"/>
        </w:rPr>
      </w:pPr>
    </w:p>
    <w:p w14:paraId="327E2CD1" w14:textId="77777777" w:rsidR="00620035" w:rsidRPr="00157E82" w:rsidRDefault="00620035" w:rsidP="00620035">
      <w:pPr>
        <w:rPr>
          <w:lang w:val="es-ES_tradnl"/>
        </w:rPr>
      </w:pPr>
      <w:r w:rsidRPr="00157E82">
        <w:rPr>
          <w:lang w:val="es-ES_tradnl"/>
        </w:rPr>
        <w:t>14.</w:t>
      </w:r>
      <w:r w:rsidRPr="00157E82">
        <w:rPr>
          <w:lang w:val="es-ES_tradnl"/>
        </w:rPr>
        <w:tab/>
        <w:t>Además, se aprobaron 70 000 francos suizos mediante la Resolución XIII.2, párrafo 16, para apoyar la labor del Grupo de trabajo sobre la eficacia.</w:t>
      </w:r>
    </w:p>
    <w:p w14:paraId="2D8A1AA7" w14:textId="77777777" w:rsidR="00620035" w:rsidRPr="00157E82" w:rsidRDefault="00620035" w:rsidP="00620035">
      <w:pPr>
        <w:rPr>
          <w:lang w:val="es-ES_tradnl"/>
        </w:rPr>
      </w:pPr>
    </w:p>
    <w:p w14:paraId="262D5282" w14:textId="77777777" w:rsidR="00620035" w:rsidRPr="00157E82" w:rsidRDefault="00620035" w:rsidP="00620035">
      <w:pPr>
        <w:rPr>
          <w:lang w:val="es-ES_tradnl"/>
        </w:rPr>
      </w:pPr>
      <w:r w:rsidRPr="00157E82">
        <w:rPr>
          <w:lang w:val="es-ES_tradnl"/>
        </w:rPr>
        <w:t>15.</w:t>
      </w:r>
      <w:r w:rsidRPr="00157E82">
        <w:rPr>
          <w:lang w:val="es-ES_tradnl"/>
        </w:rPr>
        <w:tab/>
        <w:t>Los dos importes aprobados, antes mencionados, suman 298 000 francos suizos en total. Estos se gastarán en el período 2019-2021 y se han incluido en el presupuesto de 2019 (véase el Anexo 4).</w:t>
      </w:r>
    </w:p>
    <w:p w14:paraId="33C316E6" w14:textId="77777777" w:rsidR="00620035" w:rsidRPr="00157E82" w:rsidRDefault="00620035" w:rsidP="00620035">
      <w:pPr>
        <w:ind w:left="0" w:firstLine="0"/>
        <w:rPr>
          <w:lang w:val="es-ES_tradnl"/>
        </w:rPr>
      </w:pPr>
    </w:p>
    <w:p w14:paraId="5E524EF1" w14:textId="77777777" w:rsidR="00620035" w:rsidRPr="00157E82" w:rsidRDefault="00620035" w:rsidP="00620035">
      <w:pPr>
        <w:rPr>
          <w:lang w:val="es-ES_tradnl"/>
        </w:rPr>
      </w:pPr>
      <w:r w:rsidRPr="00157E82">
        <w:rPr>
          <w:lang w:val="es-ES_tradnl"/>
        </w:rPr>
        <w:t>16.</w:t>
      </w:r>
      <w:r w:rsidRPr="00157E82">
        <w:rPr>
          <w:lang w:val="es-ES_tradnl"/>
        </w:rPr>
        <w:tab/>
        <w:t>Por último, se debe hacer una corrección con respecto a la iniciativa regional de Ramsar (IRR) para la cuenca del río Amazonas, ya que el excedente de 28 000 francos suizos de 2017, del que se informó en el documento Doc. SC54-7.1 Rev.1, se excluyó accidentalmente de los detalles de la Decisión SC54-26 y, por lo tanto, se arrastró a 2018. Esto se debió a la transición tras abandonar la práctica anterior de transferir fondos de los recursos básicos a los complementarios para las IRR. Por lo tanto, se necesita una asignación de 28 000 francos suizos para cubrir este déficit.</w:t>
      </w:r>
    </w:p>
    <w:p w14:paraId="16AB6824" w14:textId="77777777" w:rsidR="00620035" w:rsidRPr="00157E82" w:rsidRDefault="00620035" w:rsidP="00620035">
      <w:pPr>
        <w:rPr>
          <w:lang w:val="es-ES_tradnl"/>
        </w:rPr>
      </w:pPr>
      <w:r w:rsidRPr="00157E82">
        <w:rPr>
          <w:lang w:val="es-ES_tradnl"/>
        </w:rPr>
        <w:t xml:space="preserve"> </w:t>
      </w:r>
    </w:p>
    <w:p w14:paraId="48C6F8D5" w14:textId="77777777" w:rsidR="00620035" w:rsidRPr="00157E82" w:rsidRDefault="00620035" w:rsidP="00620035">
      <w:pPr>
        <w:rPr>
          <w:lang w:val="es-ES_tradnl"/>
        </w:rPr>
      </w:pPr>
      <w:r w:rsidRPr="00157E82">
        <w:rPr>
          <w:lang w:val="es-ES_tradnl"/>
        </w:rPr>
        <w:t>17.</w:t>
      </w:r>
      <w:r w:rsidRPr="00157E82">
        <w:rPr>
          <w:lang w:val="es-ES_tradnl"/>
        </w:rPr>
        <w:tab/>
        <w:t xml:space="preserve">El excedente de 36 000 francos suizos de las IRR de 2018 (Cuadro 1, arriba) incluye 21 000 francos suizos del excedente de 2016 que no se asignaron a ninguna iniciativa regional específica. Se invita al Comité Permanente a que examine cómo utilizar este saldo de 21 000 francos suizos. </w:t>
      </w:r>
    </w:p>
    <w:p w14:paraId="1444CF5C" w14:textId="77777777" w:rsidR="00620035" w:rsidRPr="00157E82" w:rsidRDefault="00620035" w:rsidP="00620035">
      <w:pPr>
        <w:ind w:left="0" w:firstLine="0"/>
        <w:rPr>
          <w:lang w:val="es-ES_tradnl"/>
        </w:rPr>
      </w:pPr>
    </w:p>
    <w:p w14:paraId="2ED3B6F1" w14:textId="77777777" w:rsidR="00620035" w:rsidRPr="00157E82" w:rsidRDefault="00620035" w:rsidP="00620035">
      <w:pPr>
        <w:rPr>
          <w:lang w:val="es-ES_tradnl"/>
        </w:rPr>
      </w:pPr>
      <w:r w:rsidRPr="00157E82">
        <w:rPr>
          <w:lang w:val="es-ES_tradnl"/>
        </w:rPr>
        <w:t>18.</w:t>
      </w:r>
      <w:r w:rsidRPr="00157E82">
        <w:rPr>
          <w:lang w:val="es-ES_tradnl"/>
        </w:rPr>
        <w:tab/>
        <w:t>El excedente de los fondos básicos de 2018, disponible para su consideración y asignación por el Comité Permanente, suma 577 000 francos suizos. Se invita al Comité Permanente a que decida sobre la utilización de este excedente.</w:t>
      </w:r>
    </w:p>
    <w:p w14:paraId="0B1E1013" w14:textId="77777777" w:rsidR="00620035" w:rsidRPr="00157E82" w:rsidRDefault="00620035" w:rsidP="00620035">
      <w:pPr>
        <w:ind w:left="0" w:firstLine="0"/>
        <w:rPr>
          <w:lang w:val="es-ES_tradnl"/>
        </w:rPr>
      </w:pPr>
    </w:p>
    <w:p w14:paraId="1B5B582F" w14:textId="77777777" w:rsidR="00620035" w:rsidRPr="00157E82" w:rsidRDefault="00620035" w:rsidP="00620035">
      <w:pPr>
        <w:rPr>
          <w:lang w:val="es-ES_tradnl"/>
        </w:rPr>
      </w:pPr>
      <w:r w:rsidRPr="00157E82">
        <w:rPr>
          <w:lang w:val="es-ES_tradnl"/>
        </w:rPr>
        <w:t>19.</w:t>
      </w:r>
      <w:r w:rsidRPr="00157E82">
        <w:rPr>
          <w:lang w:val="es-ES_tradnl"/>
        </w:rPr>
        <w:tab/>
        <w:t>La Secretaría propondrá a la reunión SC57 una posible asignación del excedente de 2018. Entre las posibles áreas están: una consultoría para apoyar el examen de las Resoluciones y decisiones anteriores, solicitada mediante la Resolución XIII.4 según la propuesta de la Secretaría que figura en el documento SC57 Doc.14; apoyo al trabajo de las Partes Contratantes en materia de inventario; viajes del personal; aplicación del marco de competencias y las directrices para la promoción (aprobado por el Comité Permanente mediante la Decisión SC54-26); el proceso anual de planificación y examen; las Misiones Ramsar de Asesoramiento; el 50º aniversario y el déficit de financiación para el Día Mundial de los Humedales (uso de ahorros en el presupuesto de comunicaciones); y la creación de capacidad.</w:t>
      </w:r>
    </w:p>
    <w:p w14:paraId="1A52CE28" w14:textId="77777777" w:rsidR="00620035" w:rsidRPr="00157E82" w:rsidRDefault="00620035" w:rsidP="00620035">
      <w:pPr>
        <w:ind w:left="0" w:firstLine="0"/>
        <w:rPr>
          <w:lang w:val="es-ES_tradnl"/>
        </w:rPr>
      </w:pPr>
    </w:p>
    <w:p w14:paraId="75BB8827" w14:textId="77777777" w:rsidR="00620035" w:rsidRPr="00157E82" w:rsidRDefault="00620035" w:rsidP="00620035">
      <w:pPr>
        <w:rPr>
          <w:lang w:val="es-ES_tradnl"/>
        </w:rPr>
      </w:pPr>
      <w:r w:rsidRPr="00157E82">
        <w:rPr>
          <w:lang w:val="es-ES_tradnl"/>
        </w:rPr>
        <w:t>20.</w:t>
      </w:r>
      <w:r w:rsidRPr="00157E82">
        <w:rPr>
          <w:lang w:val="es-ES_tradnl"/>
        </w:rPr>
        <w:tab/>
        <w:t xml:space="preserve">Por otra parte, la Secretaría señala a la atención del Comité Permanente la decisión adoptada por las Partes Contratantes en la Resolución XIII.2, párrafo 15, de que se utilicen 228 000 francos suizos del excedente para cubrir el déficit creado en el presupuesto ordinario de la Secretaría (comunicaciones, viajes, GECT, planificación y creación de capacidad) para sufragar la inclusión de un nuevo puesto de Auxiliar de Finanzas y Contabilidad en el presupuesto básico. Este déficit se mantendrá en el próximo trienio a menos que las Partes Contratantes aumenten el presupuesto total y, por lo tanto, sus contribuciones. Una alternativa sería mantener 228 000 francos suizos del excedente de 2018, que podrían utilizarse para este fin en el siguiente trienio si las Partes no están en condiciones de aumentar el presupuesto. La Secretaría propone mantener esta cantidad como una reserva operativa. En la Decisión SC53-31 el Comité Permanente encargó a la Secretaría que creara una reserva operativa con carácter experimental, en caso necesario, y que informara sobre la experiencia a la 54ª reunión del Comité Permanente. En el documento Doc.SC54-7.1 Rev.1, párrafo 11, no se considera necesaria la creación de una reserva operativa; sin embargo, la Secretaría sugiere que este tipo </w:t>
      </w:r>
      <w:r w:rsidRPr="00157E82">
        <w:rPr>
          <w:lang w:val="es-ES_tradnl"/>
        </w:rPr>
        <w:lastRenderedPageBreak/>
        <w:t>de reserva podría ser adecuado para el presente fin y propone que el Comité Permanente considere la posibilidad de establecer una reserva operativa de 228 000 francos suizos para tal propósito.</w:t>
      </w:r>
    </w:p>
    <w:p w14:paraId="36634624" w14:textId="77777777" w:rsidR="00620035" w:rsidRPr="00157E82" w:rsidRDefault="00620035" w:rsidP="00620035">
      <w:pPr>
        <w:ind w:left="0" w:firstLine="0"/>
        <w:rPr>
          <w:lang w:val="es-ES_tradnl"/>
        </w:rPr>
      </w:pPr>
    </w:p>
    <w:p w14:paraId="1986A43A" w14:textId="77777777" w:rsidR="00620035" w:rsidRPr="00157E82" w:rsidRDefault="00620035" w:rsidP="00620035">
      <w:pPr>
        <w:rPr>
          <w:lang w:val="es-ES_tradnl"/>
        </w:rPr>
      </w:pPr>
      <w:r w:rsidRPr="00157E82">
        <w:rPr>
          <w:lang w:val="es-ES_tradnl"/>
        </w:rPr>
        <w:t>21.</w:t>
      </w:r>
      <w:r w:rsidRPr="00157E82">
        <w:rPr>
          <w:lang w:val="es-ES_tradnl"/>
        </w:rPr>
        <w:tab/>
        <w:t>Además, la Secretaría propone retener 33 000 francos suizos para reabastecer el proyecto AVC con cargo a recursos complementarios (</w:t>
      </w:r>
      <w:r w:rsidRPr="00157E82">
        <w:rPr>
          <w:i/>
          <w:lang w:val="es-ES_tradnl"/>
        </w:rPr>
        <w:t xml:space="preserve">Examen de la </w:t>
      </w:r>
      <w:r w:rsidRPr="00157E82">
        <w:rPr>
          <w:rFonts w:asciiTheme="minorHAnsi" w:eastAsia="Times New Roman" w:hAnsiTheme="minorHAnsi" w:cs="Arial"/>
          <w:i/>
          <w:color w:val="000000"/>
          <w:lang w:val="es-ES_tradnl" w:eastAsia="en-GB"/>
        </w:rPr>
        <w:t>Unidad de supervisión de la UICN</w:t>
      </w:r>
      <w:r w:rsidRPr="00157E82">
        <w:rPr>
          <w:lang w:val="es-ES_tradnl"/>
        </w:rPr>
        <w:t>) según lo estipulado en el documento SC57 Doc.7.3, párrafo 18.</w:t>
      </w:r>
    </w:p>
    <w:p w14:paraId="5D57140B" w14:textId="77777777" w:rsidR="00620035" w:rsidRPr="00157E82" w:rsidRDefault="00620035" w:rsidP="00620035">
      <w:pPr>
        <w:ind w:left="0" w:firstLine="0"/>
        <w:rPr>
          <w:lang w:val="es-ES_tradnl"/>
        </w:rPr>
      </w:pPr>
    </w:p>
    <w:p w14:paraId="70A8D511" w14:textId="77777777" w:rsidR="00620035" w:rsidRPr="00157E82" w:rsidRDefault="00620035" w:rsidP="00620035">
      <w:pPr>
        <w:rPr>
          <w:lang w:val="es-ES_tradnl"/>
        </w:rPr>
      </w:pPr>
      <w:r w:rsidRPr="00157E82">
        <w:rPr>
          <w:lang w:val="es-ES_tradnl"/>
        </w:rPr>
        <w:t>22.</w:t>
      </w:r>
      <w:r w:rsidRPr="00157E82">
        <w:rPr>
          <w:lang w:val="es-ES_tradnl"/>
        </w:rPr>
        <w:tab/>
        <w:t>Por último, se invita al Comité Permanente a examinar la revisión propuesta de la metodología para las provisiones para cuotas pendientes (véase los párrafos 42 y 43 del presente documento). Si se aceptara la propuesta del auditor, sería necesario aumentar la provisión. Una opción sería aumentar la provisión para las cuotas pendientes de las Partes Contratantes.</w:t>
      </w:r>
    </w:p>
    <w:p w14:paraId="6A35151D" w14:textId="77777777" w:rsidR="00541F61" w:rsidRPr="00157E82" w:rsidRDefault="00541F61" w:rsidP="0056228F">
      <w:pPr>
        <w:rPr>
          <w:lang w:val="es-ES_tradnl"/>
        </w:rPr>
      </w:pPr>
    </w:p>
    <w:p w14:paraId="0CAA1FD8" w14:textId="48A5BFAB" w:rsidR="00445E61" w:rsidRPr="00157E82" w:rsidRDefault="00620035" w:rsidP="00445E61">
      <w:pPr>
        <w:ind w:left="0" w:firstLine="0"/>
        <w:rPr>
          <w:rFonts w:asciiTheme="minorHAnsi" w:eastAsia="Times New Roman" w:hAnsiTheme="minorHAnsi" w:cs="Arial"/>
          <w:bCs/>
          <w:i/>
          <w:color w:val="000000"/>
          <w:sz w:val="20"/>
          <w:szCs w:val="20"/>
          <w:lang w:val="es-ES_tradnl" w:eastAsia="en-GB"/>
        </w:rPr>
      </w:pPr>
      <w:r w:rsidRPr="00157E82">
        <w:rPr>
          <w:rFonts w:asciiTheme="minorHAnsi" w:eastAsia="Times New Roman" w:hAnsiTheme="minorHAnsi" w:cs="Arial"/>
          <w:bCs/>
          <w:i/>
          <w:color w:val="000000"/>
          <w:lang w:val="es-ES_tradnl" w:eastAsia="en-GB"/>
        </w:rPr>
        <w:t xml:space="preserve">Cuadro 2: Excedente del presupuesto básico de </w:t>
      </w:r>
      <w:r w:rsidRPr="00157E82">
        <w:rPr>
          <w:rFonts w:asciiTheme="minorHAnsi" w:eastAsia="Times New Roman" w:hAnsiTheme="minorHAnsi" w:cs="Arial"/>
          <w:bCs/>
          <w:i/>
          <w:lang w:val="es-ES_tradnl" w:eastAsia="en-GB"/>
        </w:rPr>
        <w:t xml:space="preserve">2018 </w:t>
      </w:r>
      <w:r w:rsidR="003C2896" w:rsidRPr="00157E82">
        <w:rPr>
          <w:rFonts w:asciiTheme="minorHAnsi" w:eastAsia="Times New Roman" w:hAnsiTheme="minorHAnsi" w:cs="Arial"/>
          <w:bCs/>
          <w:i/>
          <w:lang w:val="es-ES_tradnl" w:eastAsia="en-GB"/>
        </w:rPr>
        <w:t>por asignar</w:t>
      </w:r>
      <w:r w:rsidRPr="00157E82">
        <w:rPr>
          <w:rFonts w:asciiTheme="minorHAnsi" w:eastAsia="Times New Roman" w:hAnsiTheme="minorHAnsi" w:cs="Arial"/>
          <w:bCs/>
          <w:i/>
          <w:color w:val="000000"/>
          <w:lang w:val="es-ES_tradnl" w:eastAsia="en-GB"/>
        </w:rPr>
        <w:t xml:space="preserve"> (en miles de francos suizos)</w:t>
      </w:r>
    </w:p>
    <w:tbl>
      <w:tblPr>
        <w:tblW w:w="8990" w:type="dxa"/>
        <w:tblLook w:val="04A0" w:firstRow="1" w:lastRow="0" w:firstColumn="1" w:lastColumn="0" w:noHBand="0" w:noVBand="1"/>
      </w:tblPr>
      <w:tblGrid>
        <w:gridCol w:w="7054"/>
        <w:gridCol w:w="1936"/>
      </w:tblGrid>
      <w:tr w:rsidR="00620035" w:rsidRPr="00157E82" w14:paraId="7D6928AC" w14:textId="77777777" w:rsidTr="0072171D">
        <w:trPr>
          <w:trHeight w:val="288"/>
        </w:trPr>
        <w:tc>
          <w:tcPr>
            <w:tcW w:w="70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31BEEA46" w14:textId="77777777" w:rsidR="00620035" w:rsidRPr="00157E82" w:rsidRDefault="00620035" w:rsidP="00620035">
            <w:pPr>
              <w:ind w:left="0" w:firstLine="0"/>
              <w:rPr>
                <w:rFonts w:asciiTheme="minorHAnsi" w:eastAsia="Times New Roman" w:hAnsiTheme="minorHAnsi" w:cs="Arial"/>
                <w:b/>
                <w:bCs/>
                <w:color w:val="000000"/>
                <w:sz w:val="20"/>
                <w:szCs w:val="20"/>
                <w:lang w:val="es-ES_tradnl" w:eastAsia="en-GB"/>
              </w:rPr>
            </w:pPr>
            <w:r w:rsidRPr="00157E82">
              <w:rPr>
                <w:rFonts w:asciiTheme="minorHAnsi" w:eastAsia="Times New Roman" w:hAnsiTheme="minorHAnsi" w:cs="Arial"/>
                <w:b/>
                <w:bCs/>
                <w:color w:val="000000"/>
                <w:sz w:val="20"/>
                <w:szCs w:val="20"/>
                <w:lang w:val="es-ES_tradnl" w:eastAsia="en-GB"/>
              </w:rPr>
              <w:t>Saldo del fondo a 31 de diciembre de 2018 según el estado financiero auditado (I)</w:t>
            </w:r>
          </w:p>
        </w:tc>
        <w:tc>
          <w:tcPr>
            <w:tcW w:w="1936"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042E4066" w14:textId="77777777" w:rsidR="00620035" w:rsidRPr="00157E82" w:rsidRDefault="00620035" w:rsidP="00620035">
            <w:pPr>
              <w:ind w:left="0" w:firstLine="0"/>
              <w:jc w:val="right"/>
              <w:rPr>
                <w:rFonts w:asciiTheme="minorHAnsi" w:eastAsia="Times New Roman" w:hAnsiTheme="minorHAnsi" w:cs="Arial"/>
                <w:b/>
                <w:bCs/>
                <w:color w:val="000000"/>
                <w:sz w:val="20"/>
                <w:szCs w:val="20"/>
                <w:lang w:val="es-ES_tradnl" w:eastAsia="en-GB"/>
              </w:rPr>
            </w:pPr>
            <w:r w:rsidRPr="00157E82">
              <w:rPr>
                <w:rFonts w:asciiTheme="minorHAnsi" w:eastAsia="Times New Roman" w:hAnsiTheme="minorHAnsi" w:cs="Arial"/>
                <w:b/>
                <w:bCs/>
                <w:color w:val="000000"/>
                <w:sz w:val="20"/>
                <w:szCs w:val="20"/>
                <w:lang w:val="es-ES_tradnl" w:eastAsia="en-GB"/>
              </w:rPr>
              <w:t>2 196</w:t>
            </w:r>
          </w:p>
        </w:tc>
      </w:tr>
      <w:tr w:rsidR="00620035" w:rsidRPr="00157E82" w14:paraId="5AA18465"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tcPr>
          <w:p w14:paraId="464A4159" w14:textId="77777777" w:rsidR="00620035" w:rsidRPr="00157E82" w:rsidRDefault="00620035" w:rsidP="00620035">
            <w:pPr>
              <w:ind w:left="0" w:firstLine="0"/>
              <w:rPr>
                <w:rFonts w:asciiTheme="minorHAnsi" w:eastAsia="Times New Roman" w:hAnsiTheme="minorHAnsi" w:cs="Arial"/>
                <w:b/>
                <w:bCs/>
                <w:color w:val="000000"/>
                <w:sz w:val="20"/>
                <w:szCs w:val="20"/>
                <w:lang w:val="es-ES_tradnl" w:eastAsia="en-GB"/>
              </w:rPr>
            </w:pPr>
            <w:r w:rsidRPr="00157E82">
              <w:rPr>
                <w:rFonts w:asciiTheme="minorHAnsi" w:eastAsia="Times New Roman" w:hAnsiTheme="minorHAnsi" w:cs="Arial"/>
                <w:b/>
                <w:bCs/>
                <w:color w:val="000000"/>
                <w:sz w:val="20"/>
                <w:szCs w:val="20"/>
                <w:lang w:val="es-ES_tradnl" w:eastAsia="en-GB"/>
              </w:rPr>
              <w:t xml:space="preserve">Aprobado y previamente comprometido </w:t>
            </w:r>
          </w:p>
        </w:tc>
        <w:tc>
          <w:tcPr>
            <w:tcW w:w="1936" w:type="dxa"/>
            <w:tcBorders>
              <w:top w:val="nil"/>
              <w:left w:val="nil"/>
              <w:bottom w:val="single" w:sz="4" w:space="0" w:color="auto"/>
              <w:right w:val="single" w:sz="4" w:space="0" w:color="auto"/>
            </w:tcBorders>
            <w:shd w:val="clear" w:color="auto" w:fill="auto"/>
            <w:noWrap/>
          </w:tcPr>
          <w:p w14:paraId="29B9DEB5" w14:textId="77777777" w:rsidR="00620035" w:rsidRPr="00157E82" w:rsidRDefault="00620035" w:rsidP="00620035">
            <w:pPr>
              <w:ind w:left="0" w:firstLine="0"/>
              <w:jc w:val="right"/>
              <w:rPr>
                <w:rFonts w:asciiTheme="minorHAnsi" w:eastAsia="Times New Roman" w:hAnsiTheme="minorHAnsi" w:cs="Arial"/>
                <w:b/>
                <w:bCs/>
                <w:color w:val="000000"/>
                <w:sz w:val="20"/>
                <w:szCs w:val="20"/>
                <w:lang w:val="es-ES_tradnl" w:eastAsia="en-GB"/>
              </w:rPr>
            </w:pPr>
          </w:p>
        </w:tc>
      </w:tr>
      <w:tr w:rsidR="00620035" w:rsidRPr="00157E82" w14:paraId="5D165FF7"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tcPr>
          <w:p w14:paraId="0160EAD7" w14:textId="77777777" w:rsidR="00620035" w:rsidRPr="00157E82" w:rsidRDefault="00620035" w:rsidP="00620035">
            <w:pPr>
              <w:ind w:left="0" w:firstLine="0"/>
              <w:rPr>
                <w:rFonts w:asciiTheme="minorHAnsi" w:eastAsia="Times New Roman" w:hAnsiTheme="minorHAnsi" w:cs="Arial"/>
                <w:bCs/>
                <w:color w:val="000000"/>
                <w:sz w:val="20"/>
                <w:szCs w:val="20"/>
                <w:lang w:val="es-ES_tradnl" w:eastAsia="en-GB"/>
              </w:rPr>
            </w:pPr>
            <w:r w:rsidRPr="00157E82">
              <w:rPr>
                <w:rFonts w:asciiTheme="minorHAnsi" w:eastAsia="Times New Roman" w:hAnsiTheme="minorHAnsi" w:cs="Arial"/>
                <w:bCs/>
                <w:color w:val="000000"/>
                <w:sz w:val="20"/>
                <w:szCs w:val="20"/>
                <w:lang w:val="es-ES_tradnl" w:eastAsia="en-GB"/>
              </w:rPr>
              <w:t>Fondo de reserva al 15 % (Resolución XIII.2, párrafo 33)</w:t>
            </w:r>
          </w:p>
        </w:tc>
        <w:tc>
          <w:tcPr>
            <w:tcW w:w="1936" w:type="dxa"/>
            <w:tcBorders>
              <w:top w:val="nil"/>
              <w:left w:val="nil"/>
              <w:bottom w:val="single" w:sz="4" w:space="0" w:color="auto"/>
              <w:right w:val="single" w:sz="4" w:space="0" w:color="auto"/>
            </w:tcBorders>
            <w:shd w:val="clear" w:color="auto" w:fill="auto"/>
            <w:noWrap/>
          </w:tcPr>
          <w:p w14:paraId="7E1DECE7" w14:textId="77777777" w:rsidR="00620035" w:rsidRPr="00157E82" w:rsidRDefault="00620035" w:rsidP="00620035">
            <w:pPr>
              <w:ind w:left="0" w:firstLine="0"/>
              <w:jc w:val="right"/>
              <w:rPr>
                <w:rFonts w:asciiTheme="minorHAnsi" w:eastAsia="Times New Roman" w:hAnsiTheme="minorHAnsi" w:cs="Arial"/>
                <w:bCs/>
                <w:color w:val="000000"/>
                <w:sz w:val="20"/>
                <w:szCs w:val="20"/>
                <w:lang w:val="es-ES_tradnl" w:eastAsia="en-GB"/>
              </w:rPr>
            </w:pPr>
            <w:r w:rsidRPr="00157E82">
              <w:rPr>
                <w:rFonts w:asciiTheme="minorHAnsi" w:eastAsia="Times New Roman" w:hAnsiTheme="minorHAnsi" w:cs="Arial"/>
                <w:bCs/>
                <w:color w:val="000000"/>
                <w:sz w:val="20"/>
                <w:szCs w:val="20"/>
                <w:lang w:val="es-ES_tradnl" w:eastAsia="en-GB"/>
              </w:rPr>
              <w:t>762</w:t>
            </w:r>
          </w:p>
        </w:tc>
      </w:tr>
      <w:tr w:rsidR="00620035" w:rsidRPr="00157E82" w14:paraId="1F74C314"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tcPr>
          <w:p w14:paraId="3E6C6A76" w14:textId="77777777" w:rsidR="00620035" w:rsidRPr="00157E82" w:rsidRDefault="00620035" w:rsidP="00620035">
            <w:pPr>
              <w:ind w:left="0" w:firstLine="0"/>
              <w:rPr>
                <w:rFonts w:asciiTheme="minorHAnsi" w:eastAsia="Times New Roman" w:hAnsiTheme="minorHAnsi" w:cs="Arial"/>
                <w:bCs/>
                <w:color w:val="000000"/>
                <w:sz w:val="20"/>
                <w:szCs w:val="20"/>
                <w:lang w:val="es-ES_tradnl" w:eastAsia="en-GB"/>
              </w:rPr>
            </w:pPr>
            <w:r w:rsidRPr="00157E82">
              <w:rPr>
                <w:rFonts w:asciiTheme="minorHAnsi" w:eastAsia="Times New Roman" w:hAnsiTheme="minorHAnsi" w:cs="Arial"/>
                <w:bCs/>
                <w:color w:val="000000"/>
                <w:sz w:val="20"/>
                <w:szCs w:val="20"/>
                <w:lang w:val="es-ES_tradnl" w:eastAsia="en-GB"/>
              </w:rPr>
              <w:t>Saldos previamente comprometidos de 437 000 francos suizos (Cuadro 1)</w:t>
            </w:r>
          </w:p>
        </w:tc>
        <w:tc>
          <w:tcPr>
            <w:tcW w:w="1936" w:type="dxa"/>
            <w:tcBorders>
              <w:top w:val="nil"/>
              <w:left w:val="nil"/>
              <w:bottom w:val="single" w:sz="4" w:space="0" w:color="auto"/>
              <w:right w:val="single" w:sz="4" w:space="0" w:color="auto"/>
            </w:tcBorders>
            <w:shd w:val="clear" w:color="auto" w:fill="auto"/>
            <w:noWrap/>
          </w:tcPr>
          <w:p w14:paraId="603D01A3" w14:textId="77777777" w:rsidR="00620035" w:rsidRPr="00157E82" w:rsidRDefault="00620035" w:rsidP="00620035">
            <w:pPr>
              <w:ind w:left="0" w:firstLine="0"/>
              <w:jc w:val="right"/>
              <w:rPr>
                <w:rFonts w:asciiTheme="minorHAnsi" w:eastAsia="Times New Roman" w:hAnsiTheme="minorHAnsi" w:cs="Arial"/>
                <w:bCs/>
                <w:color w:val="000000"/>
                <w:sz w:val="20"/>
                <w:szCs w:val="20"/>
                <w:lang w:val="es-ES_tradnl" w:eastAsia="en-GB"/>
              </w:rPr>
            </w:pPr>
            <w:r w:rsidRPr="00157E82">
              <w:rPr>
                <w:rFonts w:asciiTheme="minorHAnsi" w:eastAsia="Times New Roman" w:hAnsiTheme="minorHAnsi" w:cs="Arial"/>
                <w:bCs/>
                <w:color w:val="000000"/>
                <w:sz w:val="20"/>
                <w:szCs w:val="20"/>
                <w:lang w:val="es-ES_tradnl" w:eastAsia="en-GB"/>
              </w:rPr>
              <w:t>437</w:t>
            </w:r>
          </w:p>
        </w:tc>
      </w:tr>
      <w:tr w:rsidR="00620035" w:rsidRPr="00157E82" w14:paraId="489313D2"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hideMark/>
          </w:tcPr>
          <w:p w14:paraId="5D6C8937" w14:textId="77777777" w:rsidR="00620035" w:rsidRPr="00157E82" w:rsidRDefault="00620035" w:rsidP="00620035">
            <w:pPr>
              <w:ind w:left="0" w:firstLine="0"/>
              <w:rPr>
                <w:rFonts w:asciiTheme="minorHAnsi" w:eastAsia="Times New Roman" w:hAnsiTheme="minorHAnsi" w:cs="Arial"/>
                <w:bCs/>
                <w:color w:val="000000"/>
                <w:sz w:val="20"/>
                <w:szCs w:val="20"/>
                <w:lang w:val="es-ES_tradnl" w:eastAsia="en-GB"/>
              </w:rPr>
            </w:pPr>
            <w:r w:rsidRPr="00157E82">
              <w:rPr>
                <w:rFonts w:asciiTheme="minorHAnsi" w:eastAsia="Times New Roman" w:hAnsiTheme="minorHAnsi" w:cs="Arial"/>
                <w:bCs/>
                <w:color w:val="000000"/>
                <w:sz w:val="20"/>
                <w:szCs w:val="20"/>
                <w:lang w:val="es-ES_tradnl" w:eastAsia="en-GB"/>
              </w:rPr>
              <w:t>Complemento de la financiación voluntaria de apoyo a delegados, aprobado por el Subgrupo de Finanzas)</w:t>
            </w:r>
          </w:p>
        </w:tc>
        <w:tc>
          <w:tcPr>
            <w:tcW w:w="1936" w:type="dxa"/>
            <w:tcBorders>
              <w:top w:val="nil"/>
              <w:left w:val="nil"/>
              <w:bottom w:val="single" w:sz="4" w:space="0" w:color="auto"/>
              <w:right w:val="single" w:sz="4" w:space="0" w:color="auto"/>
            </w:tcBorders>
            <w:shd w:val="clear" w:color="auto" w:fill="auto"/>
            <w:noWrap/>
            <w:hideMark/>
          </w:tcPr>
          <w:p w14:paraId="27D8F09A" w14:textId="77777777" w:rsidR="00620035" w:rsidRPr="00157E82" w:rsidRDefault="00620035" w:rsidP="00620035">
            <w:pPr>
              <w:ind w:left="0" w:firstLine="0"/>
              <w:jc w:val="right"/>
              <w:rPr>
                <w:rFonts w:asciiTheme="minorHAnsi" w:eastAsia="Times New Roman" w:hAnsiTheme="minorHAnsi" w:cs="Arial"/>
                <w:bCs/>
                <w:color w:val="000000"/>
                <w:sz w:val="20"/>
                <w:szCs w:val="20"/>
                <w:lang w:val="es-ES_tradnl" w:eastAsia="en-GB"/>
              </w:rPr>
            </w:pPr>
            <w:r w:rsidRPr="00157E82">
              <w:rPr>
                <w:rFonts w:asciiTheme="minorHAnsi" w:eastAsia="Times New Roman" w:hAnsiTheme="minorHAnsi" w:cs="Arial"/>
                <w:bCs/>
                <w:color w:val="000000"/>
                <w:sz w:val="20"/>
                <w:szCs w:val="20"/>
                <w:lang w:val="es-ES_tradnl" w:eastAsia="en-GB"/>
              </w:rPr>
              <w:t>94</w:t>
            </w:r>
          </w:p>
        </w:tc>
      </w:tr>
      <w:tr w:rsidR="00620035" w:rsidRPr="00157E82" w14:paraId="72572D8E"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tcPr>
          <w:p w14:paraId="4D6C2AE4" w14:textId="77777777" w:rsidR="00620035" w:rsidRPr="00157E82" w:rsidRDefault="00620035" w:rsidP="00620035">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Uso aprobado del excedente del trienio 2016-2018 (Resolución XIII.2, párrafo 15) para complementar el presupuesto del trienio 2019-2021</w:t>
            </w:r>
          </w:p>
        </w:tc>
        <w:tc>
          <w:tcPr>
            <w:tcW w:w="1936" w:type="dxa"/>
            <w:tcBorders>
              <w:top w:val="nil"/>
              <w:left w:val="nil"/>
              <w:bottom w:val="single" w:sz="4" w:space="0" w:color="auto"/>
              <w:right w:val="single" w:sz="4" w:space="0" w:color="auto"/>
            </w:tcBorders>
            <w:shd w:val="clear" w:color="auto" w:fill="auto"/>
            <w:noWrap/>
          </w:tcPr>
          <w:p w14:paraId="49B6513B" w14:textId="77777777" w:rsidR="00620035" w:rsidRPr="00157E82" w:rsidRDefault="00620035" w:rsidP="00620035">
            <w:pPr>
              <w:ind w:left="0" w:firstLine="0"/>
              <w:jc w:val="right"/>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228</w:t>
            </w:r>
          </w:p>
        </w:tc>
      </w:tr>
      <w:tr w:rsidR="00620035" w:rsidRPr="00157E82" w14:paraId="7E0F2C12"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tcPr>
          <w:p w14:paraId="157B9AB9" w14:textId="77777777" w:rsidR="00620035" w:rsidRPr="00157E82" w:rsidRDefault="00620035" w:rsidP="00620035">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Uso aprobado del excedente del trienio 2016-2018 para el trienio 2019-2021 para apoyar la labor del Grupo de trabajo sobre la eficacia (Resolución XIII.2, párrafo 16)</w:t>
            </w:r>
          </w:p>
        </w:tc>
        <w:tc>
          <w:tcPr>
            <w:tcW w:w="1936" w:type="dxa"/>
            <w:tcBorders>
              <w:top w:val="nil"/>
              <w:left w:val="nil"/>
              <w:bottom w:val="single" w:sz="4" w:space="0" w:color="auto"/>
              <w:right w:val="single" w:sz="4" w:space="0" w:color="auto"/>
            </w:tcBorders>
            <w:shd w:val="clear" w:color="auto" w:fill="auto"/>
            <w:noWrap/>
          </w:tcPr>
          <w:p w14:paraId="41EB61AE" w14:textId="77777777" w:rsidR="00620035" w:rsidRPr="00157E82" w:rsidRDefault="00620035" w:rsidP="00620035">
            <w:pPr>
              <w:ind w:left="0" w:firstLine="0"/>
              <w:jc w:val="right"/>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70</w:t>
            </w:r>
          </w:p>
        </w:tc>
      </w:tr>
      <w:tr w:rsidR="00620035" w:rsidRPr="00157E82" w14:paraId="43198B33"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tcPr>
          <w:p w14:paraId="271AA2E8" w14:textId="77777777" w:rsidR="00620035" w:rsidRPr="00157E82" w:rsidRDefault="00620035" w:rsidP="00620035">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 xml:space="preserve">Corrección con respecto a la iniciativa regional de Ramsar (IRR) para la cuenca del río Amazonas </w:t>
            </w:r>
          </w:p>
        </w:tc>
        <w:tc>
          <w:tcPr>
            <w:tcW w:w="1936" w:type="dxa"/>
            <w:tcBorders>
              <w:top w:val="nil"/>
              <w:left w:val="nil"/>
              <w:bottom w:val="single" w:sz="4" w:space="0" w:color="auto"/>
              <w:right w:val="single" w:sz="4" w:space="0" w:color="auto"/>
            </w:tcBorders>
            <w:shd w:val="clear" w:color="auto" w:fill="auto"/>
            <w:noWrap/>
          </w:tcPr>
          <w:p w14:paraId="43E85534" w14:textId="77777777" w:rsidR="00620035" w:rsidRPr="00157E82" w:rsidRDefault="00620035" w:rsidP="00620035">
            <w:pPr>
              <w:ind w:left="0" w:firstLine="0"/>
              <w:jc w:val="right"/>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28</w:t>
            </w:r>
          </w:p>
        </w:tc>
      </w:tr>
      <w:tr w:rsidR="00620035" w:rsidRPr="00157E82" w14:paraId="040ACF0F"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auto"/>
            <w:noWrap/>
          </w:tcPr>
          <w:p w14:paraId="45FDFF2A" w14:textId="77777777" w:rsidR="00620035" w:rsidRPr="00157E82" w:rsidRDefault="00620035" w:rsidP="00620035">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b/>
                <w:bCs/>
                <w:color w:val="000000"/>
                <w:sz w:val="20"/>
                <w:szCs w:val="20"/>
                <w:lang w:val="es-ES_tradnl" w:eastAsia="en-GB"/>
              </w:rPr>
              <w:t>Importe total aprobado y previamente comprometido (II)</w:t>
            </w:r>
          </w:p>
        </w:tc>
        <w:tc>
          <w:tcPr>
            <w:tcW w:w="1936" w:type="dxa"/>
            <w:tcBorders>
              <w:top w:val="nil"/>
              <w:left w:val="nil"/>
              <w:bottom w:val="single" w:sz="4" w:space="0" w:color="auto"/>
              <w:right w:val="single" w:sz="4" w:space="0" w:color="auto"/>
            </w:tcBorders>
            <w:shd w:val="clear" w:color="auto" w:fill="auto"/>
            <w:noWrap/>
          </w:tcPr>
          <w:p w14:paraId="3C32CDB8" w14:textId="77777777" w:rsidR="00620035" w:rsidRPr="00157E82" w:rsidRDefault="00620035" w:rsidP="00620035">
            <w:pPr>
              <w:ind w:left="0" w:firstLine="0"/>
              <w:jc w:val="right"/>
              <w:rPr>
                <w:rFonts w:asciiTheme="minorHAnsi" w:eastAsia="Times New Roman" w:hAnsiTheme="minorHAnsi" w:cs="Arial"/>
                <w:b/>
                <w:color w:val="000000"/>
                <w:sz w:val="20"/>
                <w:szCs w:val="20"/>
                <w:lang w:val="es-ES_tradnl" w:eastAsia="en-GB"/>
              </w:rPr>
            </w:pPr>
            <w:r w:rsidRPr="00157E82">
              <w:rPr>
                <w:rFonts w:asciiTheme="minorHAnsi" w:eastAsia="Times New Roman" w:hAnsiTheme="minorHAnsi" w:cs="Arial"/>
                <w:b/>
                <w:color w:val="000000"/>
                <w:sz w:val="20"/>
                <w:szCs w:val="20"/>
                <w:lang w:val="es-ES_tradnl" w:eastAsia="en-GB"/>
              </w:rPr>
              <w:t>1 598</w:t>
            </w:r>
          </w:p>
        </w:tc>
      </w:tr>
      <w:tr w:rsidR="00620035" w:rsidRPr="00157E82" w14:paraId="0D0AD2C9" w14:textId="77777777" w:rsidTr="0072171D">
        <w:trPr>
          <w:trHeight w:val="288"/>
        </w:trPr>
        <w:tc>
          <w:tcPr>
            <w:tcW w:w="7054"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2DB6234E" w14:textId="0C09F274" w:rsidR="00620035" w:rsidRPr="00157E82" w:rsidRDefault="00620035" w:rsidP="00620035">
            <w:pPr>
              <w:ind w:left="0" w:firstLine="0"/>
              <w:rPr>
                <w:rFonts w:asciiTheme="minorHAnsi" w:eastAsia="Times New Roman" w:hAnsiTheme="minorHAnsi" w:cs="Arial"/>
                <w:b/>
                <w:bCs/>
                <w:color w:val="000000"/>
                <w:sz w:val="20"/>
                <w:szCs w:val="20"/>
                <w:lang w:val="es-ES_tradnl" w:eastAsia="en-GB"/>
              </w:rPr>
            </w:pPr>
            <w:r w:rsidRPr="00157E82">
              <w:rPr>
                <w:rFonts w:asciiTheme="minorHAnsi" w:eastAsia="Times New Roman" w:hAnsiTheme="minorHAnsi" w:cs="Arial"/>
                <w:b/>
                <w:bCs/>
                <w:color w:val="000000"/>
                <w:sz w:val="20"/>
                <w:szCs w:val="20"/>
                <w:lang w:val="es-ES_tradnl" w:eastAsia="en-GB"/>
              </w:rPr>
              <w:t xml:space="preserve">Excedente del presupuesto básico de 2018: importe aprobado y previamente comprometido – </w:t>
            </w:r>
            <w:r w:rsidRPr="00157E82">
              <w:rPr>
                <w:rFonts w:asciiTheme="minorHAnsi" w:eastAsia="Times New Roman" w:hAnsiTheme="minorHAnsi" w:cs="Arial"/>
                <w:b/>
                <w:bCs/>
                <w:sz w:val="20"/>
                <w:szCs w:val="20"/>
                <w:lang w:val="es-ES_tradnl" w:eastAsia="en-GB"/>
              </w:rPr>
              <w:t xml:space="preserve">importe </w:t>
            </w:r>
            <w:r w:rsidR="003C2896" w:rsidRPr="00157E82">
              <w:rPr>
                <w:rFonts w:asciiTheme="minorHAnsi" w:eastAsia="Times New Roman" w:hAnsiTheme="minorHAnsi" w:cs="Arial"/>
                <w:b/>
                <w:bCs/>
                <w:sz w:val="20"/>
                <w:szCs w:val="20"/>
                <w:lang w:val="es-ES_tradnl" w:eastAsia="en-GB"/>
              </w:rPr>
              <w:t>por asignar</w:t>
            </w:r>
            <w:r w:rsidRPr="00157E82">
              <w:rPr>
                <w:rFonts w:asciiTheme="minorHAnsi" w:eastAsia="Times New Roman" w:hAnsiTheme="minorHAnsi" w:cs="Arial"/>
                <w:b/>
                <w:bCs/>
                <w:color w:val="000000"/>
                <w:sz w:val="20"/>
                <w:szCs w:val="20"/>
                <w:lang w:val="es-ES_tradnl" w:eastAsia="en-GB"/>
              </w:rPr>
              <w:t xml:space="preserve"> (III = I – II)</w:t>
            </w:r>
          </w:p>
        </w:tc>
        <w:tc>
          <w:tcPr>
            <w:tcW w:w="1936" w:type="dxa"/>
            <w:tcBorders>
              <w:top w:val="nil"/>
              <w:left w:val="nil"/>
              <w:bottom w:val="single" w:sz="4" w:space="0" w:color="auto"/>
              <w:right w:val="single" w:sz="4" w:space="0" w:color="auto"/>
            </w:tcBorders>
            <w:shd w:val="clear" w:color="auto" w:fill="DBE5F1" w:themeFill="accent1" w:themeFillTint="33"/>
            <w:noWrap/>
            <w:hideMark/>
          </w:tcPr>
          <w:p w14:paraId="3F752B4C" w14:textId="77777777" w:rsidR="00620035" w:rsidRPr="00157E82" w:rsidRDefault="00620035" w:rsidP="00620035">
            <w:pPr>
              <w:ind w:left="0" w:firstLine="0"/>
              <w:jc w:val="right"/>
              <w:rPr>
                <w:rFonts w:asciiTheme="minorHAnsi" w:eastAsia="Times New Roman" w:hAnsiTheme="minorHAnsi" w:cs="Arial"/>
                <w:b/>
                <w:bCs/>
                <w:color w:val="000000"/>
                <w:sz w:val="20"/>
                <w:szCs w:val="20"/>
                <w:lang w:val="es-ES_tradnl" w:eastAsia="en-GB"/>
              </w:rPr>
            </w:pPr>
            <w:r w:rsidRPr="00157E82">
              <w:rPr>
                <w:rFonts w:asciiTheme="minorHAnsi" w:eastAsia="Times New Roman" w:hAnsiTheme="minorHAnsi" w:cs="Arial"/>
                <w:b/>
                <w:bCs/>
                <w:color w:val="000000"/>
                <w:sz w:val="20"/>
                <w:szCs w:val="20"/>
                <w:lang w:val="es-ES_tradnl" w:eastAsia="en-GB"/>
              </w:rPr>
              <w:t>577</w:t>
            </w:r>
          </w:p>
        </w:tc>
      </w:tr>
    </w:tbl>
    <w:p w14:paraId="3F6E2E46" w14:textId="77777777" w:rsidR="00620035" w:rsidRPr="00157E82" w:rsidRDefault="00620035" w:rsidP="00620035">
      <w:pPr>
        <w:ind w:left="0" w:firstLine="0"/>
        <w:rPr>
          <w:rFonts w:cs="Arial"/>
          <w:sz w:val="20"/>
          <w:szCs w:val="20"/>
          <w:lang w:val="es-ES_tradnl"/>
        </w:rPr>
      </w:pPr>
      <w:r w:rsidRPr="00157E82">
        <w:rPr>
          <w:rFonts w:cs="Arial"/>
          <w:sz w:val="20"/>
          <w:szCs w:val="20"/>
          <w:lang w:val="es-ES_tradnl"/>
        </w:rPr>
        <w:t xml:space="preserve">Nota: 8 000 francos suizos además de lo anterior, a ser reembolsados del saldo de proyectos del GECT financiados con cargo a recursos complementarios (véase la partida “Servicios científicos y técnicos” en el Cuadro 1) </w:t>
      </w:r>
    </w:p>
    <w:p w14:paraId="03443FEC" w14:textId="03339D05" w:rsidR="001653A7" w:rsidRPr="00157E82" w:rsidRDefault="001653A7">
      <w:pPr>
        <w:rPr>
          <w:b/>
          <w:lang w:val="es-ES_tradnl"/>
        </w:rPr>
      </w:pPr>
    </w:p>
    <w:p w14:paraId="6E1B6B48" w14:textId="77777777" w:rsidR="00B619A8" w:rsidRPr="00157E82" w:rsidRDefault="00B619A8">
      <w:pPr>
        <w:rPr>
          <w:b/>
          <w:lang w:val="es-ES_tradnl"/>
        </w:rPr>
      </w:pPr>
    </w:p>
    <w:p w14:paraId="7E23CE0B" w14:textId="77777777" w:rsidR="00620035" w:rsidRPr="00157E82" w:rsidRDefault="00620035" w:rsidP="00620035">
      <w:pPr>
        <w:pStyle w:val="NoSpacing"/>
        <w:keepNext/>
        <w:rPr>
          <w:b/>
          <w:lang w:val="es-ES_tradnl"/>
        </w:rPr>
      </w:pPr>
      <w:r w:rsidRPr="00157E82">
        <w:rPr>
          <w:b/>
          <w:lang w:val="es-ES_tradnl"/>
        </w:rPr>
        <w:t>Resultados de 2018: fondos complementarios y contribuciones voluntarias</w:t>
      </w:r>
    </w:p>
    <w:p w14:paraId="3EA47049" w14:textId="77777777" w:rsidR="00620035" w:rsidRPr="00157E82" w:rsidRDefault="00620035" w:rsidP="00620035">
      <w:pPr>
        <w:pStyle w:val="NoSpacing"/>
        <w:keepNext/>
        <w:rPr>
          <w:b/>
          <w:lang w:val="es-ES_tradnl"/>
        </w:rPr>
      </w:pPr>
    </w:p>
    <w:p w14:paraId="457476C3" w14:textId="77777777" w:rsidR="00620035" w:rsidRPr="00157E82" w:rsidRDefault="00620035" w:rsidP="00620035">
      <w:pPr>
        <w:keepNext/>
        <w:rPr>
          <w:lang w:val="es-ES_tradnl"/>
        </w:rPr>
      </w:pPr>
      <w:r w:rsidRPr="00157E82">
        <w:rPr>
          <w:lang w:val="es-ES_tradnl"/>
        </w:rPr>
        <w:t>23.</w:t>
      </w:r>
      <w:r w:rsidRPr="00157E82">
        <w:rPr>
          <w:lang w:val="es-ES_tradnl"/>
        </w:rPr>
        <w:tab/>
        <w:t>La situación de los fondos complementarios a 31 de diciembre de 2018 se muestra en el Anexo 3. En 2018, tal y como figura en dicho anexo, se recibieron 1 657 000 francos suizos correspondientes a las contribuciones voluntarias y 7 000 francos suizos correspondientes a las contribuciones voluntarias de países africanos. Teniendo en cuenta las diferencias cambiarias, los ingresos de fondos complementarios sumaron 1 667 000 francos suizos en total.</w:t>
      </w:r>
    </w:p>
    <w:p w14:paraId="1FFCF34E" w14:textId="77777777" w:rsidR="00620035" w:rsidRPr="00157E82" w:rsidRDefault="00620035" w:rsidP="00620035">
      <w:pPr>
        <w:ind w:left="0" w:firstLine="0"/>
        <w:rPr>
          <w:lang w:val="es-ES_tradnl"/>
        </w:rPr>
      </w:pPr>
    </w:p>
    <w:p w14:paraId="460EB05B" w14:textId="77777777" w:rsidR="00620035" w:rsidRPr="00157E82" w:rsidRDefault="00620035" w:rsidP="00620035">
      <w:pPr>
        <w:rPr>
          <w:lang w:val="es-ES_tradnl"/>
        </w:rPr>
      </w:pPr>
      <w:r w:rsidRPr="00157E82">
        <w:rPr>
          <w:lang w:val="es-ES_tradnl"/>
        </w:rPr>
        <w:t>24.</w:t>
      </w:r>
      <w:r w:rsidRPr="00157E82">
        <w:rPr>
          <w:lang w:val="es-ES_tradnl"/>
        </w:rPr>
        <w:tab/>
        <w:t>Las contribuciones voluntarias recibidas en 2018 figuran en el Cuadro 3, a continuación. De conformidad con lo instruido por el Comité Permanente mediante la Decisión SC53-32, el Cuadro 3 aporta un resumen sobre las contribuciones voluntarias recibidas en 2018 y sobre la forma en que se utilizaron. Se hace referencia a las prioridades de recaudación de fondos de las Partes Contratantes que se presentan en el Anexo 3 de la Resolución XII.1.</w:t>
      </w:r>
    </w:p>
    <w:p w14:paraId="2CEF9847" w14:textId="77777777" w:rsidR="00B619A8" w:rsidRPr="00157E82" w:rsidRDefault="00B619A8" w:rsidP="00620035">
      <w:pPr>
        <w:rPr>
          <w:lang w:val="es-ES_tradnl"/>
        </w:rPr>
      </w:pPr>
    </w:p>
    <w:p w14:paraId="2620DE98" w14:textId="77777777" w:rsidR="00A968DF" w:rsidRPr="00157E82" w:rsidRDefault="00A968DF" w:rsidP="00633DD5">
      <w:pPr>
        <w:pStyle w:val="NoSpacing"/>
        <w:rPr>
          <w:i/>
          <w:lang w:val="es-ES_tradnl"/>
        </w:rPr>
      </w:pPr>
    </w:p>
    <w:p w14:paraId="5823A91C" w14:textId="276840AB" w:rsidR="00A8663A" w:rsidRPr="00157E82" w:rsidRDefault="00620035" w:rsidP="0072171D">
      <w:pPr>
        <w:pStyle w:val="NoSpacing"/>
        <w:keepNext/>
        <w:ind w:left="0" w:firstLine="0"/>
        <w:rPr>
          <w:i/>
          <w:lang w:val="es-ES_tradnl"/>
        </w:rPr>
      </w:pPr>
      <w:r w:rsidRPr="00157E82">
        <w:rPr>
          <w:i/>
          <w:lang w:val="es-ES_tradnl"/>
        </w:rPr>
        <w:lastRenderedPageBreak/>
        <w:t xml:space="preserve">Cuadro 3: Contribuciones voluntarias a fondos complementarios recibidas en 2018 (en miles de francos </w:t>
      </w:r>
      <w:r w:rsidRPr="00157E82">
        <w:rPr>
          <w:rFonts w:asciiTheme="minorHAnsi" w:eastAsia="Times New Roman" w:hAnsiTheme="minorHAnsi" w:cs="Arial"/>
          <w:bCs/>
          <w:i/>
          <w:color w:val="000000"/>
          <w:lang w:val="es-ES_tradnl" w:eastAsia="en-GB"/>
        </w:rPr>
        <w:t>suizos</w:t>
      </w:r>
      <w:r w:rsidRPr="00157E82">
        <w:rPr>
          <w:i/>
          <w:lang w:val="es-ES_tradnl"/>
        </w:rPr>
        <w:t>)</w:t>
      </w:r>
    </w:p>
    <w:tbl>
      <w:tblPr>
        <w:tblStyle w:val="TableGrid"/>
        <w:tblW w:w="9469" w:type="dxa"/>
        <w:tblInd w:w="-5" w:type="dxa"/>
        <w:tblCellMar>
          <w:top w:w="17" w:type="dxa"/>
          <w:bottom w:w="17" w:type="dxa"/>
        </w:tblCellMar>
        <w:tblLook w:val="04A0" w:firstRow="1" w:lastRow="0" w:firstColumn="1" w:lastColumn="0" w:noHBand="0" w:noVBand="1"/>
      </w:tblPr>
      <w:tblGrid>
        <w:gridCol w:w="1532"/>
        <w:gridCol w:w="892"/>
        <w:gridCol w:w="2396"/>
        <w:gridCol w:w="4649"/>
      </w:tblGrid>
      <w:tr w:rsidR="00620035" w:rsidRPr="00157E82" w14:paraId="220A8DD1" w14:textId="77777777" w:rsidTr="005F1143">
        <w:tc>
          <w:tcPr>
            <w:tcW w:w="1532" w:type="dxa"/>
            <w:shd w:val="clear" w:color="auto" w:fill="DBE5F1" w:themeFill="accent1" w:themeFillTint="33"/>
            <w:vAlign w:val="center"/>
          </w:tcPr>
          <w:p w14:paraId="5A50CC00" w14:textId="77777777" w:rsidR="00620035" w:rsidRPr="00157E82" w:rsidRDefault="00620035" w:rsidP="0072171D">
            <w:pPr>
              <w:keepNext/>
              <w:ind w:left="0" w:firstLine="0"/>
              <w:jc w:val="center"/>
              <w:rPr>
                <w:rFonts w:asciiTheme="minorHAnsi" w:hAnsiTheme="minorHAnsi" w:cs="Arial"/>
                <w:b/>
                <w:bCs/>
                <w:color w:val="000000"/>
                <w:sz w:val="20"/>
                <w:szCs w:val="20"/>
                <w:lang w:val="es-ES_tradnl"/>
              </w:rPr>
            </w:pPr>
            <w:r w:rsidRPr="00157E82">
              <w:rPr>
                <w:rFonts w:asciiTheme="minorHAnsi" w:hAnsiTheme="minorHAnsi" w:cs="Arial"/>
                <w:b/>
                <w:bCs/>
                <w:color w:val="000000"/>
                <w:sz w:val="20"/>
                <w:szCs w:val="20"/>
                <w:lang w:val="es-ES_tradnl"/>
              </w:rPr>
              <w:t>Donante</w:t>
            </w:r>
          </w:p>
        </w:tc>
        <w:tc>
          <w:tcPr>
            <w:tcW w:w="892" w:type="dxa"/>
            <w:shd w:val="clear" w:color="auto" w:fill="DBE5F1" w:themeFill="accent1" w:themeFillTint="33"/>
            <w:vAlign w:val="center"/>
          </w:tcPr>
          <w:p w14:paraId="68AF0679" w14:textId="77777777" w:rsidR="00620035" w:rsidRPr="00157E82" w:rsidRDefault="00620035" w:rsidP="0072171D">
            <w:pPr>
              <w:keepNext/>
              <w:ind w:left="0" w:firstLine="0"/>
              <w:jc w:val="center"/>
              <w:rPr>
                <w:rFonts w:asciiTheme="minorHAnsi" w:hAnsiTheme="minorHAnsi" w:cs="Arial"/>
                <w:b/>
                <w:bCs/>
                <w:color w:val="000000"/>
                <w:sz w:val="20"/>
                <w:szCs w:val="20"/>
                <w:lang w:val="es-ES_tradnl"/>
              </w:rPr>
            </w:pPr>
            <w:r w:rsidRPr="00157E82">
              <w:rPr>
                <w:rFonts w:asciiTheme="minorHAnsi" w:hAnsiTheme="minorHAnsi" w:cs="Arial"/>
                <w:b/>
                <w:bCs/>
                <w:color w:val="000000"/>
                <w:sz w:val="20"/>
                <w:szCs w:val="20"/>
                <w:lang w:val="es-ES_tradnl"/>
              </w:rPr>
              <w:t>Importe</w:t>
            </w:r>
          </w:p>
        </w:tc>
        <w:tc>
          <w:tcPr>
            <w:tcW w:w="2396" w:type="dxa"/>
            <w:shd w:val="clear" w:color="auto" w:fill="DBE5F1" w:themeFill="accent1" w:themeFillTint="33"/>
            <w:vAlign w:val="center"/>
          </w:tcPr>
          <w:p w14:paraId="1D982E12" w14:textId="77777777" w:rsidR="00620035" w:rsidRPr="00157E82" w:rsidRDefault="00620035" w:rsidP="0072171D">
            <w:pPr>
              <w:keepNext/>
              <w:ind w:left="0" w:firstLine="0"/>
              <w:jc w:val="center"/>
              <w:rPr>
                <w:rFonts w:asciiTheme="minorHAnsi" w:hAnsiTheme="minorHAnsi" w:cs="Arial"/>
                <w:b/>
                <w:bCs/>
                <w:color w:val="000000"/>
                <w:sz w:val="20"/>
                <w:szCs w:val="20"/>
                <w:lang w:val="es-ES_tradnl"/>
              </w:rPr>
            </w:pPr>
            <w:r w:rsidRPr="00157E82">
              <w:rPr>
                <w:rFonts w:asciiTheme="minorHAnsi" w:hAnsiTheme="minorHAnsi" w:cs="Arial"/>
                <w:b/>
                <w:bCs/>
                <w:color w:val="000000"/>
                <w:sz w:val="20"/>
                <w:szCs w:val="20"/>
                <w:lang w:val="es-ES_tradnl"/>
              </w:rPr>
              <w:t>Observaciones</w:t>
            </w:r>
          </w:p>
        </w:tc>
        <w:tc>
          <w:tcPr>
            <w:tcW w:w="4649" w:type="dxa"/>
            <w:shd w:val="clear" w:color="auto" w:fill="DBE5F1" w:themeFill="accent1" w:themeFillTint="33"/>
            <w:vAlign w:val="center"/>
          </w:tcPr>
          <w:p w14:paraId="722C2168" w14:textId="77777777" w:rsidR="00620035" w:rsidRPr="00157E82" w:rsidRDefault="00620035" w:rsidP="0072171D">
            <w:pPr>
              <w:keepNext/>
              <w:ind w:left="0" w:firstLine="0"/>
              <w:jc w:val="center"/>
              <w:rPr>
                <w:rFonts w:asciiTheme="minorHAnsi" w:hAnsiTheme="minorHAnsi" w:cs="Arial"/>
                <w:b/>
                <w:bCs/>
                <w:color w:val="000000"/>
                <w:sz w:val="20"/>
                <w:szCs w:val="20"/>
                <w:lang w:val="es-ES_tradnl"/>
              </w:rPr>
            </w:pPr>
            <w:r w:rsidRPr="00157E82">
              <w:rPr>
                <w:rFonts w:asciiTheme="minorHAnsi" w:hAnsiTheme="minorHAnsi" w:cs="Arial"/>
                <w:b/>
                <w:bCs/>
                <w:color w:val="000000"/>
                <w:sz w:val="20"/>
                <w:szCs w:val="20"/>
                <w:lang w:val="es-ES_tradnl"/>
              </w:rPr>
              <w:t>Actividad prioritaria no financiada con cargo al presupuesto básico, de acuerdo con el Anexo 3 de la Resolución XII.1</w:t>
            </w:r>
          </w:p>
        </w:tc>
      </w:tr>
      <w:tr w:rsidR="00620035" w:rsidRPr="00157E82" w14:paraId="1210BE80" w14:textId="77777777" w:rsidTr="005F1143">
        <w:tc>
          <w:tcPr>
            <w:tcW w:w="1532" w:type="dxa"/>
          </w:tcPr>
          <w:p w14:paraId="09EF484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Emiratos Árabes Unidos</w:t>
            </w:r>
          </w:p>
        </w:tc>
        <w:tc>
          <w:tcPr>
            <w:tcW w:w="892" w:type="dxa"/>
          </w:tcPr>
          <w:p w14:paraId="3BB53605"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842</w:t>
            </w:r>
          </w:p>
        </w:tc>
        <w:tc>
          <w:tcPr>
            <w:tcW w:w="2396" w:type="dxa"/>
          </w:tcPr>
          <w:p w14:paraId="31E63050"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COP13 (2018)</w:t>
            </w:r>
          </w:p>
        </w:tc>
        <w:tc>
          <w:tcPr>
            <w:tcW w:w="4649" w:type="dxa"/>
          </w:tcPr>
          <w:p w14:paraId="66D84660" w14:textId="77777777" w:rsidR="00620035" w:rsidRPr="00157E82" w:rsidRDefault="00620035" w:rsidP="00620035">
            <w:pPr>
              <w:ind w:left="0" w:firstLine="0"/>
              <w:rPr>
                <w:rFonts w:asciiTheme="minorHAnsi" w:hAnsiTheme="minorHAnsi" w:cs="Arial"/>
                <w:color w:val="000000"/>
                <w:sz w:val="20"/>
                <w:szCs w:val="20"/>
                <w:lang w:val="es-ES_tradnl"/>
              </w:rPr>
            </w:pPr>
          </w:p>
        </w:tc>
      </w:tr>
      <w:tr w:rsidR="00620035" w:rsidRPr="005F1143" w14:paraId="7CFF63B8" w14:textId="77777777" w:rsidTr="005F1143">
        <w:tc>
          <w:tcPr>
            <w:tcW w:w="1532" w:type="dxa"/>
          </w:tcPr>
          <w:p w14:paraId="2768DE03"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Suecia</w:t>
            </w:r>
          </w:p>
        </w:tc>
        <w:tc>
          <w:tcPr>
            <w:tcW w:w="892" w:type="dxa"/>
          </w:tcPr>
          <w:p w14:paraId="7D19E4B0"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87</w:t>
            </w:r>
          </w:p>
        </w:tc>
        <w:tc>
          <w:tcPr>
            <w:tcW w:w="2396" w:type="dxa"/>
          </w:tcPr>
          <w:p w14:paraId="65673EB4"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w:t>
            </w:r>
          </w:p>
        </w:tc>
        <w:tc>
          <w:tcPr>
            <w:tcW w:w="4649" w:type="dxa"/>
          </w:tcPr>
          <w:p w14:paraId="44DD6884"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xml:space="preserve">Patrocinio de delegados que reúnen los requisitos para que asistan a la COP13 (2018) </w:t>
            </w:r>
          </w:p>
        </w:tc>
      </w:tr>
      <w:tr w:rsidR="00620035" w:rsidRPr="005F1143" w14:paraId="23B3889D" w14:textId="77777777" w:rsidTr="005F1143">
        <w:tc>
          <w:tcPr>
            <w:tcW w:w="1532" w:type="dxa"/>
          </w:tcPr>
          <w:p w14:paraId="6CA18CE4"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Canadá</w:t>
            </w:r>
          </w:p>
        </w:tc>
        <w:tc>
          <w:tcPr>
            <w:tcW w:w="892" w:type="dxa"/>
          </w:tcPr>
          <w:p w14:paraId="0CA6FB32"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36</w:t>
            </w:r>
          </w:p>
        </w:tc>
        <w:tc>
          <w:tcPr>
            <w:tcW w:w="2396" w:type="dxa"/>
          </w:tcPr>
          <w:p w14:paraId="7CFF6415" w14:textId="77777777" w:rsidR="00620035" w:rsidRPr="00157E82" w:rsidRDefault="00620035" w:rsidP="00620035">
            <w:pPr>
              <w:ind w:left="0" w:firstLine="0"/>
              <w:rPr>
                <w:rFonts w:asciiTheme="minorHAnsi" w:hAnsiTheme="minorHAnsi" w:cs="Arial"/>
                <w:color w:val="000000"/>
                <w:sz w:val="20"/>
                <w:szCs w:val="20"/>
                <w:lang w:val="es-ES_tradnl"/>
              </w:rPr>
            </w:pPr>
          </w:p>
        </w:tc>
        <w:tc>
          <w:tcPr>
            <w:tcW w:w="4649" w:type="dxa"/>
          </w:tcPr>
          <w:p w14:paraId="6CAF7F4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Patrocinio de delegados que reúnen los requisitos para que asistan a la COP13 (2018)</w:t>
            </w:r>
          </w:p>
        </w:tc>
      </w:tr>
      <w:tr w:rsidR="00620035" w:rsidRPr="005F1143" w14:paraId="0327A0B2" w14:textId="77777777" w:rsidTr="005F1143">
        <w:tc>
          <w:tcPr>
            <w:tcW w:w="1532" w:type="dxa"/>
          </w:tcPr>
          <w:p w14:paraId="398CA835"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Noruega</w:t>
            </w:r>
          </w:p>
        </w:tc>
        <w:tc>
          <w:tcPr>
            <w:tcW w:w="892" w:type="dxa"/>
          </w:tcPr>
          <w:p w14:paraId="641DC36E"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30</w:t>
            </w:r>
          </w:p>
        </w:tc>
        <w:tc>
          <w:tcPr>
            <w:tcW w:w="2396" w:type="dxa"/>
          </w:tcPr>
          <w:p w14:paraId="64DF4C6B"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w:t>
            </w:r>
          </w:p>
        </w:tc>
        <w:tc>
          <w:tcPr>
            <w:tcW w:w="4649" w:type="dxa"/>
          </w:tcPr>
          <w:p w14:paraId="65838F91"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Patrocinio de delegados que reúnen los requisitos para que asistan a la COP13 (2018)</w:t>
            </w:r>
          </w:p>
        </w:tc>
      </w:tr>
      <w:tr w:rsidR="00620035" w:rsidRPr="005F1143" w14:paraId="34DD0727" w14:textId="77777777" w:rsidTr="005F1143">
        <w:tc>
          <w:tcPr>
            <w:tcW w:w="1532" w:type="dxa"/>
          </w:tcPr>
          <w:p w14:paraId="224C792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Alemania</w:t>
            </w:r>
          </w:p>
        </w:tc>
        <w:tc>
          <w:tcPr>
            <w:tcW w:w="892" w:type="dxa"/>
          </w:tcPr>
          <w:p w14:paraId="6AD162C7"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23</w:t>
            </w:r>
          </w:p>
        </w:tc>
        <w:tc>
          <w:tcPr>
            <w:tcW w:w="2396" w:type="dxa"/>
          </w:tcPr>
          <w:p w14:paraId="7DC75C4F"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w:t>
            </w:r>
          </w:p>
        </w:tc>
        <w:tc>
          <w:tcPr>
            <w:tcW w:w="4649" w:type="dxa"/>
          </w:tcPr>
          <w:p w14:paraId="642D31D1"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Patrocinio de delegados que reúnen los requisitos para que asistan a la COP13 (2018)</w:t>
            </w:r>
          </w:p>
        </w:tc>
      </w:tr>
      <w:tr w:rsidR="00620035" w:rsidRPr="005F1143" w14:paraId="3A88607F" w14:textId="77777777" w:rsidTr="005F1143">
        <w:tc>
          <w:tcPr>
            <w:tcW w:w="1532" w:type="dxa"/>
          </w:tcPr>
          <w:p w14:paraId="1E68300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Países Bajos</w:t>
            </w:r>
          </w:p>
        </w:tc>
        <w:tc>
          <w:tcPr>
            <w:tcW w:w="892" w:type="dxa"/>
          </w:tcPr>
          <w:p w14:paraId="1E07FDC6"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12</w:t>
            </w:r>
          </w:p>
        </w:tc>
        <w:tc>
          <w:tcPr>
            <w:tcW w:w="2396" w:type="dxa"/>
          </w:tcPr>
          <w:p w14:paraId="339F5E5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w:t>
            </w:r>
          </w:p>
        </w:tc>
        <w:tc>
          <w:tcPr>
            <w:tcW w:w="4649" w:type="dxa"/>
          </w:tcPr>
          <w:p w14:paraId="03F3C991"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Patrocinio de delegados que reúnen los requisitos para que asistan a la COP13 (2018)</w:t>
            </w:r>
          </w:p>
        </w:tc>
      </w:tr>
      <w:tr w:rsidR="00620035" w:rsidRPr="005F1143" w14:paraId="024D0048" w14:textId="77777777" w:rsidTr="005F1143">
        <w:tc>
          <w:tcPr>
            <w:tcW w:w="1532" w:type="dxa"/>
          </w:tcPr>
          <w:p w14:paraId="1CEAB10B"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Finlandia</w:t>
            </w:r>
          </w:p>
        </w:tc>
        <w:tc>
          <w:tcPr>
            <w:tcW w:w="892" w:type="dxa"/>
          </w:tcPr>
          <w:p w14:paraId="7296C2B8"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11</w:t>
            </w:r>
          </w:p>
        </w:tc>
        <w:tc>
          <w:tcPr>
            <w:tcW w:w="2396" w:type="dxa"/>
          </w:tcPr>
          <w:p w14:paraId="1CB8F0E0" w14:textId="77777777" w:rsidR="00620035" w:rsidRPr="00157E82" w:rsidRDefault="00620035" w:rsidP="00620035">
            <w:pPr>
              <w:ind w:left="0" w:firstLine="0"/>
              <w:rPr>
                <w:rFonts w:asciiTheme="minorHAnsi" w:hAnsiTheme="minorHAnsi" w:cs="Arial"/>
                <w:color w:val="000000"/>
                <w:sz w:val="20"/>
                <w:szCs w:val="20"/>
                <w:lang w:val="es-ES_tradnl"/>
              </w:rPr>
            </w:pPr>
          </w:p>
        </w:tc>
        <w:tc>
          <w:tcPr>
            <w:tcW w:w="4649" w:type="dxa"/>
          </w:tcPr>
          <w:p w14:paraId="7DFD87BB"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Patrocinio de delegados que reúnen los requisitos para que asistan a la COP13 (2018)</w:t>
            </w:r>
          </w:p>
        </w:tc>
      </w:tr>
      <w:tr w:rsidR="00620035" w:rsidRPr="005F1143" w14:paraId="49E663A1" w14:textId="77777777" w:rsidTr="005F1143">
        <w:tc>
          <w:tcPr>
            <w:tcW w:w="1532" w:type="dxa"/>
          </w:tcPr>
          <w:p w14:paraId="5F107AA2"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Suiza*</w:t>
            </w:r>
          </w:p>
        </w:tc>
        <w:tc>
          <w:tcPr>
            <w:tcW w:w="892" w:type="dxa"/>
          </w:tcPr>
          <w:p w14:paraId="163D86B4"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10</w:t>
            </w:r>
          </w:p>
        </w:tc>
        <w:tc>
          <w:tcPr>
            <w:tcW w:w="2396" w:type="dxa"/>
          </w:tcPr>
          <w:p w14:paraId="51655672" w14:textId="77777777" w:rsidR="00620035" w:rsidRPr="00157E82" w:rsidRDefault="00620035" w:rsidP="00620035">
            <w:pPr>
              <w:ind w:left="0" w:firstLine="0"/>
              <w:rPr>
                <w:rFonts w:asciiTheme="minorHAnsi" w:hAnsiTheme="minorHAnsi" w:cs="Arial"/>
                <w:color w:val="000000"/>
                <w:sz w:val="20"/>
                <w:szCs w:val="20"/>
                <w:lang w:val="es-ES_tradnl"/>
              </w:rPr>
            </w:pPr>
          </w:p>
        </w:tc>
        <w:tc>
          <w:tcPr>
            <w:tcW w:w="4649" w:type="dxa"/>
          </w:tcPr>
          <w:p w14:paraId="37B22FF4"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Patrocinio de delegados que reúnen los requisitos para que asistan a la COP13 (2018)</w:t>
            </w:r>
          </w:p>
        </w:tc>
      </w:tr>
      <w:tr w:rsidR="00620035" w:rsidRPr="005F1143" w14:paraId="7EB12905" w14:textId="77777777" w:rsidTr="005F1143">
        <w:tc>
          <w:tcPr>
            <w:tcW w:w="1532" w:type="dxa"/>
          </w:tcPr>
          <w:p w14:paraId="2688F5FA"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Nueva Zelandia</w:t>
            </w:r>
          </w:p>
        </w:tc>
        <w:tc>
          <w:tcPr>
            <w:tcW w:w="892" w:type="dxa"/>
          </w:tcPr>
          <w:p w14:paraId="6F512D2B"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13</w:t>
            </w:r>
          </w:p>
        </w:tc>
        <w:tc>
          <w:tcPr>
            <w:tcW w:w="2396" w:type="dxa"/>
          </w:tcPr>
          <w:p w14:paraId="183EB10D" w14:textId="77777777" w:rsidR="00620035" w:rsidRPr="00157E82" w:rsidRDefault="00620035" w:rsidP="00620035">
            <w:pPr>
              <w:ind w:left="0" w:firstLine="0"/>
              <w:rPr>
                <w:rFonts w:asciiTheme="minorHAnsi" w:hAnsiTheme="minorHAnsi" w:cs="Arial"/>
                <w:color w:val="000000"/>
                <w:sz w:val="20"/>
                <w:szCs w:val="20"/>
                <w:lang w:val="es-ES_tradnl"/>
              </w:rPr>
            </w:pPr>
          </w:p>
        </w:tc>
        <w:tc>
          <w:tcPr>
            <w:tcW w:w="4649" w:type="dxa"/>
          </w:tcPr>
          <w:p w14:paraId="381AFEE3"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Reuniones regionales previas a la COP13 (apoyo de delegados y costo de las reuniones preparatorias)</w:t>
            </w:r>
          </w:p>
        </w:tc>
      </w:tr>
      <w:tr w:rsidR="00620035" w:rsidRPr="00157E82" w14:paraId="512D652A" w14:textId="77777777" w:rsidTr="005F1143">
        <w:tc>
          <w:tcPr>
            <w:tcW w:w="1532" w:type="dxa"/>
          </w:tcPr>
          <w:p w14:paraId="6D7FADD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Alemania</w:t>
            </w:r>
          </w:p>
        </w:tc>
        <w:tc>
          <w:tcPr>
            <w:tcW w:w="892" w:type="dxa"/>
          </w:tcPr>
          <w:p w14:paraId="563DB34D"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4</w:t>
            </w:r>
          </w:p>
        </w:tc>
        <w:tc>
          <w:tcPr>
            <w:tcW w:w="2396" w:type="dxa"/>
          </w:tcPr>
          <w:p w14:paraId="18147DD9"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Contribución neta tras la devolución de excedentes</w:t>
            </w:r>
          </w:p>
          <w:p w14:paraId="652C9E62" w14:textId="77777777" w:rsidR="00620035" w:rsidRPr="00157E82" w:rsidRDefault="00620035" w:rsidP="00620035">
            <w:pPr>
              <w:ind w:left="0" w:firstLine="0"/>
              <w:rPr>
                <w:rFonts w:asciiTheme="minorHAnsi" w:hAnsiTheme="minorHAnsi" w:cs="Arial"/>
                <w:color w:val="000000"/>
                <w:sz w:val="20"/>
                <w:szCs w:val="20"/>
                <w:lang w:val="es-ES_tradnl"/>
              </w:rPr>
            </w:pPr>
          </w:p>
        </w:tc>
        <w:tc>
          <w:tcPr>
            <w:tcW w:w="4649" w:type="dxa"/>
          </w:tcPr>
          <w:p w14:paraId="7BC50A69"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Reuniones regionales previas a la COP13 (apoyo a los delegados y costo de las reuniones preparatorias)</w:t>
            </w:r>
          </w:p>
        </w:tc>
      </w:tr>
      <w:tr w:rsidR="00620035" w:rsidRPr="00157E82" w14:paraId="58BF209F" w14:textId="77777777" w:rsidTr="005F1143">
        <w:tc>
          <w:tcPr>
            <w:tcW w:w="1532" w:type="dxa"/>
          </w:tcPr>
          <w:p w14:paraId="558EE262"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Canadá</w:t>
            </w:r>
          </w:p>
        </w:tc>
        <w:tc>
          <w:tcPr>
            <w:tcW w:w="892" w:type="dxa"/>
          </w:tcPr>
          <w:p w14:paraId="658FB98B"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3</w:t>
            </w:r>
          </w:p>
        </w:tc>
        <w:tc>
          <w:tcPr>
            <w:tcW w:w="2396" w:type="dxa"/>
          </w:tcPr>
          <w:p w14:paraId="55CDF192" w14:textId="77777777" w:rsidR="00620035" w:rsidRPr="00157E82" w:rsidRDefault="00620035" w:rsidP="00620035">
            <w:pPr>
              <w:ind w:left="0" w:firstLine="0"/>
              <w:rPr>
                <w:rFonts w:asciiTheme="minorHAnsi" w:hAnsiTheme="minorHAnsi" w:cs="Arial"/>
                <w:color w:val="000000"/>
                <w:sz w:val="20"/>
                <w:szCs w:val="20"/>
                <w:lang w:val="es-ES_tradnl"/>
              </w:rPr>
            </w:pPr>
          </w:p>
        </w:tc>
        <w:tc>
          <w:tcPr>
            <w:tcW w:w="4649" w:type="dxa"/>
          </w:tcPr>
          <w:p w14:paraId="58B95357"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Reuniones regionales previas a la COP13 (apoyo a los delegados y costo de las reuniones preparatorias)</w:t>
            </w:r>
          </w:p>
        </w:tc>
      </w:tr>
      <w:tr w:rsidR="00620035" w:rsidRPr="005F1143" w14:paraId="139DB4DA" w14:textId="77777777" w:rsidTr="005F1143">
        <w:tc>
          <w:tcPr>
            <w:tcW w:w="1532" w:type="dxa"/>
          </w:tcPr>
          <w:p w14:paraId="375362CE"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Danone</w:t>
            </w:r>
          </w:p>
        </w:tc>
        <w:tc>
          <w:tcPr>
            <w:tcW w:w="892" w:type="dxa"/>
          </w:tcPr>
          <w:p w14:paraId="15025A05"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468</w:t>
            </w:r>
          </w:p>
        </w:tc>
        <w:tc>
          <w:tcPr>
            <w:tcW w:w="2396" w:type="dxa"/>
          </w:tcPr>
          <w:p w14:paraId="16443BD9"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Contribución para actividades del proyecto Danone para 2017 y 2018</w:t>
            </w:r>
          </w:p>
        </w:tc>
        <w:tc>
          <w:tcPr>
            <w:tcW w:w="4649" w:type="dxa"/>
          </w:tcPr>
          <w:p w14:paraId="52B8B8FD" w14:textId="77777777" w:rsidR="00620035" w:rsidRPr="00157E82" w:rsidRDefault="00620035" w:rsidP="00620035">
            <w:pPr>
              <w:ind w:left="0" w:firstLine="0"/>
              <w:rPr>
                <w:rFonts w:asciiTheme="minorHAnsi" w:hAnsiTheme="minorHAnsi" w:cs="Arial"/>
                <w:color w:val="000000"/>
                <w:sz w:val="20"/>
                <w:szCs w:val="20"/>
                <w:lang w:val="es-ES_tradnl"/>
              </w:rPr>
            </w:pPr>
          </w:p>
        </w:tc>
      </w:tr>
      <w:tr w:rsidR="00620035" w:rsidRPr="00157E82" w14:paraId="1EF7B36A" w14:textId="77777777" w:rsidTr="005F1143">
        <w:tc>
          <w:tcPr>
            <w:tcW w:w="1532" w:type="dxa"/>
          </w:tcPr>
          <w:p w14:paraId="242FDB1A"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Japón</w:t>
            </w:r>
          </w:p>
        </w:tc>
        <w:tc>
          <w:tcPr>
            <w:tcW w:w="892" w:type="dxa"/>
          </w:tcPr>
          <w:p w14:paraId="5AF527FF"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88</w:t>
            </w:r>
          </w:p>
        </w:tc>
        <w:tc>
          <w:tcPr>
            <w:tcW w:w="2396" w:type="dxa"/>
          </w:tcPr>
          <w:p w14:paraId="0A0C3A48"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Fondo Nagao para los Humedales</w:t>
            </w:r>
          </w:p>
        </w:tc>
        <w:tc>
          <w:tcPr>
            <w:tcW w:w="4649" w:type="dxa"/>
          </w:tcPr>
          <w:p w14:paraId="12248B11" w14:textId="77777777" w:rsidR="00620035" w:rsidRPr="00157E82" w:rsidRDefault="00620035" w:rsidP="00620035">
            <w:pPr>
              <w:ind w:left="0" w:firstLine="0"/>
              <w:rPr>
                <w:rFonts w:asciiTheme="minorHAnsi" w:hAnsiTheme="minorHAnsi" w:cs="Arial"/>
                <w:color w:val="000000"/>
                <w:sz w:val="20"/>
                <w:szCs w:val="20"/>
                <w:lang w:val="es-ES_tradnl"/>
              </w:rPr>
            </w:pPr>
          </w:p>
        </w:tc>
      </w:tr>
      <w:tr w:rsidR="00620035" w:rsidRPr="005F1143" w14:paraId="0956A564" w14:textId="77777777" w:rsidTr="005F1143">
        <w:tc>
          <w:tcPr>
            <w:tcW w:w="1532" w:type="dxa"/>
          </w:tcPr>
          <w:p w14:paraId="1FAAB1BE"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Japón</w:t>
            </w:r>
          </w:p>
        </w:tc>
        <w:tc>
          <w:tcPr>
            <w:tcW w:w="892" w:type="dxa"/>
          </w:tcPr>
          <w:p w14:paraId="72717D65"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28</w:t>
            </w:r>
          </w:p>
        </w:tc>
        <w:tc>
          <w:tcPr>
            <w:tcW w:w="2396" w:type="dxa"/>
          </w:tcPr>
          <w:p w14:paraId="06E46E73" w14:textId="77777777" w:rsidR="00620035" w:rsidRPr="00157E82" w:rsidRDefault="00620035" w:rsidP="00620035">
            <w:pPr>
              <w:ind w:left="0" w:firstLine="0"/>
              <w:rPr>
                <w:rFonts w:asciiTheme="minorHAnsi" w:hAnsiTheme="minorHAnsi" w:cs="Arial"/>
                <w:color w:val="000000"/>
                <w:sz w:val="20"/>
                <w:szCs w:val="20"/>
                <w:highlight w:val="yellow"/>
                <w:lang w:val="es-ES_tradnl"/>
              </w:rPr>
            </w:pPr>
          </w:p>
        </w:tc>
        <w:tc>
          <w:tcPr>
            <w:tcW w:w="4649" w:type="dxa"/>
          </w:tcPr>
          <w:p w14:paraId="046DF4D8"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Misiones Ramsar de Asesoramiento para las Partes que soliciten asistencia</w:t>
            </w:r>
          </w:p>
        </w:tc>
      </w:tr>
      <w:tr w:rsidR="00620035" w:rsidRPr="00157E82" w14:paraId="4C773B97" w14:textId="77777777" w:rsidTr="005F1143">
        <w:tc>
          <w:tcPr>
            <w:tcW w:w="1532" w:type="dxa"/>
          </w:tcPr>
          <w:p w14:paraId="5C13932A"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Finlandia</w:t>
            </w:r>
          </w:p>
        </w:tc>
        <w:tc>
          <w:tcPr>
            <w:tcW w:w="892" w:type="dxa"/>
          </w:tcPr>
          <w:p w14:paraId="7601A80B"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8</w:t>
            </w:r>
          </w:p>
        </w:tc>
        <w:tc>
          <w:tcPr>
            <w:tcW w:w="2396" w:type="dxa"/>
          </w:tcPr>
          <w:p w14:paraId="38989C84"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xml:space="preserve">Plan de trabajo del GECT </w:t>
            </w:r>
          </w:p>
        </w:tc>
        <w:tc>
          <w:tcPr>
            <w:tcW w:w="4649" w:type="dxa"/>
          </w:tcPr>
          <w:p w14:paraId="51B94ACB" w14:textId="77777777" w:rsidR="00620035" w:rsidRPr="00157E82" w:rsidRDefault="00620035" w:rsidP="00620035">
            <w:pPr>
              <w:ind w:left="0" w:firstLine="0"/>
              <w:rPr>
                <w:rFonts w:asciiTheme="minorHAnsi" w:hAnsiTheme="minorHAnsi" w:cs="Arial"/>
                <w:color w:val="000000"/>
                <w:sz w:val="20"/>
                <w:szCs w:val="20"/>
                <w:lang w:val="es-ES_tradnl"/>
              </w:rPr>
            </w:pPr>
          </w:p>
        </w:tc>
      </w:tr>
      <w:tr w:rsidR="00620035" w:rsidRPr="005F1143" w14:paraId="29598AE5" w14:textId="77777777" w:rsidTr="005F1143">
        <w:tc>
          <w:tcPr>
            <w:tcW w:w="1532" w:type="dxa"/>
          </w:tcPr>
          <w:p w14:paraId="1535F4A3"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Noruega</w:t>
            </w:r>
          </w:p>
        </w:tc>
        <w:tc>
          <w:tcPr>
            <w:tcW w:w="892" w:type="dxa"/>
          </w:tcPr>
          <w:p w14:paraId="51F6D074"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7</w:t>
            </w:r>
          </w:p>
        </w:tc>
        <w:tc>
          <w:tcPr>
            <w:tcW w:w="2396" w:type="dxa"/>
          </w:tcPr>
          <w:p w14:paraId="04A7D7A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xml:space="preserve">Taller sobre Ramsar, humedales y cambio climático </w:t>
            </w:r>
          </w:p>
        </w:tc>
        <w:tc>
          <w:tcPr>
            <w:tcW w:w="4649" w:type="dxa"/>
          </w:tcPr>
          <w:p w14:paraId="360999AE" w14:textId="77777777" w:rsidR="00620035" w:rsidRPr="00157E82" w:rsidRDefault="00620035" w:rsidP="00620035">
            <w:pPr>
              <w:ind w:left="0" w:firstLine="0"/>
              <w:rPr>
                <w:rFonts w:asciiTheme="minorHAnsi" w:hAnsiTheme="minorHAnsi" w:cs="Arial"/>
                <w:color w:val="000000"/>
                <w:sz w:val="20"/>
                <w:szCs w:val="20"/>
                <w:lang w:val="es-ES_tradnl"/>
              </w:rPr>
            </w:pPr>
          </w:p>
        </w:tc>
      </w:tr>
      <w:tr w:rsidR="00620035" w:rsidRPr="005F1143" w14:paraId="5FFD07C2" w14:textId="77777777" w:rsidTr="005F1143">
        <w:tc>
          <w:tcPr>
            <w:tcW w:w="1532" w:type="dxa"/>
          </w:tcPr>
          <w:p w14:paraId="6B322F22"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Finlandia</w:t>
            </w:r>
          </w:p>
        </w:tc>
        <w:tc>
          <w:tcPr>
            <w:tcW w:w="892" w:type="dxa"/>
          </w:tcPr>
          <w:p w14:paraId="7F47112D"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4</w:t>
            </w:r>
          </w:p>
        </w:tc>
        <w:tc>
          <w:tcPr>
            <w:tcW w:w="2396" w:type="dxa"/>
          </w:tcPr>
          <w:p w14:paraId="646AE5DB"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xml:space="preserve">Plan de trabajo de CECoP </w:t>
            </w:r>
          </w:p>
        </w:tc>
        <w:tc>
          <w:tcPr>
            <w:tcW w:w="4649" w:type="dxa"/>
          </w:tcPr>
          <w:p w14:paraId="7400DBCC"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Programa de CECoP de Ramsar (2016-2021), exclusión del Día Mundial de los Humedales</w:t>
            </w:r>
          </w:p>
        </w:tc>
      </w:tr>
      <w:tr w:rsidR="00620035" w:rsidRPr="00157E82" w14:paraId="30951BB6" w14:textId="77777777" w:rsidTr="005F1143">
        <w:tc>
          <w:tcPr>
            <w:tcW w:w="1532" w:type="dxa"/>
          </w:tcPr>
          <w:p w14:paraId="091F97FD"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Norad</w:t>
            </w:r>
          </w:p>
        </w:tc>
        <w:tc>
          <w:tcPr>
            <w:tcW w:w="892" w:type="dxa"/>
          </w:tcPr>
          <w:p w14:paraId="1C1677B7"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-19</w:t>
            </w:r>
          </w:p>
        </w:tc>
        <w:tc>
          <w:tcPr>
            <w:tcW w:w="2396" w:type="dxa"/>
          </w:tcPr>
          <w:p w14:paraId="24FB60CD"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Reembolso de excedente del proyecto</w:t>
            </w:r>
          </w:p>
        </w:tc>
        <w:tc>
          <w:tcPr>
            <w:tcW w:w="4649" w:type="dxa"/>
          </w:tcPr>
          <w:p w14:paraId="5ABD7096" w14:textId="77777777" w:rsidR="00620035" w:rsidRPr="00157E82" w:rsidRDefault="00620035" w:rsidP="00620035">
            <w:pPr>
              <w:ind w:left="0" w:firstLine="0"/>
              <w:rPr>
                <w:rFonts w:asciiTheme="minorHAnsi" w:hAnsiTheme="minorHAnsi" w:cs="Arial"/>
                <w:color w:val="000000"/>
                <w:sz w:val="20"/>
                <w:szCs w:val="20"/>
                <w:lang w:val="es-ES_tradnl"/>
              </w:rPr>
            </w:pPr>
          </w:p>
        </w:tc>
      </w:tr>
      <w:tr w:rsidR="00620035" w:rsidRPr="00157E82" w14:paraId="09E6EE82" w14:textId="77777777" w:rsidTr="005F1143">
        <w:tc>
          <w:tcPr>
            <w:tcW w:w="1532" w:type="dxa"/>
          </w:tcPr>
          <w:p w14:paraId="6354DA33" w14:textId="77777777" w:rsidR="00620035" w:rsidRPr="00157E82" w:rsidRDefault="00620035" w:rsidP="00620035">
            <w:pPr>
              <w:ind w:left="0" w:firstLine="0"/>
              <w:rPr>
                <w:rFonts w:asciiTheme="minorHAnsi" w:hAnsiTheme="minorHAnsi" w:cs="Arial"/>
                <w:color w:val="000000"/>
                <w:sz w:val="20"/>
                <w:szCs w:val="20"/>
                <w:lang w:val="es-ES_tradnl"/>
              </w:rPr>
            </w:pPr>
          </w:p>
        </w:tc>
        <w:tc>
          <w:tcPr>
            <w:tcW w:w="892" w:type="dxa"/>
          </w:tcPr>
          <w:p w14:paraId="4943C280" w14:textId="77777777" w:rsidR="00620035" w:rsidRPr="00157E82" w:rsidRDefault="00620035" w:rsidP="00620035">
            <w:pPr>
              <w:ind w:left="0" w:firstLine="0"/>
              <w:jc w:val="right"/>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2</w:t>
            </w:r>
          </w:p>
        </w:tc>
        <w:tc>
          <w:tcPr>
            <w:tcW w:w="2396" w:type="dxa"/>
          </w:tcPr>
          <w:p w14:paraId="47897886" w14:textId="77777777" w:rsidR="00620035" w:rsidRPr="00157E82" w:rsidRDefault="00620035" w:rsidP="00620035">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Redondeo</w:t>
            </w:r>
          </w:p>
        </w:tc>
        <w:tc>
          <w:tcPr>
            <w:tcW w:w="4649" w:type="dxa"/>
          </w:tcPr>
          <w:p w14:paraId="7FE18637" w14:textId="77777777" w:rsidR="00620035" w:rsidRPr="00157E82" w:rsidRDefault="00620035" w:rsidP="00620035">
            <w:pPr>
              <w:ind w:left="0" w:firstLine="0"/>
              <w:rPr>
                <w:rFonts w:asciiTheme="minorHAnsi" w:hAnsiTheme="minorHAnsi" w:cs="Arial"/>
                <w:color w:val="000000"/>
                <w:sz w:val="20"/>
                <w:szCs w:val="20"/>
                <w:lang w:val="es-ES_tradnl"/>
              </w:rPr>
            </w:pPr>
          </w:p>
        </w:tc>
      </w:tr>
      <w:tr w:rsidR="00620035" w:rsidRPr="00157E82" w14:paraId="42B9BD23" w14:textId="77777777" w:rsidTr="005F1143">
        <w:tc>
          <w:tcPr>
            <w:tcW w:w="1532" w:type="dxa"/>
            <w:shd w:val="clear" w:color="auto" w:fill="DBE5F1" w:themeFill="accent1" w:themeFillTint="33"/>
          </w:tcPr>
          <w:p w14:paraId="7B58B4E2" w14:textId="77777777" w:rsidR="00620035" w:rsidRPr="00157E82" w:rsidRDefault="00620035" w:rsidP="00620035">
            <w:pPr>
              <w:ind w:left="0" w:firstLine="0"/>
              <w:rPr>
                <w:rFonts w:asciiTheme="minorHAnsi" w:hAnsiTheme="minorHAnsi" w:cs="Arial"/>
                <w:b/>
                <w:bCs/>
                <w:color w:val="000000"/>
                <w:sz w:val="20"/>
                <w:szCs w:val="20"/>
                <w:lang w:val="es-ES_tradnl"/>
              </w:rPr>
            </w:pPr>
            <w:r w:rsidRPr="00157E82">
              <w:rPr>
                <w:rFonts w:asciiTheme="minorHAnsi" w:hAnsiTheme="minorHAnsi" w:cs="Arial"/>
                <w:b/>
                <w:bCs/>
                <w:color w:val="000000"/>
                <w:sz w:val="20"/>
                <w:szCs w:val="20"/>
                <w:lang w:val="es-ES_tradnl"/>
              </w:rPr>
              <w:t>Total</w:t>
            </w:r>
          </w:p>
        </w:tc>
        <w:tc>
          <w:tcPr>
            <w:tcW w:w="892" w:type="dxa"/>
            <w:shd w:val="clear" w:color="auto" w:fill="DBE5F1" w:themeFill="accent1" w:themeFillTint="33"/>
          </w:tcPr>
          <w:p w14:paraId="15204322" w14:textId="77777777" w:rsidR="00620035" w:rsidRPr="00157E82" w:rsidRDefault="00620035" w:rsidP="00620035">
            <w:pPr>
              <w:ind w:left="0" w:firstLine="0"/>
              <w:jc w:val="right"/>
              <w:rPr>
                <w:rFonts w:asciiTheme="minorHAnsi" w:hAnsiTheme="minorHAnsi" w:cs="Arial"/>
                <w:b/>
                <w:bCs/>
                <w:color w:val="000000"/>
                <w:sz w:val="20"/>
                <w:szCs w:val="20"/>
                <w:lang w:val="es-ES_tradnl"/>
              </w:rPr>
            </w:pPr>
            <w:r w:rsidRPr="00157E82">
              <w:rPr>
                <w:rFonts w:asciiTheme="minorHAnsi" w:hAnsiTheme="minorHAnsi" w:cs="Arial"/>
                <w:b/>
                <w:bCs/>
                <w:color w:val="000000"/>
                <w:sz w:val="20"/>
                <w:szCs w:val="20"/>
                <w:lang w:val="es-ES_tradnl"/>
              </w:rPr>
              <w:t>1 657</w:t>
            </w:r>
          </w:p>
        </w:tc>
        <w:tc>
          <w:tcPr>
            <w:tcW w:w="2396" w:type="dxa"/>
            <w:shd w:val="clear" w:color="auto" w:fill="DBE5F1" w:themeFill="accent1" w:themeFillTint="33"/>
          </w:tcPr>
          <w:p w14:paraId="11BC1ABD" w14:textId="77777777" w:rsidR="00620035" w:rsidRPr="00157E82" w:rsidRDefault="00620035" w:rsidP="00620035">
            <w:pPr>
              <w:ind w:left="0" w:firstLine="0"/>
              <w:rPr>
                <w:rFonts w:asciiTheme="minorHAnsi" w:hAnsiTheme="minorHAnsi" w:cs="Arial"/>
                <w:b/>
                <w:bCs/>
                <w:color w:val="000000"/>
                <w:sz w:val="20"/>
                <w:szCs w:val="20"/>
                <w:lang w:val="es-ES_tradnl"/>
              </w:rPr>
            </w:pPr>
          </w:p>
        </w:tc>
        <w:tc>
          <w:tcPr>
            <w:tcW w:w="4649" w:type="dxa"/>
            <w:shd w:val="clear" w:color="auto" w:fill="DBE5F1" w:themeFill="accent1" w:themeFillTint="33"/>
          </w:tcPr>
          <w:p w14:paraId="785A7EA7" w14:textId="77777777" w:rsidR="00620035" w:rsidRPr="00157E82" w:rsidRDefault="00620035" w:rsidP="00620035">
            <w:pPr>
              <w:ind w:left="0" w:firstLine="0"/>
              <w:rPr>
                <w:rFonts w:asciiTheme="minorHAnsi" w:hAnsiTheme="minorHAnsi" w:cs="Arial"/>
                <w:b/>
                <w:bCs/>
                <w:color w:val="000000"/>
                <w:sz w:val="20"/>
                <w:szCs w:val="20"/>
                <w:lang w:val="es-ES_tradnl"/>
              </w:rPr>
            </w:pPr>
          </w:p>
        </w:tc>
      </w:tr>
    </w:tbl>
    <w:p w14:paraId="622DEE78" w14:textId="7EB1B494" w:rsidR="00620035" w:rsidRPr="00157E82" w:rsidRDefault="00620035" w:rsidP="00620035">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 xml:space="preserve">* Suiza </w:t>
      </w:r>
      <w:r w:rsidRPr="00157E82">
        <w:rPr>
          <w:rFonts w:asciiTheme="minorHAnsi" w:eastAsia="Times New Roman" w:hAnsiTheme="minorHAnsi" w:cs="Arial"/>
          <w:sz w:val="20"/>
          <w:szCs w:val="20"/>
          <w:lang w:val="es-ES_tradnl" w:eastAsia="en-GB"/>
        </w:rPr>
        <w:t xml:space="preserve">también autorizó el uso de 100 000 francos suizos del excedente de </w:t>
      </w:r>
      <w:r w:rsidR="00B619A8" w:rsidRPr="00157E82">
        <w:rPr>
          <w:rFonts w:asciiTheme="minorHAnsi" w:eastAsia="Times New Roman" w:hAnsiTheme="minorHAnsi" w:cs="Arial"/>
          <w:sz w:val="20"/>
          <w:szCs w:val="20"/>
          <w:lang w:val="es-ES_tradnl" w:eastAsia="en-GB"/>
        </w:rPr>
        <w:t>Fondo Suizo de Subvenciones para África</w:t>
      </w:r>
      <w:r w:rsidRPr="00157E82">
        <w:rPr>
          <w:rFonts w:asciiTheme="minorHAnsi" w:eastAsia="Times New Roman" w:hAnsiTheme="minorHAnsi" w:cs="Arial"/>
          <w:sz w:val="20"/>
          <w:szCs w:val="20"/>
          <w:lang w:val="es-ES_tradnl" w:eastAsia="en-GB"/>
        </w:rPr>
        <w:t xml:space="preserve"> anterior a 2016 para las reuniones regionales previas a la COP13 (apoyo a los delegados y costo de las reuniones preparatorias</w:t>
      </w:r>
      <w:r w:rsidRPr="00157E82">
        <w:rPr>
          <w:rFonts w:asciiTheme="minorHAnsi" w:eastAsia="Times New Roman" w:hAnsiTheme="minorHAnsi" w:cs="Arial"/>
          <w:color w:val="000000"/>
          <w:sz w:val="20"/>
          <w:szCs w:val="20"/>
          <w:lang w:val="es-ES_tradnl" w:eastAsia="en-GB"/>
        </w:rPr>
        <w:t>)</w:t>
      </w:r>
      <w:r w:rsidR="00B619A8" w:rsidRPr="00157E82">
        <w:rPr>
          <w:rFonts w:asciiTheme="minorHAnsi" w:eastAsia="Times New Roman" w:hAnsiTheme="minorHAnsi" w:cs="Arial"/>
          <w:color w:val="000000"/>
          <w:sz w:val="20"/>
          <w:szCs w:val="20"/>
          <w:lang w:val="es-ES_tradnl" w:eastAsia="en-GB"/>
        </w:rPr>
        <w:t>.</w:t>
      </w:r>
    </w:p>
    <w:p w14:paraId="0B852D80" w14:textId="02699B57" w:rsidR="00E27EBA" w:rsidRPr="00157E82" w:rsidRDefault="00620035" w:rsidP="00E27EBA">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Nota: Además de las contribuciones voluntarias anteriores, recibidas en 2018 para las reuniones regionales previas a la COP13 (apoyo a los delegados y costo de las reuniones preparatorias), en 2017 se recibieron 45 000 francos suizos en concepto de contribuciones voluntarias (7 000 francos suizos de Australia, 31 000 francos suizos del Canadá y 7 000 francos suizos de Noruega) (véase el documento Doc. SC54-7.1 Rev.1, Cuadro 2)</w:t>
      </w:r>
      <w:r w:rsidR="00FC5AAA" w:rsidRPr="00157E82">
        <w:rPr>
          <w:rFonts w:asciiTheme="minorHAnsi" w:eastAsia="Times New Roman" w:hAnsiTheme="minorHAnsi" w:cs="Arial"/>
          <w:color w:val="000000"/>
          <w:sz w:val="20"/>
          <w:szCs w:val="20"/>
          <w:lang w:val="es-ES_tradnl" w:eastAsia="en-GB"/>
        </w:rPr>
        <w:t>.</w:t>
      </w:r>
    </w:p>
    <w:p w14:paraId="2878F89A" w14:textId="77777777" w:rsidR="00B619A8" w:rsidRPr="00157E82" w:rsidRDefault="00B619A8" w:rsidP="00E27EBA">
      <w:pPr>
        <w:ind w:left="0" w:firstLine="0"/>
        <w:rPr>
          <w:rFonts w:asciiTheme="minorHAnsi" w:eastAsia="Times New Roman" w:hAnsiTheme="minorHAnsi" w:cs="Arial"/>
          <w:color w:val="000000"/>
          <w:sz w:val="20"/>
          <w:szCs w:val="20"/>
          <w:lang w:val="es-ES_tradnl" w:eastAsia="en-GB"/>
        </w:rPr>
      </w:pPr>
    </w:p>
    <w:p w14:paraId="2B46081F" w14:textId="77777777" w:rsidR="00620035" w:rsidRPr="00157E82" w:rsidRDefault="00620035" w:rsidP="00620035">
      <w:pPr>
        <w:rPr>
          <w:lang w:val="es-ES_tradnl"/>
        </w:rPr>
      </w:pPr>
      <w:r w:rsidRPr="00157E82">
        <w:rPr>
          <w:lang w:val="es-ES_tradnl"/>
        </w:rPr>
        <w:t xml:space="preserve">25. </w:t>
      </w:r>
      <w:r w:rsidRPr="00157E82">
        <w:rPr>
          <w:lang w:val="es-ES_tradnl"/>
        </w:rPr>
        <w:tab/>
        <w:t>En el caso de Danone, el importe total recibido en 2018 fue de 400 500 euros (232 000 euros correspondientes a 2017 y 168 500 euros correspondientes a 2018). El cambio en las prioridades de Danone supuso una disminución de los fondos para el Día Mundial de los Humedales, de 42 500 francos suizos en 2018 a 28 080 francos suizos en 2019. La Secretaría se está comunicando con posibles donantes para tratar de encontrar otras fuentes de financiación. Los esfuerzos continuarán para conseguir financiación para los años siguientes para esta importante área de trabajo y para los Premios Ramsar.</w:t>
      </w:r>
    </w:p>
    <w:p w14:paraId="38B24E00" w14:textId="77777777" w:rsidR="00620035" w:rsidRPr="00157E82" w:rsidRDefault="00620035" w:rsidP="00620035">
      <w:pPr>
        <w:rPr>
          <w:lang w:val="es-ES_tradnl"/>
        </w:rPr>
      </w:pPr>
      <w:r w:rsidRPr="00157E82">
        <w:rPr>
          <w:lang w:val="es-ES_tradnl"/>
        </w:rPr>
        <w:t xml:space="preserve"> </w:t>
      </w:r>
      <w:r w:rsidRPr="00157E82">
        <w:rPr>
          <w:lang w:val="es-ES_tradnl"/>
        </w:rPr>
        <w:tab/>
      </w:r>
    </w:p>
    <w:p w14:paraId="2B672D71" w14:textId="77777777" w:rsidR="00620035" w:rsidRPr="00157E82" w:rsidRDefault="00620035" w:rsidP="00620035">
      <w:pPr>
        <w:rPr>
          <w:lang w:val="es-ES_tradnl"/>
        </w:rPr>
      </w:pPr>
      <w:r w:rsidRPr="00157E82">
        <w:rPr>
          <w:lang w:val="es-ES_tradnl"/>
        </w:rPr>
        <w:t>26.</w:t>
      </w:r>
      <w:r w:rsidRPr="00157E82">
        <w:rPr>
          <w:lang w:val="es-ES_tradnl"/>
        </w:rPr>
        <w:tab/>
        <w:t>Se han establecido contactos con las Partes Contratantes y otros posibles donantes con respecto a la financiación de otras partidas prioritarias no financiadas con cargo al presupuesto básico, identificadas en la Resolución XIII.2, Anexo 3.</w:t>
      </w:r>
    </w:p>
    <w:p w14:paraId="304720EB" w14:textId="77777777" w:rsidR="00620035" w:rsidRPr="00157E82" w:rsidRDefault="00620035" w:rsidP="00620035">
      <w:pPr>
        <w:rPr>
          <w:lang w:val="es-ES_tradnl"/>
        </w:rPr>
      </w:pPr>
      <w:r w:rsidRPr="00157E82">
        <w:rPr>
          <w:lang w:val="es-ES_tradnl"/>
        </w:rPr>
        <w:t xml:space="preserve"> </w:t>
      </w:r>
    </w:p>
    <w:p w14:paraId="33C69B2F" w14:textId="77777777" w:rsidR="00620035" w:rsidRPr="00157E82" w:rsidRDefault="00620035" w:rsidP="00620035">
      <w:pPr>
        <w:rPr>
          <w:lang w:val="es-ES_tradnl"/>
        </w:rPr>
      </w:pPr>
      <w:r w:rsidRPr="00157E82">
        <w:rPr>
          <w:lang w:val="es-ES_tradnl"/>
        </w:rPr>
        <w:t>27.</w:t>
      </w:r>
      <w:r w:rsidRPr="00157E82">
        <w:rPr>
          <w:lang w:val="es-ES_tradnl"/>
        </w:rPr>
        <w:tab/>
        <w:t>La Secretaría desea expresar su sincero agradecimiento a las Partes Contratantes y los donantes por sus contribuciones voluntarias a las actividades no financiadas con cargo al presupuesto básico de la Convención.</w:t>
      </w:r>
    </w:p>
    <w:p w14:paraId="653C1C4F" w14:textId="77777777" w:rsidR="00620035" w:rsidRPr="00157E82" w:rsidRDefault="00620035" w:rsidP="00620035">
      <w:pPr>
        <w:pStyle w:val="NoSpacing"/>
        <w:ind w:left="360" w:firstLine="0"/>
        <w:rPr>
          <w:b/>
          <w:lang w:val="es-ES_tradnl"/>
        </w:rPr>
      </w:pPr>
    </w:p>
    <w:p w14:paraId="4E16F26B" w14:textId="77777777" w:rsidR="00620035" w:rsidRPr="00157E82" w:rsidRDefault="00620035" w:rsidP="00620035">
      <w:pPr>
        <w:pStyle w:val="NoSpacing"/>
        <w:rPr>
          <w:i/>
          <w:lang w:val="es-ES_tradnl"/>
        </w:rPr>
      </w:pPr>
      <w:r w:rsidRPr="00157E82">
        <w:rPr>
          <w:i/>
          <w:lang w:val="es-ES_tradnl"/>
        </w:rPr>
        <w:t>Contribuciones voluntarias de países africanos</w:t>
      </w:r>
    </w:p>
    <w:p w14:paraId="615EC60A" w14:textId="77777777" w:rsidR="00620035" w:rsidRPr="00157E82" w:rsidRDefault="00620035" w:rsidP="00620035">
      <w:pPr>
        <w:pStyle w:val="NoSpacing"/>
        <w:ind w:left="360" w:firstLine="0"/>
        <w:rPr>
          <w:b/>
          <w:i/>
          <w:lang w:val="es-ES_tradnl"/>
        </w:rPr>
      </w:pPr>
    </w:p>
    <w:p w14:paraId="0BE05F4D" w14:textId="77777777" w:rsidR="00620035" w:rsidRPr="00157E82" w:rsidRDefault="00620035" w:rsidP="00620035">
      <w:pPr>
        <w:rPr>
          <w:lang w:val="es-ES_tradnl"/>
        </w:rPr>
      </w:pPr>
      <w:r w:rsidRPr="00157E82">
        <w:rPr>
          <w:lang w:val="es-ES_tradnl"/>
        </w:rPr>
        <w:t>28.</w:t>
      </w:r>
      <w:r w:rsidRPr="00157E82">
        <w:rPr>
          <w:lang w:val="es-ES_tradnl"/>
        </w:rPr>
        <w:tab/>
        <w:t>Se recibió un importe neto de 7 000 francos suizos en concepto de contribuciones voluntarias de las Partes Contratantes de la región de África, correspondientes a 2018 y años anteriores. En el documento SC57 Doc.7.3 se encuentra un resumen del estado de las contribuciones voluntarias de países africanos.</w:t>
      </w:r>
    </w:p>
    <w:p w14:paraId="39B4D581" w14:textId="77777777" w:rsidR="00620035" w:rsidRPr="00157E82" w:rsidRDefault="00620035" w:rsidP="00620035">
      <w:pPr>
        <w:rPr>
          <w:lang w:val="es-ES_tradnl"/>
        </w:rPr>
      </w:pPr>
    </w:p>
    <w:p w14:paraId="696F891B" w14:textId="77777777" w:rsidR="00620035" w:rsidRPr="00157E82" w:rsidRDefault="00620035" w:rsidP="00620035">
      <w:pPr>
        <w:pStyle w:val="NoSpacing"/>
        <w:rPr>
          <w:lang w:val="es-ES_tradnl"/>
        </w:rPr>
      </w:pPr>
      <w:r w:rsidRPr="00157E82">
        <w:rPr>
          <w:b/>
          <w:lang w:val="es-ES_tradnl"/>
        </w:rPr>
        <w:t>Presupuesto básico para 2019</w:t>
      </w:r>
    </w:p>
    <w:p w14:paraId="76EBC971" w14:textId="77777777" w:rsidR="00620035" w:rsidRPr="00157E82" w:rsidRDefault="00620035" w:rsidP="00620035">
      <w:pPr>
        <w:pStyle w:val="NoSpacing"/>
        <w:ind w:left="360" w:firstLine="0"/>
        <w:rPr>
          <w:lang w:val="es-ES_tradnl"/>
        </w:rPr>
      </w:pPr>
    </w:p>
    <w:p w14:paraId="4E9BDED3" w14:textId="77777777" w:rsidR="00620035" w:rsidRPr="00157E82" w:rsidRDefault="00620035" w:rsidP="00620035">
      <w:pPr>
        <w:rPr>
          <w:lang w:val="es-ES_tradnl"/>
        </w:rPr>
      </w:pPr>
      <w:r w:rsidRPr="00157E82">
        <w:rPr>
          <w:lang w:val="es-ES_tradnl"/>
        </w:rPr>
        <w:t>29.</w:t>
      </w:r>
      <w:r w:rsidRPr="00157E82">
        <w:rPr>
          <w:lang w:val="es-ES_tradnl"/>
        </w:rPr>
        <w:tab/>
        <w:t xml:space="preserve">En el Anexo 4 se incluye un resumen del presupuesto de 2019 aprobado por la COP13. Este anexo incluye la utilización, en el trienio 2019-2021, de los 298 000 francos suizos correspondientes al excedente de 2017 para cubrir el déficit creado por la inclusión de un nuevo puesto de Auxiliar de Finanzas y Contabilidad y para apoyar la labor del Grupo de trabajo sobre la eficacia, solicitado por las Partes Contratantes y autorizado en la Resolución XIII.2. </w:t>
      </w:r>
    </w:p>
    <w:p w14:paraId="4CC01859" w14:textId="77777777" w:rsidR="00620035" w:rsidRPr="00157E82" w:rsidRDefault="00620035" w:rsidP="00620035">
      <w:pPr>
        <w:rPr>
          <w:lang w:val="es-ES_tradnl"/>
        </w:rPr>
      </w:pPr>
      <w:r w:rsidRPr="00157E82">
        <w:rPr>
          <w:lang w:val="es-ES_tradnl"/>
        </w:rPr>
        <w:t xml:space="preserve"> </w:t>
      </w:r>
    </w:p>
    <w:p w14:paraId="0072E40E" w14:textId="77777777" w:rsidR="00620035" w:rsidRPr="00157E82" w:rsidRDefault="00620035" w:rsidP="00620035">
      <w:pPr>
        <w:rPr>
          <w:spacing w:val="-2"/>
          <w:lang w:val="es-ES_tradnl"/>
        </w:rPr>
      </w:pPr>
      <w:r w:rsidRPr="00157E82">
        <w:rPr>
          <w:spacing w:val="-2"/>
          <w:lang w:val="es-ES_tradnl"/>
        </w:rPr>
        <w:t>30.</w:t>
      </w:r>
      <w:r w:rsidRPr="00157E82">
        <w:rPr>
          <w:spacing w:val="-2"/>
          <w:lang w:val="es-ES_tradnl"/>
        </w:rPr>
        <w:tab/>
        <w:t>Además, los saldos previamente comprometidos que figuran en el Cuadro 1 y suman 437 francos suizos se incluyen en el Anexo 4.</w:t>
      </w:r>
    </w:p>
    <w:p w14:paraId="52A398C5" w14:textId="77777777" w:rsidR="00620035" w:rsidRPr="00157E82" w:rsidRDefault="00620035" w:rsidP="00620035">
      <w:pPr>
        <w:rPr>
          <w:lang w:val="es-ES_tradnl"/>
        </w:rPr>
      </w:pPr>
    </w:p>
    <w:p w14:paraId="6928936F" w14:textId="77777777" w:rsidR="00620035" w:rsidRPr="00157E82" w:rsidRDefault="00620035" w:rsidP="00620035">
      <w:pPr>
        <w:rPr>
          <w:lang w:val="es-ES_tradnl"/>
        </w:rPr>
      </w:pPr>
      <w:r w:rsidRPr="00157E82">
        <w:rPr>
          <w:b/>
          <w:lang w:val="es-ES_tradnl"/>
        </w:rPr>
        <w:t xml:space="preserve">Examen de los saldos de fondos complementarios (Anexo 3) </w:t>
      </w:r>
    </w:p>
    <w:p w14:paraId="54ACF4C5" w14:textId="77777777" w:rsidR="00620035" w:rsidRPr="00157E82" w:rsidRDefault="00620035" w:rsidP="00620035">
      <w:pPr>
        <w:pStyle w:val="NoSpacing"/>
        <w:rPr>
          <w:b/>
          <w:lang w:val="es-ES_tradnl"/>
        </w:rPr>
      </w:pPr>
    </w:p>
    <w:p w14:paraId="0A37158B" w14:textId="77777777" w:rsidR="00620035" w:rsidRPr="00157E82" w:rsidRDefault="00620035" w:rsidP="00620035">
      <w:pPr>
        <w:pStyle w:val="NoSpacing"/>
        <w:rPr>
          <w:i/>
          <w:lang w:val="es-ES_tradnl"/>
        </w:rPr>
      </w:pPr>
      <w:r w:rsidRPr="00157E82">
        <w:rPr>
          <w:i/>
          <w:lang w:val="es-ES_tradnl"/>
        </w:rPr>
        <w:t xml:space="preserve">Fondos para la COP13, delegados patrocinados para asistir a la COP13, y reuniones previas a la COP </w:t>
      </w:r>
    </w:p>
    <w:p w14:paraId="7E421F27" w14:textId="77777777" w:rsidR="00620035" w:rsidRPr="00157E82" w:rsidRDefault="00620035" w:rsidP="00620035">
      <w:pPr>
        <w:pStyle w:val="NoSpacing"/>
        <w:rPr>
          <w:lang w:val="es-ES_tradnl"/>
        </w:rPr>
      </w:pPr>
    </w:p>
    <w:p w14:paraId="49B21B12" w14:textId="77777777" w:rsidR="00620035" w:rsidRPr="00157E82" w:rsidRDefault="00620035" w:rsidP="00620035">
      <w:pPr>
        <w:pStyle w:val="NoSpacing"/>
        <w:rPr>
          <w:lang w:val="es-ES_tradnl"/>
        </w:rPr>
      </w:pPr>
      <w:r w:rsidRPr="00157E82">
        <w:rPr>
          <w:lang w:val="es-ES_tradnl"/>
        </w:rPr>
        <w:t>31.</w:t>
      </w:r>
      <w:r w:rsidRPr="00157E82">
        <w:rPr>
          <w:lang w:val="es-ES_tradnl"/>
        </w:rPr>
        <w:tab/>
        <w:t>Del presupuesto de 842 000 francos suizos, aportados generosamente por los Emiratos Árabes Unidos para la COP13 celebrada en Dubái, quedó un saldo de 206 000 francos suizos. En total los gastos incurridos por la Secretaría sumaron 636 000 francos suizos. Como resultado de la atención que se prestó a la gestión y eliminación de gastos innecesarios, la Secretaría logró cumplir con sus responsabilidades gastando menos de lo presupuestado. Tal como se solicitó, el excedente se reembolsará a los Emiratos Árabes Unidos en 2019.</w:t>
      </w:r>
    </w:p>
    <w:p w14:paraId="50C55DC6" w14:textId="77777777" w:rsidR="00620035" w:rsidRPr="00157E82" w:rsidRDefault="00620035" w:rsidP="00620035">
      <w:pPr>
        <w:pStyle w:val="NoSpacing"/>
        <w:ind w:left="0" w:firstLine="0"/>
        <w:rPr>
          <w:lang w:val="es-ES_tradnl"/>
        </w:rPr>
      </w:pPr>
    </w:p>
    <w:p w14:paraId="3EAB65C6" w14:textId="77777777" w:rsidR="00620035" w:rsidRPr="00157E82" w:rsidRDefault="00620035" w:rsidP="00620035">
      <w:pPr>
        <w:pStyle w:val="NoSpacing"/>
        <w:rPr>
          <w:lang w:val="es-ES_tradnl"/>
        </w:rPr>
      </w:pPr>
      <w:r w:rsidRPr="00157E82">
        <w:rPr>
          <w:lang w:val="es-ES_tradnl"/>
        </w:rPr>
        <w:t>32.</w:t>
      </w:r>
      <w:r w:rsidRPr="00157E82">
        <w:rPr>
          <w:lang w:val="es-ES_tradnl"/>
        </w:rPr>
        <w:tab/>
        <w:t xml:space="preserve">La Secretaría tuvo la difícil tarea de recabar fondos para delegados patrocinados que reunieran los requisitos para asistir a la COP13 y cinco reuniones previas a la COP que se celebraron el mismo año. Siete países aportaron contribuciones voluntarias por un total de 209 000 francos suizos. Estas contribuciones junto al uso de los fondos de los excedentes aprobados por el Subgrupo de Finanzas y el Comité Permanente permitieron a la Secretaría patrocinar a 113 países que reunían los requisitos. El importe total gastado en viajes patrocinados para apoyar a </w:t>
      </w:r>
      <w:r w:rsidRPr="00157E82">
        <w:rPr>
          <w:lang w:val="es-ES_tradnl"/>
        </w:rPr>
        <w:lastRenderedPageBreak/>
        <w:t>delegados asistentes a la COP13 fue de 480 000 francos suizos. La Secretaría desea dar las gracias a todas las Partes Contratantes que aportaron contribuciones de apoyo a los delegados de la COP13 (véase el Cuadro 3).</w:t>
      </w:r>
    </w:p>
    <w:p w14:paraId="506C2589" w14:textId="77777777" w:rsidR="00620035" w:rsidRPr="00157E82" w:rsidRDefault="00620035" w:rsidP="00620035">
      <w:pPr>
        <w:pStyle w:val="NoSpacing"/>
        <w:rPr>
          <w:lang w:val="es-ES_tradnl"/>
        </w:rPr>
      </w:pPr>
    </w:p>
    <w:p w14:paraId="5FE8D2FB" w14:textId="0FCE94EA" w:rsidR="00620035" w:rsidRPr="00157E82" w:rsidRDefault="00620035" w:rsidP="00620035">
      <w:pPr>
        <w:pStyle w:val="NoSpacing"/>
        <w:rPr>
          <w:lang w:val="es-ES_tradnl"/>
        </w:rPr>
      </w:pPr>
      <w:r w:rsidRPr="00157E82">
        <w:rPr>
          <w:lang w:val="es-ES_tradnl"/>
        </w:rPr>
        <w:t>33.</w:t>
      </w:r>
      <w:r w:rsidRPr="00157E82">
        <w:rPr>
          <w:lang w:val="es-ES_tradnl"/>
        </w:rPr>
        <w:tab/>
        <w:t xml:space="preserve">La Secretaría también agradece los fondos aportados por donantes (véase el Cuadro 3) para apoyar los viajes de delegados patrocinados a las reuniones previas a la COP13 que se celebraron en Chilaw (Sri Lanka), Wellington (Nueva Zelandia), San José (Costa Rica) y Dakar (Senegal). Seis países aportaron contribuciones voluntarias por un importe total de 65 000 francos suizos, y Suiza autorizó el uso de 100 000 francos suizos del excedente de </w:t>
      </w:r>
      <w:r w:rsidR="00B619A8" w:rsidRPr="00157E82">
        <w:rPr>
          <w:lang w:val="es-ES_tradnl"/>
        </w:rPr>
        <w:t>Fondo Suizo de Subvenciones para África</w:t>
      </w:r>
      <w:r w:rsidRPr="00157E82">
        <w:rPr>
          <w:lang w:val="es-ES_tradnl"/>
        </w:rPr>
        <w:t xml:space="preserve"> previo a 2016. Estas contribuciones junto a los fondos de excedentes aprobados por el Subgrupo de Finanzas y el Comité Permanente permitieron a la Secretaría patrocinar delegados de países que reunían los requisitos. El importe total gastado en viajes de delegados patrocinados para las reuniones regionales preparatorias fue de 245 000 francos suizos.</w:t>
      </w:r>
    </w:p>
    <w:p w14:paraId="01F2DBB4" w14:textId="77777777" w:rsidR="00620035" w:rsidRPr="00157E82" w:rsidRDefault="00620035" w:rsidP="00620035">
      <w:pPr>
        <w:pStyle w:val="NoSpacing"/>
        <w:ind w:left="0" w:firstLine="0"/>
        <w:rPr>
          <w:lang w:val="es-ES_tradnl"/>
        </w:rPr>
      </w:pPr>
    </w:p>
    <w:p w14:paraId="5CE326CF" w14:textId="77777777" w:rsidR="00620035" w:rsidRPr="00157E82" w:rsidRDefault="00620035" w:rsidP="00620035">
      <w:pPr>
        <w:pStyle w:val="NoSpacing"/>
        <w:keepNext/>
        <w:rPr>
          <w:i/>
          <w:lang w:val="es-ES_tradnl"/>
        </w:rPr>
      </w:pPr>
      <w:r w:rsidRPr="00157E82">
        <w:rPr>
          <w:i/>
          <w:lang w:val="es-ES_tradnl"/>
        </w:rPr>
        <w:t>Revisión de otros saldos de fondos complementarios</w:t>
      </w:r>
    </w:p>
    <w:p w14:paraId="1154C9AB" w14:textId="77777777" w:rsidR="00620035" w:rsidRPr="00157E82" w:rsidRDefault="00620035" w:rsidP="00620035">
      <w:pPr>
        <w:pStyle w:val="NoSpacing"/>
        <w:keepNext/>
        <w:rPr>
          <w:b/>
          <w:i/>
          <w:lang w:val="es-ES_tradnl"/>
        </w:rPr>
      </w:pPr>
    </w:p>
    <w:p w14:paraId="7CC94FE7" w14:textId="77777777" w:rsidR="00620035" w:rsidRPr="00157E82" w:rsidRDefault="00620035" w:rsidP="00620035">
      <w:pPr>
        <w:rPr>
          <w:lang w:val="es-ES_tradnl"/>
        </w:rPr>
      </w:pPr>
      <w:r w:rsidRPr="00157E82">
        <w:rPr>
          <w:lang w:val="es-ES_tradnl"/>
        </w:rPr>
        <w:t>34.</w:t>
      </w:r>
      <w:r w:rsidRPr="00157E82">
        <w:rPr>
          <w:lang w:val="es-ES_tradnl"/>
        </w:rPr>
        <w:tab/>
        <w:t>La Secretaria General examinó la gestión financiera de la Secretaría e informó al Equipo Ejecutivo, el Grupo de trabajo de facilitación, el Subgrupo de Finanzas, el Comité Permanente en la reunión SC53 y los auditores sobre cuestiones de interés y sobre un plan de acción en 2016, y desde entonces ha proporcionado actualizaciones periódicas. Uno de los temas más importantes fue la gestión de fondos complementarios. La Secretaría ha continuado la ejecución de su plan de acción y ha adoptado un enfoque más estructurado y transparente con respecto al uso de fondos complementarios y saldos. Se ha continuado el examen interno de proyectos antiguos financiados con cargo a recursos complementarios; en 2017 y 2018 se tomaron las medidas necesarias y, como resultado de lo anterior, se cerraron 76 proyectos en el sistema financiero. Además, se están realizando mejoras en los procesos y procedimientos, así como en el sistema, en estrecha cooperación con la UICN.</w:t>
      </w:r>
    </w:p>
    <w:p w14:paraId="520B4641" w14:textId="77777777" w:rsidR="00620035" w:rsidRPr="00157E82" w:rsidRDefault="00620035" w:rsidP="00620035">
      <w:pPr>
        <w:rPr>
          <w:lang w:val="es-ES_tradnl"/>
        </w:rPr>
      </w:pPr>
    </w:p>
    <w:p w14:paraId="159316D7" w14:textId="77777777" w:rsidR="00620035" w:rsidRPr="00157E82" w:rsidRDefault="00620035" w:rsidP="00620035">
      <w:pPr>
        <w:rPr>
          <w:lang w:val="es-ES_tradnl"/>
        </w:rPr>
      </w:pPr>
      <w:r w:rsidRPr="00157E82">
        <w:rPr>
          <w:lang w:val="es-ES_tradnl"/>
        </w:rPr>
        <w:t>35.</w:t>
      </w:r>
      <w:r w:rsidRPr="00157E82">
        <w:rPr>
          <w:lang w:val="es-ES_tradnl"/>
        </w:rPr>
        <w:tab/>
        <w:t>Una actualización de los saldos relacionados con el programa del Fondo de Pequeñas Subvenciones se encuentra en el documento SC57 Doc.7.4.</w:t>
      </w:r>
    </w:p>
    <w:p w14:paraId="46DFE6CF" w14:textId="77777777" w:rsidR="00620035" w:rsidRPr="00157E82" w:rsidRDefault="00620035" w:rsidP="00620035">
      <w:pPr>
        <w:ind w:left="0" w:firstLine="0"/>
        <w:rPr>
          <w:lang w:val="es-ES_tradnl"/>
        </w:rPr>
      </w:pPr>
    </w:p>
    <w:p w14:paraId="16A66F97" w14:textId="77777777" w:rsidR="00620035" w:rsidRPr="00157E82" w:rsidRDefault="00620035" w:rsidP="00620035">
      <w:pPr>
        <w:rPr>
          <w:lang w:val="es-ES_tradnl"/>
        </w:rPr>
      </w:pPr>
      <w:r w:rsidRPr="00157E82">
        <w:rPr>
          <w:lang w:val="es-ES_tradnl"/>
        </w:rPr>
        <w:t>36.</w:t>
      </w:r>
      <w:r w:rsidRPr="00157E82">
        <w:rPr>
          <w:lang w:val="es-ES_tradnl"/>
        </w:rPr>
        <w:tab/>
        <w:t>Una actualización de los saldos relacionados con las iniciativas regionales de Ramsar se encuentra en el documento Doc. SC57-25.</w:t>
      </w:r>
    </w:p>
    <w:p w14:paraId="0A13A5E9" w14:textId="77777777" w:rsidR="00620035" w:rsidRPr="00157E82" w:rsidRDefault="00620035" w:rsidP="00620035">
      <w:pPr>
        <w:rPr>
          <w:lang w:val="es-ES_tradnl"/>
        </w:rPr>
      </w:pPr>
    </w:p>
    <w:p w14:paraId="2ED09C02" w14:textId="77777777" w:rsidR="00620035" w:rsidRPr="00157E82" w:rsidRDefault="00620035" w:rsidP="00620035">
      <w:pPr>
        <w:rPr>
          <w:lang w:val="es-ES_tradnl"/>
        </w:rPr>
      </w:pPr>
      <w:r w:rsidRPr="00157E82">
        <w:rPr>
          <w:lang w:val="es-ES_tradnl"/>
        </w:rPr>
        <w:t>37.</w:t>
      </w:r>
      <w:r w:rsidRPr="00157E82">
        <w:rPr>
          <w:lang w:val="es-ES_tradnl"/>
        </w:rPr>
        <w:tab/>
        <w:t>Los saldos antiguos de excedentes del proyecto Admin se trasladaron a otros proyectos en virtud de las decisiones de la reunión SC54. Se puso en marcha un nuevo proyecto de “Small Grants for Africa (SGA) previo a 2016” con el excedente restante del SGA previo a 2016, tras realizar la transferencia autorizada de 100 000 francos suizos para apoyar las reuniones regionales previas a la COP13.</w:t>
      </w:r>
    </w:p>
    <w:p w14:paraId="13FDD3B1" w14:textId="77777777" w:rsidR="00620035" w:rsidRPr="00157E82" w:rsidRDefault="00620035" w:rsidP="00620035">
      <w:pPr>
        <w:ind w:left="0" w:firstLine="0"/>
        <w:rPr>
          <w:lang w:val="es-ES_tradnl"/>
        </w:rPr>
      </w:pPr>
    </w:p>
    <w:p w14:paraId="0BAEF469" w14:textId="77777777" w:rsidR="00620035" w:rsidRPr="00157E82" w:rsidRDefault="00620035" w:rsidP="00620035">
      <w:pPr>
        <w:ind w:left="0" w:firstLine="0"/>
        <w:rPr>
          <w:rFonts w:asciiTheme="minorHAnsi" w:hAnsiTheme="minorHAnsi" w:cs="Arial"/>
          <w:i/>
          <w:lang w:val="es-ES_tradnl"/>
        </w:rPr>
      </w:pPr>
      <w:r w:rsidRPr="00157E82">
        <w:rPr>
          <w:rFonts w:asciiTheme="minorHAnsi" w:hAnsiTheme="minorHAnsi" w:cs="Arial"/>
          <w:i/>
          <w:lang w:val="es-ES_tradnl"/>
        </w:rPr>
        <w:t>Examen de la gestión de fondos complementarios</w:t>
      </w:r>
    </w:p>
    <w:p w14:paraId="51E32215" w14:textId="77777777" w:rsidR="00620035" w:rsidRPr="00157E82" w:rsidRDefault="00620035" w:rsidP="00620035">
      <w:pPr>
        <w:ind w:left="0" w:firstLine="0"/>
        <w:rPr>
          <w:lang w:val="es-ES_tradnl"/>
        </w:rPr>
      </w:pPr>
    </w:p>
    <w:p w14:paraId="119F537A" w14:textId="77777777" w:rsidR="00620035" w:rsidRPr="00157E82" w:rsidRDefault="00620035" w:rsidP="00620035">
      <w:pPr>
        <w:rPr>
          <w:lang w:val="es-ES_tradnl"/>
        </w:rPr>
      </w:pPr>
      <w:r w:rsidRPr="00157E82">
        <w:rPr>
          <w:lang w:val="es-ES_tradnl"/>
        </w:rPr>
        <w:t>38.</w:t>
      </w:r>
      <w:r w:rsidRPr="00157E82">
        <w:rPr>
          <w:lang w:val="es-ES_tradnl"/>
        </w:rPr>
        <w:tab/>
        <w:t xml:space="preserve">Como seguimiento al examen interno realizado por la Secretaria General, en la Decisión SC53-33 se pidió a la Secretaría que tomara medidas para llevar a cabo un examen externo de los proyectos financiados con cargo a fondos complementarios. La Secretaria General pidió a la Unidad de supervisión de la UICN que realizara este examen administrativo y financiero, iniciativa que tuvo una respuesta favorable por parte de los auditores externos. Los resultados preliminares del examen se presentaron en la reunión SC54 y los resultados finales del examen se presentaron en la reunión SC55 como documento SC55 Doc.8.2 sobre el </w:t>
      </w:r>
      <w:r w:rsidRPr="00157E82">
        <w:rPr>
          <w:i/>
          <w:lang w:val="es-ES_tradnl"/>
        </w:rPr>
        <w:t xml:space="preserve">Examen de la </w:t>
      </w:r>
      <w:r w:rsidRPr="00157E82">
        <w:rPr>
          <w:i/>
          <w:lang w:val="es-ES_tradnl"/>
        </w:rPr>
        <w:lastRenderedPageBreak/>
        <w:t>gestión financiera de los fondos complementarios (de uso restringido)</w:t>
      </w:r>
      <w:r w:rsidRPr="00157E82">
        <w:rPr>
          <w:rStyle w:val="FootnoteReference"/>
          <w:lang w:val="es-ES_tradnl"/>
        </w:rPr>
        <w:footnoteReference w:id="3"/>
      </w:r>
      <w:r w:rsidRPr="00157E82">
        <w:rPr>
          <w:lang w:val="es-ES_tradnl"/>
        </w:rPr>
        <w:t>. El informe incluye la respuesta de la administración de la Secretaría.</w:t>
      </w:r>
    </w:p>
    <w:p w14:paraId="28522C9D" w14:textId="77777777" w:rsidR="00620035" w:rsidRPr="00157E82" w:rsidRDefault="00620035" w:rsidP="00620035">
      <w:pPr>
        <w:rPr>
          <w:lang w:val="es-ES_tradnl"/>
        </w:rPr>
      </w:pPr>
    </w:p>
    <w:p w14:paraId="73864CD6" w14:textId="77777777" w:rsidR="00620035" w:rsidRPr="00157E82" w:rsidRDefault="00620035" w:rsidP="00620035">
      <w:pPr>
        <w:rPr>
          <w:lang w:val="es-ES_tradnl"/>
        </w:rPr>
      </w:pPr>
      <w:r w:rsidRPr="00157E82">
        <w:rPr>
          <w:lang w:val="es-ES_tradnl"/>
        </w:rPr>
        <w:t>39.</w:t>
      </w:r>
      <w:r w:rsidRPr="00157E82">
        <w:rPr>
          <w:lang w:val="es-ES_tradnl"/>
        </w:rPr>
        <w:tab/>
        <w:t>El estado actualizado de la respuesta de la administración y las acciones de la Secretaría es que dos de las diez recomendaciones se han aplicado en su totalidad (las recomendaciones 6 y 7). Se han realizado y se siguen realizando avances para las recomendaciones 2, 5, 8, 9 y 10 actualmente tras haber contratado a la nueva Oficial de Finanzas.</w:t>
      </w:r>
    </w:p>
    <w:p w14:paraId="023EAABA" w14:textId="77777777" w:rsidR="00620035" w:rsidRPr="00157E82" w:rsidRDefault="00620035" w:rsidP="00620035">
      <w:pPr>
        <w:rPr>
          <w:lang w:val="es-ES_tradnl"/>
        </w:rPr>
      </w:pPr>
    </w:p>
    <w:p w14:paraId="39285426" w14:textId="77777777" w:rsidR="00620035" w:rsidRPr="00157E82" w:rsidRDefault="00620035" w:rsidP="00620035">
      <w:pPr>
        <w:rPr>
          <w:lang w:val="es-ES_tradnl"/>
        </w:rPr>
      </w:pPr>
      <w:r w:rsidRPr="00157E82">
        <w:rPr>
          <w:lang w:val="es-ES_tradnl"/>
        </w:rPr>
        <w:t>40.</w:t>
      </w:r>
      <w:r w:rsidRPr="00157E82">
        <w:rPr>
          <w:lang w:val="es-ES_tradnl"/>
        </w:rPr>
        <w:tab/>
        <w:t xml:space="preserve">Las siguientes recomendaciones requieren una decisión del Comité Permanente: </w:t>
      </w:r>
    </w:p>
    <w:p w14:paraId="5B310096" w14:textId="77777777" w:rsidR="00620035" w:rsidRPr="00157E82" w:rsidRDefault="00620035" w:rsidP="00620035">
      <w:pPr>
        <w:rPr>
          <w:lang w:val="es-ES_tradnl"/>
        </w:rPr>
      </w:pPr>
    </w:p>
    <w:p w14:paraId="01F04F9D" w14:textId="77777777" w:rsidR="00620035" w:rsidRPr="00157E82" w:rsidRDefault="00620035" w:rsidP="00620035">
      <w:pPr>
        <w:pStyle w:val="ListParagraph"/>
        <w:numPr>
          <w:ilvl w:val="0"/>
          <w:numId w:val="3"/>
        </w:numPr>
        <w:ind w:left="850" w:hanging="425"/>
        <w:rPr>
          <w:lang w:val="es-ES_tradnl"/>
        </w:rPr>
      </w:pPr>
      <w:r w:rsidRPr="00157E82">
        <w:rPr>
          <w:lang w:val="es-ES_tradnl"/>
        </w:rPr>
        <w:t xml:space="preserve">Recomendación 1: </w:t>
      </w:r>
      <w:r w:rsidRPr="00157E82">
        <w:rPr>
          <w:i/>
          <w:lang w:val="es-ES_tradnl"/>
        </w:rPr>
        <w:t>La Secretaría debería plantear la adopción de términos normalizados para describir sus fondos: fondos ‘básicos y complementarios’ o fondos ‘de uso no restringido y de uso restringido’.</w:t>
      </w:r>
      <w:r w:rsidRPr="00157E82">
        <w:rPr>
          <w:lang w:val="es-ES_tradnl"/>
        </w:rPr>
        <w:t xml:space="preserve"> La Secretaría propone el uso de los términos “básico” y “complementario” para describir sus fondos. La Secretaría invita al Comité Permanente a examinar si se adopta o no el uso de los términos normalizados “básico” y “complementario” para describir los fondos de Ramsar.</w:t>
      </w:r>
    </w:p>
    <w:p w14:paraId="7B2AFAB2" w14:textId="77777777" w:rsidR="00620035" w:rsidRPr="00157E82" w:rsidRDefault="00620035" w:rsidP="00620035">
      <w:pPr>
        <w:ind w:left="850"/>
        <w:rPr>
          <w:lang w:val="es-ES_tradnl"/>
        </w:rPr>
      </w:pPr>
    </w:p>
    <w:p w14:paraId="3AE07581" w14:textId="77777777" w:rsidR="00620035" w:rsidRPr="00157E82" w:rsidRDefault="00620035" w:rsidP="00620035">
      <w:pPr>
        <w:pStyle w:val="ListParagraph"/>
        <w:numPr>
          <w:ilvl w:val="0"/>
          <w:numId w:val="3"/>
        </w:numPr>
        <w:ind w:left="850" w:hanging="425"/>
        <w:rPr>
          <w:lang w:val="es-ES_tradnl"/>
        </w:rPr>
      </w:pPr>
      <w:r w:rsidRPr="00157E82">
        <w:rPr>
          <w:lang w:val="es-ES_tradnl"/>
        </w:rPr>
        <w:t xml:space="preserve">Recomendación 4: </w:t>
      </w:r>
      <w:r w:rsidRPr="00157E82">
        <w:rPr>
          <w:i/>
          <w:lang w:val="es-ES_tradnl"/>
        </w:rPr>
        <w:t>La Secretaría debería pedir al auditor externo que presente anualmente los estados financieros auditados y un documento informativo al Comité Permanente, a través del Subgrupo de Finanzas.</w:t>
      </w:r>
      <w:r w:rsidRPr="00157E82">
        <w:rPr>
          <w:lang w:val="es-ES_tradnl"/>
        </w:rPr>
        <w:t xml:space="preserve"> Esto podría generar un aumento en los honorarios anuales de auditoría. La Secretaría invita al Comité Permanente a adoptar una decisión sobre esta cuestión.</w:t>
      </w:r>
    </w:p>
    <w:p w14:paraId="5008A390" w14:textId="77777777" w:rsidR="00620035" w:rsidRPr="00157E82" w:rsidRDefault="00620035" w:rsidP="00620035">
      <w:pPr>
        <w:ind w:left="0" w:firstLine="0"/>
        <w:rPr>
          <w:lang w:val="es-ES_tradnl"/>
        </w:rPr>
      </w:pPr>
    </w:p>
    <w:p w14:paraId="7677B303" w14:textId="77777777" w:rsidR="00620035" w:rsidRPr="00157E82" w:rsidRDefault="00620035" w:rsidP="00620035">
      <w:pPr>
        <w:rPr>
          <w:lang w:val="es-ES_tradnl"/>
        </w:rPr>
      </w:pPr>
      <w:r w:rsidRPr="00157E82">
        <w:rPr>
          <w:lang w:val="es-ES_tradnl"/>
        </w:rPr>
        <w:t>41.</w:t>
      </w:r>
      <w:r w:rsidRPr="00157E82">
        <w:rPr>
          <w:lang w:val="es-ES_tradnl"/>
        </w:rPr>
        <w:tab/>
        <w:t xml:space="preserve">Respecto a la Recomendación 3: </w:t>
      </w:r>
      <w:r w:rsidRPr="00157E82">
        <w:rPr>
          <w:i/>
          <w:lang w:val="es-ES_tradnl"/>
        </w:rPr>
        <w:t>La Secretaría debería presentar el “Apéndice A: Proyectos financiados de los fondos de uso restringido” al Comité Permanente como un informe de gestión por separado y eliminarlo de los estados financieros de la Convención a partir del ejercicio fiscal de 2018.</w:t>
      </w:r>
      <w:r w:rsidRPr="00157E82">
        <w:rPr>
          <w:lang w:val="es-ES_tradnl"/>
        </w:rPr>
        <w:t xml:space="preserve"> Esto se ha incluido en esta sección y en el Anexo 3 de este documento. Los estados financieros auditados de 2018 no incluyen este anexo, por lo que se pide al Comité Permanente que tome nota de este punto.</w:t>
      </w:r>
    </w:p>
    <w:p w14:paraId="691B62EA" w14:textId="77777777" w:rsidR="00620035" w:rsidRPr="00157E82" w:rsidRDefault="00620035" w:rsidP="00620035">
      <w:pPr>
        <w:pStyle w:val="NoSpacing"/>
        <w:rPr>
          <w:lang w:val="es-ES_tradnl"/>
        </w:rPr>
      </w:pPr>
    </w:p>
    <w:p w14:paraId="5AAE8957" w14:textId="77777777" w:rsidR="00620035" w:rsidRPr="00157E82" w:rsidRDefault="00620035" w:rsidP="00620035">
      <w:pPr>
        <w:ind w:left="0" w:firstLine="0"/>
        <w:rPr>
          <w:rFonts w:asciiTheme="minorHAnsi" w:hAnsiTheme="minorHAnsi" w:cs="Arial"/>
          <w:i/>
          <w:lang w:val="es-ES_tradnl"/>
        </w:rPr>
      </w:pPr>
      <w:r w:rsidRPr="00157E82">
        <w:rPr>
          <w:rFonts w:asciiTheme="minorHAnsi" w:hAnsiTheme="minorHAnsi" w:cs="Arial"/>
          <w:i/>
          <w:lang w:val="es-ES_tradnl"/>
        </w:rPr>
        <w:t>Modificación propuesta por el auditor externo para el cálculo de la provisión para las contribuciones pendientes de las Partes Contratantes</w:t>
      </w:r>
    </w:p>
    <w:p w14:paraId="74D7C2BE" w14:textId="77777777" w:rsidR="00620035" w:rsidRPr="00157E82" w:rsidRDefault="00620035" w:rsidP="00620035">
      <w:pPr>
        <w:ind w:left="0" w:firstLine="0"/>
        <w:rPr>
          <w:lang w:val="es-ES_tradnl"/>
        </w:rPr>
      </w:pPr>
    </w:p>
    <w:p w14:paraId="1456E1B2" w14:textId="77777777" w:rsidR="00620035" w:rsidRPr="00157E82" w:rsidRDefault="00620035" w:rsidP="00620035">
      <w:pPr>
        <w:rPr>
          <w:lang w:val="es-ES_tradnl"/>
        </w:rPr>
      </w:pPr>
      <w:r w:rsidRPr="00157E82">
        <w:rPr>
          <w:lang w:val="es-ES_tradnl"/>
        </w:rPr>
        <w:t>42.</w:t>
      </w:r>
      <w:r w:rsidRPr="00157E82">
        <w:rPr>
          <w:lang w:val="es-ES_tradnl"/>
        </w:rPr>
        <w:tab/>
        <w:t xml:space="preserve">Los auditores externos han expresado que la metodología actual aprobada por la Decisión SC53-36 no incorpora la noción de riesgo económico de las Partes Contratantes de forma individual y, por lo tanto, puede dar lugar a un enfoque poco prudente en relación con las Partes Contratantes conocidas por retrasar los pagos por muchos años. Para cumplir plenamente con la ley suiza, el auditor externo requiere que se examine la metodología para la auditoría de 2019. Entre las opciones presentadas están las siguientes: </w:t>
      </w:r>
    </w:p>
    <w:p w14:paraId="641D2814" w14:textId="77777777" w:rsidR="00620035" w:rsidRPr="00157E82" w:rsidRDefault="00620035" w:rsidP="00620035">
      <w:pPr>
        <w:ind w:left="0" w:firstLine="0"/>
        <w:rPr>
          <w:lang w:val="es-ES_tradnl"/>
        </w:rPr>
      </w:pPr>
    </w:p>
    <w:p w14:paraId="4D976CDE" w14:textId="77777777" w:rsidR="00620035" w:rsidRPr="00157E82" w:rsidRDefault="00620035" w:rsidP="00620035">
      <w:pPr>
        <w:pStyle w:val="ListParagraph"/>
        <w:numPr>
          <w:ilvl w:val="0"/>
          <w:numId w:val="5"/>
        </w:numPr>
        <w:ind w:left="850" w:hanging="425"/>
        <w:rPr>
          <w:spacing w:val="-2"/>
          <w:lang w:val="es-ES_tradnl"/>
        </w:rPr>
      </w:pPr>
      <w:r w:rsidRPr="00157E82">
        <w:rPr>
          <w:spacing w:val="-2"/>
          <w:lang w:val="es-ES_tradnl"/>
        </w:rPr>
        <w:t>Para seguir siendo auditado de conformidad con la ley suiza, habría que ampliar el cálculo anual de la provisión para las cuotas pendientes de las Partes Contratantes. El cambio solicitado sería que se aumente la provisión al 100 % para los saldos pendientes por menos de cinco años, para aquellas Partes Contratantes que no hayan pagado su contribución en los últimos cuatro años. Esto representaría un aumento de 178 000 francos suizos.</w:t>
      </w:r>
    </w:p>
    <w:p w14:paraId="4538662D" w14:textId="77777777" w:rsidR="00620035" w:rsidRPr="00157E82" w:rsidRDefault="00620035" w:rsidP="00620035">
      <w:pPr>
        <w:ind w:left="850"/>
        <w:rPr>
          <w:lang w:val="es-ES_tradnl"/>
        </w:rPr>
      </w:pPr>
    </w:p>
    <w:p w14:paraId="1FB4AAE9" w14:textId="77777777" w:rsidR="00620035" w:rsidRPr="00157E82" w:rsidRDefault="00620035" w:rsidP="00620035">
      <w:pPr>
        <w:ind w:left="850"/>
        <w:rPr>
          <w:lang w:val="es-ES_tradnl"/>
        </w:rPr>
      </w:pPr>
      <w:r w:rsidRPr="00157E82">
        <w:rPr>
          <w:lang w:val="es-ES_tradnl"/>
        </w:rPr>
        <w:t>b.</w:t>
      </w:r>
      <w:r w:rsidRPr="00157E82">
        <w:rPr>
          <w:lang w:val="es-ES_tradnl"/>
        </w:rPr>
        <w:tab/>
        <w:t>Otras alternativas serían las siguientes:</w:t>
      </w:r>
    </w:p>
    <w:p w14:paraId="710D68F6" w14:textId="77777777" w:rsidR="00620035" w:rsidRPr="00157E82" w:rsidRDefault="00620035" w:rsidP="00620035">
      <w:pPr>
        <w:ind w:left="1276"/>
        <w:rPr>
          <w:lang w:val="es-ES_tradnl"/>
        </w:rPr>
      </w:pPr>
      <w:r w:rsidRPr="00157E82">
        <w:rPr>
          <w:lang w:val="es-ES_tradnl"/>
        </w:rPr>
        <w:lastRenderedPageBreak/>
        <w:t xml:space="preserve">i. </w:t>
      </w:r>
      <w:r w:rsidRPr="00157E82">
        <w:rPr>
          <w:lang w:val="es-ES_tradnl"/>
        </w:rPr>
        <w:tab/>
        <w:t>que los auditores incluyan una calificación en el dictamen de auditoría que indique que los estados financieros cumplen con la ley suiza, con excepción de la provisión para las cuotas pendientes de las Partes Contratantes; o</w:t>
      </w:r>
    </w:p>
    <w:p w14:paraId="2A8087AD" w14:textId="77777777" w:rsidR="00620035" w:rsidRPr="00157E82" w:rsidRDefault="00620035" w:rsidP="00620035">
      <w:pPr>
        <w:ind w:left="1276"/>
        <w:rPr>
          <w:lang w:val="es-ES_tradnl"/>
        </w:rPr>
      </w:pPr>
      <w:r w:rsidRPr="00157E82">
        <w:rPr>
          <w:lang w:val="es-ES_tradnl"/>
        </w:rPr>
        <w:t xml:space="preserve">ii. </w:t>
      </w:r>
      <w:r w:rsidRPr="00157E82">
        <w:rPr>
          <w:lang w:val="es-ES_tradnl"/>
        </w:rPr>
        <w:tab/>
        <w:t>Ramsar podría adoptar sus propias políticas contables: elaboración de estados financieros mediante la adopción de sus propios principios contables (descritos en las notas de los estados financieros). Los auditores opinarían sobre los estados financieros elaborados de conformidad con las notas de los estados financieros.</w:t>
      </w:r>
    </w:p>
    <w:p w14:paraId="1FE1B750" w14:textId="77777777" w:rsidR="00620035" w:rsidRPr="00157E82" w:rsidRDefault="00620035" w:rsidP="00620035">
      <w:pPr>
        <w:ind w:left="0" w:firstLine="0"/>
        <w:rPr>
          <w:lang w:val="es-ES_tradnl"/>
        </w:rPr>
      </w:pPr>
    </w:p>
    <w:p w14:paraId="31424C22" w14:textId="77777777" w:rsidR="00620035" w:rsidRPr="00157E82" w:rsidRDefault="00620035" w:rsidP="00620035">
      <w:pPr>
        <w:ind w:firstLine="0"/>
        <w:rPr>
          <w:lang w:val="es-ES_tradnl"/>
        </w:rPr>
      </w:pPr>
      <w:r w:rsidRPr="00157E82">
        <w:rPr>
          <w:lang w:val="es-ES_tradnl"/>
        </w:rPr>
        <w:t>Se han proporcionado detalles adicionales al Subgrupo de Finanzas, incluida una nota del auditor, elaborada a solicitud de la Secretaría y con sus aportes.</w:t>
      </w:r>
    </w:p>
    <w:p w14:paraId="576F868C" w14:textId="77777777" w:rsidR="00620035" w:rsidRPr="00157E82" w:rsidRDefault="00620035" w:rsidP="00620035">
      <w:pPr>
        <w:ind w:left="0" w:firstLine="0"/>
        <w:rPr>
          <w:lang w:val="es-ES_tradnl"/>
        </w:rPr>
      </w:pPr>
    </w:p>
    <w:p w14:paraId="6C898CA9" w14:textId="77777777" w:rsidR="00620035" w:rsidRPr="00157E82" w:rsidRDefault="00620035" w:rsidP="00620035">
      <w:pPr>
        <w:ind w:left="0" w:firstLine="0"/>
        <w:rPr>
          <w:rFonts w:asciiTheme="minorHAnsi" w:hAnsiTheme="minorHAnsi" w:cs="Arial"/>
          <w:i/>
          <w:lang w:val="es-ES_tradnl"/>
        </w:rPr>
      </w:pPr>
      <w:r w:rsidRPr="00157E82">
        <w:rPr>
          <w:rFonts w:asciiTheme="minorHAnsi" w:hAnsiTheme="minorHAnsi" w:cs="Arial"/>
          <w:i/>
          <w:lang w:val="es-ES_tradnl"/>
        </w:rPr>
        <w:t>Modificación solicitada por el auditor externo de su enfoque de auditoría para los saldos pendientes de las Partes Contratantes</w:t>
      </w:r>
    </w:p>
    <w:p w14:paraId="73E62D7F" w14:textId="77777777" w:rsidR="00620035" w:rsidRPr="00157E82" w:rsidRDefault="00620035" w:rsidP="00620035">
      <w:pPr>
        <w:ind w:left="0" w:firstLine="0"/>
        <w:rPr>
          <w:lang w:val="es-ES_tradnl"/>
        </w:rPr>
      </w:pPr>
    </w:p>
    <w:p w14:paraId="46B0EC0D" w14:textId="606C55F3" w:rsidR="00DC1D97" w:rsidRPr="00157E82" w:rsidRDefault="00620035" w:rsidP="00620035">
      <w:pPr>
        <w:rPr>
          <w:lang w:val="es-ES_tradnl"/>
        </w:rPr>
      </w:pPr>
      <w:r w:rsidRPr="00157E82">
        <w:rPr>
          <w:lang w:val="es-ES_tradnl"/>
        </w:rPr>
        <w:t>43.</w:t>
      </w:r>
      <w:r w:rsidRPr="00157E82">
        <w:rPr>
          <w:lang w:val="es-ES_tradnl"/>
        </w:rPr>
        <w:tab/>
        <w:t>El auditor externo ha solicitado enviar cartas de confirmación a una selección de Partes Contratantes con saldos de contribuciones pendientes, como parte de los procedimientos de auditoría normales. El proceso consistiría en obtener una comunicación directa de las Partes Contratantes en respuesta a una solicitud de información sobre una partida en particular que afecte las afirmaciones de los estados financieros. El auditor externo propone que a partir de 2019 se envíen cartas o formularios directamente a un grupo de Partes Contratantes seleccionadas para verificar los importes pendientes de pago a fin de confirmar las cantidades registradas en el sistema financiero. Esta es una práctica común para auditar entidades de conformidad con la ley suiza. La Secretaría ha explicado al auditor los problemas derivados de solicitud de este tipo de cartas de los Estados.</w:t>
      </w:r>
      <w:r w:rsidR="00DC1D97" w:rsidRPr="00157E82">
        <w:rPr>
          <w:b/>
          <w:sz w:val="24"/>
          <w:szCs w:val="24"/>
          <w:lang w:val="es-ES_tradnl"/>
        </w:rPr>
        <w:br w:type="page"/>
      </w:r>
    </w:p>
    <w:p w14:paraId="16FA2C6F" w14:textId="547C2DC3" w:rsidR="001458BE" w:rsidRPr="00157E82" w:rsidRDefault="001458BE" w:rsidP="00633DD5">
      <w:pPr>
        <w:pStyle w:val="NoSpacing"/>
        <w:rPr>
          <w:b/>
          <w:sz w:val="24"/>
          <w:szCs w:val="24"/>
          <w:lang w:val="es-ES_tradnl"/>
        </w:rPr>
      </w:pPr>
      <w:r w:rsidRPr="00157E82">
        <w:rPr>
          <w:b/>
          <w:sz w:val="24"/>
          <w:szCs w:val="24"/>
          <w:lang w:val="es-ES_tradnl"/>
        </w:rPr>
        <w:lastRenderedPageBreak/>
        <w:t>An</w:t>
      </w:r>
      <w:r w:rsidR="00A94D7C" w:rsidRPr="00157E82">
        <w:rPr>
          <w:b/>
          <w:sz w:val="24"/>
          <w:szCs w:val="24"/>
          <w:lang w:val="es-ES_tradnl"/>
        </w:rPr>
        <w:t xml:space="preserve">exo </w:t>
      </w:r>
      <w:r w:rsidRPr="00157E82">
        <w:rPr>
          <w:b/>
          <w:sz w:val="24"/>
          <w:szCs w:val="24"/>
          <w:lang w:val="es-ES_tradnl"/>
        </w:rPr>
        <w:t>1</w:t>
      </w:r>
    </w:p>
    <w:p w14:paraId="16876955" w14:textId="56EF19B5" w:rsidR="00C54D5B" w:rsidRPr="00157E82" w:rsidRDefault="00A94D7C" w:rsidP="00BD2863">
      <w:pPr>
        <w:pStyle w:val="NoSpacing"/>
        <w:ind w:left="0" w:firstLine="0"/>
        <w:rPr>
          <w:b/>
          <w:sz w:val="24"/>
          <w:szCs w:val="24"/>
          <w:lang w:val="es-ES_tradnl"/>
        </w:rPr>
      </w:pPr>
      <w:r w:rsidRPr="00157E82">
        <w:rPr>
          <w:b/>
          <w:sz w:val="24"/>
          <w:szCs w:val="24"/>
          <w:lang w:val="es-ES_tradnl"/>
        </w:rPr>
        <w:t>Estados financieros auditados a 31 de diciembre de 2018</w:t>
      </w:r>
      <w:r w:rsidR="00C54D5B" w:rsidRPr="00157E82">
        <w:rPr>
          <w:b/>
          <w:sz w:val="24"/>
          <w:szCs w:val="24"/>
          <w:lang w:val="es-ES_tradnl"/>
        </w:rPr>
        <w:t xml:space="preserve"> (</w:t>
      </w:r>
      <w:r w:rsidRPr="00157E82">
        <w:rPr>
          <w:b/>
          <w:sz w:val="24"/>
          <w:szCs w:val="24"/>
          <w:lang w:val="es-ES_tradnl"/>
        </w:rPr>
        <w:t>preparados según el formato de presentación de estados financieros aplicable en Suiza</w:t>
      </w:r>
      <w:r w:rsidR="00C54D5B" w:rsidRPr="00157E82">
        <w:rPr>
          <w:b/>
          <w:sz w:val="24"/>
          <w:szCs w:val="24"/>
          <w:lang w:val="es-ES_tradnl"/>
        </w:rPr>
        <w:t>)</w:t>
      </w:r>
    </w:p>
    <w:p w14:paraId="2B5261A3" w14:textId="3021FF68" w:rsidR="0074567B" w:rsidRPr="00157E82" w:rsidRDefault="0074567B" w:rsidP="00BD2863">
      <w:pPr>
        <w:pStyle w:val="NoSpacing"/>
        <w:ind w:left="0" w:firstLine="0"/>
        <w:rPr>
          <w:b/>
          <w:sz w:val="24"/>
          <w:szCs w:val="24"/>
          <w:lang w:val="es-ES_tradnl"/>
        </w:rPr>
      </w:pPr>
    </w:p>
    <w:p w14:paraId="235003DD" w14:textId="4EF559F4" w:rsidR="0074567B" w:rsidRPr="00157E82" w:rsidRDefault="0074567B" w:rsidP="00BD2863">
      <w:pPr>
        <w:pStyle w:val="NoSpacing"/>
        <w:ind w:left="0" w:firstLine="0"/>
        <w:rPr>
          <w:b/>
          <w:sz w:val="24"/>
          <w:szCs w:val="24"/>
          <w:lang w:val="es-ES_tradnl"/>
        </w:rPr>
      </w:pPr>
    </w:p>
    <w:p w14:paraId="38C90180" w14:textId="36A9B716" w:rsidR="004C03D9" w:rsidRPr="00157E82" w:rsidRDefault="003D733E" w:rsidP="00633DD5">
      <w:pPr>
        <w:pStyle w:val="NoSpacing"/>
        <w:rPr>
          <w:b/>
          <w:lang w:val="es-ES_tradnl"/>
        </w:rPr>
      </w:pPr>
      <w:r w:rsidRPr="00157E82">
        <w:rPr>
          <w:b/>
          <w:lang w:val="es-ES_tradnl"/>
        </w:rPr>
        <w:t>I.</w:t>
      </w:r>
      <w:r w:rsidRPr="00157E82">
        <w:rPr>
          <w:b/>
          <w:lang w:val="es-ES_tradnl"/>
        </w:rPr>
        <w:tab/>
      </w:r>
      <w:r w:rsidR="00D418B6" w:rsidRPr="00157E82">
        <w:rPr>
          <w:b/>
          <w:lang w:val="es-ES_tradnl"/>
        </w:rPr>
        <w:t>Balance</w:t>
      </w:r>
      <w:r w:rsidR="00A94D7C" w:rsidRPr="00157E82">
        <w:rPr>
          <w:b/>
          <w:lang w:val="es-ES_tradnl"/>
        </w:rPr>
        <w:t xml:space="preserve"> a</w:t>
      </w:r>
      <w:r w:rsidR="00D418B6" w:rsidRPr="00157E82">
        <w:rPr>
          <w:b/>
          <w:lang w:val="es-ES_tradnl"/>
        </w:rPr>
        <w:t xml:space="preserve"> </w:t>
      </w:r>
      <w:r w:rsidR="00A94D7C" w:rsidRPr="00157E82">
        <w:rPr>
          <w:b/>
          <w:lang w:val="es-ES_tradnl"/>
        </w:rPr>
        <w:t>31 de diciembre</w:t>
      </w:r>
    </w:p>
    <w:p w14:paraId="2DADE7AE" w14:textId="1FF23D9E" w:rsidR="0074567B" w:rsidRPr="00157E82" w:rsidRDefault="0074567B" w:rsidP="00633DD5">
      <w:pPr>
        <w:pStyle w:val="NoSpacing"/>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40"/>
        <w:gridCol w:w="1280"/>
        <w:gridCol w:w="1180"/>
        <w:gridCol w:w="266"/>
        <w:gridCol w:w="266"/>
        <w:gridCol w:w="1180"/>
        <w:gridCol w:w="266"/>
      </w:tblGrid>
      <w:tr w:rsidR="00BF09C3" w:rsidRPr="00157E82" w14:paraId="1350B3C5" w14:textId="77777777" w:rsidTr="001C5386">
        <w:trPr>
          <w:trHeight w:val="393"/>
        </w:trPr>
        <w:tc>
          <w:tcPr>
            <w:tcW w:w="4540" w:type="dxa"/>
            <w:tcBorders>
              <w:bottom w:val="single" w:sz="4" w:space="0" w:color="auto"/>
            </w:tcBorders>
            <w:noWrap/>
            <w:vAlign w:val="center"/>
            <w:hideMark/>
          </w:tcPr>
          <w:p w14:paraId="25C35A45" w14:textId="15C15E9B" w:rsidR="0074567B" w:rsidRPr="00157E82" w:rsidRDefault="00A94D7C" w:rsidP="001C5386">
            <w:pPr>
              <w:pStyle w:val="NoSpacing"/>
              <w:rPr>
                <w:rFonts w:asciiTheme="minorHAnsi" w:hAnsiTheme="minorHAnsi"/>
                <w:i/>
                <w:iCs/>
                <w:sz w:val="20"/>
                <w:szCs w:val="20"/>
                <w:lang w:val="es-ES_tradnl"/>
              </w:rPr>
            </w:pPr>
            <w:r w:rsidRPr="00157E82">
              <w:rPr>
                <w:rFonts w:asciiTheme="minorHAnsi" w:hAnsiTheme="minorHAnsi"/>
                <w:i/>
                <w:iCs/>
                <w:sz w:val="20"/>
                <w:szCs w:val="20"/>
                <w:lang w:val="es-ES_tradnl"/>
              </w:rPr>
              <w:t>en miles de francos suizos</w:t>
            </w:r>
          </w:p>
        </w:tc>
        <w:tc>
          <w:tcPr>
            <w:tcW w:w="1280" w:type="dxa"/>
            <w:tcBorders>
              <w:bottom w:val="single" w:sz="4" w:space="0" w:color="auto"/>
            </w:tcBorders>
            <w:noWrap/>
            <w:vAlign w:val="center"/>
            <w:hideMark/>
          </w:tcPr>
          <w:p w14:paraId="526AC4C9" w14:textId="42D7FEE0" w:rsidR="0074567B" w:rsidRPr="00157E82" w:rsidRDefault="0074567B" w:rsidP="00A94D7C">
            <w:pPr>
              <w:pStyle w:val="NoSpacing"/>
              <w:jc w:val="center"/>
              <w:rPr>
                <w:rFonts w:asciiTheme="minorHAnsi" w:hAnsiTheme="minorHAnsi"/>
                <w:b/>
                <w:bCs/>
                <w:i/>
                <w:sz w:val="20"/>
                <w:szCs w:val="20"/>
                <w:lang w:val="es-ES_tradnl"/>
              </w:rPr>
            </w:pPr>
            <w:r w:rsidRPr="00157E82">
              <w:rPr>
                <w:rFonts w:asciiTheme="minorHAnsi" w:hAnsiTheme="minorHAnsi"/>
                <w:b/>
                <w:bCs/>
                <w:i/>
                <w:sz w:val="20"/>
                <w:szCs w:val="20"/>
                <w:lang w:val="es-ES_tradnl"/>
              </w:rPr>
              <w:t>Not</w:t>
            </w:r>
            <w:r w:rsidR="00A94D7C" w:rsidRPr="00157E82">
              <w:rPr>
                <w:rFonts w:asciiTheme="minorHAnsi" w:hAnsiTheme="minorHAnsi"/>
                <w:b/>
                <w:bCs/>
                <w:i/>
                <w:sz w:val="20"/>
                <w:szCs w:val="20"/>
                <w:lang w:val="es-ES_tradnl"/>
              </w:rPr>
              <w:t>a</w:t>
            </w:r>
            <w:r w:rsidRPr="00157E82">
              <w:rPr>
                <w:rFonts w:asciiTheme="minorHAnsi" w:hAnsiTheme="minorHAnsi"/>
                <w:b/>
                <w:bCs/>
                <w:i/>
                <w:sz w:val="20"/>
                <w:szCs w:val="20"/>
                <w:lang w:val="es-ES_tradnl"/>
              </w:rPr>
              <w:t>s</w:t>
            </w:r>
            <w:r w:rsidR="004D0F14" w:rsidRPr="00157E82">
              <w:rPr>
                <w:rStyle w:val="FootnoteReference"/>
                <w:rFonts w:asciiTheme="minorHAnsi" w:hAnsiTheme="minorHAnsi"/>
                <w:b/>
                <w:bCs/>
                <w:i/>
                <w:sz w:val="20"/>
                <w:szCs w:val="20"/>
                <w:lang w:val="es-ES_tradnl"/>
              </w:rPr>
              <w:footnoteReference w:id="4"/>
            </w:r>
          </w:p>
        </w:tc>
        <w:tc>
          <w:tcPr>
            <w:tcW w:w="1446" w:type="dxa"/>
            <w:gridSpan w:val="2"/>
            <w:tcBorders>
              <w:bottom w:val="single" w:sz="4" w:space="0" w:color="auto"/>
            </w:tcBorders>
            <w:shd w:val="clear" w:color="auto" w:fill="C6D9F1" w:themeFill="text2" w:themeFillTint="33"/>
            <w:vAlign w:val="center"/>
            <w:hideMark/>
          </w:tcPr>
          <w:p w14:paraId="650C23F1" w14:textId="075923C5" w:rsidR="0074567B" w:rsidRPr="00157E82" w:rsidRDefault="0074567B" w:rsidP="001C5386">
            <w:pPr>
              <w:pStyle w:val="NoSpacing"/>
              <w:jc w:val="center"/>
              <w:rPr>
                <w:rFonts w:asciiTheme="minorHAnsi" w:hAnsiTheme="minorHAnsi"/>
                <w:b/>
                <w:bCs/>
                <w:sz w:val="20"/>
                <w:szCs w:val="20"/>
                <w:lang w:val="es-ES_tradnl"/>
              </w:rPr>
            </w:pPr>
            <w:r w:rsidRPr="00157E82">
              <w:rPr>
                <w:rFonts w:asciiTheme="minorHAnsi" w:hAnsiTheme="minorHAnsi"/>
                <w:b/>
                <w:bCs/>
                <w:sz w:val="20"/>
                <w:szCs w:val="20"/>
                <w:lang w:val="es-ES_tradnl"/>
              </w:rPr>
              <w:t>2018</w:t>
            </w:r>
          </w:p>
        </w:tc>
        <w:tc>
          <w:tcPr>
            <w:tcW w:w="266" w:type="dxa"/>
            <w:tcBorders>
              <w:bottom w:val="single" w:sz="4" w:space="0" w:color="auto"/>
            </w:tcBorders>
            <w:shd w:val="clear" w:color="auto" w:fill="D9D9D9" w:themeFill="background1" w:themeFillShade="D9"/>
            <w:noWrap/>
            <w:vAlign w:val="center"/>
            <w:hideMark/>
          </w:tcPr>
          <w:p w14:paraId="1DCBB4FC" w14:textId="01BDE0D6" w:rsidR="0074567B" w:rsidRPr="00157E82" w:rsidRDefault="0074567B" w:rsidP="001C5386">
            <w:pPr>
              <w:pStyle w:val="NoSpacing"/>
              <w:jc w:val="center"/>
              <w:rPr>
                <w:rFonts w:asciiTheme="minorHAnsi" w:hAnsiTheme="minorHAnsi"/>
                <w:b/>
                <w:sz w:val="20"/>
                <w:szCs w:val="20"/>
                <w:lang w:val="es-ES_tradnl"/>
              </w:rPr>
            </w:pPr>
          </w:p>
        </w:tc>
        <w:tc>
          <w:tcPr>
            <w:tcW w:w="1446" w:type="dxa"/>
            <w:gridSpan w:val="2"/>
            <w:tcBorders>
              <w:bottom w:val="single" w:sz="4" w:space="0" w:color="auto"/>
            </w:tcBorders>
            <w:shd w:val="clear" w:color="auto" w:fill="D6E3BC" w:themeFill="accent3" w:themeFillTint="66"/>
            <w:noWrap/>
            <w:vAlign w:val="center"/>
            <w:hideMark/>
          </w:tcPr>
          <w:p w14:paraId="2AEAF89F" w14:textId="4B8D2CB5" w:rsidR="0074567B" w:rsidRPr="00157E82" w:rsidRDefault="0074567B" w:rsidP="001C5386">
            <w:pPr>
              <w:pStyle w:val="NoSpacing"/>
              <w:jc w:val="center"/>
              <w:rPr>
                <w:rFonts w:asciiTheme="minorHAnsi" w:hAnsiTheme="minorHAnsi"/>
                <w:b/>
                <w:bCs/>
                <w:sz w:val="20"/>
                <w:szCs w:val="20"/>
                <w:lang w:val="es-ES_tradnl"/>
              </w:rPr>
            </w:pPr>
            <w:r w:rsidRPr="00157E82">
              <w:rPr>
                <w:rFonts w:asciiTheme="minorHAnsi" w:hAnsiTheme="minorHAnsi"/>
                <w:b/>
                <w:bCs/>
                <w:sz w:val="20"/>
                <w:szCs w:val="20"/>
                <w:lang w:val="es-ES_tradnl"/>
              </w:rPr>
              <w:t>2017</w:t>
            </w:r>
          </w:p>
        </w:tc>
      </w:tr>
      <w:tr w:rsidR="00BF09C3" w:rsidRPr="00157E82" w14:paraId="6CBD5664" w14:textId="77777777" w:rsidTr="00BF09C3">
        <w:tc>
          <w:tcPr>
            <w:tcW w:w="4540" w:type="dxa"/>
            <w:tcBorders>
              <w:top w:val="single" w:sz="4" w:space="0" w:color="auto"/>
            </w:tcBorders>
            <w:hideMark/>
          </w:tcPr>
          <w:p w14:paraId="3DE56D2B" w14:textId="77777777" w:rsidR="00BF09C3" w:rsidRPr="00157E82" w:rsidRDefault="00BF09C3" w:rsidP="0074567B">
            <w:pPr>
              <w:pStyle w:val="NoSpacing"/>
              <w:rPr>
                <w:rFonts w:asciiTheme="minorHAnsi" w:hAnsiTheme="minorHAnsi"/>
                <w:b/>
                <w:bCs/>
                <w:sz w:val="20"/>
                <w:szCs w:val="20"/>
                <w:lang w:val="es-ES_tradnl"/>
              </w:rPr>
            </w:pPr>
          </w:p>
          <w:p w14:paraId="1A0D5566" w14:textId="46547891" w:rsidR="0074567B" w:rsidRPr="00157E82" w:rsidRDefault="00A94D7C"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ACTIVO</w:t>
            </w:r>
          </w:p>
        </w:tc>
        <w:tc>
          <w:tcPr>
            <w:tcW w:w="1280" w:type="dxa"/>
            <w:tcBorders>
              <w:top w:val="single" w:sz="4" w:space="0" w:color="auto"/>
            </w:tcBorders>
            <w:noWrap/>
            <w:hideMark/>
          </w:tcPr>
          <w:p w14:paraId="0C91F2D0" w14:textId="2D220C01"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tcBorders>
            <w:noWrap/>
            <w:hideMark/>
          </w:tcPr>
          <w:p w14:paraId="561CD759"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tcBorders>
              <w:top w:val="single" w:sz="4" w:space="0" w:color="auto"/>
            </w:tcBorders>
            <w:noWrap/>
            <w:hideMark/>
          </w:tcPr>
          <w:p w14:paraId="2B7E5D9B"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tcBorders>
              <w:top w:val="single" w:sz="4" w:space="0" w:color="auto"/>
            </w:tcBorders>
            <w:shd w:val="clear" w:color="auto" w:fill="D9D9D9" w:themeFill="background1" w:themeFillShade="D9"/>
            <w:noWrap/>
            <w:hideMark/>
          </w:tcPr>
          <w:p w14:paraId="29D9C8D8"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tcBorders>
              <w:top w:val="single" w:sz="4" w:space="0" w:color="auto"/>
            </w:tcBorders>
            <w:noWrap/>
            <w:hideMark/>
          </w:tcPr>
          <w:p w14:paraId="22FACF87"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tcBorders>
              <w:top w:val="single" w:sz="4" w:space="0" w:color="auto"/>
            </w:tcBorders>
            <w:noWrap/>
            <w:hideMark/>
          </w:tcPr>
          <w:p w14:paraId="0AF82558"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40B0159A" w14:textId="77777777" w:rsidTr="00BF09C3">
        <w:tc>
          <w:tcPr>
            <w:tcW w:w="4540" w:type="dxa"/>
            <w:hideMark/>
          </w:tcPr>
          <w:p w14:paraId="36A827B9" w14:textId="0D404C10" w:rsidR="0074567B" w:rsidRPr="00157E82" w:rsidRDefault="00A94D7C" w:rsidP="00A94D7C">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Activo corriente</w:t>
            </w:r>
          </w:p>
        </w:tc>
        <w:tc>
          <w:tcPr>
            <w:tcW w:w="1280" w:type="dxa"/>
            <w:noWrap/>
            <w:hideMark/>
          </w:tcPr>
          <w:p w14:paraId="6C08C589" w14:textId="0E334FEB"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278F171A"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3775FD83"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shd w:val="clear" w:color="auto" w:fill="D9D9D9" w:themeFill="background1" w:themeFillShade="D9"/>
            <w:noWrap/>
            <w:hideMark/>
          </w:tcPr>
          <w:p w14:paraId="448B65DA"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noWrap/>
            <w:hideMark/>
          </w:tcPr>
          <w:p w14:paraId="32CF3F2D"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53B7792A"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16BB6A48" w14:textId="77777777" w:rsidTr="00BF09C3">
        <w:tc>
          <w:tcPr>
            <w:tcW w:w="4540" w:type="dxa"/>
            <w:hideMark/>
          </w:tcPr>
          <w:p w14:paraId="3E398A84" w14:textId="2000EB88" w:rsidR="0074567B" w:rsidRPr="00157E82" w:rsidRDefault="00A94D7C" w:rsidP="00A94D7C">
            <w:pPr>
              <w:pStyle w:val="NoSpacing"/>
              <w:rPr>
                <w:rFonts w:asciiTheme="minorHAnsi" w:hAnsiTheme="minorHAnsi"/>
                <w:sz w:val="20"/>
                <w:szCs w:val="20"/>
                <w:lang w:val="es-ES_tradnl"/>
              </w:rPr>
            </w:pPr>
            <w:r w:rsidRPr="00157E82">
              <w:rPr>
                <w:rFonts w:asciiTheme="minorHAnsi" w:hAnsiTheme="minorHAnsi"/>
                <w:sz w:val="20"/>
                <w:szCs w:val="20"/>
                <w:lang w:val="es-ES_tradnl"/>
              </w:rPr>
              <w:t>Efectivo y depósitos bancarios a corto plazo</w:t>
            </w:r>
          </w:p>
        </w:tc>
        <w:tc>
          <w:tcPr>
            <w:tcW w:w="1280" w:type="dxa"/>
            <w:noWrap/>
            <w:hideMark/>
          </w:tcPr>
          <w:p w14:paraId="4083AE10" w14:textId="618D9DC5" w:rsidR="0074567B" w:rsidRPr="00157E82" w:rsidRDefault="0074567B" w:rsidP="00BF09C3">
            <w:pPr>
              <w:pStyle w:val="NoSpacing"/>
              <w:jc w:val="center"/>
              <w:rPr>
                <w:rFonts w:asciiTheme="minorHAnsi" w:hAnsiTheme="minorHAnsi"/>
                <w:i/>
                <w:sz w:val="20"/>
                <w:szCs w:val="20"/>
                <w:lang w:val="es-ES_tradnl"/>
              </w:rPr>
            </w:pPr>
          </w:p>
        </w:tc>
        <w:tc>
          <w:tcPr>
            <w:tcW w:w="1180" w:type="dxa"/>
            <w:noWrap/>
            <w:hideMark/>
          </w:tcPr>
          <w:p w14:paraId="16B979ED" w14:textId="092A0DB4"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5</w:t>
            </w:r>
            <w:r w:rsidR="002163BA" w:rsidRPr="00157E82">
              <w:rPr>
                <w:rFonts w:asciiTheme="minorHAnsi" w:hAnsiTheme="minorHAnsi"/>
                <w:sz w:val="20"/>
                <w:szCs w:val="20"/>
                <w:lang w:val="es-ES_tradnl"/>
              </w:rPr>
              <w:t xml:space="preserve"> </w:t>
            </w:r>
            <w:r w:rsidRPr="00157E82">
              <w:rPr>
                <w:rFonts w:asciiTheme="minorHAnsi" w:hAnsiTheme="minorHAnsi"/>
                <w:sz w:val="20"/>
                <w:szCs w:val="20"/>
                <w:lang w:val="es-ES_tradnl"/>
              </w:rPr>
              <w:t>196</w:t>
            </w:r>
          </w:p>
        </w:tc>
        <w:tc>
          <w:tcPr>
            <w:tcW w:w="266" w:type="dxa"/>
            <w:noWrap/>
            <w:hideMark/>
          </w:tcPr>
          <w:p w14:paraId="648731F7"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shd w:val="clear" w:color="auto" w:fill="D9D9D9" w:themeFill="background1" w:themeFillShade="D9"/>
            <w:noWrap/>
            <w:hideMark/>
          </w:tcPr>
          <w:p w14:paraId="3194CBC4"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noWrap/>
            <w:hideMark/>
          </w:tcPr>
          <w:p w14:paraId="3459DB6C" w14:textId="4FB3A52D"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4</w:t>
            </w:r>
            <w:r w:rsidR="002163BA" w:rsidRPr="00157E82">
              <w:rPr>
                <w:rFonts w:asciiTheme="minorHAnsi" w:hAnsiTheme="minorHAnsi"/>
                <w:sz w:val="20"/>
                <w:szCs w:val="20"/>
                <w:lang w:val="es-ES_tradnl"/>
              </w:rPr>
              <w:t xml:space="preserve"> </w:t>
            </w:r>
            <w:r w:rsidRPr="00157E82">
              <w:rPr>
                <w:rFonts w:asciiTheme="minorHAnsi" w:hAnsiTheme="minorHAnsi"/>
                <w:sz w:val="20"/>
                <w:szCs w:val="20"/>
                <w:lang w:val="es-ES_tradnl"/>
              </w:rPr>
              <w:t>466</w:t>
            </w:r>
          </w:p>
        </w:tc>
        <w:tc>
          <w:tcPr>
            <w:tcW w:w="266" w:type="dxa"/>
            <w:noWrap/>
            <w:hideMark/>
          </w:tcPr>
          <w:p w14:paraId="76438111"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2BF554ED" w14:textId="77777777" w:rsidTr="00BF09C3">
        <w:tc>
          <w:tcPr>
            <w:tcW w:w="4540" w:type="dxa"/>
            <w:hideMark/>
          </w:tcPr>
          <w:p w14:paraId="2EE8FE6F" w14:textId="585E1D3A"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Activos exigibles a Partes Contratantes (netos)</w:t>
            </w:r>
          </w:p>
        </w:tc>
        <w:tc>
          <w:tcPr>
            <w:tcW w:w="1280" w:type="dxa"/>
            <w:noWrap/>
            <w:hideMark/>
          </w:tcPr>
          <w:p w14:paraId="3B75BD98"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6</w:t>
            </w:r>
          </w:p>
        </w:tc>
        <w:tc>
          <w:tcPr>
            <w:tcW w:w="1180" w:type="dxa"/>
            <w:noWrap/>
            <w:hideMark/>
          </w:tcPr>
          <w:p w14:paraId="2EF73ED2"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833</w:t>
            </w:r>
          </w:p>
        </w:tc>
        <w:tc>
          <w:tcPr>
            <w:tcW w:w="266" w:type="dxa"/>
            <w:noWrap/>
            <w:hideMark/>
          </w:tcPr>
          <w:p w14:paraId="5E31C685"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shd w:val="clear" w:color="auto" w:fill="D9D9D9" w:themeFill="background1" w:themeFillShade="D9"/>
            <w:noWrap/>
            <w:hideMark/>
          </w:tcPr>
          <w:p w14:paraId="3699BA0D"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noWrap/>
            <w:hideMark/>
          </w:tcPr>
          <w:p w14:paraId="4283677A" w14:textId="2D3D5E78"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w:t>
            </w:r>
            <w:r w:rsidR="002163BA" w:rsidRPr="00157E82">
              <w:rPr>
                <w:rFonts w:asciiTheme="minorHAnsi" w:hAnsiTheme="minorHAnsi"/>
                <w:sz w:val="20"/>
                <w:szCs w:val="20"/>
                <w:lang w:val="es-ES_tradnl"/>
              </w:rPr>
              <w:t xml:space="preserve"> </w:t>
            </w:r>
            <w:r w:rsidRPr="00157E82">
              <w:rPr>
                <w:rFonts w:asciiTheme="minorHAnsi" w:hAnsiTheme="minorHAnsi"/>
                <w:sz w:val="20"/>
                <w:szCs w:val="20"/>
                <w:lang w:val="es-ES_tradnl"/>
              </w:rPr>
              <w:t>166</w:t>
            </w:r>
          </w:p>
        </w:tc>
        <w:tc>
          <w:tcPr>
            <w:tcW w:w="266" w:type="dxa"/>
            <w:noWrap/>
            <w:hideMark/>
          </w:tcPr>
          <w:p w14:paraId="46259C98"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19A33477" w14:textId="77777777" w:rsidTr="00BF09C3">
        <w:tc>
          <w:tcPr>
            <w:tcW w:w="4540" w:type="dxa"/>
            <w:hideMark/>
          </w:tcPr>
          <w:p w14:paraId="7DC7DC8A" w14:textId="73745DBF"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Otros activos exigibles</w:t>
            </w:r>
          </w:p>
        </w:tc>
        <w:tc>
          <w:tcPr>
            <w:tcW w:w="1280" w:type="dxa"/>
            <w:noWrap/>
            <w:hideMark/>
          </w:tcPr>
          <w:p w14:paraId="77648F2B"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7</w:t>
            </w:r>
          </w:p>
        </w:tc>
        <w:tc>
          <w:tcPr>
            <w:tcW w:w="1180" w:type="dxa"/>
            <w:tcBorders>
              <w:bottom w:val="single" w:sz="4" w:space="0" w:color="auto"/>
            </w:tcBorders>
            <w:noWrap/>
            <w:hideMark/>
          </w:tcPr>
          <w:p w14:paraId="67D55A55"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54</w:t>
            </w:r>
          </w:p>
        </w:tc>
        <w:tc>
          <w:tcPr>
            <w:tcW w:w="266" w:type="dxa"/>
            <w:tcBorders>
              <w:bottom w:val="single" w:sz="4" w:space="0" w:color="auto"/>
            </w:tcBorders>
            <w:noWrap/>
            <w:hideMark/>
          </w:tcPr>
          <w:p w14:paraId="7EF75680"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tcBorders>
              <w:bottom w:val="single" w:sz="4" w:space="0" w:color="auto"/>
            </w:tcBorders>
            <w:shd w:val="clear" w:color="auto" w:fill="D9D9D9" w:themeFill="background1" w:themeFillShade="D9"/>
            <w:noWrap/>
            <w:hideMark/>
          </w:tcPr>
          <w:p w14:paraId="71BE74B8"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tcBorders>
              <w:bottom w:val="single" w:sz="4" w:space="0" w:color="auto"/>
            </w:tcBorders>
            <w:noWrap/>
            <w:hideMark/>
          </w:tcPr>
          <w:p w14:paraId="32909960"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74</w:t>
            </w:r>
          </w:p>
        </w:tc>
        <w:tc>
          <w:tcPr>
            <w:tcW w:w="266" w:type="dxa"/>
            <w:noWrap/>
            <w:hideMark/>
          </w:tcPr>
          <w:p w14:paraId="7058CC51"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580D1204" w14:textId="77777777" w:rsidTr="00BF09C3">
        <w:tc>
          <w:tcPr>
            <w:tcW w:w="4540" w:type="dxa"/>
            <w:hideMark/>
          </w:tcPr>
          <w:p w14:paraId="25208895" w14:textId="6D63F4FD"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Total</w:t>
            </w:r>
            <w:r w:rsidR="00A94D7C" w:rsidRPr="00157E82">
              <w:rPr>
                <w:rFonts w:asciiTheme="minorHAnsi" w:hAnsiTheme="minorHAnsi"/>
                <w:b/>
                <w:bCs/>
                <w:sz w:val="20"/>
                <w:szCs w:val="20"/>
                <w:lang w:val="es-ES_tradnl"/>
              </w:rPr>
              <w:t xml:space="preserve"> de activos corrientes</w:t>
            </w:r>
          </w:p>
        </w:tc>
        <w:tc>
          <w:tcPr>
            <w:tcW w:w="1280" w:type="dxa"/>
            <w:noWrap/>
            <w:hideMark/>
          </w:tcPr>
          <w:p w14:paraId="6C247D50" w14:textId="10EA7FA3"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tcBorders>
            <w:noWrap/>
            <w:hideMark/>
          </w:tcPr>
          <w:p w14:paraId="4EE86750" w14:textId="7B0E4AD3"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6</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083</w:t>
            </w:r>
          </w:p>
        </w:tc>
        <w:tc>
          <w:tcPr>
            <w:tcW w:w="266" w:type="dxa"/>
            <w:tcBorders>
              <w:top w:val="single" w:sz="4" w:space="0" w:color="auto"/>
            </w:tcBorders>
            <w:noWrap/>
            <w:hideMark/>
          </w:tcPr>
          <w:p w14:paraId="44D04EA4"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top w:val="single" w:sz="4" w:space="0" w:color="auto"/>
            </w:tcBorders>
            <w:shd w:val="clear" w:color="auto" w:fill="D9D9D9" w:themeFill="background1" w:themeFillShade="D9"/>
            <w:noWrap/>
            <w:hideMark/>
          </w:tcPr>
          <w:p w14:paraId="0665B69C"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tcBorders>
              <w:top w:val="single" w:sz="4" w:space="0" w:color="auto"/>
            </w:tcBorders>
            <w:noWrap/>
            <w:hideMark/>
          </w:tcPr>
          <w:p w14:paraId="071B27A9" w14:textId="7B1E5E63"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5</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707</w:t>
            </w:r>
          </w:p>
        </w:tc>
        <w:tc>
          <w:tcPr>
            <w:tcW w:w="266" w:type="dxa"/>
            <w:noWrap/>
            <w:hideMark/>
          </w:tcPr>
          <w:p w14:paraId="37CD3F95"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17E32170" w14:textId="77777777" w:rsidTr="00BF09C3">
        <w:tc>
          <w:tcPr>
            <w:tcW w:w="4540" w:type="dxa"/>
            <w:hideMark/>
          </w:tcPr>
          <w:p w14:paraId="087909F5"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280" w:type="dxa"/>
            <w:noWrap/>
            <w:hideMark/>
          </w:tcPr>
          <w:p w14:paraId="267FC210" w14:textId="0F2F475E"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0E44B349"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7C9EB854"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shd w:val="clear" w:color="auto" w:fill="D9D9D9" w:themeFill="background1" w:themeFillShade="D9"/>
            <w:noWrap/>
            <w:hideMark/>
          </w:tcPr>
          <w:p w14:paraId="70127349"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noWrap/>
            <w:hideMark/>
          </w:tcPr>
          <w:p w14:paraId="0EDDB2A1"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6A1A8EBF"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7A0868D8" w14:textId="77777777" w:rsidTr="00BF09C3">
        <w:tc>
          <w:tcPr>
            <w:tcW w:w="4540" w:type="dxa"/>
            <w:hideMark/>
          </w:tcPr>
          <w:p w14:paraId="7F867650" w14:textId="0A08057D"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xml:space="preserve">Total </w:t>
            </w:r>
            <w:r w:rsidR="00A94D7C" w:rsidRPr="00157E82">
              <w:rPr>
                <w:rFonts w:asciiTheme="minorHAnsi" w:hAnsiTheme="minorHAnsi"/>
                <w:b/>
                <w:bCs/>
                <w:sz w:val="20"/>
                <w:szCs w:val="20"/>
                <w:lang w:val="es-ES_tradnl"/>
              </w:rPr>
              <w:t>de activos no corrientes</w:t>
            </w:r>
          </w:p>
        </w:tc>
        <w:tc>
          <w:tcPr>
            <w:tcW w:w="1280" w:type="dxa"/>
            <w:noWrap/>
            <w:hideMark/>
          </w:tcPr>
          <w:p w14:paraId="6475D6D8"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9</w:t>
            </w:r>
          </w:p>
        </w:tc>
        <w:tc>
          <w:tcPr>
            <w:tcW w:w="1180" w:type="dxa"/>
            <w:noWrap/>
            <w:hideMark/>
          </w:tcPr>
          <w:p w14:paraId="17BFF902"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18</w:t>
            </w:r>
          </w:p>
        </w:tc>
        <w:tc>
          <w:tcPr>
            <w:tcW w:w="266" w:type="dxa"/>
            <w:noWrap/>
            <w:hideMark/>
          </w:tcPr>
          <w:p w14:paraId="3AC081B7"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shd w:val="clear" w:color="auto" w:fill="D9D9D9" w:themeFill="background1" w:themeFillShade="D9"/>
            <w:noWrap/>
            <w:hideMark/>
          </w:tcPr>
          <w:p w14:paraId="063D27F8"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noWrap/>
            <w:hideMark/>
          </w:tcPr>
          <w:p w14:paraId="73330A71"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21</w:t>
            </w:r>
          </w:p>
        </w:tc>
        <w:tc>
          <w:tcPr>
            <w:tcW w:w="266" w:type="dxa"/>
            <w:noWrap/>
            <w:hideMark/>
          </w:tcPr>
          <w:p w14:paraId="0824777B"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683ACC2F" w14:textId="77777777" w:rsidTr="004D0F14">
        <w:tc>
          <w:tcPr>
            <w:tcW w:w="4540" w:type="dxa"/>
            <w:hideMark/>
          </w:tcPr>
          <w:p w14:paraId="2FAB2B65"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280" w:type="dxa"/>
            <w:noWrap/>
            <w:hideMark/>
          </w:tcPr>
          <w:p w14:paraId="54AC7E28" w14:textId="23D188A3"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bottom w:val="single" w:sz="4" w:space="0" w:color="auto"/>
            </w:tcBorders>
            <w:noWrap/>
            <w:hideMark/>
          </w:tcPr>
          <w:p w14:paraId="7870B4C5" w14:textId="77777777" w:rsidR="0074567B" w:rsidRPr="00157E82" w:rsidRDefault="0074567B" w:rsidP="00BF09C3">
            <w:pPr>
              <w:pStyle w:val="NoSpacing"/>
              <w:jc w:val="right"/>
              <w:rPr>
                <w:rFonts w:asciiTheme="minorHAnsi" w:hAnsiTheme="minorHAnsi"/>
                <w:b/>
                <w:sz w:val="20"/>
                <w:szCs w:val="20"/>
                <w:lang w:val="es-ES_tradnl"/>
              </w:rPr>
            </w:pPr>
          </w:p>
        </w:tc>
        <w:tc>
          <w:tcPr>
            <w:tcW w:w="266" w:type="dxa"/>
            <w:tcBorders>
              <w:bottom w:val="single" w:sz="4" w:space="0" w:color="auto"/>
            </w:tcBorders>
            <w:noWrap/>
            <w:hideMark/>
          </w:tcPr>
          <w:p w14:paraId="16D3ED85"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tcBorders>
              <w:bottom w:val="single" w:sz="4" w:space="0" w:color="auto"/>
            </w:tcBorders>
            <w:shd w:val="clear" w:color="auto" w:fill="D9D9D9" w:themeFill="background1" w:themeFillShade="D9"/>
            <w:noWrap/>
            <w:hideMark/>
          </w:tcPr>
          <w:p w14:paraId="5B4BB5D8"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tcBorders>
              <w:bottom w:val="single" w:sz="4" w:space="0" w:color="auto"/>
            </w:tcBorders>
            <w:noWrap/>
            <w:hideMark/>
          </w:tcPr>
          <w:p w14:paraId="028C17F5"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537FC87A"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6DBC6C58" w14:textId="77777777" w:rsidTr="004D0F14">
        <w:tc>
          <w:tcPr>
            <w:tcW w:w="4540" w:type="dxa"/>
            <w:hideMark/>
          </w:tcPr>
          <w:p w14:paraId="32B80C14" w14:textId="1F898BDF"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xml:space="preserve">TOTAL </w:t>
            </w:r>
            <w:r w:rsidR="00A94D7C" w:rsidRPr="00157E82">
              <w:rPr>
                <w:rFonts w:asciiTheme="minorHAnsi" w:hAnsiTheme="minorHAnsi"/>
                <w:b/>
                <w:bCs/>
                <w:sz w:val="20"/>
                <w:szCs w:val="20"/>
                <w:lang w:val="es-ES_tradnl"/>
              </w:rPr>
              <w:t>DE ACTIVOS</w:t>
            </w:r>
          </w:p>
        </w:tc>
        <w:tc>
          <w:tcPr>
            <w:tcW w:w="1280" w:type="dxa"/>
            <w:noWrap/>
            <w:hideMark/>
          </w:tcPr>
          <w:p w14:paraId="59B42F69" w14:textId="3873A47D"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bottom w:val="single" w:sz="4" w:space="0" w:color="auto"/>
            </w:tcBorders>
            <w:noWrap/>
            <w:hideMark/>
          </w:tcPr>
          <w:p w14:paraId="708BA84E" w14:textId="4EB6096B"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6</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101</w:t>
            </w:r>
          </w:p>
        </w:tc>
        <w:tc>
          <w:tcPr>
            <w:tcW w:w="266" w:type="dxa"/>
            <w:tcBorders>
              <w:top w:val="single" w:sz="4" w:space="0" w:color="auto"/>
              <w:bottom w:val="single" w:sz="4" w:space="0" w:color="auto"/>
            </w:tcBorders>
            <w:noWrap/>
            <w:hideMark/>
          </w:tcPr>
          <w:p w14:paraId="38C4BE62"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top w:val="single" w:sz="4" w:space="0" w:color="auto"/>
              <w:bottom w:val="single" w:sz="4" w:space="0" w:color="auto"/>
            </w:tcBorders>
            <w:shd w:val="clear" w:color="auto" w:fill="D9D9D9" w:themeFill="background1" w:themeFillShade="D9"/>
            <w:noWrap/>
            <w:hideMark/>
          </w:tcPr>
          <w:p w14:paraId="6EC88DCA"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tcBorders>
              <w:top w:val="single" w:sz="4" w:space="0" w:color="auto"/>
              <w:bottom w:val="single" w:sz="4" w:space="0" w:color="auto"/>
            </w:tcBorders>
            <w:noWrap/>
            <w:hideMark/>
          </w:tcPr>
          <w:p w14:paraId="1EF47692" w14:textId="281493A9"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5</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728</w:t>
            </w:r>
          </w:p>
        </w:tc>
        <w:tc>
          <w:tcPr>
            <w:tcW w:w="266" w:type="dxa"/>
            <w:noWrap/>
            <w:hideMark/>
          </w:tcPr>
          <w:p w14:paraId="23758001"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672867C3" w14:textId="77777777" w:rsidTr="004D0F14">
        <w:tc>
          <w:tcPr>
            <w:tcW w:w="4540" w:type="dxa"/>
            <w:hideMark/>
          </w:tcPr>
          <w:p w14:paraId="70955ED5"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280" w:type="dxa"/>
            <w:noWrap/>
            <w:hideMark/>
          </w:tcPr>
          <w:p w14:paraId="2D63FCC1" w14:textId="477A2FFE"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tcBorders>
            <w:noWrap/>
            <w:hideMark/>
          </w:tcPr>
          <w:p w14:paraId="6FE436D3"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tcBorders>
              <w:top w:val="single" w:sz="4" w:space="0" w:color="auto"/>
            </w:tcBorders>
            <w:noWrap/>
            <w:hideMark/>
          </w:tcPr>
          <w:p w14:paraId="21183E21"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tcBorders>
              <w:top w:val="single" w:sz="4" w:space="0" w:color="auto"/>
            </w:tcBorders>
            <w:shd w:val="clear" w:color="auto" w:fill="D9D9D9" w:themeFill="background1" w:themeFillShade="D9"/>
            <w:noWrap/>
            <w:hideMark/>
          </w:tcPr>
          <w:p w14:paraId="3A144D08"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tcBorders>
              <w:top w:val="single" w:sz="4" w:space="0" w:color="auto"/>
            </w:tcBorders>
            <w:noWrap/>
            <w:hideMark/>
          </w:tcPr>
          <w:p w14:paraId="37DC0BF7"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0FC3D754"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5F1143" w14:paraId="35AA3894" w14:textId="77777777" w:rsidTr="00BF09C3">
        <w:tc>
          <w:tcPr>
            <w:tcW w:w="4540" w:type="dxa"/>
            <w:hideMark/>
          </w:tcPr>
          <w:p w14:paraId="1421912A" w14:textId="5750839A" w:rsidR="0074567B" w:rsidRPr="00157E82" w:rsidRDefault="00A94D7C" w:rsidP="00A94D7C">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PASIVO Y SALDOS DE FONDOS</w:t>
            </w:r>
          </w:p>
        </w:tc>
        <w:tc>
          <w:tcPr>
            <w:tcW w:w="1280" w:type="dxa"/>
            <w:noWrap/>
            <w:hideMark/>
          </w:tcPr>
          <w:p w14:paraId="66CAAC42" w14:textId="35900249"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083F3C11"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7CF014B7"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shd w:val="clear" w:color="auto" w:fill="D9D9D9" w:themeFill="background1" w:themeFillShade="D9"/>
            <w:noWrap/>
            <w:hideMark/>
          </w:tcPr>
          <w:p w14:paraId="2157A7B2"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noWrap/>
            <w:hideMark/>
          </w:tcPr>
          <w:p w14:paraId="3AC90AD7"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4DB1B644"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49AFA103" w14:textId="77777777" w:rsidTr="00BF09C3">
        <w:tc>
          <w:tcPr>
            <w:tcW w:w="4540" w:type="dxa"/>
            <w:hideMark/>
          </w:tcPr>
          <w:p w14:paraId="5E49527E" w14:textId="63CA823B" w:rsidR="0074567B" w:rsidRPr="00157E82" w:rsidRDefault="00A94D7C"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Pasivo corriente</w:t>
            </w:r>
          </w:p>
        </w:tc>
        <w:tc>
          <w:tcPr>
            <w:tcW w:w="1280" w:type="dxa"/>
            <w:noWrap/>
            <w:hideMark/>
          </w:tcPr>
          <w:p w14:paraId="3DEE859D" w14:textId="70B46A48"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0288A9B6"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4FE35E25"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shd w:val="clear" w:color="auto" w:fill="D9D9D9" w:themeFill="background1" w:themeFillShade="D9"/>
            <w:noWrap/>
            <w:hideMark/>
          </w:tcPr>
          <w:p w14:paraId="609F7FAB"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noWrap/>
            <w:hideMark/>
          </w:tcPr>
          <w:p w14:paraId="61F1A5E0"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0E756BA7"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36751348" w14:textId="77777777" w:rsidTr="00BF09C3">
        <w:tc>
          <w:tcPr>
            <w:tcW w:w="4540" w:type="dxa"/>
            <w:hideMark/>
          </w:tcPr>
          <w:p w14:paraId="71C0C488" w14:textId="0735A7D9"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Importe adeudado a la UICN</w:t>
            </w:r>
          </w:p>
        </w:tc>
        <w:tc>
          <w:tcPr>
            <w:tcW w:w="1280" w:type="dxa"/>
            <w:noWrap/>
            <w:hideMark/>
          </w:tcPr>
          <w:p w14:paraId="0B408A73" w14:textId="545E3C19" w:rsidR="0074567B" w:rsidRPr="00157E82" w:rsidRDefault="0074567B" w:rsidP="00BF09C3">
            <w:pPr>
              <w:pStyle w:val="NoSpacing"/>
              <w:jc w:val="center"/>
              <w:rPr>
                <w:rFonts w:asciiTheme="minorHAnsi" w:hAnsiTheme="minorHAnsi"/>
                <w:i/>
                <w:sz w:val="20"/>
                <w:szCs w:val="20"/>
                <w:lang w:val="es-ES_tradnl"/>
              </w:rPr>
            </w:pPr>
          </w:p>
        </w:tc>
        <w:tc>
          <w:tcPr>
            <w:tcW w:w="1180" w:type="dxa"/>
            <w:noWrap/>
            <w:hideMark/>
          </w:tcPr>
          <w:p w14:paraId="460C06C3"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338</w:t>
            </w:r>
          </w:p>
        </w:tc>
        <w:tc>
          <w:tcPr>
            <w:tcW w:w="266" w:type="dxa"/>
            <w:noWrap/>
            <w:hideMark/>
          </w:tcPr>
          <w:p w14:paraId="566C4E64"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shd w:val="clear" w:color="auto" w:fill="D9D9D9" w:themeFill="background1" w:themeFillShade="D9"/>
            <w:noWrap/>
            <w:hideMark/>
          </w:tcPr>
          <w:p w14:paraId="14082D38"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noWrap/>
            <w:hideMark/>
          </w:tcPr>
          <w:p w14:paraId="18BB7D7C"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475</w:t>
            </w:r>
          </w:p>
        </w:tc>
        <w:tc>
          <w:tcPr>
            <w:tcW w:w="266" w:type="dxa"/>
            <w:noWrap/>
            <w:hideMark/>
          </w:tcPr>
          <w:p w14:paraId="6BC9C41A"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7F5102ED" w14:textId="77777777" w:rsidTr="00BF09C3">
        <w:tc>
          <w:tcPr>
            <w:tcW w:w="4540" w:type="dxa"/>
            <w:hideMark/>
          </w:tcPr>
          <w:p w14:paraId="4471721E" w14:textId="71AAD3E0"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Ot</w:t>
            </w:r>
            <w:r w:rsidR="00A94D7C" w:rsidRPr="00157E82">
              <w:rPr>
                <w:rFonts w:asciiTheme="minorHAnsi" w:hAnsiTheme="minorHAnsi"/>
                <w:sz w:val="20"/>
                <w:szCs w:val="20"/>
                <w:lang w:val="es-ES_tradnl"/>
              </w:rPr>
              <w:t>ras cuentas por pagar</w:t>
            </w:r>
          </w:p>
        </w:tc>
        <w:tc>
          <w:tcPr>
            <w:tcW w:w="1280" w:type="dxa"/>
            <w:noWrap/>
            <w:hideMark/>
          </w:tcPr>
          <w:p w14:paraId="4F33D53F"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8</w:t>
            </w:r>
          </w:p>
        </w:tc>
        <w:tc>
          <w:tcPr>
            <w:tcW w:w="1180" w:type="dxa"/>
            <w:noWrap/>
            <w:hideMark/>
          </w:tcPr>
          <w:p w14:paraId="12889E64"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827</w:t>
            </w:r>
          </w:p>
        </w:tc>
        <w:tc>
          <w:tcPr>
            <w:tcW w:w="266" w:type="dxa"/>
            <w:noWrap/>
            <w:hideMark/>
          </w:tcPr>
          <w:p w14:paraId="1E312744"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shd w:val="clear" w:color="auto" w:fill="D9D9D9" w:themeFill="background1" w:themeFillShade="D9"/>
            <w:noWrap/>
            <w:hideMark/>
          </w:tcPr>
          <w:p w14:paraId="5EBC1360"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noWrap/>
            <w:hideMark/>
          </w:tcPr>
          <w:p w14:paraId="70402223"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564</w:t>
            </w:r>
          </w:p>
        </w:tc>
        <w:tc>
          <w:tcPr>
            <w:tcW w:w="266" w:type="dxa"/>
            <w:noWrap/>
            <w:hideMark/>
          </w:tcPr>
          <w:p w14:paraId="676A97DE"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3CE8ED4D" w14:textId="77777777" w:rsidTr="00BF09C3">
        <w:tc>
          <w:tcPr>
            <w:tcW w:w="4540" w:type="dxa"/>
            <w:hideMark/>
          </w:tcPr>
          <w:p w14:paraId="61EA31C9" w14:textId="06D4D99A" w:rsidR="0074567B" w:rsidRPr="00157E82" w:rsidRDefault="00A94D7C" w:rsidP="00A94D7C">
            <w:pPr>
              <w:pStyle w:val="NoSpacing"/>
              <w:rPr>
                <w:rFonts w:asciiTheme="minorHAnsi" w:hAnsiTheme="minorHAnsi"/>
                <w:sz w:val="20"/>
                <w:szCs w:val="20"/>
                <w:lang w:val="es-ES_tradnl"/>
              </w:rPr>
            </w:pPr>
            <w:r w:rsidRPr="00157E82">
              <w:rPr>
                <w:rFonts w:asciiTheme="minorHAnsi" w:hAnsiTheme="minorHAnsi"/>
                <w:sz w:val="20"/>
                <w:szCs w:val="20"/>
                <w:lang w:val="es-ES_tradnl"/>
              </w:rPr>
              <w:t>Pasivo acumulado</w:t>
            </w:r>
          </w:p>
        </w:tc>
        <w:tc>
          <w:tcPr>
            <w:tcW w:w="1280" w:type="dxa"/>
            <w:noWrap/>
            <w:hideMark/>
          </w:tcPr>
          <w:p w14:paraId="7084D73D" w14:textId="3E34734F" w:rsidR="0074567B" w:rsidRPr="00157E82" w:rsidRDefault="0074567B" w:rsidP="00BF09C3">
            <w:pPr>
              <w:pStyle w:val="NoSpacing"/>
              <w:jc w:val="center"/>
              <w:rPr>
                <w:rFonts w:asciiTheme="minorHAnsi" w:hAnsiTheme="minorHAnsi"/>
                <w:i/>
                <w:sz w:val="20"/>
                <w:szCs w:val="20"/>
                <w:lang w:val="es-ES_tradnl"/>
              </w:rPr>
            </w:pPr>
          </w:p>
        </w:tc>
        <w:tc>
          <w:tcPr>
            <w:tcW w:w="1180" w:type="dxa"/>
            <w:tcBorders>
              <w:bottom w:val="single" w:sz="4" w:space="0" w:color="auto"/>
            </w:tcBorders>
            <w:noWrap/>
            <w:hideMark/>
          </w:tcPr>
          <w:p w14:paraId="33423C97"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155</w:t>
            </w:r>
          </w:p>
        </w:tc>
        <w:tc>
          <w:tcPr>
            <w:tcW w:w="266" w:type="dxa"/>
            <w:tcBorders>
              <w:bottom w:val="single" w:sz="4" w:space="0" w:color="auto"/>
            </w:tcBorders>
            <w:noWrap/>
            <w:hideMark/>
          </w:tcPr>
          <w:p w14:paraId="0F1B4965"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tcBorders>
              <w:bottom w:val="single" w:sz="4" w:space="0" w:color="auto"/>
            </w:tcBorders>
            <w:shd w:val="clear" w:color="auto" w:fill="D9D9D9" w:themeFill="background1" w:themeFillShade="D9"/>
            <w:noWrap/>
            <w:hideMark/>
          </w:tcPr>
          <w:p w14:paraId="24DB67AF"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tcBorders>
              <w:bottom w:val="single" w:sz="4" w:space="0" w:color="auto"/>
            </w:tcBorders>
            <w:noWrap/>
            <w:hideMark/>
          </w:tcPr>
          <w:p w14:paraId="10255CB3"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175</w:t>
            </w:r>
          </w:p>
        </w:tc>
        <w:tc>
          <w:tcPr>
            <w:tcW w:w="266" w:type="dxa"/>
            <w:noWrap/>
            <w:hideMark/>
          </w:tcPr>
          <w:p w14:paraId="0461F461"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04B749D7" w14:textId="77777777" w:rsidTr="00BF09C3">
        <w:tc>
          <w:tcPr>
            <w:tcW w:w="4540" w:type="dxa"/>
            <w:hideMark/>
          </w:tcPr>
          <w:p w14:paraId="4EE4886D" w14:textId="6A9FE166"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xml:space="preserve">Total </w:t>
            </w:r>
            <w:r w:rsidR="00A94D7C" w:rsidRPr="00157E82">
              <w:rPr>
                <w:rFonts w:asciiTheme="minorHAnsi" w:hAnsiTheme="minorHAnsi"/>
                <w:b/>
                <w:bCs/>
                <w:sz w:val="20"/>
                <w:szCs w:val="20"/>
                <w:lang w:val="es-ES_tradnl"/>
              </w:rPr>
              <w:t>de pasivo corriente</w:t>
            </w:r>
          </w:p>
        </w:tc>
        <w:tc>
          <w:tcPr>
            <w:tcW w:w="1280" w:type="dxa"/>
            <w:noWrap/>
            <w:hideMark/>
          </w:tcPr>
          <w:p w14:paraId="30529531" w14:textId="7D386A92"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tcBorders>
            <w:noWrap/>
            <w:hideMark/>
          </w:tcPr>
          <w:p w14:paraId="6B32393D" w14:textId="74FAD9E0"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1</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320</w:t>
            </w:r>
          </w:p>
        </w:tc>
        <w:tc>
          <w:tcPr>
            <w:tcW w:w="266" w:type="dxa"/>
            <w:tcBorders>
              <w:top w:val="single" w:sz="4" w:space="0" w:color="auto"/>
            </w:tcBorders>
            <w:noWrap/>
            <w:hideMark/>
          </w:tcPr>
          <w:p w14:paraId="00CABB18"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top w:val="single" w:sz="4" w:space="0" w:color="auto"/>
            </w:tcBorders>
            <w:shd w:val="clear" w:color="auto" w:fill="D9D9D9" w:themeFill="background1" w:themeFillShade="D9"/>
            <w:noWrap/>
            <w:hideMark/>
          </w:tcPr>
          <w:p w14:paraId="7C784AC7"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tcBorders>
              <w:top w:val="single" w:sz="4" w:space="0" w:color="auto"/>
            </w:tcBorders>
            <w:noWrap/>
            <w:hideMark/>
          </w:tcPr>
          <w:p w14:paraId="2DD9A3F0" w14:textId="561EF48D"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1</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213</w:t>
            </w:r>
          </w:p>
        </w:tc>
        <w:tc>
          <w:tcPr>
            <w:tcW w:w="266" w:type="dxa"/>
            <w:noWrap/>
            <w:hideMark/>
          </w:tcPr>
          <w:p w14:paraId="117305EF"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00900AC9" w14:textId="77777777" w:rsidTr="00BF09C3">
        <w:tc>
          <w:tcPr>
            <w:tcW w:w="4540" w:type="dxa"/>
            <w:hideMark/>
          </w:tcPr>
          <w:p w14:paraId="0698706F"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280" w:type="dxa"/>
            <w:noWrap/>
            <w:hideMark/>
          </w:tcPr>
          <w:p w14:paraId="211E1610" w14:textId="785D712D"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1A411F15"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4F52361B"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shd w:val="clear" w:color="auto" w:fill="D9D9D9" w:themeFill="background1" w:themeFillShade="D9"/>
            <w:noWrap/>
            <w:hideMark/>
          </w:tcPr>
          <w:p w14:paraId="1FF27C9B"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noWrap/>
            <w:hideMark/>
          </w:tcPr>
          <w:p w14:paraId="34A31522"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6F6E967C"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08927893" w14:textId="77777777" w:rsidTr="00BF09C3">
        <w:tc>
          <w:tcPr>
            <w:tcW w:w="4540" w:type="dxa"/>
            <w:hideMark/>
          </w:tcPr>
          <w:p w14:paraId="30FA7EB0" w14:textId="540E102F"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Provision</w:t>
            </w:r>
            <w:r w:rsidR="00A94D7C" w:rsidRPr="00157E82">
              <w:rPr>
                <w:rFonts w:asciiTheme="minorHAnsi" w:hAnsiTheme="minorHAnsi"/>
                <w:b/>
                <w:bCs/>
                <w:sz w:val="20"/>
                <w:szCs w:val="20"/>
                <w:lang w:val="es-ES_tradnl"/>
              </w:rPr>
              <w:t>es</w:t>
            </w:r>
          </w:p>
        </w:tc>
        <w:tc>
          <w:tcPr>
            <w:tcW w:w="1280" w:type="dxa"/>
            <w:noWrap/>
            <w:hideMark/>
          </w:tcPr>
          <w:p w14:paraId="14DAEC39" w14:textId="33CBBB37"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2DA51439"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310591CE"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shd w:val="clear" w:color="auto" w:fill="D9D9D9" w:themeFill="background1" w:themeFillShade="D9"/>
            <w:noWrap/>
            <w:hideMark/>
          </w:tcPr>
          <w:p w14:paraId="3DB76BC8"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noWrap/>
            <w:hideMark/>
          </w:tcPr>
          <w:p w14:paraId="40AEB4FB"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0961D0C3"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6CFDDAA1" w14:textId="77777777" w:rsidTr="00BF09C3">
        <w:tc>
          <w:tcPr>
            <w:tcW w:w="4540" w:type="dxa"/>
            <w:hideMark/>
          </w:tcPr>
          <w:p w14:paraId="76284790" w14:textId="5D101653"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Repatriación del personal</w:t>
            </w:r>
          </w:p>
        </w:tc>
        <w:tc>
          <w:tcPr>
            <w:tcW w:w="1280" w:type="dxa"/>
            <w:noWrap/>
            <w:hideMark/>
          </w:tcPr>
          <w:p w14:paraId="024E46F1"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5</w:t>
            </w:r>
          </w:p>
        </w:tc>
        <w:tc>
          <w:tcPr>
            <w:tcW w:w="1180" w:type="dxa"/>
            <w:noWrap/>
            <w:hideMark/>
          </w:tcPr>
          <w:p w14:paraId="1004471F"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164</w:t>
            </w:r>
          </w:p>
        </w:tc>
        <w:tc>
          <w:tcPr>
            <w:tcW w:w="266" w:type="dxa"/>
            <w:noWrap/>
            <w:hideMark/>
          </w:tcPr>
          <w:p w14:paraId="0F293341"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shd w:val="clear" w:color="auto" w:fill="D9D9D9" w:themeFill="background1" w:themeFillShade="D9"/>
            <w:noWrap/>
            <w:hideMark/>
          </w:tcPr>
          <w:p w14:paraId="3A9FF791"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noWrap/>
            <w:hideMark/>
          </w:tcPr>
          <w:p w14:paraId="25E93CEF"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135</w:t>
            </w:r>
          </w:p>
        </w:tc>
        <w:tc>
          <w:tcPr>
            <w:tcW w:w="266" w:type="dxa"/>
            <w:noWrap/>
            <w:hideMark/>
          </w:tcPr>
          <w:p w14:paraId="7FD36CB2"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3E956788" w14:textId="77777777" w:rsidTr="00BF09C3">
        <w:tc>
          <w:tcPr>
            <w:tcW w:w="4540" w:type="dxa"/>
            <w:hideMark/>
          </w:tcPr>
          <w:p w14:paraId="61B936F7" w14:textId="4E05E2AD"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Vacaciones del personal</w:t>
            </w:r>
          </w:p>
        </w:tc>
        <w:tc>
          <w:tcPr>
            <w:tcW w:w="1280" w:type="dxa"/>
            <w:noWrap/>
            <w:hideMark/>
          </w:tcPr>
          <w:p w14:paraId="197E91E7"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5</w:t>
            </w:r>
          </w:p>
        </w:tc>
        <w:tc>
          <w:tcPr>
            <w:tcW w:w="1180" w:type="dxa"/>
            <w:noWrap/>
            <w:hideMark/>
          </w:tcPr>
          <w:p w14:paraId="27AFFB2C"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141</w:t>
            </w:r>
          </w:p>
        </w:tc>
        <w:tc>
          <w:tcPr>
            <w:tcW w:w="266" w:type="dxa"/>
            <w:noWrap/>
            <w:hideMark/>
          </w:tcPr>
          <w:p w14:paraId="25439FED"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shd w:val="clear" w:color="auto" w:fill="D9D9D9" w:themeFill="background1" w:themeFillShade="D9"/>
            <w:noWrap/>
            <w:hideMark/>
          </w:tcPr>
          <w:p w14:paraId="2E5B11E1"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noWrap/>
            <w:hideMark/>
          </w:tcPr>
          <w:p w14:paraId="76C9A2DA"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139</w:t>
            </w:r>
          </w:p>
        </w:tc>
        <w:tc>
          <w:tcPr>
            <w:tcW w:w="266" w:type="dxa"/>
            <w:noWrap/>
            <w:hideMark/>
          </w:tcPr>
          <w:p w14:paraId="3079754A"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643E9D78" w14:textId="77777777" w:rsidTr="00BF09C3">
        <w:tc>
          <w:tcPr>
            <w:tcW w:w="4540" w:type="dxa"/>
            <w:hideMark/>
          </w:tcPr>
          <w:p w14:paraId="04B1A979" w14:textId="60963C3D"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Rescisión de nombramiento del personal</w:t>
            </w:r>
          </w:p>
        </w:tc>
        <w:tc>
          <w:tcPr>
            <w:tcW w:w="1280" w:type="dxa"/>
            <w:noWrap/>
            <w:hideMark/>
          </w:tcPr>
          <w:p w14:paraId="2EBF2B00"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5</w:t>
            </w:r>
          </w:p>
        </w:tc>
        <w:tc>
          <w:tcPr>
            <w:tcW w:w="1180" w:type="dxa"/>
            <w:tcBorders>
              <w:bottom w:val="single" w:sz="4" w:space="0" w:color="auto"/>
            </w:tcBorders>
            <w:noWrap/>
            <w:hideMark/>
          </w:tcPr>
          <w:p w14:paraId="76E160A2"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147</w:t>
            </w:r>
          </w:p>
        </w:tc>
        <w:tc>
          <w:tcPr>
            <w:tcW w:w="266" w:type="dxa"/>
            <w:tcBorders>
              <w:bottom w:val="single" w:sz="4" w:space="0" w:color="auto"/>
            </w:tcBorders>
            <w:noWrap/>
            <w:hideMark/>
          </w:tcPr>
          <w:p w14:paraId="3F452B8D"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tcBorders>
              <w:bottom w:val="single" w:sz="4" w:space="0" w:color="auto"/>
            </w:tcBorders>
            <w:shd w:val="clear" w:color="auto" w:fill="D9D9D9" w:themeFill="background1" w:themeFillShade="D9"/>
            <w:noWrap/>
            <w:hideMark/>
          </w:tcPr>
          <w:p w14:paraId="5BA48E12"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tcBorders>
              <w:bottom w:val="single" w:sz="4" w:space="0" w:color="auto"/>
            </w:tcBorders>
            <w:noWrap/>
            <w:hideMark/>
          </w:tcPr>
          <w:p w14:paraId="52EB3E2D"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123</w:t>
            </w:r>
          </w:p>
        </w:tc>
        <w:tc>
          <w:tcPr>
            <w:tcW w:w="266" w:type="dxa"/>
            <w:noWrap/>
            <w:hideMark/>
          </w:tcPr>
          <w:p w14:paraId="25BD24EF"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20B874FA" w14:textId="77777777" w:rsidTr="00BF09C3">
        <w:tc>
          <w:tcPr>
            <w:tcW w:w="4540" w:type="dxa"/>
            <w:hideMark/>
          </w:tcPr>
          <w:p w14:paraId="512BEAB8" w14:textId="33304C4D"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xml:space="preserve">Total </w:t>
            </w:r>
            <w:r w:rsidR="00A94D7C" w:rsidRPr="00157E82">
              <w:rPr>
                <w:rFonts w:asciiTheme="minorHAnsi" w:hAnsiTheme="minorHAnsi"/>
                <w:b/>
                <w:bCs/>
                <w:sz w:val="20"/>
                <w:szCs w:val="20"/>
                <w:lang w:val="es-ES_tradnl"/>
              </w:rPr>
              <w:t>de provisiones</w:t>
            </w:r>
          </w:p>
        </w:tc>
        <w:tc>
          <w:tcPr>
            <w:tcW w:w="1280" w:type="dxa"/>
            <w:noWrap/>
            <w:hideMark/>
          </w:tcPr>
          <w:p w14:paraId="1CD884CA" w14:textId="29DA0E2A"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tcBorders>
            <w:noWrap/>
            <w:hideMark/>
          </w:tcPr>
          <w:p w14:paraId="396AFB18"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452</w:t>
            </w:r>
          </w:p>
        </w:tc>
        <w:tc>
          <w:tcPr>
            <w:tcW w:w="266" w:type="dxa"/>
            <w:tcBorders>
              <w:top w:val="single" w:sz="4" w:space="0" w:color="auto"/>
            </w:tcBorders>
            <w:noWrap/>
            <w:hideMark/>
          </w:tcPr>
          <w:p w14:paraId="582FAD05"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top w:val="single" w:sz="4" w:space="0" w:color="auto"/>
            </w:tcBorders>
            <w:shd w:val="clear" w:color="auto" w:fill="D9D9D9" w:themeFill="background1" w:themeFillShade="D9"/>
            <w:noWrap/>
            <w:hideMark/>
          </w:tcPr>
          <w:p w14:paraId="380D88D6"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tcBorders>
              <w:top w:val="single" w:sz="4" w:space="0" w:color="auto"/>
            </w:tcBorders>
            <w:noWrap/>
            <w:hideMark/>
          </w:tcPr>
          <w:p w14:paraId="7A47426B"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396</w:t>
            </w:r>
          </w:p>
        </w:tc>
        <w:tc>
          <w:tcPr>
            <w:tcW w:w="266" w:type="dxa"/>
            <w:noWrap/>
            <w:hideMark/>
          </w:tcPr>
          <w:p w14:paraId="1ACC0A6B"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63214957" w14:textId="77777777" w:rsidTr="00BF09C3">
        <w:tc>
          <w:tcPr>
            <w:tcW w:w="4540" w:type="dxa"/>
            <w:hideMark/>
          </w:tcPr>
          <w:p w14:paraId="5F6C66F2"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280" w:type="dxa"/>
            <w:noWrap/>
            <w:hideMark/>
          </w:tcPr>
          <w:p w14:paraId="5CB640BB" w14:textId="2D5E2B4A"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56DE3893"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noWrap/>
            <w:hideMark/>
          </w:tcPr>
          <w:p w14:paraId="262D35CC"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shd w:val="clear" w:color="auto" w:fill="D9D9D9" w:themeFill="background1" w:themeFillShade="D9"/>
            <w:noWrap/>
            <w:hideMark/>
          </w:tcPr>
          <w:p w14:paraId="2F759725"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noWrap/>
            <w:hideMark/>
          </w:tcPr>
          <w:p w14:paraId="4D343D95"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noWrap/>
            <w:hideMark/>
          </w:tcPr>
          <w:p w14:paraId="682B607B"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5EDA4A2B" w14:textId="77777777" w:rsidTr="00BF09C3">
        <w:tc>
          <w:tcPr>
            <w:tcW w:w="4540" w:type="dxa"/>
            <w:hideMark/>
          </w:tcPr>
          <w:p w14:paraId="0F0775B6" w14:textId="49CF2A6C" w:rsidR="0074567B" w:rsidRPr="00157E82" w:rsidRDefault="0074567B" w:rsidP="00A94D7C">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F</w:t>
            </w:r>
            <w:r w:rsidR="00A94D7C" w:rsidRPr="00157E82">
              <w:rPr>
                <w:rFonts w:asciiTheme="minorHAnsi" w:hAnsiTheme="minorHAnsi"/>
                <w:b/>
                <w:bCs/>
                <w:sz w:val="20"/>
                <w:szCs w:val="20"/>
                <w:lang w:val="es-ES_tradnl"/>
              </w:rPr>
              <w:t>ondo y reservas</w:t>
            </w:r>
          </w:p>
        </w:tc>
        <w:tc>
          <w:tcPr>
            <w:tcW w:w="1280" w:type="dxa"/>
            <w:noWrap/>
            <w:hideMark/>
          </w:tcPr>
          <w:p w14:paraId="2C3B7832" w14:textId="10AF7B0B" w:rsidR="0074567B" w:rsidRPr="00157E82" w:rsidRDefault="0074567B" w:rsidP="00BF09C3">
            <w:pPr>
              <w:pStyle w:val="NoSpacing"/>
              <w:jc w:val="center"/>
              <w:rPr>
                <w:rFonts w:asciiTheme="minorHAnsi" w:hAnsiTheme="minorHAnsi"/>
                <w:b/>
                <w:i/>
                <w:sz w:val="20"/>
                <w:szCs w:val="20"/>
                <w:lang w:val="es-ES_tradnl"/>
              </w:rPr>
            </w:pPr>
          </w:p>
        </w:tc>
        <w:tc>
          <w:tcPr>
            <w:tcW w:w="1180" w:type="dxa"/>
            <w:noWrap/>
            <w:hideMark/>
          </w:tcPr>
          <w:p w14:paraId="007EEF09"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20A4C9B8"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shd w:val="clear" w:color="auto" w:fill="D9D9D9" w:themeFill="background1" w:themeFillShade="D9"/>
            <w:noWrap/>
            <w:hideMark/>
          </w:tcPr>
          <w:p w14:paraId="6CDB5A14"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1180" w:type="dxa"/>
            <w:noWrap/>
            <w:hideMark/>
          </w:tcPr>
          <w:p w14:paraId="361BAC7C" w14:textId="77777777" w:rsidR="0074567B" w:rsidRPr="00157E82" w:rsidRDefault="0074567B" w:rsidP="00BF09C3">
            <w:pPr>
              <w:pStyle w:val="NoSpacing"/>
              <w:jc w:val="right"/>
              <w:rPr>
                <w:rFonts w:asciiTheme="minorHAnsi" w:hAnsiTheme="minorHAnsi"/>
                <w:b/>
                <w:sz w:val="20"/>
                <w:szCs w:val="20"/>
                <w:lang w:val="es-ES_tradnl"/>
              </w:rPr>
            </w:pPr>
            <w:r w:rsidRPr="00157E82">
              <w:rPr>
                <w:rFonts w:asciiTheme="minorHAnsi" w:hAnsiTheme="minorHAnsi"/>
                <w:b/>
                <w:sz w:val="20"/>
                <w:szCs w:val="20"/>
                <w:lang w:val="es-ES_tradnl"/>
              </w:rPr>
              <w:t> </w:t>
            </w:r>
          </w:p>
        </w:tc>
        <w:tc>
          <w:tcPr>
            <w:tcW w:w="266" w:type="dxa"/>
            <w:noWrap/>
            <w:hideMark/>
          </w:tcPr>
          <w:p w14:paraId="5EB4F2FA" w14:textId="77777777" w:rsidR="0074567B" w:rsidRPr="00157E82" w:rsidRDefault="0074567B" w:rsidP="0074567B">
            <w:pPr>
              <w:pStyle w:val="NoSpacing"/>
              <w:rPr>
                <w:rFonts w:asciiTheme="minorHAnsi" w:hAnsiTheme="minorHAnsi"/>
                <w:b/>
                <w:sz w:val="20"/>
                <w:szCs w:val="20"/>
                <w:lang w:val="es-ES_tradnl"/>
              </w:rPr>
            </w:pPr>
            <w:r w:rsidRPr="00157E82">
              <w:rPr>
                <w:rFonts w:asciiTheme="minorHAnsi" w:hAnsiTheme="minorHAnsi"/>
                <w:b/>
                <w:sz w:val="20"/>
                <w:szCs w:val="20"/>
                <w:lang w:val="es-ES_tradnl"/>
              </w:rPr>
              <w:t> </w:t>
            </w:r>
          </w:p>
        </w:tc>
      </w:tr>
      <w:tr w:rsidR="00BF09C3" w:rsidRPr="00157E82" w14:paraId="45A710DC" w14:textId="77777777" w:rsidTr="00BF09C3">
        <w:tc>
          <w:tcPr>
            <w:tcW w:w="4540" w:type="dxa"/>
            <w:hideMark/>
          </w:tcPr>
          <w:p w14:paraId="775C3C4B" w14:textId="7919B329"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Fondo de reserva de uso no restringido</w:t>
            </w:r>
          </w:p>
        </w:tc>
        <w:tc>
          <w:tcPr>
            <w:tcW w:w="1280" w:type="dxa"/>
            <w:noWrap/>
            <w:hideMark/>
          </w:tcPr>
          <w:p w14:paraId="2881FFEF"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11</w:t>
            </w:r>
          </w:p>
        </w:tc>
        <w:tc>
          <w:tcPr>
            <w:tcW w:w="1180" w:type="dxa"/>
            <w:noWrap/>
            <w:hideMark/>
          </w:tcPr>
          <w:p w14:paraId="1E4442E0" w14:textId="0582A158"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2</w:t>
            </w:r>
            <w:r w:rsidR="002163BA" w:rsidRPr="00157E82">
              <w:rPr>
                <w:rFonts w:asciiTheme="minorHAnsi" w:hAnsiTheme="minorHAnsi"/>
                <w:sz w:val="20"/>
                <w:szCs w:val="20"/>
                <w:lang w:val="es-ES_tradnl"/>
              </w:rPr>
              <w:t xml:space="preserve"> </w:t>
            </w:r>
            <w:r w:rsidRPr="00157E82">
              <w:rPr>
                <w:rFonts w:asciiTheme="minorHAnsi" w:hAnsiTheme="minorHAnsi"/>
                <w:sz w:val="20"/>
                <w:szCs w:val="20"/>
                <w:lang w:val="es-ES_tradnl"/>
              </w:rPr>
              <w:t>196</w:t>
            </w:r>
          </w:p>
        </w:tc>
        <w:tc>
          <w:tcPr>
            <w:tcW w:w="266" w:type="dxa"/>
            <w:noWrap/>
            <w:hideMark/>
          </w:tcPr>
          <w:p w14:paraId="3BC6570E"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shd w:val="clear" w:color="auto" w:fill="D9D9D9" w:themeFill="background1" w:themeFillShade="D9"/>
            <w:noWrap/>
            <w:hideMark/>
          </w:tcPr>
          <w:p w14:paraId="43067918"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noWrap/>
            <w:hideMark/>
          </w:tcPr>
          <w:p w14:paraId="6A6072B8" w14:textId="2CD31C0A"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1</w:t>
            </w:r>
            <w:r w:rsidR="002163BA" w:rsidRPr="00157E82">
              <w:rPr>
                <w:rFonts w:asciiTheme="minorHAnsi" w:hAnsiTheme="minorHAnsi"/>
                <w:sz w:val="20"/>
                <w:szCs w:val="20"/>
                <w:lang w:val="es-ES_tradnl"/>
              </w:rPr>
              <w:t xml:space="preserve"> </w:t>
            </w:r>
            <w:r w:rsidRPr="00157E82">
              <w:rPr>
                <w:rFonts w:asciiTheme="minorHAnsi" w:hAnsiTheme="minorHAnsi"/>
                <w:sz w:val="20"/>
                <w:szCs w:val="20"/>
                <w:lang w:val="es-ES_tradnl"/>
              </w:rPr>
              <w:t>801</w:t>
            </w:r>
          </w:p>
        </w:tc>
        <w:tc>
          <w:tcPr>
            <w:tcW w:w="266" w:type="dxa"/>
            <w:noWrap/>
            <w:hideMark/>
          </w:tcPr>
          <w:p w14:paraId="111DF75B"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0DDDEFD0" w14:textId="77777777" w:rsidTr="00BF09C3">
        <w:tc>
          <w:tcPr>
            <w:tcW w:w="4540" w:type="dxa"/>
            <w:hideMark/>
          </w:tcPr>
          <w:p w14:paraId="353EA79B" w14:textId="5D789993" w:rsidR="0074567B" w:rsidRPr="00157E82" w:rsidRDefault="00A94D7C"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Fondos de uso restringido para proyectos</w:t>
            </w:r>
          </w:p>
        </w:tc>
        <w:tc>
          <w:tcPr>
            <w:tcW w:w="1280" w:type="dxa"/>
            <w:noWrap/>
            <w:hideMark/>
          </w:tcPr>
          <w:p w14:paraId="3FB0BD6D" w14:textId="77777777" w:rsidR="0074567B" w:rsidRPr="00157E82" w:rsidRDefault="0074567B" w:rsidP="00BF09C3">
            <w:pPr>
              <w:pStyle w:val="NoSpacing"/>
              <w:jc w:val="center"/>
              <w:rPr>
                <w:rFonts w:asciiTheme="minorHAnsi" w:hAnsiTheme="minorHAnsi"/>
                <w:i/>
                <w:sz w:val="20"/>
                <w:szCs w:val="20"/>
                <w:lang w:val="es-ES_tradnl"/>
              </w:rPr>
            </w:pPr>
            <w:r w:rsidRPr="00157E82">
              <w:rPr>
                <w:rFonts w:asciiTheme="minorHAnsi" w:hAnsiTheme="minorHAnsi"/>
                <w:i/>
                <w:sz w:val="20"/>
                <w:szCs w:val="20"/>
                <w:lang w:val="es-ES_tradnl"/>
              </w:rPr>
              <w:t>12</w:t>
            </w:r>
          </w:p>
        </w:tc>
        <w:tc>
          <w:tcPr>
            <w:tcW w:w="1180" w:type="dxa"/>
            <w:tcBorders>
              <w:bottom w:val="single" w:sz="4" w:space="0" w:color="auto"/>
            </w:tcBorders>
            <w:noWrap/>
            <w:hideMark/>
          </w:tcPr>
          <w:p w14:paraId="7A5FC973" w14:textId="7E776CFA"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2</w:t>
            </w:r>
            <w:r w:rsidR="002163BA" w:rsidRPr="00157E82">
              <w:rPr>
                <w:rFonts w:asciiTheme="minorHAnsi" w:hAnsiTheme="minorHAnsi"/>
                <w:sz w:val="20"/>
                <w:szCs w:val="20"/>
                <w:lang w:val="es-ES_tradnl"/>
              </w:rPr>
              <w:t xml:space="preserve"> </w:t>
            </w:r>
            <w:r w:rsidRPr="00157E82">
              <w:rPr>
                <w:rFonts w:asciiTheme="minorHAnsi" w:hAnsiTheme="minorHAnsi"/>
                <w:sz w:val="20"/>
                <w:szCs w:val="20"/>
                <w:lang w:val="es-ES_tradnl"/>
              </w:rPr>
              <w:t>133</w:t>
            </w:r>
          </w:p>
        </w:tc>
        <w:tc>
          <w:tcPr>
            <w:tcW w:w="266" w:type="dxa"/>
            <w:tcBorders>
              <w:bottom w:val="single" w:sz="4" w:space="0" w:color="auto"/>
            </w:tcBorders>
            <w:noWrap/>
            <w:hideMark/>
          </w:tcPr>
          <w:p w14:paraId="47C02C39"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266" w:type="dxa"/>
            <w:tcBorders>
              <w:bottom w:val="single" w:sz="4" w:space="0" w:color="auto"/>
            </w:tcBorders>
            <w:shd w:val="clear" w:color="auto" w:fill="D9D9D9" w:themeFill="background1" w:themeFillShade="D9"/>
            <w:noWrap/>
            <w:hideMark/>
          </w:tcPr>
          <w:p w14:paraId="326D72D4" w14:textId="77777777"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 </w:t>
            </w:r>
          </w:p>
        </w:tc>
        <w:tc>
          <w:tcPr>
            <w:tcW w:w="1180" w:type="dxa"/>
            <w:tcBorders>
              <w:bottom w:val="single" w:sz="4" w:space="0" w:color="auto"/>
            </w:tcBorders>
            <w:noWrap/>
            <w:hideMark/>
          </w:tcPr>
          <w:p w14:paraId="2BDB0CFA" w14:textId="01B29FC8" w:rsidR="0074567B" w:rsidRPr="00157E82" w:rsidRDefault="0074567B" w:rsidP="00BF09C3">
            <w:pPr>
              <w:pStyle w:val="NoSpacing"/>
              <w:jc w:val="right"/>
              <w:rPr>
                <w:rFonts w:asciiTheme="minorHAnsi" w:hAnsiTheme="minorHAnsi"/>
                <w:sz w:val="20"/>
                <w:szCs w:val="20"/>
                <w:lang w:val="es-ES_tradnl"/>
              </w:rPr>
            </w:pPr>
            <w:r w:rsidRPr="00157E82">
              <w:rPr>
                <w:rFonts w:asciiTheme="minorHAnsi" w:hAnsiTheme="minorHAnsi"/>
                <w:sz w:val="20"/>
                <w:szCs w:val="20"/>
                <w:lang w:val="es-ES_tradnl"/>
              </w:rPr>
              <w:t>2</w:t>
            </w:r>
            <w:r w:rsidR="002163BA" w:rsidRPr="00157E82">
              <w:rPr>
                <w:rFonts w:asciiTheme="minorHAnsi" w:hAnsiTheme="minorHAnsi"/>
                <w:sz w:val="20"/>
                <w:szCs w:val="20"/>
                <w:lang w:val="es-ES_tradnl"/>
              </w:rPr>
              <w:t xml:space="preserve"> </w:t>
            </w:r>
            <w:r w:rsidRPr="00157E82">
              <w:rPr>
                <w:rFonts w:asciiTheme="minorHAnsi" w:hAnsiTheme="minorHAnsi"/>
                <w:sz w:val="20"/>
                <w:szCs w:val="20"/>
                <w:lang w:val="es-ES_tradnl"/>
              </w:rPr>
              <w:t>317</w:t>
            </w:r>
          </w:p>
        </w:tc>
        <w:tc>
          <w:tcPr>
            <w:tcW w:w="266" w:type="dxa"/>
            <w:noWrap/>
            <w:hideMark/>
          </w:tcPr>
          <w:p w14:paraId="0D8DA41F" w14:textId="77777777" w:rsidR="0074567B" w:rsidRPr="00157E82" w:rsidRDefault="0074567B" w:rsidP="0074567B">
            <w:pPr>
              <w:pStyle w:val="NoSpacing"/>
              <w:rPr>
                <w:rFonts w:asciiTheme="minorHAnsi" w:hAnsiTheme="minorHAnsi"/>
                <w:sz w:val="20"/>
                <w:szCs w:val="20"/>
                <w:lang w:val="es-ES_tradnl"/>
              </w:rPr>
            </w:pPr>
            <w:r w:rsidRPr="00157E82">
              <w:rPr>
                <w:rFonts w:asciiTheme="minorHAnsi" w:hAnsiTheme="minorHAnsi"/>
                <w:sz w:val="20"/>
                <w:szCs w:val="20"/>
                <w:lang w:val="es-ES_tradnl"/>
              </w:rPr>
              <w:t> </w:t>
            </w:r>
          </w:p>
        </w:tc>
      </w:tr>
      <w:tr w:rsidR="00BF09C3" w:rsidRPr="00157E82" w14:paraId="6C3856E3" w14:textId="77777777" w:rsidTr="00BF09C3">
        <w:tc>
          <w:tcPr>
            <w:tcW w:w="4540" w:type="dxa"/>
            <w:hideMark/>
          </w:tcPr>
          <w:p w14:paraId="1645BB08" w14:textId="71CBDD90"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Total</w:t>
            </w:r>
            <w:r w:rsidR="00A94D7C" w:rsidRPr="00157E82">
              <w:rPr>
                <w:rFonts w:asciiTheme="minorHAnsi" w:hAnsiTheme="minorHAnsi"/>
                <w:b/>
                <w:bCs/>
                <w:sz w:val="20"/>
                <w:szCs w:val="20"/>
                <w:lang w:val="es-ES_tradnl"/>
              </w:rPr>
              <w:t xml:space="preserve"> de fondo y reservas</w:t>
            </w:r>
          </w:p>
        </w:tc>
        <w:tc>
          <w:tcPr>
            <w:tcW w:w="1280" w:type="dxa"/>
            <w:noWrap/>
            <w:hideMark/>
          </w:tcPr>
          <w:p w14:paraId="0C24EBCA" w14:textId="37102193"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tcBorders>
            <w:noWrap/>
            <w:hideMark/>
          </w:tcPr>
          <w:p w14:paraId="7F765B9A" w14:textId="219A411C"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4</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329</w:t>
            </w:r>
          </w:p>
        </w:tc>
        <w:tc>
          <w:tcPr>
            <w:tcW w:w="266" w:type="dxa"/>
            <w:tcBorders>
              <w:top w:val="single" w:sz="4" w:space="0" w:color="auto"/>
            </w:tcBorders>
            <w:noWrap/>
            <w:hideMark/>
          </w:tcPr>
          <w:p w14:paraId="7AA51E20"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top w:val="single" w:sz="4" w:space="0" w:color="auto"/>
            </w:tcBorders>
            <w:shd w:val="clear" w:color="auto" w:fill="D9D9D9" w:themeFill="background1" w:themeFillShade="D9"/>
            <w:noWrap/>
            <w:hideMark/>
          </w:tcPr>
          <w:p w14:paraId="2B81A325"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tcBorders>
              <w:top w:val="single" w:sz="4" w:space="0" w:color="auto"/>
            </w:tcBorders>
            <w:noWrap/>
            <w:hideMark/>
          </w:tcPr>
          <w:p w14:paraId="275C7D1D" w14:textId="389706FD"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4</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118</w:t>
            </w:r>
          </w:p>
        </w:tc>
        <w:tc>
          <w:tcPr>
            <w:tcW w:w="266" w:type="dxa"/>
            <w:noWrap/>
            <w:hideMark/>
          </w:tcPr>
          <w:p w14:paraId="22387DA1"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794719CF" w14:textId="77777777" w:rsidTr="00BF09C3">
        <w:tc>
          <w:tcPr>
            <w:tcW w:w="4540" w:type="dxa"/>
            <w:hideMark/>
          </w:tcPr>
          <w:p w14:paraId="486A34A8"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280" w:type="dxa"/>
            <w:noWrap/>
            <w:hideMark/>
          </w:tcPr>
          <w:p w14:paraId="2D72E3FA" w14:textId="00E4D04F"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bottom w:val="single" w:sz="4" w:space="0" w:color="auto"/>
            </w:tcBorders>
            <w:noWrap/>
            <w:hideMark/>
          </w:tcPr>
          <w:p w14:paraId="2BA0CA95"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bottom w:val="single" w:sz="4" w:space="0" w:color="auto"/>
            </w:tcBorders>
            <w:noWrap/>
            <w:hideMark/>
          </w:tcPr>
          <w:p w14:paraId="52888B06"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bottom w:val="single" w:sz="4" w:space="0" w:color="auto"/>
            </w:tcBorders>
            <w:shd w:val="clear" w:color="auto" w:fill="D9D9D9" w:themeFill="background1" w:themeFillShade="D9"/>
            <w:noWrap/>
            <w:hideMark/>
          </w:tcPr>
          <w:p w14:paraId="5B4A374D"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tcBorders>
              <w:bottom w:val="single" w:sz="4" w:space="0" w:color="auto"/>
            </w:tcBorders>
            <w:noWrap/>
            <w:hideMark/>
          </w:tcPr>
          <w:p w14:paraId="493861CF"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noWrap/>
            <w:hideMark/>
          </w:tcPr>
          <w:p w14:paraId="130D1E10"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r w:rsidR="00BF09C3" w:rsidRPr="00157E82" w14:paraId="0247868C" w14:textId="77777777" w:rsidTr="001C5386">
        <w:tc>
          <w:tcPr>
            <w:tcW w:w="4540" w:type="dxa"/>
            <w:hideMark/>
          </w:tcPr>
          <w:p w14:paraId="37B61DC6" w14:textId="7B56E5C3" w:rsidR="0074567B" w:rsidRPr="00157E82" w:rsidRDefault="0074567B" w:rsidP="00A94D7C">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TOTAL</w:t>
            </w:r>
            <w:r w:rsidR="00A94D7C" w:rsidRPr="00157E82">
              <w:rPr>
                <w:rFonts w:asciiTheme="minorHAnsi" w:hAnsiTheme="minorHAnsi"/>
                <w:b/>
                <w:bCs/>
                <w:sz w:val="20"/>
                <w:szCs w:val="20"/>
                <w:lang w:val="es-ES_tradnl"/>
              </w:rPr>
              <w:t xml:space="preserve"> DE PASIVO Y SALDOS DE FONDOS</w:t>
            </w:r>
          </w:p>
        </w:tc>
        <w:tc>
          <w:tcPr>
            <w:tcW w:w="1280" w:type="dxa"/>
            <w:noWrap/>
            <w:hideMark/>
          </w:tcPr>
          <w:p w14:paraId="60A10D45" w14:textId="65181A3F" w:rsidR="0074567B" w:rsidRPr="00157E82" w:rsidRDefault="0074567B" w:rsidP="00BF09C3">
            <w:pPr>
              <w:pStyle w:val="NoSpacing"/>
              <w:jc w:val="center"/>
              <w:rPr>
                <w:rFonts w:asciiTheme="minorHAnsi" w:hAnsiTheme="minorHAnsi"/>
                <w:b/>
                <w:i/>
                <w:sz w:val="20"/>
                <w:szCs w:val="20"/>
                <w:lang w:val="es-ES_tradnl"/>
              </w:rPr>
            </w:pPr>
          </w:p>
        </w:tc>
        <w:tc>
          <w:tcPr>
            <w:tcW w:w="1180" w:type="dxa"/>
            <w:tcBorders>
              <w:top w:val="single" w:sz="4" w:space="0" w:color="auto"/>
              <w:bottom w:val="single" w:sz="4" w:space="0" w:color="auto"/>
            </w:tcBorders>
            <w:shd w:val="clear" w:color="auto" w:fill="C6D9F1" w:themeFill="text2" w:themeFillTint="33"/>
            <w:noWrap/>
            <w:hideMark/>
          </w:tcPr>
          <w:p w14:paraId="1D86EFD4" w14:textId="6F1512D5"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6</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101</w:t>
            </w:r>
          </w:p>
        </w:tc>
        <w:tc>
          <w:tcPr>
            <w:tcW w:w="266" w:type="dxa"/>
            <w:tcBorders>
              <w:top w:val="single" w:sz="4" w:space="0" w:color="auto"/>
              <w:bottom w:val="single" w:sz="4" w:space="0" w:color="auto"/>
            </w:tcBorders>
            <w:shd w:val="clear" w:color="auto" w:fill="C6D9F1" w:themeFill="text2" w:themeFillTint="33"/>
            <w:noWrap/>
            <w:hideMark/>
          </w:tcPr>
          <w:p w14:paraId="5CAB50BC"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266" w:type="dxa"/>
            <w:tcBorders>
              <w:top w:val="single" w:sz="4" w:space="0" w:color="auto"/>
              <w:bottom w:val="single" w:sz="4" w:space="0" w:color="auto"/>
            </w:tcBorders>
            <w:shd w:val="clear" w:color="auto" w:fill="D9D9D9" w:themeFill="background1" w:themeFillShade="D9"/>
            <w:noWrap/>
            <w:hideMark/>
          </w:tcPr>
          <w:p w14:paraId="33452965" w14:textId="77777777"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 </w:t>
            </w:r>
          </w:p>
        </w:tc>
        <w:tc>
          <w:tcPr>
            <w:tcW w:w="1180" w:type="dxa"/>
            <w:tcBorders>
              <w:top w:val="single" w:sz="4" w:space="0" w:color="auto"/>
              <w:bottom w:val="single" w:sz="4" w:space="0" w:color="auto"/>
            </w:tcBorders>
            <w:shd w:val="clear" w:color="auto" w:fill="D6E3BC" w:themeFill="accent3" w:themeFillTint="66"/>
            <w:noWrap/>
            <w:hideMark/>
          </w:tcPr>
          <w:p w14:paraId="7F51CD25" w14:textId="55999000" w:rsidR="0074567B" w:rsidRPr="00157E82" w:rsidRDefault="0074567B" w:rsidP="00BF09C3">
            <w:pPr>
              <w:pStyle w:val="NoSpacing"/>
              <w:jc w:val="right"/>
              <w:rPr>
                <w:rFonts w:asciiTheme="minorHAnsi" w:hAnsiTheme="minorHAnsi"/>
                <w:b/>
                <w:bCs/>
                <w:sz w:val="20"/>
                <w:szCs w:val="20"/>
                <w:lang w:val="es-ES_tradnl"/>
              </w:rPr>
            </w:pPr>
            <w:r w:rsidRPr="00157E82">
              <w:rPr>
                <w:rFonts w:asciiTheme="minorHAnsi" w:hAnsiTheme="minorHAnsi"/>
                <w:b/>
                <w:bCs/>
                <w:sz w:val="20"/>
                <w:szCs w:val="20"/>
                <w:lang w:val="es-ES_tradnl"/>
              </w:rPr>
              <w:t>5</w:t>
            </w:r>
            <w:r w:rsidR="002163BA" w:rsidRPr="00157E82">
              <w:rPr>
                <w:rFonts w:asciiTheme="minorHAnsi" w:hAnsiTheme="minorHAnsi"/>
                <w:b/>
                <w:bCs/>
                <w:sz w:val="20"/>
                <w:szCs w:val="20"/>
                <w:lang w:val="es-ES_tradnl"/>
              </w:rPr>
              <w:t xml:space="preserve"> </w:t>
            </w:r>
            <w:r w:rsidRPr="00157E82">
              <w:rPr>
                <w:rFonts w:asciiTheme="minorHAnsi" w:hAnsiTheme="minorHAnsi"/>
                <w:b/>
                <w:bCs/>
                <w:sz w:val="20"/>
                <w:szCs w:val="20"/>
                <w:lang w:val="es-ES_tradnl"/>
              </w:rPr>
              <w:t>728</w:t>
            </w:r>
          </w:p>
        </w:tc>
        <w:tc>
          <w:tcPr>
            <w:tcW w:w="266" w:type="dxa"/>
            <w:noWrap/>
            <w:hideMark/>
          </w:tcPr>
          <w:p w14:paraId="00381342" w14:textId="77777777" w:rsidR="0074567B" w:rsidRPr="00157E82" w:rsidRDefault="0074567B" w:rsidP="0074567B">
            <w:pPr>
              <w:pStyle w:val="NoSpacing"/>
              <w:rPr>
                <w:rFonts w:asciiTheme="minorHAnsi" w:hAnsiTheme="minorHAnsi"/>
                <w:b/>
                <w:bCs/>
                <w:sz w:val="20"/>
                <w:szCs w:val="20"/>
                <w:lang w:val="es-ES_tradnl"/>
              </w:rPr>
            </w:pPr>
            <w:r w:rsidRPr="00157E82">
              <w:rPr>
                <w:rFonts w:asciiTheme="minorHAnsi" w:hAnsiTheme="minorHAnsi"/>
                <w:b/>
                <w:bCs/>
                <w:sz w:val="20"/>
                <w:szCs w:val="20"/>
                <w:lang w:val="es-ES_tradnl"/>
              </w:rPr>
              <w:t> </w:t>
            </w:r>
          </w:p>
        </w:tc>
      </w:tr>
    </w:tbl>
    <w:p w14:paraId="2B3287C7" w14:textId="77777777" w:rsidR="0074567B" w:rsidRPr="00157E82" w:rsidRDefault="0074567B" w:rsidP="00633DD5">
      <w:pPr>
        <w:pStyle w:val="NoSpacing"/>
        <w:rPr>
          <w:b/>
          <w:lang w:val="es-ES_tradnl"/>
        </w:rPr>
      </w:pPr>
    </w:p>
    <w:p w14:paraId="701FBBEC" w14:textId="77777777" w:rsidR="006C1657" w:rsidRPr="00157E82" w:rsidRDefault="006C1657" w:rsidP="00633DD5">
      <w:pPr>
        <w:pStyle w:val="NoSpacing"/>
        <w:rPr>
          <w:b/>
          <w:lang w:val="es-ES_tradnl"/>
        </w:rPr>
      </w:pPr>
    </w:p>
    <w:p w14:paraId="0C794C6A" w14:textId="77777777" w:rsidR="006C1657" w:rsidRPr="00157E82" w:rsidRDefault="006C1657" w:rsidP="00020C56">
      <w:pPr>
        <w:pStyle w:val="NoSpacing"/>
        <w:jc w:val="right"/>
        <w:rPr>
          <w:b/>
          <w:lang w:val="es-ES_tradnl"/>
        </w:rPr>
      </w:pPr>
    </w:p>
    <w:p w14:paraId="247545C4" w14:textId="77777777" w:rsidR="000506B6" w:rsidRPr="00157E82" w:rsidRDefault="000506B6">
      <w:pPr>
        <w:rPr>
          <w:rFonts w:eastAsia="Times New Roman" w:cs="Arial"/>
          <w:b/>
          <w:bCs/>
          <w:lang w:val="es-ES_tradnl" w:eastAsia="en-GB"/>
        </w:rPr>
      </w:pPr>
      <w:r w:rsidRPr="00157E82">
        <w:rPr>
          <w:rFonts w:eastAsia="Times New Roman" w:cs="Arial"/>
          <w:b/>
          <w:bCs/>
          <w:lang w:val="es-ES_tradnl" w:eastAsia="en-GB"/>
        </w:rPr>
        <w:br w:type="page"/>
      </w:r>
    </w:p>
    <w:p w14:paraId="42024014" w14:textId="427C977B" w:rsidR="006C1657" w:rsidRDefault="003D733E" w:rsidP="00633DD5">
      <w:pPr>
        <w:pStyle w:val="NoSpacing"/>
        <w:rPr>
          <w:rFonts w:eastAsia="Times New Roman" w:cs="Arial"/>
          <w:b/>
          <w:bCs/>
          <w:lang w:val="es-ES_tradnl" w:eastAsia="en-GB"/>
        </w:rPr>
      </w:pPr>
      <w:r w:rsidRPr="00157E82">
        <w:rPr>
          <w:rFonts w:eastAsia="Times New Roman" w:cs="Arial"/>
          <w:b/>
          <w:bCs/>
          <w:lang w:val="es-ES_tradnl" w:eastAsia="en-GB"/>
        </w:rPr>
        <w:lastRenderedPageBreak/>
        <w:t>II.</w:t>
      </w:r>
      <w:r w:rsidR="002B478C" w:rsidRPr="00157E82">
        <w:rPr>
          <w:rFonts w:eastAsia="Times New Roman" w:cs="Arial"/>
          <w:b/>
          <w:bCs/>
          <w:lang w:val="es-ES_tradnl" w:eastAsia="en-GB"/>
        </w:rPr>
        <w:tab/>
      </w:r>
      <w:r w:rsidR="00A94D7C" w:rsidRPr="00157E82">
        <w:rPr>
          <w:rFonts w:eastAsia="Times New Roman" w:cs="Arial"/>
          <w:b/>
          <w:bCs/>
          <w:lang w:val="es-ES_tradnl" w:eastAsia="en-GB"/>
        </w:rPr>
        <w:t>Estado de resultados del ejercicio que finaliz</w:t>
      </w:r>
      <w:r w:rsidR="002163BA" w:rsidRPr="00157E82">
        <w:rPr>
          <w:rFonts w:eastAsia="Times New Roman" w:cs="Arial"/>
          <w:b/>
          <w:bCs/>
          <w:lang w:val="es-ES_tradnl" w:eastAsia="en-GB"/>
        </w:rPr>
        <w:t>ó el</w:t>
      </w:r>
      <w:r w:rsidR="00A94D7C" w:rsidRPr="00157E82">
        <w:rPr>
          <w:rFonts w:eastAsia="Times New Roman" w:cs="Arial"/>
          <w:b/>
          <w:bCs/>
          <w:lang w:val="es-ES_tradnl" w:eastAsia="en-GB"/>
        </w:rPr>
        <w:t xml:space="preserve"> 31 de diciembre</w:t>
      </w:r>
      <w:r w:rsidRPr="00157E82">
        <w:rPr>
          <w:rFonts w:eastAsia="Times New Roman" w:cs="Arial"/>
          <w:b/>
          <w:bCs/>
          <w:lang w:val="es-ES_tradnl" w:eastAsia="en-GB"/>
        </w:rPr>
        <w:tab/>
      </w:r>
    </w:p>
    <w:p w14:paraId="0A0B13A4" w14:textId="77777777" w:rsidR="001C5386" w:rsidRPr="00157E82" w:rsidRDefault="001C5386" w:rsidP="000506B6">
      <w:pPr>
        <w:pBdr>
          <w:right w:val="single" w:sz="4" w:space="1" w:color="auto"/>
        </w:pBdr>
        <w:ind w:left="0" w:firstLine="0"/>
        <w:rPr>
          <w:b/>
          <w:lang w:val="es-ES_tradnl"/>
        </w:rPr>
      </w:pPr>
    </w:p>
    <w:tbl>
      <w:tblPr>
        <w:tblW w:w="9840" w:type="dxa"/>
        <w:tblInd w:w="-411" w:type="dxa"/>
        <w:tblLayout w:type="fixed"/>
        <w:tblCellMar>
          <w:top w:w="11" w:type="dxa"/>
          <w:left w:w="0" w:type="dxa"/>
          <w:bottom w:w="11" w:type="dxa"/>
          <w:right w:w="0" w:type="dxa"/>
        </w:tblCellMar>
        <w:tblLook w:val="04A0" w:firstRow="1" w:lastRow="0" w:firstColumn="1" w:lastColumn="0" w:noHBand="0" w:noVBand="1"/>
      </w:tblPr>
      <w:tblGrid>
        <w:gridCol w:w="3543"/>
        <w:gridCol w:w="427"/>
        <w:gridCol w:w="121"/>
        <w:gridCol w:w="718"/>
        <w:gridCol w:w="76"/>
        <w:gridCol w:w="977"/>
        <w:gridCol w:w="76"/>
        <w:gridCol w:w="138"/>
        <w:gridCol w:w="50"/>
        <w:gridCol w:w="90"/>
        <w:gridCol w:w="50"/>
        <w:gridCol w:w="514"/>
        <w:gridCol w:w="50"/>
        <w:gridCol w:w="11"/>
        <w:gridCol w:w="50"/>
        <w:gridCol w:w="610"/>
        <w:gridCol w:w="50"/>
        <w:gridCol w:w="7"/>
        <w:gridCol w:w="11"/>
        <w:gridCol w:w="50"/>
        <w:gridCol w:w="948"/>
        <w:gridCol w:w="50"/>
        <w:gridCol w:w="158"/>
        <w:gridCol w:w="50"/>
        <w:gridCol w:w="146"/>
        <w:gridCol w:w="50"/>
        <w:gridCol w:w="758"/>
        <w:gridCol w:w="32"/>
        <w:gridCol w:w="29"/>
      </w:tblGrid>
      <w:tr w:rsidR="001C5386" w:rsidRPr="00157E82" w14:paraId="3BF9B312" w14:textId="77777777" w:rsidTr="00547C04">
        <w:trPr>
          <w:gridAfter w:val="2"/>
          <w:wAfter w:w="61"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419E41A" w14:textId="77777777" w:rsidR="001C5386" w:rsidRPr="00157E82" w:rsidRDefault="001C5386" w:rsidP="001C5386">
            <w:pPr>
              <w:ind w:left="0" w:firstLine="0"/>
              <w:rPr>
                <w:rFonts w:asciiTheme="minorHAnsi" w:eastAsia="Times New Roman" w:hAnsiTheme="minorHAnsi" w:cs="Arial"/>
                <w:sz w:val="20"/>
                <w:szCs w:val="20"/>
                <w:lang w:val="es-ES_tradnl"/>
              </w:rPr>
            </w:pPr>
            <w:r w:rsidRPr="00157E82">
              <w:rPr>
                <w:rFonts w:asciiTheme="minorHAnsi" w:hAnsiTheme="minorHAnsi" w:cs="Arial"/>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textDirection w:val="btLr"/>
            <w:vAlign w:val="center"/>
            <w:hideMark/>
          </w:tcPr>
          <w:p w14:paraId="2050B5AE" w14:textId="77777777" w:rsidR="001C5386" w:rsidRPr="00157E82" w:rsidRDefault="001C5386" w:rsidP="001C5386">
            <w:pPr>
              <w:ind w:left="0" w:firstLine="0"/>
              <w:jc w:val="center"/>
              <w:rPr>
                <w:rFonts w:asciiTheme="minorHAnsi" w:hAnsiTheme="minorHAnsi" w:cs="Arial"/>
                <w:b/>
                <w:bCs/>
                <w:i/>
                <w:sz w:val="20"/>
                <w:szCs w:val="20"/>
                <w:lang w:val="es-ES_tradnl"/>
              </w:rPr>
            </w:pPr>
            <w:r w:rsidRPr="00157E82">
              <w:rPr>
                <w:rFonts w:asciiTheme="minorHAnsi" w:hAnsiTheme="minorHAnsi" w:cs="Arial"/>
                <w:b/>
                <w:bCs/>
                <w:i/>
                <w:sz w:val="20"/>
                <w:szCs w:val="20"/>
                <w:lang w:val="es-ES_tradnl"/>
              </w:rPr>
              <w:t> </w:t>
            </w:r>
          </w:p>
        </w:tc>
        <w:tc>
          <w:tcPr>
            <w:tcW w:w="2689" w:type="dxa"/>
            <w:gridSpan w:val="9"/>
            <w:tcBorders>
              <w:top w:val="nil"/>
              <w:left w:val="nil"/>
              <w:bottom w:val="nil"/>
              <w:right w:val="nil"/>
            </w:tcBorders>
            <w:shd w:val="clear" w:color="auto" w:fill="C6D9F1" w:themeFill="text2" w:themeFillTint="33"/>
            <w:noWrap/>
            <w:tcMar>
              <w:top w:w="15" w:type="dxa"/>
              <w:left w:w="15" w:type="dxa"/>
              <w:bottom w:w="0" w:type="dxa"/>
              <w:right w:w="15" w:type="dxa"/>
            </w:tcMar>
            <w:vAlign w:val="center"/>
            <w:hideMark/>
          </w:tcPr>
          <w:p w14:paraId="53568DFB" w14:textId="77777777" w:rsidR="001C5386" w:rsidRPr="00157E82" w:rsidRDefault="001C5386" w:rsidP="001C5386">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2018</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A91B1BF" w14:textId="77777777" w:rsidR="001C5386" w:rsidRPr="00157E82" w:rsidRDefault="001C5386" w:rsidP="001C5386">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2949" w:type="dxa"/>
            <w:gridSpan w:val="14"/>
            <w:tcBorders>
              <w:top w:val="nil"/>
              <w:left w:val="nil"/>
              <w:bottom w:val="nil"/>
              <w:right w:val="nil"/>
            </w:tcBorders>
            <w:shd w:val="clear" w:color="auto" w:fill="EAF1DD" w:themeFill="accent3" w:themeFillTint="33"/>
            <w:noWrap/>
            <w:tcMar>
              <w:top w:w="15" w:type="dxa"/>
              <w:left w:w="15" w:type="dxa"/>
              <w:bottom w:w="0" w:type="dxa"/>
              <w:right w:w="15" w:type="dxa"/>
            </w:tcMar>
            <w:vAlign w:val="center"/>
            <w:hideMark/>
          </w:tcPr>
          <w:p w14:paraId="025CC4E2" w14:textId="77777777" w:rsidR="001C5386" w:rsidRPr="00157E82" w:rsidRDefault="001C5386" w:rsidP="001C5386">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2017</w:t>
            </w:r>
          </w:p>
        </w:tc>
      </w:tr>
      <w:tr w:rsidR="00275C41" w:rsidRPr="00157E82" w14:paraId="3C648A63" w14:textId="77777777" w:rsidTr="00547C04">
        <w:trPr>
          <w:gridAfter w:val="2"/>
          <w:wAfter w:w="61" w:type="dxa"/>
        </w:trPr>
        <w:tc>
          <w:tcPr>
            <w:tcW w:w="3543"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75579061" w14:textId="58F30EA2" w:rsidR="001C5386" w:rsidRPr="00157E82" w:rsidRDefault="00A94D7C" w:rsidP="00A94D7C">
            <w:pPr>
              <w:ind w:left="0" w:firstLine="0"/>
              <w:rPr>
                <w:rFonts w:asciiTheme="minorHAnsi" w:hAnsiTheme="minorHAnsi" w:cs="Arial"/>
                <w:i/>
                <w:iCs/>
                <w:spacing w:val="-4"/>
                <w:sz w:val="20"/>
                <w:szCs w:val="20"/>
                <w:lang w:val="es-ES_tradnl"/>
              </w:rPr>
            </w:pPr>
            <w:r w:rsidRPr="00157E82">
              <w:rPr>
                <w:rFonts w:asciiTheme="minorHAnsi" w:hAnsiTheme="minorHAnsi" w:cs="Arial"/>
                <w:i/>
                <w:iCs/>
                <w:spacing w:val="-4"/>
                <w:sz w:val="20"/>
                <w:szCs w:val="20"/>
                <w:lang w:val="es-ES_tradnl"/>
              </w:rPr>
              <w:t>en miles de francos suizos</w:t>
            </w:r>
          </w:p>
        </w:tc>
        <w:tc>
          <w:tcPr>
            <w:tcW w:w="548" w:type="dxa"/>
            <w:gridSpan w:val="2"/>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B4ADE16" w14:textId="0CEA7901" w:rsidR="001C5386" w:rsidRPr="00054FD2" w:rsidRDefault="001C5386" w:rsidP="001C5386">
            <w:pPr>
              <w:ind w:left="0" w:firstLine="0"/>
              <w:jc w:val="center"/>
              <w:rPr>
                <w:rFonts w:asciiTheme="minorHAnsi" w:hAnsiTheme="minorHAnsi" w:cs="Arial"/>
                <w:b/>
                <w:bCs/>
                <w:i/>
                <w:spacing w:val="-6"/>
                <w:sz w:val="20"/>
                <w:szCs w:val="20"/>
                <w:lang w:val="es-ES_tradnl"/>
              </w:rPr>
            </w:pPr>
            <w:r w:rsidRPr="00054FD2">
              <w:rPr>
                <w:rFonts w:asciiTheme="minorHAnsi" w:hAnsiTheme="minorHAnsi" w:cs="Arial"/>
                <w:b/>
                <w:bCs/>
                <w:i/>
                <w:spacing w:val="-6"/>
                <w:sz w:val="20"/>
                <w:szCs w:val="20"/>
                <w:lang w:val="es-ES_tradnl"/>
              </w:rPr>
              <w:t>Not</w:t>
            </w:r>
            <w:r w:rsidR="00A94D7C" w:rsidRPr="00054FD2">
              <w:rPr>
                <w:rFonts w:asciiTheme="minorHAnsi" w:hAnsiTheme="minorHAnsi" w:cs="Arial"/>
                <w:b/>
                <w:bCs/>
                <w:i/>
                <w:spacing w:val="-6"/>
                <w:sz w:val="20"/>
                <w:szCs w:val="20"/>
                <w:lang w:val="es-ES_tradnl"/>
              </w:rPr>
              <w:t>as</w:t>
            </w:r>
          </w:p>
        </w:tc>
        <w:tc>
          <w:tcPr>
            <w:tcW w:w="718"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4236CDC8" w14:textId="5610CCCB" w:rsidR="001C5386" w:rsidRPr="00054FD2" w:rsidRDefault="00A94D7C"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Fondos básicos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B8138B0" w14:textId="77777777" w:rsidR="001C5386" w:rsidRPr="00054FD2" w:rsidRDefault="001C5386"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 </w:t>
            </w:r>
          </w:p>
        </w:tc>
        <w:tc>
          <w:tcPr>
            <w:tcW w:w="1191" w:type="dxa"/>
            <w:gridSpan w:val="3"/>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37689945" w14:textId="361FE3A9" w:rsidR="001C5386" w:rsidRPr="00054FD2" w:rsidRDefault="00A94D7C"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Fondos de uso restringido para proyectos</w:t>
            </w:r>
          </w:p>
        </w:tc>
        <w:tc>
          <w:tcPr>
            <w:tcW w:w="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2CCC408" w14:textId="77777777" w:rsidR="001C5386" w:rsidRPr="00054FD2" w:rsidRDefault="001C5386"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 </w:t>
            </w:r>
          </w:p>
        </w:tc>
        <w:tc>
          <w:tcPr>
            <w:tcW w:w="654" w:type="dxa"/>
            <w:gridSpan w:val="3"/>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4894A30" w14:textId="77777777" w:rsidR="001C5386" w:rsidRPr="00054FD2" w:rsidRDefault="001C5386"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Total</w:t>
            </w:r>
          </w:p>
        </w:tc>
        <w:tc>
          <w:tcPr>
            <w:tcW w:w="50" w:type="dxa"/>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61EFE0C3" w14:textId="77777777" w:rsidR="001C5386" w:rsidRPr="00054FD2" w:rsidRDefault="001C5386"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 </w:t>
            </w:r>
          </w:p>
        </w:tc>
        <w:tc>
          <w:tcPr>
            <w:tcW w:w="671" w:type="dxa"/>
            <w:gridSpan w:val="3"/>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4A8E8410" w14:textId="5126C0CF" w:rsidR="001C5386" w:rsidRPr="00054FD2" w:rsidRDefault="00A94D7C"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Fondos básicos</w:t>
            </w:r>
          </w:p>
        </w:tc>
        <w:tc>
          <w:tcPr>
            <w:tcW w:w="57" w:type="dxa"/>
            <w:gridSpan w:val="2"/>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86D30E1" w14:textId="77777777" w:rsidR="001C5386" w:rsidRPr="00054FD2" w:rsidRDefault="001C5386"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 </w:t>
            </w:r>
          </w:p>
        </w:tc>
        <w:tc>
          <w:tcPr>
            <w:tcW w:w="1217" w:type="dxa"/>
            <w:gridSpan w:val="5"/>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FF9041F" w14:textId="3A13A160" w:rsidR="001C5386" w:rsidRPr="00054FD2" w:rsidRDefault="00A94D7C"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Fondos de uso restringido para proyectos</w:t>
            </w:r>
          </w:p>
        </w:tc>
        <w:tc>
          <w:tcPr>
            <w:tcW w:w="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F20180A" w14:textId="77777777" w:rsidR="001C5386" w:rsidRPr="00054FD2" w:rsidRDefault="001C5386"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 </w:t>
            </w:r>
          </w:p>
        </w:tc>
        <w:tc>
          <w:tcPr>
            <w:tcW w:w="954" w:type="dxa"/>
            <w:gridSpan w:val="3"/>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D471E5C" w14:textId="77777777" w:rsidR="001C5386" w:rsidRPr="00054FD2" w:rsidRDefault="001C5386" w:rsidP="001C5386">
            <w:pPr>
              <w:ind w:left="0" w:firstLine="0"/>
              <w:jc w:val="center"/>
              <w:rPr>
                <w:rFonts w:asciiTheme="minorHAnsi" w:hAnsiTheme="minorHAnsi" w:cs="Arial"/>
                <w:b/>
                <w:bCs/>
                <w:spacing w:val="-6"/>
                <w:sz w:val="20"/>
                <w:szCs w:val="20"/>
                <w:lang w:val="es-ES_tradnl"/>
              </w:rPr>
            </w:pPr>
            <w:r w:rsidRPr="00054FD2">
              <w:rPr>
                <w:rFonts w:asciiTheme="minorHAnsi" w:hAnsiTheme="minorHAnsi" w:cs="Arial"/>
                <w:b/>
                <w:bCs/>
                <w:spacing w:val="-6"/>
                <w:sz w:val="20"/>
                <w:szCs w:val="20"/>
                <w:lang w:val="es-ES_tradnl"/>
              </w:rPr>
              <w:t>Total</w:t>
            </w:r>
          </w:p>
        </w:tc>
      </w:tr>
      <w:tr w:rsidR="00275C41" w:rsidRPr="00157E82" w14:paraId="24AF3C30" w14:textId="77777777" w:rsidTr="00547C04">
        <w:trPr>
          <w:gridAfter w:val="1"/>
          <w:wAfter w:w="29" w:type="dxa"/>
          <w:trHeight w:val="60"/>
        </w:trPr>
        <w:tc>
          <w:tcPr>
            <w:tcW w:w="3543"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81DBF12" w14:textId="47AB3B40" w:rsidR="00547C04" w:rsidRPr="00157E82" w:rsidRDefault="001C5386" w:rsidP="00547C04">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14:paraId="2837FDD7"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0711F4F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56EEF1E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7C427A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B31221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bottom"/>
            <w:hideMark/>
          </w:tcPr>
          <w:p w14:paraId="16F63EC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7FD2168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bottom"/>
            <w:hideMark/>
          </w:tcPr>
          <w:p w14:paraId="39B71D8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0F4677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bottom"/>
            <w:hideMark/>
          </w:tcPr>
          <w:p w14:paraId="7B32D6A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686210B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bottom"/>
            <w:hideMark/>
          </w:tcPr>
          <w:p w14:paraId="15276DE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1BA87437"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A4C30B" w14:textId="4FE8E588" w:rsidR="001C5386" w:rsidRPr="00157E82" w:rsidRDefault="001C5386" w:rsidP="001C5386">
            <w:pPr>
              <w:ind w:left="0" w:firstLine="0"/>
              <w:rPr>
                <w:rFonts w:asciiTheme="minorHAnsi" w:hAnsiTheme="minorHAnsi" w:cs="Arial"/>
                <w:b/>
                <w:bCs/>
                <w:color w:val="000000"/>
                <w:sz w:val="20"/>
                <w:szCs w:val="20"/>
                <w:lang w:val="es-ES_tradnl"/>
              </w:rPr>
            </w:pPr>
            <w:r w:rsidRPr="00157E82">
              <w:rPr>
                <w:rFonts w:asciiTheme="minorHAnsi" w:hAnsiTheme="minorHAnsi" w:cs="Arial"/>
                <w:b/>
                <w:bCs/>
                <w:color w:val="000000"/>
                <w:sz w:val="20"/>
                <w:szCs w:val="20"/>
                <w:lang w:val="es-ES_tradnl"/>
              </w:rPr>
              <w:t>In</w:t>
            </w:r>
            <w:r w:rsidR="00A94D7C" w:rsidRPr="00157E82">
              <w:rPr>
                <w:rFonts w:asciiTheme="minorHAnsi" w:hAnsiTheme="minorHAnsi" w:cs="Arial"/>
                <w:b/>
                <w:bCs/>
                <w:color w:val="000000"/>
                <w:sz w:val="20"/>
                <w:szCs w:val="20"/>
                <w:lang w:val="es-ES_tradnl"/>
              </w:rPr>
              <w:t>gresos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58DB7362"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E6502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F9D513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427B2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7C94B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2C62E86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97ABE2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24DD352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4E183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30034B5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96E619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6AA3741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549553BA"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7F12C3" w14:textId="578BDDAB" w:rsidR="001C5386" w:rsidRPr="00157E82" w:rsidRDefault="00D55F70" w:rsidP="001C5386">
            <w:pPr>
              <w:ind w:left="0" w:firstLine="0"/>
              <w:rPr>
                <w:rFonts w:asciiTheme="minorHAnsi" w:hAnsiTheme="minorHAnsi" w:cs="Arial"/>
                <w:i/>
                <w:iCs/>
                <w:color w:val="000000"/>
                <w:sz w:val="20"/>
                <w:szCs w:val="20"/>
                <w:lang w:val="es-ES_tradnl"/>
              </w:rPr>
            </w:pPr>
            <w:r w:rsidRPr="00157E82">
              <w:rPr>
                <w:rFonts w:asciiTheme="minorHAnsi" w:hAnsiTheme="minorHAnsi" w:cs="Arial"/>
                <w:i/>
                <w:iCs/>
                <w:color w:val="000000"/>
                <w:sz w:val="20"/>
                <w:szCs w:val="20"/>
                <w:lang w:val="es-ES_tradnl"/>
              </w:rPr>
              <w:t>Ingresos externos: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2DFF7FD5"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D7E2A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1FC79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4389CE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E955B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74892B1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D47B9C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53AEAA4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C785B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7760A29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4ADCE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4009D74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7A2B0174"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B9ED98" w14:textId="077935AF" w:rsidR="001C5386" w:rsidRPr="00157E82" w:rsidRDefault="00305F2E"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Contribuciones</w:t>
            </w:r>
            <w:r w:rsidR="00D55F70" w:rsidRPr="00157E82">
              <w:rPr>
                <w:rFonts w:asciiTheme="minorHAnsi" w:hAnsiTheme="minorHAnsi" w:cs="Arial"/>
                <w:sz w:val="20"/>
                <w:szCs w:val="20"/>
                <w:lang w:val="es-ES_tradnl"/>
              </w:rPr>
              <w:t xml:space="preserve"> de las Partes Contratantes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1ADCD70F"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331139" w14:textId="5DD5B8EB"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779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328891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51FA825" w14:textId="6129D70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82722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19620C6D" w14:textId="6084D6F0"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779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183654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08D1FB31" w14:textId="3F30D02E"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779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A9E2D7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2142FD95" w14:textId="2254AEDA"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06FE6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015A2430" w14:textId="3723005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779 </w:t>
            </w:r>
          </w:p>
        </w:tc>
      </w:tr>
      <w:tr w:rsidR="00275C41" w:rsidRPr="00157E82" w14:paraId="1C4A5F22"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E3ABF0" w14:textId="2B0A17FF" w:rsidR="001C5386" w:rsidRPr="00157E82" w:rsidRDefault="00D55F70"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Contribuciones voluntarias de los EE.UU.</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5F47F1AC"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0F4B5E" w14:textId="08DB99BE"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CB46F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6E4832" w14:textId="06764363"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D497A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0BCBCF2C" w14:textId="4E8A795D"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066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4D7801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7A5A83B1" w14:textId="1D19B6E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066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7B0F1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74FFC870" w14:textId="2D5B6E3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41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B9691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4B01BA06" w14:textId="1DD51EE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107 </w:t>
            </w:r>
          </w:p>
        </w:tc>
      </w:tr>
      <w:tr w:rsidR="00275C41" w:rsidRPr="00157E82" w14:paraId="18362B33" w14:textId="77777777" w:rsidTr="00547C04">
        <w:trPr>
          <w:gridAfter w:val="1"/>
          <w:wAfter w:w="29" w:type="dxa"/>
        </w:trPr>
        <w:tc>
          <w:tcPr>
            <w:tcW w:w="3970"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C3064DB" w14:textId="507186D5" w:rsidR="001C5386" w:rsidRPr="00157E82" w:rsidRDefault="00D55F70"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Contribuciones voluntarias de países africanos</w:t>
            </w:r>
          </w:p>
        </w:tc>
        <w:tc>
          <w:tcPr>
            <w:tcW w:w="12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79A06AB"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FE912F" w14:textId="68CC0BF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14815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auto" w:fill="auto"/>
            <w:noWrap/>
            <w:tcMar>
              <w:top w:w="15" w:type="dxa"/>
              <w:left w:w="15" w:type="dxa"/>
              <w:bottom w:w="0" w:type="dxa"/>
              <w:right w:w="15" w:type="dxa"/>
            </w:tcMar>
            <w:vAlign w:val="center"/>
            <w:hideMark/>
          </w:tcPr>
          <w:p w14:paraId="24B34C43" w14:textId="6274848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8175C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3A8FA85C" w14:textId="2B0CED7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7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43AA83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49532050" w14:textId="11CCBB2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50B85F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761F1398" w14:textId="1BD49F8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14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3F974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1F9AFF05" w14:textId="46F9121A"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14 </w:t>
            </w:r>
          </w:p>
        </w:tc>
      </w:tr>
      <w:tr w:rsidR="00275C41" w:rsidRPr="00157E82" w14:paraId="27E346B5"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2408D5" w14:textId="3EF4E20D" w:rsidR="001C5386" w:rsidRPr="00157E82" w:rsidRDefault="00D55F70"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Ingresos de proyectos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0E73D442"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CA2ABA4" w14:textId="7543F930"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79F66E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3A9756" w14:textId="29E64BA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657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CC90A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7DD69C1A" w14:textId="1045B08A"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657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D2F834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12CB77E3" w14:textId="7898B77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C2EB1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2AC106CE" w14:textId="78F0005A"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375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2ECA9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001E5D05" w14:textId="0652F921"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375 </w:t>
            </w:r>
          </w:p>
        </w:tc>
      </w:tr>
      <w:tr w:rsidR="00275C41" w:rsidRPr="00157E82" w14:paraId="51117B14"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1C68F1" w14:textId="4D349A42" w:rsidR="001C5386" w:rsidRPr="00157E82" w:rsidRDefault="00D55F70"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Devoluciones de impuestos suizos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3DF2CFF3"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10</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720746C" w14:textId="11AF19FF"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221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31F103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9BE555D" w14:textId="5C0A9862"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DDB7E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E456E7" w14:textId="0CFA4FD1"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221 </w:t>
            </w:r>
          </w:p>
        </w:tc>
        <w:tc>
          <w:tcPr>
            <w:tcW w:w="50"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53E6DB2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A7204C3" w14:textId="0F8B42A1"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215 </w:t>
            </w:r>
          </w:p>
        </w:tc>
        <w:tc>
          <w:tcPr>
            <w:tcW w:w="5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32DA36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8E18159" w14:textId="6FDB82C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2C2D9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DECAA8" w14:textId="40F1AE5A"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215 </w:t>
            </w:r>
          </w:p>
        </w:tc>
      </w:tr>
      <w:tr w:rsidR="00275C41" w:rsidRPr="00157E82" w14:paraId="13583279"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6AB8569" w14:textId="108FD5EB" w:rsidR="001C5386" w:rsidRPr="00157E82" w:rsidRDefault="001C5386" w:rsidP="001C5386">
            <w:pPr>
              <w:ind w:left="0" w:firstLine="0"/>
              <w:rPr>
                <w:rFonts w:asciiTheme="minorHAnsi" w:hAnsiTheme="minorHAnsi" w:cs="Arial"/>
                <w:i/>
                <w:iCs/>
                <w:sz w:val="20"/>
                <w:szCs w:val="20"/>
                <w:lang w:val="es-ES_tradnl"/>
              </w:rPr>
            </w:pPr>
            <w:r w:rsidRPr="00157E82">
              <w:rPr>
                <w:rFonts w:asciiTheme="minorHAnsi" w:hAnsiTheme="minorHAnsi" w:cs="Arial"/>
                <w:i/>
                <w:iCs/>
                <w:sz w:val="20"/>
                <w:szCs w:val="20"/>
                <w:lang w:val="es-ES_tradnl"/>
              </w:rPr>
              <w:t xml:space="preserve">Total </w:t>
            </w:r>
            <w:r w:rsidR="00D55F70" w:rsidRPr="00157E82">
              <w:rPr>
                <w:rFonts w:asciiTheme="minorHAnsi" w:hAnsiTheme="minorHAnsi" w:cs="Arial"/>
                <w:i/>
                <w:iCs/>
                <w:sz w:val="20"/>
                <w:szCs w:val="20"/>
                <w:lang w:val="es-ES_tradnl"/>
              </w:rPr>
              <w:t>de ingresos externos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1D29CA23"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73C7502" w14:textId="7606A2B0"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5</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561B4D5"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630075" w14:textId="3C1F4EE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1</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664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15615E"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3C453D53" w14:textId="0864F25D"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6</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730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74E5B64"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2414D4AF" w14:textId="119D6F23"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5</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059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3010BE"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24FF3AB1" w14:textId="17557079"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430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7B60D4"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0E3E9EA1" w14:textId="7F080CF2"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5</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489 </w:t>
            </w:r>
          </w:p>
        </w:tc>
      </w:tr>
      <w:tr w:rsidR="00275C41" w:rsidRPr="00157E82" w14:paraId="773B451F"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951756" w14:textId="77777777" w:rsidR="001C5386" w:rsidRPr="00157E82" w:rsidRDefault="001C5386" w:rsidP="001C5386">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27AD0DBE"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F5012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39E17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8AE00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C151E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62709B5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1504DCF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769E6AB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71C18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451A556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4AFF7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3E37A17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59C330E5"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D7BB1C" w14:textId="779F0435" w:rsidR="001C5386" w:rsidRPr="00157E82" w:rsidRDefault="001C5386"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Transfer</w:t>
            </w:r>
            <w:r w:rsidR="000D37F2" w:rsidRPr="00157E82">
              <w:rPr>
                <w:rFonts w:asciiTheme="minorHAnsi" w:hAnsiTheme="minorHAnsi" w:cs="Arial"/>
                <w:sz w:val="20"/>
                <w:szCs w:val="20"/>
                <w:lang w:val="es-ES_tradnl"/>
              </w:rPr>
              <w:t>encia entre fondos básicos y proyectos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A31FCF5"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C23067" w14:textId="2C45BB68"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6C79A6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27A9FEE" w14:textId="29FE871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3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5650B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1B64565A" w14:textId="013A87E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73517F8D"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189741A8" w14:textId="65E60C64"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BE803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1049313F" w14:textId="64079AED"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2F2F62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1DDA462F" w14:textId="3A734B3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r>
      <w:tr w:rsidR="00275C41" w:rsidRPr="00157E82" w14:paraId="189CAA5D" w14:textId="77777777" w:rsidTr="00547C04">
        <w:trPr>
          <w:gridAfter w:val="1"/>
          <w:wAfter w:w="29" w:type="dxa"/>
          <w:trHeight w:val="100"/>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37A765" w14:textId="77777777" w:rsidR="001C5386" w:rsidRPr="00157E82" w:rsidRDefault="001C5386" w:rsidP="001C5386">
            <w:pPr>
              <w:ind w:left="0" w:firstLine="0"/>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21D9E3D"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4C6E1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29343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7C4E81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097AF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4EBF93E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699B88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72498C1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90B8F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6D145E0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690AC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75CEC65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3218E958"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D407DD6" w14:textId="0E6F70DD" w:rsidR="001C5386" w:rsidRPr="00157E82" w:rsidRDefault="001C5386" w:rsidP="001C5386">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Total </w:t>
            </w:r>
            <w:r w:rsidR="000D37F2" w:rsidRPr="00157E82">
              <w:rPr>
                <w:rFonts w:asciiTheme="minorHAnsi" w:hAnsiTheme="minorHAnsi" w:cs="Arial"/>
                <w:b/>
                <w:bCs/>
                <w:sz w:val="20"/>
                <w:szCs w:val="20"/>
                <w:lang w:val="es-ES_tradnl"/>
              </w:rPr>
              <w:t>de ingresos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3E286298"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E5B319E" w14:textId="6F3F2501"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5</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063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B8B506A"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97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A98E06E" w14:textId="71984845"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1</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667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5E6A16B"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842" w:type="dxa"/>
            <w:gridSpan w:val="5"/>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3BCB6E52" w14:textId="3C124FD2"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6</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730 </w:t>
            </w:r>
          </w:p>
        </w:tc>
        <w:tc>
          <w:tcPr>
            <w:tcW w:w="50"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0654219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6498B973" w14:textId="2DD11740"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5</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059 </w:t>
            </w:r>
          </w:p>
        </w:tc>
        <w:tc>
          <w:tcPr>
            <w:tcW w:w="5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20F61B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3323B93D" w14:textId="25931788"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430 </w:t>
            </w:r>
          </w:p>
        </w:tc>
        <w:tc>
          <w:tcPr>
            <w:tcW w:w="5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C862F4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2CF9F23" w14:textId="422CD931"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5</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489 </w:t>
            </w:r>
          </w:p>
        </w:tc>
      </w:tr>
      <w:tr w:rsidR="00275C41" w:rsidRPr="00157E82" w14:paraId="2B73EE85"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BC9077" w14:textId="77777777" w:rsidR="001C5386" w:rsidRPr="00157E82" w:rsidRDefault="001C5386" w:rsidP="001C5386">
            <w:pPr>
              <w:ind w:left="0" w:firstLine="0"/>
              <w:rPr>
                <w:rFonts w:asciiTheme="minorHAnsi" w:hAnsiTheme="minorHAnsi" w:cs="Arial"/>
                <w:color w:val="000000"/>
                <w:sz w:val="20"/>
                <w:szCs w:val="20"/>
                <w:lang w:val="es-ES_tradnl"/>
              </w:rPr>
            </w:pPr>
            <w:r w:rsidRPr="00157E82">
              <w:rPr>
                <w:rFonts w:asciiTheme="minorHAnsi" w:hAnsiTheme="minorHAnsi" w:cs="Arial"/>
                <w:color w:val="000000"/>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5CFEE13F"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141AA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5086F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57627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693EC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129B3AE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8308AF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2950CD2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DBF2D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6000047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BB8F5D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01BC2F6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013E75EA"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922536" w14:textId="3755E334" w:rsidR="001C5386" w:rsidRPr="00157E82" w:rsidRDefault="000D37F2" w:rsidP="000D37F2">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Gastos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16AA3846"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3D9CF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BC5B4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072DB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C721E7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6107E2F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069C1EB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2E53104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3A507D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2D2A302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85FD5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1D55D7A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314F5F96"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43E427C" w14:textId="5219E06F" w:rsidR="001C5386" w:rsidRPr="00157E82" w:rsidRDefault="000D37F2" w:rsidP="001C5386">
            <w:pPr>
              <w:ind w:left="0" w:firstLine="0"/>
              <w:rPr>
                <w:rFonts w:asciiTheme="minorHAnsi" w:hAnsiTheme="minorHAnsi" w:cs="Arial"/>
                <w:i/>
                <w:iCs/>
                <w:color w:val="000000"/>
                <w:sz w:val="20"/>
                <w:szCs w:val="20"/>
                <w:lang w:val="es-ES_tradnl"/>
              </w:rPr>
            </w:pPr>
            <w:r w:rsidRPr="00157E82">
              <w:rPr>
                <w:rFonts w:asciiTheme="minorHAnsi" w:hAnsiTheme="minorHAnsi" w:cs="Arial"/>
                <w:i/>
                <w:iCs/>
                <w:color w:val="000000"/>
                <w:sz w:val="20"/>
                <w:szCs w:val="20"/>
                <w:lang w:val="es-ES_tradnl"/>
              </w:rPr>
              <w:t>Gastos de funcionamiento:</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73897CE4"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89271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ACBB4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1994F4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82873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178A4CE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B61B4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7841644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B20BA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6C7607A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110AA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33D2994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0635E0A9"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D12BDB5" w14:textId="2057F8BC" w:rsidR="001C5386" w:rsidRPr="00157E82" w:rsidRDefault="000D37F2"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Comunicaciones (Promoción)</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30495C7"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F2E901" w14:textId="0A2367E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(336)</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E1B2E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9995E5" w14:textId="0B568D5F"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(258)</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1858B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2F0F6AB9" w14:textId="127A37AD"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(594)</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7D7E0EAC"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6805EA06" w14:textId="75B6AA3B"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(334)</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EFC6A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1AA54379" w14:textId="7BAD971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(167)</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1A390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760A5A44" w14:textId="4D8A185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(501)</w:t>
            </w:r>
          </w:p>
        </w:tc>
      </w:tr>
      <w:tr w:rsidR="00275C41" w:rsidRPr="00157E82" w14:paraId="224F19E8" w14:textId="77777777" w:rsidTr="00547C04">
        <w:trPr>
          <w:gridAfter w:val="1"/>
          <w:wAfter w:w="29" w:type="dxa"/>
        </w:trPr>
        <w:tc>
          <w:tcPr>
            <w:tcW w:w="3970"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5BF873E8" w14:textId="5C04745B" w:rsidR="001C5386" w:rsidRPr="00157E82" w:rsidRDefault="000D37F2" w:rsidP="002163BA">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Asesoramiento</w:t>
            </w:r>
            <w:r w:rsidR="002163BA" w:rsidRPr="00157E82">
              <w:rPr>
                <w:rFonts w:asciiTheme="minorHAnsi" w:hAnsiTheme="minorHAnsi" w:cs="Arial"/>
                <w:sz w:val="20"/>
                <w:szCs w:val="20"/>
                <w:lang w:val="es-ES_tradnl"/>
              </w:rPr>
              <w:t>,</w:t>
            </w:r>
            <w:r w:rsidRPr="00157E82">
              <w:rPr>
                <w:rFonts w:asciiTheme="minorHAnsi" w:hAnsiTheme="minorHAnsi" w:cs="Arial"/>
                <w:sz w:val="20"/>
                <w:szCs w:val="20"/>
                <w:lang w:val="es-ES_tradnl"/>
              </w:rPr>
              <w:t xml:space="preserve"> iniciativas y apoyo regionales</w:t>
            </w:r>
          </w:p>
        </w:tc>
        <w:tc>
          <w:tcPr>
            <w:tcW w:w="12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83742E"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0CEDEF" w14:textId="6F5D45A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389)</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10F93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C36661C" w14:textId="2D16CD6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(197)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F82EE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252CB2AF" w14:textId="77D503AA"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585)</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ECF97BA"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3CFC7E3B" w14:textId="40F788D0"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384)</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83781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77A328AD" w14:textId="5ED2B17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(321)</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95C6DA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79E6B232" w14:textId="3ACB0EE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704)</w:t>
            </w:r>
          </w:p>
        </w:tc>
      </w:tr>
      <w:tr w:rsidR="00275C41" w:rsidRPr="00157E82" w14:paraId="2943CB5F"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FA1A8EE" w14:textId="60F19252" w:rsidR="001C5386" w:rsidRPr="00157E82" w:rsidRDefault="001C5386" w:rsidP="00734B8A">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S</w:t>
            </w:r>
            <w:r w:rsidR="00734B8A" w:rsidRPr="00157E82">
              <w:rPr>
                <w:rFonts w:asciiTheme="minorHAnsi" w:hAnsiTheme="minorHAnsi" w:cs="Arial"/>
                <w:sz w:val="20"/>
                <w:szCs w:val="20"/>
                <w:lang w:val="es-ES_tradnl"/>
              </w:rPr>
              <w:t>ervicios científicos y técnicos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07DA8F87"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C0D215" w14:textId="53EF4C9E"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(301)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4857A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5699D4" w14:textId="1D015EA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27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58016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343BA145" w14:textId="29AE697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(275)</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EA6927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074E5E4A" w14:textId="231101ED"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(309)</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83FC0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366936EB" w14:textId="208141F6"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(67)</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6CB80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4EDDAD07" w14:textId="7E5F7E1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(376)</w:t>
            </w:r>
          </w:p>
        </w:tc>
      </w:tr>
      <w:tr w:rsidR="00275C41" w:rsidRPr="00157E82" w14:paraId="5DEF13BB"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DDCF95" w14:textId="4196BB97" w:rsidR="001C5386" w:rsidRPr="00157E82" w:rsidRDefault="00734B8A" w:rsidP="00E91F83">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Asociaciones de colaboración</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0715953"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7CA8F4" w14:textId="30752C0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(221)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46A96C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25EBD7" w14:textId="4B40AF89"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(63)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D5516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5FA09C08" w14:textId="7A617468"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(284)</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8EC0E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128B9AF7" w14:textId="5108E8F7"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(96)</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C4B3E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6537356E" w14:textId="483C85E5"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(161)</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09AED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1885BEA2" w14:textId="54E98FE3"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(257)</w:t>
            </w:r>
          </w:p>
        </w:tc>
      </w:tr>
      <w:tr w:rsidR="00275C41" w:rsidRPr="00157E82" w14:paraId="57652125"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D4E6B1" w14:textId="1BE8F250" w:rsidR="001C5386" w:rsidRPr="00157E82" w:rsidRDefault="00734B8A" w:rsidP="00734B8A">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Gestión, funcionamiento y apoyo</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7DA2F481"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8B01C1" w14:textId="18F945D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(2</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446)</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2CF43E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6D837C" w14:textId="45BF1DA0"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353)</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85A023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013CD79" w14:textId="6EAE7224"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(3</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799)</w:t>
            </w:r>
          </w:p>
        </w:tc>
        <w:tc>
          <w:tcPr>
            <w:tcW w:w="50"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22BE7E7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106571A" w14:textId="66F1FC6C"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(2</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381)</w:t>
            </w:r>
          </w:p>
        </w:tc>
        <w:tc>
          <w:tcPr>
            <w:tcW w:w="5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B4838F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CBD4DBE" w14:textId="30F4C573"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(18)</w:t>
            </w:r>
          </w:p>
        </w:tc>
        <w:tc>
          <w:tcPr>
            <w:tcW w:w="5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5C4F7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16128C1" w14:textId="48A2AA86"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(2</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399)</w:t>
            </w:r>
          </w:p>
        </w:tc>
      </w:tr>
      <w:tr w:rsidR="00275C41" w:rsidRPr="00157E82" w14:paraId="5E453299"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B568A6" w14:textId="566EB4B9" w:rsidR="001C5386" w:rsidRPr="00157E82" w:rsidRDefault="00734B8A" w:rsidP="001C5386">
            <w:pPr>
              <w:ind w:left="0" w:firstLine="0"/>
              <w:rPr>
                <w:rFonts w:asciiTheme="minorHAnsi" w:hAnsiTheme="minorHAnsi" w:cs="Arial"/>
                <w:i/>
                <w:iCs/>
                <w:sz w:val="20"/>
                <w:szCs w:val="20"/>
                <w:lang w:val="es-ES_tradnl"/>
              </w:rPr>
            </w:pPr>
            <w:r w:rsidRPr="00157E82">
              <w:rPr>
                <w:rFonts w:asciiTheme="minorHAnsi" w:hAnsiTheme="minorHAnsi" w:cs="Arial"/>
                <w:i/>
                <w:iCs/>
                <w:sz w:val="20"/>
                <w:szCs w:val="20"/>
                <w:lang w:val="es-ES_tradnl"/>
              </w:rPr>
              <w:t>Total de gastos de funcionamiento</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137C8AD7"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BE7081D" w14:textId="4E6572D5"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(4</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693)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2F083E"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5C05D7" w14:textId="226CB1BD"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(1</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844)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5908B5"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7FAFEE7A" w14:textId="68A14C31"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(6</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537)</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1B5CBFB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5033EA5B" w14:textId="6122D702"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(4</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504)</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B2903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4753115A" w14:textId="3A94742E"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(734)</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CD8A4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603EA4CD" w14:textId="487AEB28"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(5</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237)</w:t>
            </w:r>
          </w:p>
        </w:tc>
      </w:tr>
      <w:tr w:rsidR="00275C41" w:rsidRPr="00157E82" w14:paraId="69869F78"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FB30787" w14:textId="77777777" w:rsidR="001C5386" w:rsidRPr="00157E82" w:rsidRDefault="001C5386" w:rsidP="001C5386">
            <w:pPr>
              <w:ind w:left="0" w:firstLine="0"/>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323487C2"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48DC6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3CBE8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76609B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8FDF6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7A79C95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D2E939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6EE087C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C5D68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5EC3CEF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E8808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2A96780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07FB1179"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CA0A804" w14:textId="60B7375A" w:rsidR="001C5386" w:rsidRPr="00157E82" w:rsidRDefault="00077592" w:rsidP="001C5386">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Superávit/(Déficit) neto antes de Ingresos/Gastos financieros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A5A9118"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F7D386F" w14:textId="0BF556E7"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370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1EAD7AF"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97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9613ADA" w14:textId="0558BA04"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(177)</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021B94CA"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842" w:type="dxa"/>
            <w:gridSpan w:val="5"/>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727C9D1" w14:textId="30511D47"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193 </w:t>
            </w:r>
          </w:p>
        </w:tc>
        <w:tc>
          <w:tcPr>
            <w:tcW w:w="50"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4C765F3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42FE7B1" w14:textId="64098DF5"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555 </w:t>
            </w:r>
          </w:p>
        </w:tc>
        <w:tc>
          <w:tcPr>
            <w:tcW w:w="5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6CD8774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7648994" w14:textId="5D97D2AF"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(304)</w:t>
            </w:r>
          </w:p>
        </w:tc>
        <w:tc>
          <w:tcPr>
            <w:tcW w:w="5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6FEC1D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65E3A9B" w14:textId="62156063"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252 </w:t>
            </w:r>
          </w:p>
        </w:tc>
      </w:tr>
      <w:tr w:rsidR="00275C41" w:rsidRPr="00157E82" w14:paraId="1E525F8A"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D9F52C" w14:textId="77777777" w:rsidR="001C5386" w:rsidRPr="00157E82" w:rsidRDefault="001C5386" w:rsidP="001C5386">
            <w:pPr>
              <w:ind w:left="0" w:firstLine="0"/>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559F64E3"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EE326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0F8BE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760C0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9B7777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3E6F597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50C8E5E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4628B26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51BB7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3491A31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22A818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43B8A9A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5258EEAB"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27F71D" w14:textId="349941FC" w:rsidR="001C5386" w:rsidRPr="00157E82" w:rsidRDefault="001C5386" w:rsidP="00077592">
            <w:pPr>
              <w:ind w:left="0" w:firstLine="0"/>
              <w:rPr>
                <w:rFonts w:asciiTheme="minorHAnsi" w:hAnsiTheme="minorHAnsi" w:cs="Arial"/>
                <w:i/>
                <w:iCs/>
                <w:sz w:val="20"/>
                <w:szCs w:val="20"/>
                <w:lang w:val="es-ES_tradnl"/>
              </w:rPr>
            </w:pPr>
            <w:r w:rsidRPr="00157E82">
              <w:rPr>
                <w:rFonts w:asciiTheme="minorHAnsi" w:hAnsiTheme="minorHAnsi" w:cs="Arial"/>
                <w:i/>
                <w:iCs/>
                <w:sz w:val="20"/>
                <w:szCs w:val="20"/>
                <w:lang w:val="es-ES_tradnl"/>
              </w:rPr>
              <w:t>O</w:t>
            </w:r>
            <w:r w:rsidR="00077592" w:rsidRPr="00157E82">
              <w:rPr>
                <w:rFonts w:asciiTheme="minorHAnsi" w:hAnsiTheme="minorHAnsi" w:cs="Arial"/>
                <w:i/>
                <w:iCs/>
                <w:sz w:val="20"/>
                <w:szCs w:val="20"/>
                <w:lang w:val="es-ES_tradnl"/>
              </w:rPr>
              <w:t>tros ingresos/(gastos)</w:t>
            </w:r>
            <w:r w:rsidRPr="00157E82">
              <w:rPr>
                <w:rFonts w:asciiTheme="minorHAnsi" w:hAnsiTheme="minorHAnsi" w:cs="Arial"/>
                <w:i/>
                <w:iCs/>
                <w:sz w:val="20"/>
                <w:szCs w:val="20"/>
                <w:lang w:val="es-ES_tradnl"/>
              </w:rPr>
              <w:t>:</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D400666"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C42625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9C3F4B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90823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BDFB75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208881A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E1EA3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08E2E29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31BDE4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5F2B035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2BE74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7F53F13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4FF89F04"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8C8F85A" w14:textId="3BF48CB8" w:rsidR="001C5386" w:rsidRPr="00157E82" w:rsidRDefault="00077592" w:rsidP="00077592">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Ingresos financieros</w:t>
            </w:r>
            <w:r w:rsidR="002163BA" w:rsidRPr="00157E82">
              <w:rPr>
                <w:rFonts w:asciiTheme="minorHAnsi" w:hAnsiTheme="minorHAnsi" w:cs="Arial"/>
                <w:sz w:val="20"/>
                <w:szCs w:val="20"/>
                <w:lang w:val="es-ES_tradnl"/>
              </w:rPr>
              <w:t xml:space="preserve"> netos/(gastos)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10EC738F"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4</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19E6C6" w14:textId="7D944435"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(32)</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B7321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0A69DC" w14:textId="589931BD"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8C094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064C6892" w14:textId="5911CBC4"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(39)</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C546DF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0E0BC77F" w14:textId="08161048"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25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4F1050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5D5B296C" w14:textId="517B4DDB"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12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50F78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76345047" w14:textId="0266B124"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37 </w:t>
            </w:r>
          </w:p>
        </w:tc>
      </w:tr>
      <w:tr w:rsidR="00275C41" w:rsidRPr="00157E82" w14:paraId="3A71D4D6"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FF93399" w14:textId="222A9D78" w:rsidR="001C5386" w:rsidRPr="00157E82" w:rsidRDefault="001C5386" w:rsidP="00077592">
            <w:pPr>
              <w:ind w:left="170" w:firstLine="0"/>
              <w:rPr>
                <w:rFonts w:asciiTheme="minorHAnsi" w:hAnsiTheme="minorHAnsi" w:cs="Arial"/>
                <w:sz w:val="20"/>
                <w:szCs w:val="20"/>
                <w:lang w:val="es-ES_tradnl"/>
              </w:rPr>
            </w:pPr>
            <w:r w:rsidRPr="00157E82">
              <w:rPr>
                <w:rFonts w:asciiTheme="minorHAnsi" w:hAnsiTheme="minorHAnsi" w:cs="Arial"/>
                <w:sz w:val="20"/>
                <w:szCs w:val="20"/>
                <w:lang w:val="es-ES_tradnl"/>
              </w:rPr>
              <w:t>Provisio</w:t>
            </w:r>
            <w:r w:rsidR="00077592" w:rsidRPr="00157E82">
              <w:rPr>
                <w:rFonts w:asciiTheme="minorHAnsi" w:hAnsiTheme="minorHAnsi" w:cs="Arial"/>
                <w:sz w:val="20"/>
                <w:szCs w:val="20"/>
                <w:lang w:val="es-ES_tradnl"/>
              </w:rPr>
              <w:t xml:space="preserve">nes y cancelaciones (gastos)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63D3192"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4A3A8B2" w14:textId="38A658BE"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57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58B9BC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7E385A4" w14:textId="482507F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E8AE3C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1524028" w14:textId="0B5D7B12"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57 </w:t>
            </w:r>
          </w:p>
        </w:tc>
        <w:tc>
          <w:tcPr>
            <w:tcW w:w="50"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2B74352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279486" w14:textId="1759DA11"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(49)</w:t>
            </w:r>
          </w:p>
        </w:tc>
        <w:tc>
          <w:tcPr>
            <w:tcW w:w="5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D79A87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F413B51" w14:textId="071FE778"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E91F83"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 </w:t>
            </w:r>
          </w:p>
        </w:tc>
        <w:tc>
          <w:tcPr>
            <w:tcW w:w="5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48D7AF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2B2A507" w14:textId="02C92A93"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(49)</w:t>
            </w:r>
          </w:p>
        </w:tc>
      </w:tr>
      <w:tr w:rsidR="00275C41" w:rsidRPr="00157E82" w14:paraId="7DFFBB39"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EE0AC" w14:textId="14C31BC7" w:rsidR="001C5386" w:rsidRPr="00157E82" w:rsidRDefault="001C5386" w:rsidP="00077592">
            <w:pPr>
              <w:ind w:left="0" w:firstLine="0"/>
              <w:rPr>
                <w:rFonts w:asciiTheme="minorHAnsi" w:hAnsiTheme="minorHAnsi" w:cs="Arial"/>
                <w:i/>
                <w:iCs/>
                <w:sz w:val="20"/>
                <w:szCs w:val="20"/>
                <w:lang w:val="es-ES_tradnl"/>
              </w:rPr>
            </w:pPr>
            <w:r w:rsidRPr="00157E82">
              <w:rPr>
                <w:rFonts w:asciiTheme="minorHAnsi" w:hAnsiTheme="minorHAnsi" w:cs="Arial"/>
                <w:i/>
                <w:iCs/>
                <w:sz w:val="20"/>
                <w:szCs w:val="20"/>
                <w:lang w:val="es-ES_tradnl"/>
              </w:rPr>
              <w:t>Total ot</w:t>
            </w:r>
            <w:r w:rsidR="00077592" w:rsidRPr="00157E82">
              <w:rPr>
                <w:rFonts w:asciiTheme="minorHAnsi" w:hAnsiTheme="minorHAnsi" w:cs="Arial"/>
                <w:i/>
                <w:iCs/>
                <w:sz w:val="20"/>
                <w:szCs w:val="20"/>
                <w:lang w:val="es-ES_tradnl"/>
              </w:rPr>
              <w:t>ros ingresos/gastos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3BFDF28A"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4E599F" w14:textId="6CCA79F6"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25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D0F92A"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36FEA" w14:textId="2EB5BEB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5192B91"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31A91F10" w14:textId="0D623F23"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18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01963E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291B875D" w14:textId="2A338034"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(24)</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24D5D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402BCDBA" w14:textId="0D1CCE3A"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12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803CB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31A765F8" w14:textId="29C7AD6B"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(12)</w:t>
            </w:r>
          </w:p>
        </w:tc>
      </w:tr>
      <w:tr w:rsidR="00275C41" w:rsidRPr="00157E82" w14:paraId="778A67F9"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BE7BA2" w14:textId="77777777" w:rsidR="001C5386" w:rsidRPr="00157E82" w:rsidRDefault="001C5386" w:rsidP="001C5386">
            <w:pPr>
              <w:ind w:left="0" w:firstLine="0"/>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499CE7D"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B938D0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96AD9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8E8EE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0C7F2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7777734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C8D6E4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18CBDEA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2A609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54C9A26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693AA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1DFC6A6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E91F83" w:rsidRPr="00157E82" w14:paraId="592E9AE3"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C3C002" w14:textId="75A3ADF6" w:rsidR="001C5386" w:rsidRPr="00157E82" w:rsidRDefault="00077592" w:rsidP="001C5386">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Superávit/(Déficit) neto después de Ingresos/Gastos financieros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57A9CCA4"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281C8719" w14:textId="06C6A86B"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395 </w:t>
            </w:r>
          </w:p>
        </w:tc>
        <w:tc>
          <w:tcPr>
            <w:tcW w:w="76"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6977838D"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977"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28FE9E47" w14:textId="28D037CC"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(184)</w:t>
            </w:r>
          </w:p>
        </w:tc>
        <w:tc>
          <w:tcPr>
            <w:tcW w:w="76"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4B0ACC67"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842" w:type="dxa"/>
            <w:gridSpan w:val="5"/>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7850779C" w14:textId="0C01612E"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211 </w:t>
            </w:r>
          </w:p>
        </w:tc>
        <w:tc>
          <w:tcPr>
            <w:tcW w:w="50"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4209A6F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07571EFC" w14:textId="374E7CB4"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531 </w:t>
            </w:r>
          </w:p>
        </w:tc>
        <w:tc>
          <w:tcPr>
            <w:tcW w:w="50"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44C6770"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1016" w:type="dxa"/>
            <w:gridSpan w:val="4"/>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72290EDF" w14:textId="5912CE85"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(292)</w:t>
            </w:r>
          </w:p>
        </w:tc>
        <w:tc>
          <w:tcPr>
            <w:tcW w:w="50"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2C2C8363"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1194" w:type="dxa"/>
            <w:gridSpan w:val="6"/>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42B948E7" w14:textId="2C18113B" w:rsidR="001C5386" w:rsidRPr="00157E82" w:rsidRDefault="00E91F83"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xml:space="preserve"> </w:t>
            </w:r>
            <w:r w:rsidR="001C5386" w:rsidRPr="00157E82">
              <w:rPr>
                <w:rFonts w:asciiTheme="minorHAnsi" w:hAnsiTheme="minorHAnsi" w:cs="Arial"/>
                <w:b/>
                <w:bCs/>
                <w:sz w:val="20"/>
                <w:szCs w:val="20"/>
                <w:lang w:val="es-ES_tradnl"/>
              </w:rPr>
              <w:t xml:space="preserve">239 </w:t>
            </w:r>
          </w:p>
        </w:tc>
      </w:tr>
      <w:tr w:rsidR="00275C41" w:rsidRPr="00157E82" w14:paraId="24B01685"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F8CF8D" w14:textId="77777777" w:rsidR="001C5386" w:rsidRPr="00157E82" w:rsidRDefault="001C5386" w:rsidP="001C5386">
            <w:pPr>
              <w:ind w:left="0" w:firstLine="0"/>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433F534D"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F6B8D3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C151B1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BD56D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B937E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4EA2121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A9D34F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3C064A3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5AE3D2"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31E2CB14"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95854C"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572795F1"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157E82" w14:paraId="7C43640D"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5E775E" w14:textId="46CD7198" w:rsidR="001C5386" w:rsidRPr="00157E82" w:rsidRDefault="002163BA" w:rsidP="001C5386">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SALDO</w:t>
            </w:r>
            <w:r w:rsidR="00077592" w:rsidRPr="00157E82">
              <w:rPr>
                <w:rFonts w:asciiTheme="minorHAnsi" w:hAnsiTheme="minorHAnsi" w:cs="Arial"/>
                <w:b/>
                <w:bCs/>
                <w:sz w:val="20"/>
                <w:szCs w:val="20"/>
                <w:lang w:val="es-ES_tradnl"/>
              </w:rPr>
              <w:t xml:space="preserve"> DE LOS FONDOS</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5160020"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0FC78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677D0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35869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77FB2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6AEC0EB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FE729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487F6738"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A7B12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6E42F40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98EE3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1AF6771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275C41" w:rsidRPr="005F1143" w14:paraId="348D9EFF"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62377D" w14:textId="79E0BA8D" w:rsidR="001C5386" w:rsidRPr="00157E82" w:rsidRDefault="00D0696A" w:rsidP="001C5386">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del ejercicio finalizado el 31 de diciembre</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12F79E7D"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87E05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B6A65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18935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DAAB0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41E1288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DD9BB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51AB83E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15A8A"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352B3D7F"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E2F10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5B46573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r>
      <w:tr w:rsidR="001C5386" w:rsidRPr="00157E82" w14:paraId="4D73059A" w14:textId="77777777" w:rsidTr="00547C04">
        <w:trPr>
          <w:gridAfter w:val="2"/>
          <w:wAfter w:w="61"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8195C54" w14:textId="69E6CFF2" w:rsidR="001C5386" w:rsidRPr="00157E82" w:rsidRDefault="001C5386" w:rsidP="001C5386">
            <w:pPr>
              <w:ind w:left="0" w:firstLine="0"/>
              <w:rPr>
                <w:rFonts w:asciiTheme="minorHAnsi" w:hAnsiTheme="minorHAnsi" w:cs="Arial"/>
                <w:sz w:val="20"/>
                <w:szCs w:val="20"/>
                <w:highlight w:val="green"/>
                <w:lang w:val="es-ES_tradnl"/>
              </w:rPr>
            </w:pP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3FF7C521"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2689" w:type="dxa"/>
            <w:gridSpan w:val="9"/>
            <w:tcBorders>
              <w:top w:val="nil"/>
              <w:left w:val="nil"/>
              <w:bottom w:val="nil"/>
              <w:right w:val="nil"/>
            </w:tcBorders>
            <w:shd w:val="clear" w:color="auto" w:fill="C6D9F1" w:themeFill="text2" w:themeFillTint="33"/>
            <w:noWrap/>
            <w:tcMar>
              <w:top w:w="15" w:type="dxa"/>
              <w:left w:w="15" w:type="dxa"/>
              <w:bottom w:w="0" w:type="dxa"/>
              <w:right w:w="15" w:type="dxa"/>
            </w:tcMar>
            <w:vAlign w:val="center"/>
            <w:hideMark/>
          </w:tcPr>
          <w:p w14:paraId="1F5248D3" w14:textId="77777777" w:rsidR="001C5386" w:rsidRPr="00157E82" w:rsidRDefault="001C5386"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2018</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2C08538" w14:textId="73A1781D" w:rsidR="001C5386" w:rsidRPr="00157E82" w:rsidRDefault="001C5386" w:rsidP="00275C41">
            <w:pPr>
              <w:ind w:left="0" w:firstLine="0"/>
              <w:jc w:val="center"/>
              <w:rPr>
                <w:rFonts w:asciiTheme="minorHAnsi" w:hAnsiTheme="minorHAnsi" w:cs="Arial"/>
                <w:b/>
                <w:bCs/>
                <w:sz w:val="20"/>
                <w:szCs w:val="20"/>
                <w:lang w:val="es-ES_tradnl"/>
              </w:rPr>
            </w:pPr>
          </w:p>
        </w:tc>
        <w:tc>
          <w:tcPr>
            <w:tcW w:w="2949" w:type="dxa"/>
            <w:gridSpan w:val="14"/>
            <w:tcBorders>
              <w:top w:val="nil"/>
              <w:left w:val="nil"/>
              <w:bottom w:val="nil"/>
              <w:right w:val="nil"/>
            </w:tcBorders>
            <w:shd w:val="clear" w:color="auto" w:fill="EAF1DD" w:themeFill="accent3" w:themeFillTint="33"/>
            <w:noWrap/>
            <w:tcMar>
              <w:top w:w="15" w:type="dxa"/>
              <w:left w:w="15" w:type="dxa"/>
              <w:bottom w:w="0" w:type="dxa"/>
              <w:right w:w="15" w:type="dxa"/>
            </w:tcMar>
            <w:vAlign w:val="center"/>
            <w:hideMark/>
          </w:tcPr>
          <w:p w14:paraId="1EC38286" w14:textId="77777777" w:rsidR="001C5386" w:rsidRPr="00157E82" w:rsidRDefault="001C5386"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2017</w:t>
            </w:r>
          </w:p>
        </w:tc>
      </w:tr>
      <w:tr w:rsidR="00547C04" w:rsidRPr="00157E82" w14:paraId="2E8B129E" w14:textId="77777777" w:rsidTr="00547C04">
        <w:tc>
          <w:tcPr>
            <w:tcW w:w="3543"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50AAC441" w14:textId="47370554" w:rsidR="001C5386" w:rsidRPr="00157E82" w:rsidRDefault="00A94D7C" w:rsidP="001C5386">
            <w:pPr>
              <w:ind w:left="0" w:firstLine="0"/>
              <w:rPr>
                <w:rFonts w:asciiTheme="minorHAnsi" w:hAnsiTheme="minorHAnsi" w:cs="Arial"/>
                <w:i/>
                <w:iCs/>
                <w:sz w:val="20"/>
                <w:szCs w:val="20"/>
                <w:lang w:val="es-ES_tradnl"/>
              </w:rPr>
            </w:pPr>
            <w:r w:rsidRPr="00157E82">
              <w:rPr>
                <w:rFonts w:asciiTheme="minorHAnsi" w:hAnsiTheme="minorHAnsi" w:cs="Arial"/>
                <w:i/>
                <w:iCs/>
                <w:sz w:val="20"/>
                <w:szCs w:val="20"/>
                <w:lang w:val="es-ES_tradnl"/>
              </w:rPr>
              <w:t>en miles de francos suizos</w:t>
            </w:r>
          </w:p>
        </w:tc>
        <w:tc>
          <w:tcPr>
            <w:tcW w:w="548" w:type="dxa"/>
            <w:gridSpan w:val="2"/>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237CD40"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71C9EFB5" w14:textId="2732AD14" w:rsidR="001C5386" w:rsidRPr="00157E82" w:rsidRDefault="006167A5"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Fondos básicos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AFDDC53" w14:textId="1489D2EC" w:rsidR="001C5386" w:rsidRPr="00157E82" w:rsidRDefault="001C5386" w:rsidP="00275C41">
            <w:pPr>
              <w:ind w:left="0" w:firstLine="0"/>
              <w:jc w:val="center"/>
              <w:rPr>
                <w:rFonts w:asciiTheme="minorHAnsi" w:hAnsiTheme="minorHAnsi" w:cs="Arial"/>
                <w:b/>
                <w:bCs/>
                <w:sz w:val="20"/>
                <w:szCs w:val="20"/>
                <w:lang w:val="es-ES_tradnl"/>
              </w:rPr>
            </w:pPr>
          </w:p>
        </w:tc>
        <w:tc>
          <w:tcPr>
            <w:tcW w:w="1331" w:type="dxa"/>
            <w:gridSpan w:val="5"/>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27FA59CF" w14:textId="32C31AF7" w:rsidR="001C5386" w:rsidRPr="00157E82" w:rsidRDefault="006167A5"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Fondos de uso restringido para proyectos</w:t>
            </w:r>
          </w:p>
        </w:tc>
        <w:tc>
          <w:tcPr>
            <w:tcW w:w="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A542534" w14:textId="066D5ECF" w:rsidR="001C5386" w:rsidRPr="00157E82" w:rsidRDefault="001C5386" w:rsidP="00275C41">
            <w:pPr>
              <w:ind w:left="0" w:firstLine="0"/>
              <w:jc w:val="center"/>
              <w:rPr>
                <w:rFonts w:asciiTheme="minorHAnsi" w:hAnsiTheme="minorHAnsi" w:cs="Arial"/>
                <w:b/>
                <w:bCs/>
                <w:sz w:val="20"/>
                <w:szCs w:val="20"/>
                <w:lang w:val="es-ES_tradnl"/>
              </w:rPr>
            </w:pPr>
          </w:p>
        </w:tc>
        <w:tc>
          <w:tcPr>
            <w:tcW w:w="575" w:type="dxa"/>
            <w:gridSpan w:val="3"/>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9240EEA" w14:textId="77777777" w:rsidR="001C5386" w:rsidRPr="00157E82" w:rsidRDefault="001C5386"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Total</w:t>
            </w:r>
          </w:p>
        </w:tc>
        <w:tc>
          <w:tcPr>
            <w:tcW w:w="50" w:type="dxa"/>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175CE460" w14:textId="2CDAF215" w:rsidR="001C5386" w:rsidRPr="00157E82" w:rsidRDefault="001C5386" w:rsidP="00275C41">
            <w:pPr>
              <w:ind w:left="0" w:firstLine="0"/>
              <w:jc w:val="center"/>
              <w:rPr>
                <w:rFonts w:asciiTheme="minorHAnsi" w:hAnsiTheme="minorHAnsi" w:cs="Arial"/>
                <w:b/>
                <w:bCs/>
                <w:sz w:val="20"/>
                <w:szCs w:val="20"/>
                <w:lang w:val="es-ES_tradnl"/>
              </w:rPr>
            </w:pPr>
          </w:p>
        </w:tc>
        <w:tc>
          <w:tcPr>
            <w:tcW w:w="678" w:type="dxa"/>
            <w:gridSpan w:val="4"/>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1B207A5" w14:textId="2C877901" w:rsidR="001C5386" w:rsidRPr="00157E82" w:rsidRDefault="006167A5"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Fondos básicos</w:t>
            </w:r>
          </w:p>
        </w:tc>
        <w:tc>
          <w:tcPr>
            <w:tcW w:w="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5DC3DCE" w14:textId="6685E306" w:rsidR="001C5386" w:rsidRPr="00157E82" w:rsidRDefault="001C5386" w:rsidP="00275C41">
            <w:pPr>
              <w:ind w:left="0" w:firstLine="0"/>
              <w:jc w:val="center"/>
              <w:rPr>
                <w:rFonts w:asciiTheme="minorHAnsi" w:hAnsiTheme="minorHAnsi" w:cs="Arial"/>
                <w:b/>
                <w:bCs/>
                <w:sz w:val="20"/>
                <w:szCs w:val="20"/>
                <w:lang w:val="es-ES_tradnl"/>
              </w:rPr>
            </w:pPr>
          </w:p>
        </w:tc>
        <w:tc>
          <w:tcPr>
            <w:tcW w:w="1352" w:type="dxa"/>
            <w:gridSpan w:val="5"/>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D3BBAC9" w14:textId="20734B7B" w:rsidR="001C5386" w:rsidRPr="00157E82" w:rsidRDefault="006167A5"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Fondos de uso restringido para proyectos</w:t>
            </w:r>
          </w:p>
        </w:tc>
        <w:tc>
          <w:tcPr>
            <w:tcW w:w="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7799EA4" w14:textId="39633D63" w:rsidR="001C5386" w:rsidRPr="00157E82" w:rsidRDefault="001C5386" w:rsidP="00275C41">
            <w:pPr>
              <w:ind w:left="0" w:firstLine="0"/>
              <w:jc w:val="center"/>
              <w:rPr>
                <w:rFonts w:asciiTheme="minorHAnsi" w:hAnsiTheme="minorHAnsi" w:cs="Arial"/>
                <w:b/>
                <w:bCs/>
                <w:sz w:val="20"/>
                <w:szCs w:val="20"/>
                <w:lang w:val="es-ES_tradnl"/>
              </w:rPr>
            </w:pPr>
          </w:p>
        </w:tc>
        <w:tc>
          <w:tcPr>
            <w:tcW w:w="819" w:type="dxa"/>
            <w:gridSpan w:val="3"/>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FC7C986" w14:textId="77777777" w:rsidR="001C5386" w:rsidRPr="00157E82" w:rsidRDefault="001C5386" w:rsidP="00275C41">
            <w:pPr>
              <w:ind w:left="0" w:firstLine="0"/>
              <w:jc w:val="center"/>
              <w:rPr>
                <w:rFonts w:asciiTheme="minorHAnsi" w:hAnsiTheme="minorHAnsi" w:cs="Arial"/>
                <w:b/>
                <w:bCs/>
                <w:sz w:val="20"/>
                <w:szCs w:val="20"/>
                <w:lang w:val="es-ES_tradnl"/>
              </w:rPr>
            </w:pPr>
            <w:r w:rsidRPr="00157E82">
              <w:rPr>
                <w:rFonts w:asciiTheme="minorHAnsi" w:hAnsiTheme="minorHAnsi" w:cs="Arial"/>
                <w:b/>
                <w:bCs/>
                <w:sz w:val="20"/>
                <w:szCs w:val="20"/>
                <w:lang w:val="es-ES_tradnl"/>
              </w:rPr>
              <w:t>Total</w:t>
            </w:r>
          </w:p>
        </w:tc>
      </w:tr>
      <w:tr w:rsidR="00275C41" w:rsidRPr="00157E82" w14:paraId="1E8A98DD"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4FFFAD2" w14:textId="71A5F6CE" w:rsidR="001C5386" w:rsidRPr="00157E82" w:rsidRDefault="004D7A1D" w:rsidP="001C5386">
            <w:pPr>
              <w:ind w:left="0" w:firstLine="0"/>
              <w:rPr>
                <w:rFonts w:asciiTheme="minorHAnsi" w:hAnsiTheme="minorHAnsi" w:cs="Arial"/>
                <w:sz w:val="20"/>
                <w:szCs w:val="20"/>
                <w:lang w:val="es-ES_tradnl"/>
              </w:rPr>
            </w:pPr>
            <w:r w:rsidRPr="00157E82">
              <w:rPr>
                <w:rFonts w:asciiTheme="minorHAnsi" w:hAnsiTheme="minorHAnsi" w:cs="Arial"/>
                <w:sz w:val="20"/>
                <w:szCs w:val="20"/>
                <w:lang w:val="es-ES_tradnl"/>
              </w:rPr>
              <w:t>Saldo del fondo al inicio del ejercicio</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6B45F7B1" w14:textId="77777777" w:rsidR="001C5386" w:rsidRPr="00157E82" w:rsidRDefault="001C5386" w:rsidP="001C5386">
            <w:pPr>
              <w:ind w:left="0" w:firstLine="0"/>
              <w:rPr>
                <w:rFonts w:asciiTheme="minorHAnsi" w:hAnsiTheme="minorHAnsi" w:cs="Arial"/>
                <w:i/>
                <w:sz w:val="20"/>
                <w:szCs w:val="20"/>
                <w:lang w:val="es-ES_tradnl"/>
              </w:rPr>
            </w:pPr>
            <w:r w:rsidRPr="00157E82">
              <w:rPr>
                <w:rFonts w:asciiTheme="minorHAnsi" w:hAnsiTheme="minorHAnsi" w:cs="Arial"/>
                <w:i/>
                <w:sz w:val="20"/>
                <w:szCs w:val="20"/>
                <w:lang w:val="es-ES_tradnl"/>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3C4459" w14:textId="3CD96898"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801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116FEB3"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35CFF3" w14:textId="20E87B8E"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317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777C97"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5BF36D98" w14:textId="42E0D861"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4</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118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4C037A9"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7D242742" w14:textId="2BC541D3"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270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F02F926"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601D0F7A" w14:textId="0CF80DDF"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609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E7B215"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34A7A5A6" w14:textId="54DDFD08"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3</w:t>
            </w:r>
            <w:r w:rsidR="002163BA" w:rsidRPr="00157E82">
              <w:rPr>
                <w:rFonts w:asciiTheme="minorHAnsi" w:hAnsiTheme="minorHAnsi" w:cs="Arial"/>
                <w:sz w:val="20"/>
                <w:szCs w:val="20"/>
                <w:lang w:val="es-ES_tradnl"/>
              </w:rPr>
              <w:t xml:space="preserve"> </w:t>
            </w:r>
            <w:r w:rsidRPr="00157E82">
              <w:rPr>
                <w:rFonts w:asciiTheme="minorHAnsi" w:hAnsiTheme="minorHAnsi" w:cs="Arial"/>
                <w:sz w:val="20"/>
                <w:szCs w:val="20"/>
                <w:lang w:val="es-ES_tradnl"/>
              </w:rPr>
              <w:t xml:space="preserve">879 </w:t>
            </w:r>
          </w:p>
        </w:tc>
      </w:tr>
      <w:tr w:rsidR="00275C41" w:rsidRPr="00157E82" w14:paraId="40C8F2C1"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171BAB" w14:textId="39B37AA7" w:rsidR="001C5386" w:rsidRPr="00157E82" w:rsidRDefault="004D7A1D" w:rsidP="004D7A1D">
            <w:pPr>
              <w:ind w:left="0" w:firstLine="0"/>
              <w:rPr>
                <w:rFonts w:asciiTheme="minorHAnsi" w:hAnsiTheme="minorHAnsi" w:cs="Arial"/>
                <w:spacing w:val="-4"/>
                <w:sz w:val="20"/>
                <w:szCs w:val="20"/>
                <w:lang w:val="es-ES_tradnl"/>
              </w:rPr>
            </w:pPr>
            <w:r w:rsidRPr="00157E82">
              <w:rPr>
                <w:rFonts w:asciiTheme="minorHAnsi" w:hAnsiTheme="minorHAnsi" w:cs="Arial"/>
                <w:spacing w:val="-4"/>
                <w:sz w:val="20"/>
                <w:szCs w:val="20"/>
                <w:lang w:val="es-ES_tradnl"/>
              </w:rPr>
              <w:t>Ingresos/(gastos) netos del ejercicio</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7F8D5099" w14:textId="77777777" w:rsidR="001C5386" w:rsidRPr="00157E82" w:rsidRDefault="001C5386" w:rsidP="001C5386">
            <w:pPr>
              <w:ind w:left="0" w:firstLine="0"/>
              <w:jc w:val="center"/>
              <w:rPr>
                <w:rFonts w:asciiTheme="minorHAnsi" w:hAnsiTheme="minorHAnsi" w:cs="Arial"/>
                <w:i/>
                <w:sz w:val="20"/>
                <w:szCs w:val="20"/>
                <w:lang w:val="es-ES_tradnl"/>
              </w:rPr>
            </w:pPr>
            <w:r w:rsidRPr="00157E82">
              <w:rPr>
                <w:rFonts w:asciiTheme="minorHAnsi" w:hAnsiTheme="minorHAnsi" w:cs="Arial"/>
                <w:i/>
                <w:sz w:val="20"/>
                <w:szCs w:val="20"/>
                <w:lang w:val="es-ES_tradnl"/>
              </w:rPr>
              <w:t>11</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5A09D8" w14:textId="38B1A324"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395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838A4D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19CD2A" w14:textId="3418D289"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(184)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E0891D"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hideMark/>
          </w:tcPr>
          <w:p w14:paraId="08F91AF8" w14:textId="6D27BAC8"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211 </w:t>
            </w: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578C521E"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3D372150" w14:textId="53C9AA7D"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531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05E0CB"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hideMark/>
          </w:tcPr>
          <w:p w14:paraId="078D8059" w14:textId="7A9E628F"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(292)</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819D70" w14:textId="77777777" w:rsidR="001C5386" w:rsidRPr="00157E82" w:rsidRDefault="001C5386"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w:t>
            </w: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hideMark/>
          </w:tcPr>
          <w:p w14:paraId="3981B9FD" w14:textId="25291931" w:rsidR="001C5386" w:rsidRPr="00157E82" w:rsidRDefault="00E91F83" w:rsidP="00E91F83">
            <w:pPr>
              <w:ind w:left="0" w:firstLine="0"/>
              <w:jc w:val="right"/>
              <w:rPr>
                <w:rFonts w:asciiTheme="minorHAnsi" w:hAnsiTheme="minorHAnsi" w:cs="Arial"/>
                <w:sz w:val="20"/>
                <w:szCs w:val="20"/>
                <w:lang w:val="es-ES_tradnl"/>
              </w:rPr>
            </w:pPr>
            <w:r w:rsidRPr="00157E82">
              <w:rPr>
                <w:rFonts w:asciiTheme="minorHAnsi" w:hAnsiTheme="minorHAnsi" w:cs="Arial"/>
                <w:sz w:val="20"/>
                <w:szCs w:val="20"/>
                <w:lang w:val="es-ES_tradnl"/>
              </w:rPr>
              <w:t xml:space="preserve"> </w:t>
            </w:r>
            <w:r w:rsidR="001C5386" w:rsidRPr="00157E82">
              <w:rPr>
                <w:rFonts w:asciiTheme="minorHAnsi" w:hAnsiTheme="minorHAnsi" w:cs="Arial"/>
                <w:sz w:val="20"/>
                <w:szCs w:val="20"/>
                <w:lang w:val="es-ES_tradnl"/>
              </w:rPr>
              <w:t xml:space="preserve">239 </w:t>
            </w:r>
          </w:p>
        </w:tc>
      </w:tr>
      <w:tr w:rsidR="00275C41" w:rsidRPr="00157E82" w14:paraId="2BCE1014"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tcPr>
          <w:p w14:paraId="7815B9C4" w14:textId="51A24C4F" w:rsidR="001C5386" w:rsidRPr="00157E82" w:rsidRDefault="001C5386" w:rsidP="001C5386">
            <w:pPr>
              <w:ind w:left="0" w:firstLine="0"/>
              <w:rPr>
                <w:rFonts w:asciiTheme="minorHAnsi" w:hAnsiTheme="minorHAnsi" w:cs="Arial"/>
                <w:sz w:val="20"/>
                <w:szCs w:val="20"/>
                <w:lang w:val="es-ES_tradnl"/>
              </w:rPr>
            </w:pP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tcPr>
          <w:p w14:paraId="7484845E" w14:textId="69EA03D7" w:rsidR="001C5386" w:rsidRPr="00157E82" w:rsidRDefault="001C5386" w:rsidP="001C5386">
            <w:pPr>
              <w:ind w:left="0" w:firstLine="0"/>
              <w:rPr>
                <w:rFonts w:asciiTheme="minorHAnsi" w:hAnsiTheme="minorHAnsi" w:cs="Arial"/>
                <w:i/>
                <w:sz w:val="20"/>
                <w:szCs w:val="20"/>
                <w:lang w:val="es-ES_tradnl"/>
              </w:rPr>
            </w:pP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tcPr>
          <w:p w14:paraId="1AD70735" w14:textId="1F1B005F" w:rsidR="001C5386" w:rsidRPr="00157E82" w:rsidRDefault="001C5386" w:rsidP="00E91F83">
            <w:pPr>
              <w:ind w:left="0" w:firstLine="0"/>
              <w:jc w:val="right"/>
              <w:rPr>
                <w:rFonts w:asciiTheme="minorHAnsi" w:hAnsiTheme="minorHAnsi" w:cs="Arial"/>
                <w:sz w:val="20"/>
                <w:szCs w:val="20"/>
                <w:lang w:val="es-ES_tradnl"/>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463C35E0" w14:textId="19BA6756" w:rsidR="001C5386" w:rsidRPr="00157E82" w:rsidRDefault="001C5386" w:rsidP="00E91F83">
            <w:pPr>
              <w:ind w:left="0" w:firstLine="0"/>
              <w:jc w:val="right"/>
              <w:rPr>
                <w:rFonts w:asciiTheme="minorHAnsi" w:hAnsiTheme="minorHAnsi" w:cs="Arial"/>
                <w:sz w:val="20"/>
                <w:szCs w:val="20"/>
                <w:lang w:val="es-ES_tradnl"/>
              </w:rPr>
            </w:pP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tcPr>
          <w:p w14:paraId="0EEBA001" w14:textId="44E4D489" w:rsidR="001C5386" w:rsidRPr="00157E82" w:rsidRDefault="001C5386" w:rsidP="00E91F83">
            <w:pPr>
              <w:ind w:left="0" w:firstLine="0"/>
              <w:jc w:val="right"/>
              <w:rPr>
                <w:rFonts w:asciiTheme="minorHAnsi" w:hAnsiTheme="minorHAnsi" w:cs="Arial"/>
                <w:sz w:val="20"/>
                <w:szCs w:val="20"/>
                <w:lang w:val="es-ES_tradnl"/>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006600BD" w14:textId="2D30D194" w:rsidR="001C5386" w:rsidRPr="00157E82" w:rsidRDefault="001C5386" w:rsidP="00E91F83">
            <w:pPr>
              <w:ind w:left="0" w:firstLine="0"/>
              <w:jc w:val="right"/>
              <w:rPr>
                <w:rFonts w:asciiTheme="minorHAnsi" w:hAnsiTheme="minorHAnsi" w:cs="Arial"/>
                <w:sz w:val="20"/>
                <w:szCs w:val="20"/>
                <w:lang w:val="es-ES_tradnl"/>
              </w:rPr>
            </w:pPr>
          </w:p>
        </w:tc>
        <w:tc>
          <w:tcPr>
            <w:tcW w:w="842" w:type="dxa"/>
            <w:gridSpan w:val="5"/>
            <w:tcBorders>
              <w:top w:val="nil"/>
              <w:left w:val="nil"/>
              <w:bottom w:val="nil"/>
              <w:right w:val="nil"/>
            </w:tcBorders>
            <w:shd w:val="clear" w:color="000000" w:fill="FFFFFF"/>
            <w:noWrap/>
            <w:tcMar>
              <w:top w:w="15" w:type="dxa"/>
              <w:left w:w="15" w:type="dxa"/>
              <w:bottom w:w="0" w:type="dxa"/>
              <w:right w:w="15" w:type="dxa"/>
            </w:tcMar>
            <w:vAlign w:val="center"/>
          </w:tcPr>
          <w:p w14:paraId="6436F2E1" w14:textId="1C240717" w:rsidR="001C5386" w:rsidRPr="00157E82" w:rsidRDefault="001C5386" w:rsidP="00E91F83">
            <w:pPr>
              <w:ind w:left="0" w:firstLine="0"/>
              <w:jc w:val="right"/>
              <w:rPr>
                <w:rFonts w:asciiTheme="minorHAnsi" w:hAnsiTheme="minorHAnsi" w:cs="Arial"/>
                <w:sz w:val="20"/>
                <w:szCs w:val="20"/>
                <w:lang w:val="es-ES_tradnl"/>
              </w:rPr>
            </w:pPr>
          </w:p>
        </w:tc>
        <w:tc>
          <w:tcPr>
            <w:tcW w:w="50" w:type="dxa"/>
            <w:tcBorders>
              <w:top w:val="nil"/>
              <w:left w:val="nil"/>
              <w:bottom w:val="nil"/>
              <w:right w:val="nil"/>
            </w:tcBorders>
            <w:shd w:val="clear" w:color="000000" w:fill="D9D9D9"/>
            <w:noWrap/>
            <w:tcMar>
              <w:top w:w="15" w:type="dxa"/>
              <w:left w:w="15" w:type="dxa"/>
              <w:bottom w:w="0" w:type="dxa"/>
              <w:right w:w="15" w:type="dxa"/>
            </w:tcMar>
            <w:vAlign w:val="center"/>
          </w:tcPr>
          <w:p w14:paraId="2B107FA0" w14:textId="3E108DFD" w:rsidR="001C5386" w:rsidRPr="00157E82" w:rsidRDefault="001C5386" w:rsidP="00E91F83">
            <w:pPr>
              <w:ind w:left="0" w:firstLine="0"/>
              <w:jc w:val="right"/>
              <w:rPr>
                <w:rFonts w:asciiTheme="minorHAnsi" w:hAnsiTheme="minorHAnsi" w:cs="Arial"/>
                <w:sz w:val="20"/>
                <w:szCs w:val="20"/>
                <w:lang w:val="es-ES_tradnl"/>
              </w:rPr>
            </w:pPr>
          </w:p>
        </w:tc>
        <w:tc>
          <w:tcPr>
            <w:tcW w:w="671" w:type="dxa"/>
            <w:gridSpan w:val="3"/>
            <w:tcBorders>
              <w:top w:val="nil"/>
              <w:left w:val="nil"/>
              <w:bottom w:val="nil"/>
              <w:right w:val="nil"/>
            </w:tcBorders>
            <w:shd w:val="clear" w:color="000000" w:fill="FFFFFF"/>
            <w:noWrap/>
            <w:tcMar>
              <w:top w:w="15" w:type="dxa"/>
              <w:left w:w="15" w:type="dxa"/>
              <w:bottom w:w="0" w:type="dxa"/>
              <w:right w:w="15" w:type="dxa"/>
            </w:tcMar>
            <w:vAlign w:val="center"/>
          </w:tcPr>
          <w:p w14:paraId="32FCF5D7" w14:textId="49EDACF2" w:rsidR="001C5386" w:rsidRPr="00157E82" w:rsidRDefault="001C5386" w:rsidP="00E91F83">
            <w:pPr>
              <w:ind w:left="0" w:firstLine="0"/>
              <w:jc w:val="right"/>
              <w:rPr>
                <w:rFonts w:asciiTheme="minorHAnsi" w:hAnsiTheme="minorHAnsi" w:cs="Arial"/>
                <w:sz w:val="20"/>
                <w:szCs w:val="20"/>
                <w:lang w:val="es-ES_tradnl"/>
              </w:rPr>
            </w:pP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tcPr>
          <w:p w14:paraId="2D701558" w14:textId="27462B09" w:rsidR="001C5386" w:rsidRPr="00157E82" w:rsidRDefault="001C5386" w:rsidP="00E91F83">
            <w:pPr>
              <w:ind w:left="0" w:firstLine="0"/>
              <w:jc w:val="right"/>
              <w:rPr>
                <w:rFonts w:asciiTheme="minorHAnsi" w:hAnsiTheme="minorHAnsi" w:cs="Arial"/>
                <w:sz w:val="20"/>
                <w:szCs w:val="20"/>
                <w:lang w:val="es-ES_tradnl"/>
              </w:rPr>
            </w:pPr>
          </w:p>
        </w:tc>
        <w:tc>
          <w:tcPr>
            <w:tcW w:w="1016" w:type="dxa"/>
            <w:gridSpan w:val="4"/>
            <w:tcBorders>
              <w:top w:val="nil"/>
              <w:left w:val="nil"/>
              <w:bottom w:val="nil"/>
              <w:right w:val="nil"/>
            </w:tcBorders>
            <w:shd w:val="clear" w:color="000000" w:fill="FFFFFF"/>
            <w:noWrap/>
            <w:tcMar>
              <w:top w:w="15" w:type="dxa"/>
              <w:left w:w="15" w:type="dxa"/>
              <w:bottom w:w="0" w:type="dxa"/>
              <w:right w:w="15" w:type="dxa"/>
            </w:tcMar>
            <w:vAlign w:val="center"/>
          </w:tcPr>
          <w:p w14:paraId="3FEF9B73" w14:textId="7553B4A6" w:rsidR="001C5386" w:rsidRPr="00157E82" w:rsidRDefault="001C5386" w:rsidP="00E91F83">
            <w:pPr>
              <w:ind w:left="0" w:firstLine="0"/>
              <w:jc w:val="right"/>
              <w:rPr>
                <w:rFonts w:asciiTheme="minorHAnsi" w:hAnsiTheme="minorHAnsi" w:cs="Arial"/>
                <w:sz w:val="20"/>
                <w:szCs w:val="20"/>
                <w:lang w:val="es-ES_tradnl"/>
              </w:rPr>
            </w:pP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tcPr>
          <w:p w14:paraId="662B5361" w14:textId="7382A07C" w:rsidR="001C5386" w:rsidRPr="00157E82" w:rsidRDefault="001C5386" w:rsidP="00E91F83">
            <w:pPr>
              <w:ind w:left="0" w:firstLine="0"/>
              <w:jc w:val="right"/>
              <w:rPr>
                <w:rFonts w:asciiTheme="minorHAnsi" w:hAnsiTheme="minorHAnsi" w:cs="Arial"/>
                <w:sz w:val="20"/>
                <w:szCs w:val="20"/>
                <w:lang w:val="es-ES_tradnl"/>
              </w:rPr>
            </w:pPr>
          </w:p>
        </w:tc>
        <w:tc>
          <w:tcPr>
            <w:tcW w:w="1194" w:type="dxa"/>
            <w:gridSpan w:val="6"/>
            <w:tcBorders>
              <w:top w:val="nil"/>
              <w:left w:val="nil"/>
              <w:bottom w:val="nil"/>
              <w:right w:val="nil"/>
            </w:tcBorders>
            <w:shd w:val="clear" w:color="000000" w:fill="FFFFFF"/>
            <w:noWrap/>
            <w:tcMar>
              <w:top w:w="15" w:type="dxa"/>
              <w:left w:w="15" w:type="dxa"/>
              <w:bottom w:w="0" w:type="dxa"/>
              <w:right w:w="15" w:type="dxa"/>
            </w:tcMar>
            <w:vAlign w:val="center"/>
          </w:tcPr>
          <w:p w14:paraId="272AB0D1" w14:textId="1EA67927" w:rsidR="001C5386" w:rsidRPr="00157E82" w:rsidRDefault="001C5386" w:rsidP="00E91F83">
            <w:pPr>
              <w:ind w:left="0" w:firstLine="0"/>
              <w:jc w:val="right"/>
              <w:rPr>
                <w:rFonts w:asciiTheme="minorHAnsi" w:hAnsiTheme="minorHAnsi" w:cs="Arial"/>
                <w:sz w:val="20"/>
                <w:szCs w:val="20"/>
                <w:lang w:val="es-ES_tradnl"/>
              </w:rPr>
            </w:pPr>
          </w:p>
        </w:tc>
      </w:tr>
      <w:tr w:rsidR="00275C41" w:rsidRPr="00157E82" w14:paraId="1326DC52" w14:textId="77777777" w:rsidTr="00547C04">
        <w:trPr>
          <w:gridAfter w:val="1"/>
          <w:wAfter w:w="29" w:type="dxa"/>
        </w:trPr>
        <w:tc>
          <w:tcPr>
            <w:tcW w:w="354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DFE6D4" w14:textId="44508F1A" w:rsidR="001C5386" w:rsidRPr="00157E82" w:rsidRDefault="004D7A1D" w:rsidP="001C5386">
            <w:pPr>
              <w:ind w:left="0" w:firstLine="0"/>
              <w:rPr>
                <w:rFonts w:asciiTheme="minorHAnsi" w:hAnsiTheme="minorHAnsi" w:cs="Arial"/>
                <w:b/>
                <w:bCs/>
                <w:sz w:val="20"/>
                <w:szCs w:val="20"/>
                <w:lang w:val="es-ES_tradnl"/>
              </w:rPr>
            </w:pPr>
            <w:r w:rsidRPr="00157E82">
              <w:rPr>
                <w:rFonts w:asciiTheme="minorHAnsi" w:hAnsiTheme="minorHAnsi" w:cs="Arial"/>
                <w:b/>
                <w:bCs/>
                <w:sz w:val="20"/>
                <w:szCs w:val="20"/>
                <w:lang w:val="es-ES_tradnl"/>
              </w:rPr>
              <w:t>Saldo del fondo al cierre del ejercicio</w:t>
            </w:r>
          </w:p>
        </w:tc>
        <w:tc>
          <w:tcPr>
            <w:tcW w:w="548"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14:paraId="12A74EBA" w14:textId="77777777" w:rsidR="001C5386" w:rsidRPr="00157E82" w:rsidRDefault="001C5386" w:rsidP="001C5386">
            <w:pPr>
              <w:ind w:left="0" w:firstLine="0"/>
              <w:rPr>
                <w:rFonts w:asciiTheme="minorHAnsi" w:hAnsiTheme="minorHAnsi" w:cs="Arial"/>
                <w:b/>
                <w:bCs/>
                <w:i/>
                <w:sz w:val="20"/>
                <w:szCs w:val="20"/>
                <w:lang w:val="es-ES_tradnl"/>
              </w:rPr>
            </w:pPr>
            <w:r w:rsidRPr="00157E82">
              <w:rPr>
                <w:rFonts w:asciiTheme="minorHAnsi" w:hAnsiTheme="minorHAnsi" w:cs="Arial"/>
                <w:b/>
                <w:bCs/>
                <w:i/>
                <w:sz w:val="20"/>
                <w:szCs w:val="20"/>
                <w:lang w:val="es-ES_tradnl"/>
              </w:rPr>
              <w:t> </w:t>
            </w:r>
          </w:p>
        </w:tc>
        <w:tc>
          <w:tcPr>
            <w:tcW w:w="718"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3783E4DA" w14:textId="505F5831"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2</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196 </w:t>
            </w:r>
          </w:p>
        </w:tc>
        <w:tc>
          <w:tcPr>
            <w:tcW w:w="76"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59EF4A46"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977"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4C01396B" w14:textId="1A7AE8E3"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2</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133 </w:t>
            </w:r>
          </w:p>
        </w:tc>
        <w:tc>
          <w:tcPr>
            <w:tcW w:w="76"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66049D7A"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842" w:type="dxa"/>
            <w:gridSpan w:val="5"/>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5A1A48D4" w14:textId="0BAE001F"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4</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329 </w:t>
            </w:r>
          </w:p>
        </w:tc>
        <w:tc>
          <w:tcPr>
            <w:tcW w:w="50"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3D68E25B"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671" w:type="dxa"/>
            <w:gridSpan w:val="3"/>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7BC081C4" w14:textId="24DF1F70"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1</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801 </w:t>
            </w:r>
          </w:p>
        </w:tc>
        <w:tc>
          <w:tcPr>
            <w:tcW w:w="50"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233F2BB3"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1016" w:type="dxa"/>
            <w:gridSpan w:val="4"/>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497C304B" w14:textId="26851A6D"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2</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317 </w:t>
            </w:r>
          </w:p>
        </w:tc>
        <w:tc>
          <w:tcPr>
            <w:tcW w:w="50"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C5584EA" w14:textId="77777777"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 </w:t>
            </w:r>
          </w:p>
        </w:tc>
        <w:tc>
          <w:tcPr>
            <w:tcW w:w="1194" w:type="dxa"/>
            <w:gridSpan w:val="6"/>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7D8CC6A" w14:textId="3173A239" w:rsidR="001C5386" w:rsidRPr="00157E82" w:rsidRDefault="001C5386" w:rsidP="00E91F83">
            <w:pPr>
              <w:ind w:left="0" w:firstLine="0"/>
              <w:jc w:val="right"/>
              <w:rPr>
                <w:rFonts w:asciiTheme="minorHAnsi" w:hAnsiTheme="minorHAnsi" w:cs="Arial"/>
                <w:b/>
                <w:bCs/>
                <w:sz w:val="20"/>
                <w:szCs w:val="20"/>
                <w:lang w:val="es-ES_tradnl"/>
              </w:rPr>
            </w:pPr>
            <w:r w:rsidRPr="00157E82">
              <w:rPr>
                <w:rFonts w:asciiTheme="minorHAnsi" w:hAnsiTheme="minorHAnsi" w:cs="Arial"/>
                <w:b/>
                <w:bCs/>
                <w:sz w:val="20"/>
                <w:szCs w:val="20"/>
                <w:lang w:val="es-ES_tradnl"/>
              </w:rPr>
              <w:t>4</w:t>
            </w:r>
            <w:r w:rsidR="002163BA" w:rsidRPr="00157E82">
              <w:rPr>
                <w:rFonts w:asciiTheme="minorHAnsi" w:hAnsiTheme="minorHAnsi" w:cs="Arial"/>
                <w:b/>
                <w:bCs/>
                <w:sz w:val="20"/>
                <w:szCs w:val="20"/>
                <w:lang w:val="es-ES_tradnl"/>
              </w:rPr>
              <w:t xml:space="preserve"> </w:t>
            </w:r>
            <w:r w:rsidRPr="00157E82">
              <w:rPr>
                <w:rFonts w:asciiTheme="minorHAnsi" w:hAnsiTheme="minorHAnsi" w:cs="Arial"/>
                <w:b/>
                <w:bCs/>
                <w:sz w:val="20"/>
                <w:szCs w:val="20"/>
                <w:lang w:val="es-ES_tradnl"/>
              </w:rPr>
              <w:t xml:space="preserve">118 </w:t>
            </w:r>
          </w:p>
        </w:tc>
      </w:tr>
    </w:tbl>
    <w:p w14:paraId="421D4AF1" w14:textId="77777777" w:rsidR="00305F2E" w:rsidRDefault="001C5386" w:rsidP="00F96BA5">
      <w:pPr>
        <w:pStyle w:val="NoSpacing"/>
        <w:rPr>
          <w:b/>
          <w:lang w:val="es-ES_tradnl"/>
        </w:rPr>
      </w:pPr>
      <w:r w:rsidRPr="00157E82">
        <w:rPr>
          <w:b/>
          <w:lang w:val="es-ES_tradnl"/>
        </w:rPr>
        <w:t xml:space="preserve"> </w:t>
      </w:r>
    </w:p>
    <w:p w14:paraId="0033575D" w14:textId="77777777" w:rsidR="00305F2E" w:rsidRDefault="00305F2E" w:rsidP="00F96BA5">
      <w:pPr>
        <w:pStyle w:val="NoSpacing"/>
        <w:rPr>
          <w:rFonts w:eastAsia="Times New Roman" w:cs="Arial"/>
          <w:b/>
          <w:bCs/>
          <w:lang w:val="es-ES_tradnl" w:eastAsia="en-GB"/>
        </w:rPr>
      </w:pPr>
    </w:p>
    <w:p w14:paraId="6E733272" w14:textId="78D0E021" w:rsidR="00F96BA5" w:rsidRPr="00157E82" w:rsidRDefault="00F96BA5" w:rsidP="00F96BA5">
      <w:pPr>
        <w:pStyle w:val="NoSpacing"/>
        <w:rPr>
          <w:rFonts w:eastAsia="Times New Roman" w:cs="Arial"/>
          <w:b/>
          <w:bCs/>
          <w:lang w:val="es-ES_tradnl" w:eastAsia="en-GB"/>
        </w:rPr>
      </w:pPr>
      <w:r w:rsidRPr="00157E82">
        <w:rPr>
          <w:rFonts w:eastAsia="Times New Roman" w:cs="Arial"/>
          <w:b/>
          <w:bCs/>
          <w:lang w:val="es-ES_tradnl" w:eastAsia="en-GB"/>
        </w:rPr>
        <w:t>III.</w:t>
      </w:r>
      <w:r w:rsidRPr="00157E82">
        <w:rPr>
          <w:rFonts w:eastAsia="Times New Roman" w:cs="Arial"/>
          <w:b/>
          <w:bCs/>
          <w:lang w:val="es-ES_tradnl" w:eastAsia="en-GB"/>
        </w:rPr>
        <w:tab/>
      </w:r>
      <w:r w:rsidR="004D7A1D" w:rsidRPr="00157E82">
        <w:rPr>
          <w:rFonts w:eastAsia="Times New Roman" w:cs="Arial"/>
          <w:b/>
          <w:bCs/>
          <w:lang w:val="es-ES_tradnl" w:eastAsia="en-GB"/>
        </w:rPr>
        <w:t>Estado de los flujos de tesorería para el ejercicio finalizado a 31</w:t>
      </w:r>
      <w:r w:rsidR="00A94D7C" w:rsidRPr="00157E82">
        <w:rPr>
          <w:rFonts w:eastAsia="Times New Roman" w:cs="Arial"/>
          <w:b/>
          <w:bCs/>
          <w:lang w:val="es-ES_tradnl" w:eastAsia="en-GB"/>
        </w:rPr>
        <w:t xml:space="preserve"> de diciembre de 2018</w:t>
      </w:r>
    </w:p>
    <w:p w14:paraId="5CF38DD0" w14:textId="77777777" w:rsidR="00F96BA5" w:rsidRPr="00157E82" w:rsidRDefault="00F96BA5" w:rsidP="000506B6">
      <w:pPr>
        <w:pBdr>
          <w:right w:val="single" w:sz="4" w:space="1" w:color="auto"/>
        </w:pBdr>
        <w:ind w:left="0" w:firstLine="0"/>
        <w:rPr>
          <w:b/>
          <w:lang w:val="es-ES_tradnl"/>
        </w:rPr>
      </w:pPr>
    </w:p>
    <w:tbl>
      <w:tblPr>
        <w:tblW w:w="0" w:type="auto"/>
        <w:tblCellMar>
          <w:top w:w="28" w:type="dxa"/>
          <w:bottom w:w="28" w:type="dxa"/>
        </w:tblCellMar>
        <w:tblLook w:val="04A0" w:firstRow="1" w:lastRow="0" w:firstColumn="1" w:lastColumn="0" w:noHBand="0" w:noVBand="1"/>
      </w:tblPr>
      <w:tblGrid>
        <w:gridCol w:w="6507"/>
        <w:gridCol w:w="964"/>
        <w:gridCol w:w="269"/>
        <w:gridCol w:w="269"/>
        <w:gridCol w:w="938"/>
        <w:gridCol w:w="269"/>
      </w:tblGrid>
      <w:tr w:rsidR="005170C3" w:rsidRPr="00157E82" w14:paraId="1F75AFB3" w14:textId="77777777" w:rsidTr="00F96BA5">
        <w:tc>
          <w:tcPr>
            <w:tcW w:w="0" w:type="auto"/>
            <w:tcBorders>
              <w:top w:val="nil"/>
              <w:left w:val="nil"/>
              <w:bottom w:val="single" w:sz="8" w:space="0" w:color="auto"/>
              <w:right w:val="nil"/>
            </w:tcBorders>
            <w:shd w:val="clear" w:color="000000" w:fill="FFFFFF"/>
            <w:noWrap/>
            <w:vAlign w:val="bottom"/>
            <w:hideMark/>
          </w:tcPr>
          <w:p w14:paraId="06944F7D" w14:textId="7C552351" w:rsidR="00F96BA5" w:rsidRPr="00157E82" w:rsidRDefault="00A94D7C" w:rsidP="00F96BA5">
            <w:pPr>
              <w:ind w:left="0" w:firstLine="0"/>
              <w:rPr>
                <w:rFonts w:asciiTheme="minorHAnsi" w:eastAsia="Times New Roman" w:hAnsiTheme="minorHAnsi" w:cs="Arial"/>
                <w:i/>
                <w:iCs/>
                <w:sz w:val="20"/>
                <w:szCs w:val="20"/>
                <w:lang w:val="es-ES_tradnl" w:eastAsia="en-GB"/>
              </w:rPr>
            </w:pPr>
            <w:r w:rsidRPr="00157E82">
              <w:rPr>
                <w:rFonts w:asciiTheme="minorHAnsi" w:eastAsia="Times New Roman" w:hAnsiTheme="minorHAnsi" w:cs="Arial"/>
                <w:i/>
                <w:iCs/>
                <w:sz w:val="20"/>
                <w:szCs w:val="20"/>
                <w:lang w:val="es-ES_tradnl" w:eastAsia="en-GB"/>
              </w:rPr>
              <w:t>en miles de francos suizos</w:t>
            </w:r>
          </w:p>
        </w:tc>
        <w:tc>
          <w:tcPr>
            <w:tcW w:w="1167" w:type="dxa"/>
            <w:tcBorders>
              <w:top w:val="nil"/>
              <w:left w:val="nil"/>
              <w:bottom w:val="single" w:sz="8" w:space="0" w:color="auto"/>
              <w:right w:val="nil"/>
            </w:tcBorders>
            <w:shd w:val="clear" w:color="auto" w:fill="DBE5F1" w:themeFill="accent1" w:themeFillTint="33"/>
            <w:noWrap/>
            <w:vAlign w:val="center"/>
            <w:hideMark/>
          </w:tcPr>
          <w:p w14:paraId="02BA299C" w14:textId="77777777" w:rsidR="00F96BA5" w:rsidRPr="00157E82" w:rsidRDefault="00F96BA5" w:rsidP="00F96BA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2018</w:t>
            </w:r>
          </w:p>
        </w:tc>
        <w:tc>
          <w:tcPr>
            <w:tcW w:w="284" w:type="dxa"/>
            <w:tcBorders>
              <w:top w:val="nil"/>
              <w:left w:val="nil"/>
              <w:bottom w:val="single" w:sz="8" w:space="0" w:color="auto"/>
              <w:right w:val="nil"/>
            </w:tcBorders>
            <w:shd w:val="clear" w:color="auto" w:fill="DBE5F1" w:themeFill="accent1" w:themeFillTint="33"/>
            <w:noWrap/>
            <w:vAlign w:val="center"/>
            <w:hideMark/>
          </w:tcPr>
          <w:p w14:paraId="3ADAE5D1" w14:textId="77777777" w:rsidR="00F96BA5" w:rsidRPr="00157E82" w:rsidRDefault="00F96BA5" w:rsidP="00F96BA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3" w:type="dxa"/>
            <w:tcBorders>
              <w:top w:val="nil"/>
              <w:left w:val="nil"/>
              <w:bottom w:val="single" w:sz="8" w:space="0" w:color="auto"/>
              <w:right w:val="nil"/>
            </w:tcBorders>
            <w:shd w:val="clear" w:color="000000" w:fill="D9D9D9"/>
            <w:noWrap/>
            <w:vAlign w:val="center"/>
            <w:hideMark/>
          </w:tcPr>
          <w:p w14:paraId="7AAF59D7" w14:textId="77777777" w:rsidR="00F96BA5" w:rsidRPr="00157E82" w:rsidRDefault="00F96BA5" w:rsidP="00F96BA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34" w:type="dxa"/>
            <w:tcBorders>
              <w:top w:val="nil"/>
              <w:left w:val="nil"/>
              <w:bottom w:val="single" w:sz="8" w:space="0" w:color="auto"/>
              <w:right w:val="nil"/>
            </w:tcBorders>
            <w:shd w:val="clear" w:color="auto" w:fill="EAF1DD" w:themeFill="accent3" w:themeFillTint="33"/>
            <w:noWrap/>
            <w:vAlign w:val="center"/>
            <w:hideMark/>
          </w:tcPr>
          <w:p w14:paraId="341698EC" w14:textId="77777777" w:rsidR="00F96BA5" w:rsidRPr="00157E82" w:rsidRDefault="00F96BA5" w:rsidP="00F96BA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2017</w:t>
            </w:r>
          </w:p>
        </w:tc>
        <w:tc>
          <w:tcPr>
            <w:tcW w:w="284" w:type="dxa"/>
            <w:tcBorders>
              <w:top w:val="nil"/>
              <w:left w:val="nil"/>
              <w:bottom w:val="single" w:sz="8" w:space="0" w:color="auto"/>
              <w:right w:val="nil"/>
            </w:tcBorders>
            <w:shd w:val="clear" w:color="auto" w:fill="EAF1DD" w:themeFill="accent3" w:themeFillTint="33"/>
            <w:noWrap/>
            <w:vAlign w:val="center"/>
            <w:hideMark/>
          </w:tcPr>
          <w:p w14:paraId="61F56D79" w14:textId="77777777" w:rsidR="00F96BA5" w:rsidRPr="00157E82" w:rsidRDefault="00F96BA5" w:rsidP="00F96BA5">
            <w:pPr>
              <w:ind w:left="0" w:firstLine="0"/>
              <w:jc w:val="center"/>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r>
      <w:tr w:rsidR="005170C3" w:rsidRPr="00157E82" w14:paraId="0BB064F7" w14:textId="77777777" w:rsidTr="00F96BA5">
        <w:tc>
          <w:tcPr>
            <w:tcW w:w="0" w:type="auto"/>
            <w:tcBorders>
              <w:top w:val="nil"/>
              <w:left w:val="nil"/>
              <w:bottom w:val="nil"/>
              <w:right w:val="nil"/>
            </w:tcBorders>
            <w:shd w:val="clear" w:color="000000" w:fill="FFFFFF"/>
            <w:noWrap/>
            <w:vAlign w:val="center"/>
            <w:hideMark/>
          </w:tcPr>
          <w:p w14:paraId="00E2195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7CF37BCA"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23E0FC6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093EEE55"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4E49E53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03EBE4AD"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1C41DBFB" w14:textId="77777777" w:rsidTr="00F96BA5">
        <w:tc>
          <w:tcPr>
            <w:tcW w:w="0" w:type="auto"/>
            <w:tcBorders>
              <w:top w:val="nil"/>
              <w:left w:val="nil"/>
              <w:bottom w:val="nil"/>
              <w:right w:val="nil"/>
            </w:tcBorders>
            <w:shd w:val="clear" w:color="000000" w:fill="FFFFFF"/>
            <w:noWrap/>
            <w:vAlign w:val="center"/>
            <w:hideMark/>
          </w:tcPr>
          <w:p w14:paraId="091E2057" w14:textId="7855434C" w:rsidR="00F96BA5" w:rsidRPr="00157E82" w:rsidRDefault="004D7A1D" w:rsidP="004D7A1D">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Flujos de tesorería operativos</w:t>
            </w:r>
          </w:p>
        </w:tc>
        <w:tc>
          <w:tcPr>
            <w:tcW w:w="1167" w:type="dxa"/>
            <w:tcBorders>
              <w:top w:val="nil"/>
              <w:left w:val="nil"/>
              <w:bottom w:val="nil"/>
              <w:right w:val="nil"/>
            </w:tcBorders>
            <w:shd w:val="clear" w:color="000000" w:fill="FFFFFF"/>
            <w:noWrap/>
            <w:vAlign w:val="center"/>
            <w:hideMark/>
          </w:tcPr>
          <w:p w14:paraId="63CB5D7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0BCD1FA8"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574434D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6EAB0606"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3212F4B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37CF9194" w14:textId="77777777" w:rsidTr="00F96BA5">
        <w:tc>
          <w:tcPr>
            <w:tcW w:w="0" w:type="auto"/>
            <w:tcBorders>
              <w:top w:val="nil"/>
              <w:left w:val="nil"/>
              <w:bottom w:val="nil"/>
              <w:right w:val="nil"/>
            </w:tcBorders>
            <w:shd w:val="clear" w:color="000000" w:fill="FFFFFF"/>
            <w:noWrap/>
            <w:vAlign w:val="center"/>
            <w:hideMark/>
          </w:tcPr>
          <w:p w14:paraId="25A0F012"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2A26ABBF"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2897839F"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57A13E4E"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5FE0247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34E45CF9"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567D677C" w14:textId="77777777" w:rsidTr="00F96BA5">
        <w:tc>
          <w:tcPr>
            <w:tcW w:w="0" w:type="auto"/>
            <w:tcBorders>
              <w:top w:val="nil"/>
              <w:left w:val="nil"/>
              <w:bottom w:val="nil"/>
              <w:right w:val="nil"/>
            </w:tcBorders>
            <w:shd w:val="clear" w:color="000000" w:fill="FFFFFF"/>
            <w:noWrap/>
            <w:vAlign w:val="center"/>
            <w:hideMark/>
          </w:tcPr>
          <w:p w14:paraId="31109B6E" w14:textId="39437485" w:rsidR="00F96BA5" w:rsidRPr="00157E82" w:rsidRDefault="004D7A1D"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Excedente/(Déficit) de las operaciones</w:t>
            </w:r>
          </w:p>
        </w:tc>
        <w:tc>
          <w:tcPr>
            <w:tcW w:w="1167" w:type="dxa"/>
            <w:tcBorders>
              <w:top w:val="nil"/>
              <w:left w:val="nil"/>
              <w:bottom w:val="single" w:sz="4" w:space="0" w:color="auto"/>
              <w:right w:val="nil"/>
            </w:tcBorders>
            <w:shd w:val="clear" w:color="000000" w:fill="FFFFFF"/>
            <w:noWrap/>
            <w:vAlign w:val="center"/>
            <w:hideMark/>
          </w:tcPr>
          <w:p w14:paraId="65279B6F"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211</w:t>
            </w:r>
          </w:p>
        </w:tc>
        <w:tc>
          <w:tcPr>
            <w:tcW w:w="284" w:type="dxa"/>
            <w:tcBorders>
              <w:top w:val="nil"/>
              <w:left w:val="nil"/>
              <w:bottom w:val="single" w:sz="4" w:space="0" w:color="auto"/>
              <w:right w:val="nil"/>
            </w:tcBorders>
            <w:shd w:val="clear" w:color="000000" w:fill="FFFFFF"/>
            <w:noWrap/>
            <w:vAlign w:val="center"/>
            <w:hideMark/>
          </w:tcPr>
          <w:p w14:paraId="3B82CE50"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3" w:type="dxa"/>
            <w:tcBorders>
              <w:top w:val="nil"/>
              <w:left w:val="nil"/>
              <w:bottom w:val="single" w:sz="4" w:space="0" w:color="auto"/>
              <w:right w:val="nil"/>
            </w:tcBorders>
            <w:shd w:val="clear" w:color="000000" w:fill="D9D9D9"/>
            <w:noWrap/>
            <w:vAlign w:val="center"/>
            <w:hideMark/>
          </w:tcPr>
          <w:p w14:paraId="24319680"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34" w:type="dxa"/>
            <w:tcBorders>
              <w:top w:val="nil"/>
              <w:left w:val="nil"/>
              <w:bottom w:val="single" w:sz="4" w:space="0" w:color="auto"/>
              <w:right w:val="nil"/>
            </w:tcBorders>
            <w:shd w:val="clear" w:color="000000" w:fill="FFFFFF"/>
            <w:noWrap/>
            <w:vAlign w:val="center"/>
            <w:hideMark/>
          </w:tcPr>
          <w:p w14:paraId="1D677243"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239</w:t>
            </w:r>
          </w:p>
        </w:tc>
        <w:tc>
          <w:tcPr>
            <w:tcW w:w="284" w:type="dxa"/>
            <w:tcBorders>
              <w:top w:val="nil"/>
              <w:left w:val="nil"/>
              <w:bottom w:val="nil"/>
              <w:right w:val="nil"/>
            </w:tcBorders>
            <w:shd w:val="clear" w:color="000000" w:fill="FFFFFF"/>
            <w:noWrap/>
            <w:vAlign w:val="center"/>
            <w:hideMark/>
          </w:tcPr>
          <w:p w14:paraId="24972BF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63EFE5E4" w14:textId="77777777" w:rsidTr="00F96BA5">
        <w:tc>
          <w:tcPr>
            <w:tcW w:w="0" w:type="auto"/>
            <w:tcBorders>
              <w:top w:val="nil"/>
              <w:left w:val="nil"/>
              <w:bottom w:val="nil"/>
              <w:right w:val="nil"/>
            </w:tcBorders>
            <w:shd w:val="clear" w:color="000000" w:fill="FFFFFF"/>
            <w:noWrap/>
            <w:vAlign w:val="center"/>
            <w:hideMark/>
          </w:tcPr>
          <w:p w14:paraId="23F7DCF6"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76E485D5"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37EF2C9F"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6D8FAD7F"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3BFFC3E5"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5E0AEB4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77B49C91" w14:textId="77777777" w:rsidTr="00F96BA5">
        <w:tc>
          <w:tcPr>
            <w:tcW w:w="0" w:type="auto"/>
            <w:tcBorders>
              <w:top w:val="nil"/>
              <w:left w:val="nil"/>
              <w:bottom w:val="nil"/>
              <w:right w:val="nil"/>
            </w:tcBorders>
            <w:shd w:val="clear" w:color="000000" w:fill="FFFFFF"/>
            <w:noWrap/>
            <w:vAlign w:val="center"/>
            <w:hideMark/>
          </w:tcPr>
          <w:p w14:paraId="05534E66" w14:textId="0AF38D5C" w:rsidR="00F96BA5" w:rsidRPr="00157E82" w:rsidRDefault="001F101A" w:rsidP="00F96BA5">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 xml:space="preserve">   </w:t>
            </w:r>
            <w:r w:rsidR="004D7A1D" w:rsidRPr="00157E82">
              <w:rPr>
                <w:rFonts w:asciiTheme="minorHAnsi" w:eastAsia="Times New Roman" w:hAnsiTheme="minorHAnsi" w:cs="Arial"/>
                <w:color w:val="000000"/>
                <w:sz w:val="20"/>
                <w:szCs w:val="20"/>
                <w:lang w:val="es-ES_tradnl" w:eastAsia="en-GB"/>
              </w:rPr>
              <w:t>Amortización del inmovilizado</w:t>
            </w:r>
          </w:p>
        </w:tc>
        <w:tc>
          <w:tcPr>
            <w:tcW w:w="1167" w:type="dxa"/>
            <w:tcBorders>
              <w:top w:val="nil"/>
              <w:left w:val="nil"/>
              <w:bottom w:val="nil"/>
              <w:right w:val="nil"/>
            </w:tcBorders>
            <w:shd w:val="clear" w:color="000000" w:fill="FFFFFF"/>
            <w:noWrap/>
            <w:vAlign w:val="center"/>
            <w:hideMark/>
          </w:tcPr>
          <w:p w14:paraId="67F3481D"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10</w:t>
            </w:r>
          </w:p>
        </w:tc>
        <w:tc>
          <w:tcPr>
            <w:tcW w:w="284" w:type="dxa"/>
            <w:tcBorders>
              <w:top w:val="nil"/>
              <w:left w:val="nil"/>
              <w:bottom w:val="nil"/>
              <w:right w:val="nil"/>
            </w:tcBorders>
            <w:shd w:val="clear" w:color="000000" w:fill="FFFFFF"/>
            <w:noWrap/>
            <w:vAlign w:val="center"/>
            <w:hideMark/>
          </w:tcPr>
          <w:p w14:paraId="7B226F0D"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730B42DA"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12108C3A"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10</w:t>
            </w:r>
          </w:p>
        </w:tc>
        <w:tc>
          <w:tcPr>
            <w:tcW w:w="284" w:type="dxa"/>
            <w:tcBorders>
              <w:top w:val="nil"/>
              <w:left w:val="nil"/>
              <w:bottom w:val="nil"/>
              <w:right w:val="nil"/>
            </w:tcBorders>
            <w:shd w:val="clear" w:color="000000" w:fill="FFFFFF"/>
            <w:noWrap/>
            <w:vAlign w:val="center"/>
            <w:hideMark/>
          </w:tcPr>
          <w:p w14:paraId="1FE0374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109C7086" w14:textId="77777777" w:rsidTr="00F96BA5">
        <w:tc>
          <w:tcPr>
            <w:tcW w:w="0" w:type="auto"/>
            <w:tcBorders>
              <w:top w:val="nil"/>
              <w:left w:val="nil"/>
              <w:bottom w:val="nil"/>
              <w:right w:val="nil"/>
            </w:tcBorders>
            <w:shd w:val="clear" w:color="000000" w:fill="FFFFFF"/>
            <w:noWrap/>
            <w:vAlign w:val="center"/>
            <w:hideMark/>
          </w:tcPr>
          <w:p w14:paraId="66E74C5A" w14:textId="28A4E884" w:rsidR="00F96BA5" w:rsidRPr="00157E82" w:rsidRDefault="004D7A1D" w:rsidP="001F101A">
            <w:pPr>
              <w:ind w:left="142"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Incremento / (disminución) de las provisiones en caso de mora de las cuotas de membresía</w:t>
            </w:r>
          </w:p>
        </w:tc>
        <w:tc>
          <w:tcPr>
            <w:tcW w:w="1167" w:type="dxa"/>
            <w:tcBorders>
              <w:top w:val="nil"/>
              <w:left w:val="nil"/>
              <w:bottom w:val="nil"/>
              <w:right w:val="nil"/>
            </w:tcBorders>
            <w:shd w:val="clear" w:color="000000" w:fill="FFFFFF"/>
            <w:noWrap/>
            <w:vAlign w:val="center"/>
            <w:hideMark/>
          </w:tcPr>
          <w:p w14:paraId="52690544"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(57)</w:t>
            </w:r>
          </w:p>
        </w:tc>
        <w:tc>
          <w:tcPr>
            <w:tcW w:w="284" w:type="dxa"/>
            <w:tcBorders>
              <w:top w:val="nil"/>
              <w:left w:val="nil"/>
              <w:bottom w:val="nil"/>
              <w:right w:val="nil"/>
            </w:tcBorders>
            <w:shd w:val="clear" w:color="000000" w:fill="FFFFFF"/>
            <w:noWrap/>
            <w:vAlign w:val="center"/>
            <w:hideMark/>
          </w:tcPr>
          <w:p w14:paraId="21FBE31D"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5744881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7B2652F7"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67</w:t>
            </w:r>
          </w:p>
        </w:tc>
        <w:tc>
          <w:tcPr>
            <w:tcW w:w="284" w:type="dxa"/>
            <w:tcBorders>
              <w:top w:val="nil"/>
              <w:left w:val="nil"/>
              <w:bottom w:val="nil"/>
              <w:right w:val="nil"/>
            </w:tcBorders>
            <w:shd w:val="clear" w:color="000000" w:fill="FFFFFF"/>
            <w:noWrap/>
            <w:vAlign w:val="center"/>
            <w:hideMark/>
          </w:tcPr>
          <w:p w14:paraId="0849C1CC"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5A2CD1D0" w14:textId="77777777" w:rsidTr="00F96BA5">
        <w:tc>
          <w:tcPr>
            <w:tcW w:w="0" w:type="auto"/>
            <w:tcBorders>
              <w:top w:val="nil"/>
              <w:left w:val="nil"/>
              <w:bottom w:val="nil"/>
              <w:right w:val="nil"/>
            </w:tcBorders>
            <w:shd w:val="clear" w:color="000000" w:fill="FFFFFF"/>
            <w:noWrap/>
            <w:vAlign w:val="center"/>
            <w:hideMark/>
          </w:tcPr>
          <w:p w14:paraId="5C958E1C" w14:textId="60648BEC" w:rsidR="00F96BA5" w:rsidRPr="00157E82" w:rsidRDefault="000A137F" w:rsidP="001F101A">
            <w:pPr>
              <w:ind w:left="142"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Incremento / (disminución) del pasivo correspondiente a vacaciones y repatriación del personal</w:t>
            </w:r>
          </w:p>
        </w:tc>
        <w:tc>
          <w:tcPr>
            <w:tcW w:w="1167" w:type="dxa"/>
            <w:tcBorders>
              <w:top w:val="nil"/>
              <w:left w:val="nil"/>
              <w:bottom w:val="nil"/>
              <w:right w:val="nil"/>
            </w:tcBorders>
            <w:shd w:val="clear" w:color="000000" w:fill="FFFFFF"/>
            <w:noWrap/>
            <w:vAlign w:val="center"/>
            <w:hideMark/>
          </w:tcPr>
          <w:p w14:paraId="7079A24F"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31</w:t>
            </w:r>
          </w:p>
        </w:tc>
        <w:tc>
          <w:tcPr>
            <w:tcW w:w="284" w:type="dxa"/>
            <w:tcBorders>
              <w:top w:val="nil"/>
              <w:left w:val="nil"/>
              <w:bottom w:val="nil"/>
              <w:right w:val="nil"/>
            </w:tcBorders>
            <w:shd w:val="clear" w:color="000000" w:fill="FFFFFF"/>
            <w:noWrap/>
            <w:vAlign w:val="center"/>
            <w:hideMark/>
          </w:tcPr>
          <w:p w14:paraId="05549E4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1A479FF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48CFBE36"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54</w:t>
            </w:r>
          </w:p>
        </w:tc>
        <w:tc>
          <w:tcPr>
            <w:tcW w:w="284" w:type="dxa"/>
            <w:tcBorders>
              <w:top w:val="nil"/>
              <w:left w:val="nil"/>
              <w:bottom w:val="nil"/>
              <w:right w:val="nil"/>
            </w:tcBorders>
            <w:shd w:val="clear" w:color="000000" w:fill="FFFFFF"/>
            <w:noWrap/>
            <w:vAlign w:val="center"/>
            <w:hideMark/>
          </w:tcPr>
          <w:p w14:paraId="64C0F967"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484D73C0" w14:textId="77777777" w:rsidTr="00F96BA5">
        <w:tc>
          <w:tcPr>
            <w:tcW w:w="0" w:type="auto"/>
            <w:tcBorders>
              <w:top w:val="nil"/>
              <w:left w:val="nil"/>
              <w:bottom w:val="nil"/>
              <w:right w:val="nil"/>
            </w:tcBorders>
            <w:shd w:val="clear" w:color="000000" w:fill="FFFFFF"/>
            <w:noWrap/>
            <w:vAlign w:val="center"/>
            <w:hideMark/>
          </w:tcPr>
          <w:p w14:paraId="0479F9E6" w14:textId="4585AE54" w:rsidR="00F96BA5" w:rsidRPr="00157E82" w:rsidRDefault="001F101A" w:rsidP="00506E56">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xml:space="preserve">   </w:t>
            </w:r>
            <w:r w:rsidR="00506E56" w:rsidRPr="00157E82">
              <w:rPr>
                <w:rFonts w:asciiTheme="minorHAnsi" w:eastAsia="Times New Roman" w:hAnsiTheme="minorHAnsi" w:cs="Arial"/>
                <w:sz w:val="20"/>
                <w:szCs w:val="20"/>
                <w:lang w:val="es-ES_tradnl" w:eastAsia="en-GB"/>
              </w:rPr>
              <w:t>Incremento / (disminución) de la provisión por separación del personal</w:t>
            </w:r>
          </w:p>
        </w:tc>
        <w:tc>
          <w:tcPr>
            <w:tcW w:w="1167" w:type="dxa"/>
            <w:tcBorders>
              <w:top w:val="nil"/>
              <w:left w:val="nil"/>
              <w:bottom w:val="nil"/>
              <w:right w:val="nil"/>
            </w:tcBorders>
            <w:shd w:val="clear" w:color="000000" w:fill="FFFFFF"/>
            <w:noWrap/>
            <w:vAlign w:val="center"/>
            <w:hideMark/>
          </w:tcPr>
          <w:p w14:paraId="56749E28"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24</w:t>
            </w:r>
          </w:p>
        </w:tc>
        <w:tc>
          <w:tcPr>
            <w:tcW w:w="284" w:type="dxa"/>
            <w:tcBorders>
              <w:top w:val="nil"/>
              <w:left w:val="nil"/>
              <w:bottom w:val="nil"/>
              <w:right w:val="nil"/>
            </w:tcBorders>
            <w:shd w:val="clear" w:color="000000" w:fill="FFFFFF"/>
            <w:noWrap/>
            <w:vAlign w:val="center"/>
            <w:hideMark/>
          </w:tcPr>
          <w:p w14:paraId="52E447CF"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1AA3C3E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179EC6B1"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33</w:t>
            </w:r>
          </w:p>
        </w:tc>
        <w:tc>
          <w:tcPr>
            <w:tcW w:w="284" w:type="dxa"/>
            <w:tcBorders>
              <w:top w:val="nil"/>
              <w:left w:val="nil"/>
              <w:bottom w:val="nil"/>
              <w:right w:val="nil"/>
            </w:tcBorders>
            <w:shd w:val="clear" w:color="000000" w:fill="FFFFFF"/>
            <w:noWrap/>
            <w:vAlign w:val="center"/>
            <w:hideMark/>
          </w:tcPr>
          <w:p w14:paraId="41392501"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0294E3F4" w14:textId="77777777" w:rsidTr="00F96BA5">
        <w:tc>
          <w:tcPr>
            <w:tcW w:w="0" w:type="auto"/>
            <w:tcBorders>
              <w:top w:val="nil"/>
              <w:left w:val="nil"/>
              <w:bottom w:val="nil"/>
              <w:right w:val="nil"/>
            </w:tcBorders>
            <w:shd w:val="clear" w:color="000000" w:fill="FFFFFF"/>
            <w:noWrap/>
            <w:vAlign w:val="center"/>
            <w:hideMark/>
          </w:tcPr>
          <w:p w14:paraId="5E5E652A" w14:textId="231B6BE5" w:rsidR="00F96BA5" w:rsidRPr="00157E82" w:rsidRDefault="00F96BA5" w:rsidP="001F101A">
            <w:pPr>
              <w:ind w:left="142"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w:t>
            </w:r>
            <w:r w:rsidR="005170C3" w:rsidRPr="00157E82">
              <w:rPr>
                <w:rFonts w:asciiTheme="minorHAnsi" w:eastAsia="Times New Roman" w:hAnsiTheme="minorHAnsi" w:cs="Arial"/>
                <w:sz w:val="20"/>
                <w:szCs w:val="20"/>
                <w:lang w:val="es-ES_tradnl" w:eastAsia="en-GB"/>
              </w:rPr>
              <w:t>Incremento</w:t>
            </w:r>
            <w:r w:rsidRPr="00157E82">
              <w:rPr>
                <w:rFonts w:asciiTheme="minorHAnsi" w:eastAsia="Times New Roman" w:hAnsiTheme="minorHAnsi" w:cs="Arial"/>
                <w:sz w:val="20"/>
                <w:szCs w:val="20"/>
                <w:lang w:val="es-ES_tradnl" w:eastAsia="en-GB"/>
              </w:rPr>
              <w:t xml:space="preserve">) / </w:t>
            </w:r>
            <w:r w:rsidR="005170C3" w:rsidRPr="00157E82">
              <w:rPr>
                <w:rFonts w:asciiTheme="minorHAnsi" w:eastAsia="Times New Roman" w:hAnsiTheme="minorHAnsi" w:cs="Arial"/>
                <w:sz w:val="20"/>
                <w:szCs w:val="20"/>
                <w:lang w:val="es-ES_tradnl" w:eastAsia="en-GB"/>
              </w:rPr>
              <w:t>disminución</w:t>
            </w:r>
            <w:r w:rsidRPr="00157E82">
              <w:rPr>
                <w:rFonts w:asciiTheme="minorHAnsi" w:eastAsia="Times New Roman" w:hAnsiTheme="minorHAnsi" w:cs="Arial"/>
                <w:sz w:val="20"/>
                <w:szCs w:val="20"/>
                <w:lang w:val="es-ES_tradnl" w:eastAsia="en-GB"/>
              </w:rPr>
              <w:t xml:space="preserve"> </w:t>
            </w:r>
            <w:r w:rsidR="005170C3" w:rsidRPr="00157E82">
              <w:rPr>
                <w:rFonts w:asciiTheme="minorHAnsi" w:eastAsia="Times New Roman" w:hAnsiTheme="minorHAnsi" w:cs="Arial"/>
                <w:sz w:val="20"/>
                <w:szCs w:val="20"/>
                <w:lang w:val="es-ES_tradnl" w:eastAsia="en-GB"/>
              </w:rPr>
              <w:t>de las cuotas de membresía por cobrar (importe bruto)</w:t>
            </w:r>
          </w:p>
        </w:tc>
        <w:tc>
          <w:tcPr>
            <w:tcW w:w="1167" w:type="dxa"/>
            <w:tcBorders>
              <w:top w:val="nil"/>
              <w:left w:val="nil"/>
              <w:bottom w:val="nil"/>
              <w:right w:val="nil"/>
            </w:tcBorders>
            <w:shd w:val="clear" w:color="000000" w:fill="FFFFFF"/>
            <w:noWrap/>
            <w:vAlign w:val="center"/>
            <w:hideMark/>
          </w:tcPr>
          <w:p w14:paraId="665BE2FC"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390</w:t>
            </w:r>
          </w:p>
        </w:tc>
        <w:tc>
          <w:tcPr>
            <w:tcW w:w="284" w:type="dxa"/>
            <w:tcBorders>
              <w:top w:val="nil"/>
              <w:left w:val="nil"/>
              <w:bottom w:val="nil"/>
              <w:right w:val="nil"/>
            </w:tcBorders>
            <w:shd w:val="clear" w:color="000000" w:fill="FFFFFF"/>
            <w:noWrap/>
            <w:vAlign w:val="center"/>
            <w:hideMark/>
          </w:tcPr>
          <w:p w14:paraId="6E1FB88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51F640B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6F1CD509"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(609)</w:t>
            </w:r>
          </w:p>
        </w:tc>
        <w:tc>
          <w:tcPr>
            <w:tcW w:w="284" w:type="dxa"/>
            <w:tcBorders>
              <w:top w:val="nil"/>
              <w:left w:val="nil"/>
              <w:bottom w:val="nil"/>
              <w:right w:val="nil"/>
            </w:tcBorders>
            <w:shd w:val="clear" w:color="000000" w:fill="FFFFFF"/>
            <w:noWrap/>
            <w:vAlign w:val="center"/>
            <w:hideMark/>
          </w:tcPr>
          <w:p w14:paraId="4025BB7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45C6142D" w14:textId="77777777" w:rsidTr="00F96BA5">
        <w:tc>
          <w:tcPr>
            <w:tcW w:w="0" w:type="auto"/>
            <w:tcBorders>
              <w:top w:val="nil"/>
              <w:left w:val="nil"/>
              <w:bottom w:val="nil"/>
              <w:right w:val="nil"/>
            </w:tcBorders>
            <w:shd w:val="clear" w:color="000000" w:fill="FFFFFF"/>
            <w:noWrap/>
            <w:vAlign w:val="center"/>
            <w:hideMark/>
          </w:tcPr>
          <w:p w14:paraId="24F9AB75" w14:textId="190C93CB" w:rsidR="00F96BA5" w:rsidRPr="00157E82" w:rsidRDefault="005170C3" w:rsidP="007B1250">
            <w:pPr>
              <w:ind w:left="142"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Incremento</w:t>
            </w:r>
            <w:r w:rsidR="00F96BA5" w:rsidRPr="00157E82">
              <w:rPr>
                <w:rFonts w:asciiTheme="minorHAnsi" w:eastAsia="Times New Roman" w:hAnsiTheme="minorHAnsi" w:cs="Arial"/>
                <w:sz w:val="20"/>
                <w:szCs w:val="20"/>
                <w:lang w:val="es-ES_tradnl" w:eastAsia="en-GB"/>
              </w:rPr>
              <w:t xml:space="preserve"> / (</w:t>
            </w:r>
            <w:r w:rsidRPr="00157E82">
              <w:rPr>
                <w:rFonts w:asciiTheme="minorHAnsi" w:eastAsia="Times New Roman" w:hAnsiTheme="minorHAnsi" w:cs="Arial"/>
                <w:sz w:val="20"/>
                <w:szCs w:val="20"/>
                <w:lang w:val="es-ES_tradnl" w:eastAsia="en-GB"/>
              </w:rPr>
              <w:t>disminución</w:t>
            </w:r>
            <w:r w:rsidR="00F96BA5" w:rsidRPr="00157E82">
              <w:rPr>
                <w:rFonts w:asciiTheme="minorHAnsi" w:eastAsia="Times New Roman" w:hAnsiTheme="minorHAnsi" w:cs="Arial"/>
                <w:sz w:val="20"/>
                <w:szCs w:val="20"/>
                <w:lang w:val="es-ES_tradnl" w:eastAsia="en-GB"/>
              </w:rPr>
              <w:t xml:space="preserve">) </w:t>
            </w:r>
            <w:r w:rsidRPr="00157E82">
              <w:rPr>
                <w:rFonts w:asciiTheme="minorHAnsi" w:eastAsia="Times New Roman" w:hAnsiTheme="minorHAnsi" w:cs="Arial"/>
                <w:sz w:val="20"/>
                <w:szCs w:val="20"/>
                <w:lang w:val="es-ES_tradnl" w:eastAsia="en-GB"/>
              </w:rPr>
              <w:t xml:space="preserve">de </w:t>
            </w:r>
            <w:r w:rsidR="007B1250" w:rsidRPr="00157E82">
              <w:rPr>
                <w:rFonts w:asciiTheme="minorHAnsi" w:eastAsia="Times New Roman" w:hAnsiTheme="minorHAnsi" w:cs="Arial"/>
                <w:sz w:val="20"/>
                <w:szCs w:val="20"/>
                <w:lang w:val="es-ES_tradnl" w:eastAsia="en-GB"/>
              </w:rPr>
              <w:t>los importes por pagar a</w:t>
            </w:r>
            <w:r w:rsidRPr="00157E82">
              <w:rPr>
                <w:rFonts w:asciiTheme="minorHAnsi" w:eastAsia="Times New Roman" w:hAnsiTheme="minorHAnsi" w:cs="Arial"/>
                <w:sz w:val="20"/>
                <w:szCs w:val="20"/>
                <w:lang w:val="es-ES_tradnl" w:eastAsia="en-GB"/>
              </w:rPr>
              <w:t xml:space="preserve"> asociaciones de colaboración acreedoras</w:t>
            </w:r>
          </w:p>
        </w:tc>
        <w:tc>
          <w:tcPr>
            <w:tcW w:w="1167" w:type="dxa"/>
            <w:tcBorders>
              <w:top w:val="nil"/>
              <w:left w:val="nil"/>
              <w:bottom w:val="nil"/>
              <w:right w:val="nil"/>
            </w:tcBorders>
            <w:shd w:val="clear" w:color="000000" w:fill="FFFFFF"/>
            <w:noWrap/>
            <w:vAlign w:val="center"/>
            <w:hideMark/>
          </w:tcPr>
          <w:p w14:paraId="19337A9B"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(137)</w:t>
            </w:r>
          </w:p>
        </w:tc>
        <w:tc>
          <w:tcPr>
            <w:tcW w:w="284" w:type="dxa"/>
            <w:tcBorders>
              <w:top w:val="nil"/>
              <w:left w:val="nil"/>
              <w:bottom w:val="nil"/>
              <w:right w:val="nil"/>
            </w:tcBorders>
            <w:shd w:val="clear" w:color="000000" w:fill="FFFFFF"/>
            <w:noWrap/>
            <w:vAlign w:val="center"/>
            <w:hideMark/>
          </w:tcPr>
          <w:p w14:paraId="66F34148"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1D1C511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62604C80"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198</w:t>
            </w:r>
          </w:p>
        </w:tc>
        <w:tc>
          <w:tcPr>
            <w:tcW w:w="284" w:type="dxa"/>
            <w:tcBorders>
              <w:top w:val="nil"/>
              <w:left w:val="nil"/>
              <w:bottom w:val="nil"/>
              <w:right w:val="nil"/>
            </w:tcBorders>
            <w:shd w:val="clear" w:color="000000" w:fill="FFFFFF"/>
            <w:noWrap/>
            <w:vAlign w:val="center"/>
            <w:hideMark/>
          </w:tcPr>
          <w:p w14:paraId="2363C695"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6B73C0BF" w14:textId="77777777" w:rsidTr="00F96BA5">
        <w:tc>
          <w:tcPr>
            <w:tcW w:w="0" w:type="auto"/>
            <w:tcBorders>
              <w:top w:val="nil"/>
              <w:left w:val="nil"/>
              <w:bottom w:val="nil"/>
              <w:right w:val="nil"/>
            </w:tcBorders>
            <w:shd w:val="clear" w:color="000000" w:fill="FFFFFF"/>
            <w:noWrap/>
            <w:vAlign w:val="center"/>
            <w:hideMark/>
          </w:tcPr>
          <w:p w14:paraId="5B00D837" w14:textId="7B8B05E5" w:rsidR="00F96BA5" w:rsidRPr="00157E82" w:rsidRDefault="007B1250"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xml:space="preserve">   </w:t>
            </w:r>
            <w:r w:rsidR="00F96BA5" w:rsidRPr="00157E82">
              <w:rPr>
                <w:rFonts w:asciiTheme="minorHAnsi" w:eastAsia="Times New Roman" w:hAnsiTheme="minorHAnsi" w:cs="Arial"/>
                <w:sz w:val="20"/>
                <w:szCs w:val="20"/>
                <w:lang w:val="es-ES_tradnl" w:eastAsia="en-GB"/>
              </w:rPr>
              <w:t>(</w:t>
            </w:r>
            <w:r w:rsidR="005170C3" w:rsidRPr="00157E82">
              <w:rPr>
                <w:rFonts w:asciiTheme="minorHAnsi" w:eastAsia="Times New Roman" w:hAnsiTheme="minorHAnsi" w:cs="Arial"/>
                <w:sz w:val="20"/>
                <w:szCs w:val="20"/>
                <w:lang w:val="es-ES_tradnl" w:eastAsia="en-GB"/>
              </w:rPr>
              <w:t>Incremento</w:t>
            </w:r>
            <w:r w:rsidR="00F96BA5" w:rsidRPr="00157E82">
              <w:rPr>
                <w:rFonts w:asciiTheme="minorHAnsi" w:eastAsia="Times New Roman" w:hAnsiTheme="minorHAnsi" w:cs="Arial"/>
                <w:sz w:val="20"/>
                <w:szCs w:val="20"/>
                <w:lang w:val="es-ES_tradnl" w:eastAsia="en-GB"/>
              </w:rPr>
              <w:t xml:space="preserve">) / </w:t>
            </w:r>
            <w:r w:rsidR="005170C3" w:rsidRPr="00157E82">
              <w:rPr>
                <w:rFonts w:asciiTheme="minorHAnsi" w:eastAsia="Times New Roman" w:hAnsiTheme="minorHAnsi" w:cs="Arial"/>
                <w:sz w:val="20"/>
                <w:szCs w:val="20"/>
                <w:lang w:val="es-ES_tradnl" w:eastAsia="en-GB"/>
              </w:rPr>
              <w:t>disminución de otras cuentas por cobrar</w:t>
            </w:r>
          </w:p>
        </w:tc>
        <w:tc>
          <w:tcPr>
            <w:tcW w:w="1167" w:type="dxa"/>
            <w:tcBorders>
              <w:top w:val="nil"/>
              <w:left w:val="nil"/>
              <w:bottom w:val="nil"/>
              <w:right w:val="nil"/>
            </w:tcBorders>
            <w:shd w:val="clear" w:color="000000" w:fill="FFFFFF"/>
            <w:noWrap/>
            <w:vAlign w:val="center"/>
            <w:hideMark/>
          </w:tcPr>
          <w:p w14:paraId="4A7395F7"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20</w:t>
            </w:r>
          </w:p>
        </w:tc>
        <w:tc>
          <w:tcPr>
            <w:tcW w:w="284" w:type="dxa"/>
            <w:tcBorders>
              <w:top w:val="nil"/>
              <w:left w:val="nil"/>
              <w:bottom w:val="nil"/>
              <w:right w:val="nil"/>
            </w:tcBorders>
            <w:shd w:val="clear" w:color="000000" w:fill="FFFFFF"/>
            <w:noWrap/>
            <w:vAlign w:val="center"/>
            <w:hideMark/>
          </w:tcPr>
          <w:p w14:paraId="4F4CF25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55FA6DCA"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0352CB55"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24</w:t>
            </w:r>
          </w:p>
        </w:tc>
        <w:tc>
          <w:tcPr>
            <w:tcW w:w="284" w:type="dxa"/>
            <w:tcBorders>
              <w:top w:val="nil"/>
              <w:left w:val="nil"/>
              <w:bottom w:val="nil"/>
              <w:right w:val="nil"/>
            </w:tcBorders>
            <w:shd w:val="clear" w:color="000000" w:fill="FFFFFF"/>
            <w:noWrap/>
            <w:vAlign w:val="center"/>
            <w:hideMark/>
          </w:tcPr>
          <w:p w14:paraId="1A4F3367"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13B6C2F9" w14:textId="77777777" w:rsidTr="00F96BA5">
        <w:tc>
          <w:tcPr>
            <w:tcW w:w="0" w:type="auto"/>
            <w:tcBorders>
              <w:top w:val="nil"/>
              <w:left w:val="nil"/>
              <w:bottom w:val="nil"/>
              <w:right w:val="nil"/>
            </w:tcBorders>
            <w:shd w:val="clear" w:color="000000" w:fill="FFFFFF"/>
            <w:noWrap/>
            <w:vAlign w:val="center"/>
            <w:hideMark/>
          </w:tcPr>
          <w:p w14:paraId="52B6576C" w14:textId="73A58F68" w:rsidR="00F96BA5" w:rsidRPr="00157E82" w:rsidRDefault="005170C3" w:rsidP="007B1250">
            <w:pPr>
              <w:ind w:left="142"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Incremento</w:t>
            </w:r>
            <w:r w:rsidR="00F96BA5" w:rsidRPr="00157E82">
              <w:rPr>
                <w:rFonts w:asciiTheme="minorHAnsi" w:eastAsia="Times New Roman" w:hAnsiTheme="minorHAnsi" w:cs="Arial"/>
                <w:sz w:val="20"/>
                <w:szCs w:val="20"/>
                <w:lang w:val="es-ES_tradnl" w:eastAsia="en-GB"/>
              </w:rPr>
              <w:t xml:space="preserve"> / (</w:t>
            </w:r>
            <w:r w:rsidRPr="00157E82">
              <w:rPr>
                <w:rFonts w:asciiTheme="minorHAnsi" w:eastAsia="Times New Roman" w:hAnsiTheme="minorHAnsi" w:cs="Arial"/>
                <w:sz w:val="20"/>
                <w:szCs w:val="20"/>
                <w:lang w:val="es-ES_tradnl" w:eastAsia="en-GB"/>
              </w:rPr>
              <w:t>disminución</w:t>
            </w:r>
            <w:r w:rsidR="00F96BA5" w:rsidRPr="00157E82">
              <w:rPr>
                <w:rFonts w:asciiTheme="minorHAnsi" w:eastAsia="Times New Roman" w:hAnsiTheme="minorHAnsi" w:cs="Arial"/>
                <w:sz w:val="20"/>
                <w:szCs w:val="20"/>
                <w:lang w:val="es-ES_tradnl" w:eastAsia="en-GB"/>
              </w:rPr>
              <w:t xml:space="preserve">) </w:t>
            </w:r>
            <w:r w:rsidRPr="00157E82">
              <w:rPr>
                <w:rFonts w:asciiTheme="minorHAnsi" w:eastAsia="Times New Roman" w:hAnsiTheme="minorHAnsi" w:cs="Arial"/>
                <w:sz w:val="20"/>
                <w:szCs w:val="20"/>
                <w:lang w:val="es-ES_tradnl" w:eastAsia="en-GB"/>
              </w:rPr>
              <w:t>de las cuotas de membresía pagadas con antelación</w:t>
            </w:r>
          </w:p>
        </w:tc>
        <w:tc>
          <w:tcPr>
            <w:tcW w:w="1167" w:type="dxa"/>
            <w:tcBorders>
              <w:top w:val="nil"/>
              <w:left w:val="nil"/>
              <w:bottom w:val="nil"/>
              <w:right w:val="nil"/>
            </w:tcBorders>
            <w:shd w:val="clear" w:color="000000" w:fill="FFFFFF"/>
            <w:noWrap/>
            <w:vAlign w:val="center"/>
            <w:hideMark/>
          </w:tcPr>
          <w:p w14:paraId="3844A3C6"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280</w:t>
            </w:r>
          </w:p>
        </w:tc>
        <w:tc>
          <w:tcPr>
            <w:tcW w:w="284" w:type="dxa"/>
            <w:tcBorders>
              <w:top w:val="nil"/>
              <w:left w:val="nil"/>
              <w:bottom w:val="nil"/>
              <w:right w:val="nil"/>
            </w:tcBorders>
            <w:shd w:val="clear" w:color="000000" w:fill="FFFFFF"/>
            <w:noWrap/>
            <w:vAlign w:val="center"/>
            <w:hideMark/>
          </w:tcPr>
          <w:p w14:paraId="3C4BBF18"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40EEBF3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222B072A"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(76)</w:t>
            </w:r>
          </w:p>
        </w:tc>
        <w:tc>
          <w:tcPr>
            <w:tcW w:w="284" w:type="dxa"/>
            <w:tcBorders>
              <w:top w:val="nil"/>
              <w:left w:val="nil"/>
              <w:bottom w:val="nil"/>
              <w:right w:val="nil"/>
            </w:tcBorders>
            <w:shd w:val="clear" w:color="000000" w:fill="FFFFFF"/>
            <w:noWrap/>
            <w:vAlign w:val="center"/>
            <w:hideMark/>
          </w:tcPr>
          <w:p w14:paraId="67BE89B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177203A9" w14:textId="77777777" w:rsidTr="00F96BA5">
        <w:tc>
          <w:tcPr>
            <w:tcW w:w="0" w:type="auto"/>
            <w:tcBorders>
              <w:top w:val="nil"/>
              <w:left w:val="nil"/>
              <w:bottom w:val="nil"/>
              <w:right w:val="nil"/>
            </w:tcBorders>
            <w:shd w:val="clear" w:color="000000" w:fill="FFFFFF"/>
            <w:noWrap/>
            <w:vAlign w:val="center"/>
            <w:hideMark/>
          </w:tcPr>
          <w:p w14:paraId="65627D7B" w14:textId="69885135" w:rsidR="00F96BA5" w:rsidRPr="00157E82" w:rsidRDefault="007B1250"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xml:space="preserve">   </w:t>
            </w:r>
            <w:r w:rsidR="005170C3" w:rsidRPr="00157E82">
              <w:rPr>
                <w:rFonts w:asciiTheme="minorHAnsi" w:eastAsia="Times New Roman" w:hAnsiTheme="minorHAnsi" w:cs="Arial"/>
                <w:sz w:val="20"/>
                <w:szCs w:val="20"/>
                <w:lang w:val="es-ES_tradnl" w:eastAsia="en-GB"/>
              </w:rPr>
              <w:t>Incremento</w:t>
            </w:r>
            <w:r w:rsidR="00F96BA5" w:rsidRPr="00157E82">
              <w:rPr>
                <w:rFonts w:asciiTheme="minorHAnsi" w:eastAsia="Times New Roman" w:hAnsiTheme="minorHAnsi" w:cs="Arial"/>
                <w:sz w:val="20"/>
                <w:szCs w:val="20"/>
                <w:lang w:val="es-ES_tradnl" w:eastAsia="en-GB"/>
              </w:rPr>
              <w:t xml:space="preserve"> / (</w:t>
            </w:r>
            <w:r w:rsidR="005170C3" w:rsidRPr="00157E82">
              <w:rPr>
                <w:rFonts w:asciiTheme="minorHAnsi" w:eastAsia="Times New Roman" w:hAnsiTheme="minorHAnsi" w:cs="Arial"/>
                <w:sz w:val="20"/>
                <w:szCs w:val="20"/>
                <w:lang w:val="es-ES_tradnl" w:eastAsia="en-GB"/>
              </w:rPr>
              <w:t>disminución</w:t>
            </w:r>
            <w:r w:rsidR="00F96BA5" w:rsidRPr="00157E82">
              <w:rPr>
                <w:rFonts w:asciiTheme="minorHAnsi" w:eastAsia="Times New Roman" w:hAnsiTheme="minorHAnsi" w:cs="Arial"/>
                <w:sz w:val="20"/>
                <w:szCs w:val="20"/>
                <w:lang w:val="es-ES_tradnl" w:eastAsia="en-GB"/>
              </w:rPr>
              <w:t xml:space="preserve">) </w:t>
            </w:r>
            <w:r w:rsidR="005170C3" w:rsidRPr="00157E82">
              <w:rPr>
                <w:rFonts w:asciiTheme="minorHAnsi" w:eastAsia="Times New Roman" w:hAnsiTheme="minorHAnsi" w:cs="Arial"/>
                <w:sz w:val="20"/>
                <w:szCs w:val="20"/>
                <w:lang w:val="es-ES_tradnl" w:eastAsia="en-GB"/>
              </w:rPr>
              <w:t>de las cuentas por pagar y pasivos acumulados</w:t>
            </w:r>
          </w:p>
        </w:tc>
        <w:tc>
          <w:tcPr>
            <w:tcW w:w="1167" w:type="dxa"/>
            <w:tcBorders>
              <w:top w:val="nil"/>
              <w:left w:val="nil"/>
              <w:bottom w:val="nil"/>
              <w:right w:val="nil"/>
            </w:tcBorders>
            <w:shd w:val="clear" w:color="000000" w:fill="FFFFFF"/>
            <w:noWrap/>
            <w:vAlign w:val="center"/>
            <w:hideMark/>
          </w:tcPr>
          <w:p w14:paraId="0E74CC46"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(46)</w:t>
            </w:r>
          </w:p>
        </w:tc>
        <w:tc>
          <w:tcPr>
            <w:tcW w:w="284" w:type="dxa"/>
            <w:tcBorders>
              <w:top w:val="nil"/>
              <w:left w:val="nil"/>
              <w:bottom w:val="nil"/>
              <w:right w:val="nil"/>
            </w:tcBorders>
            <w:shd w:val="clear" w:color="000000" w:fill="FFFFFF"/>
            <w:noWrap/>
            <w:vAlign w:val="center"/>
            <w:hideMark/>
          </w:tcPr>
          <w:p w14:paraId="31CD652F"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2FAF880E"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7C033B9A"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(81)</w:t>
            </w:r>
          </w:p>
        </w:tc>
        <w:tc>
          <w:tcPr>
            <w:tcW w:w="284" w:type="dxa"/>
            <w:tcBorders>
              <w:top w:val="nil"/>
              <w:left w:val="nil"/>
              <w:bottom w:val="nil"/>
              <w:right w:val="nil"/>
            </w:tcBorders>
            <w:shd w:val="clear" w:color="000000" w:fill="FFFFFF"/>
            <w:noWrap/>
            <w:vAlign w:val="center"/>
            <w:hideMark/>
          </w:tcPr>
          <w:p w14:paraId="23127DD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0BC993C1" w14:textId="77777777" w:rsidTr="00F96BA5">
        <w:tc>
          <w:tcPr>
            <w:tcW w:w="0" w:type="auto"/>
            <w:tcBorders>
              <w:top w:val="nil"/>
              <w:left w:val="nil"/>
              <w:bottom w:val="nil"/>
              <w:right w:val="nil"/>
            </w:tcBorders>
            <w:shd w:val="clear" w:color="000000" w:fill="FFFFFF"/>
            <w:noWrap/>
            <w:vAlign w:val="center"/>
            <w:hideMark/>
          </w:tcPr>
          <w:p w14:paraId="0C03357A" w14:textId="27790190" w:rsidR="00F96BA5" w:rsidRPr="00157E82" w:rsidRDefault="007B1250" w:rsidP="00157E82">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xml:space="preserve">   </w:t>
            </w:r>
            <w:r w:rsidR="005170C3" w:rsidRPr="00157E82">
              <w:rPr>
                <w:rFonts w:asciiTheme="minorHAnsi" w:eastAsia="Times New Roman" w:hAnsiTheme="minorHAnsi" w:cs="Arial"/>
                <w:sz w:val="20"/>
                <w:szCs w:val="20"/>
                <w:lang w:val="es-ES_tradnl" w:eastAsia="en-GB"/>
              </w:rPr>
              <w:t>Incremento</w:t>
            </w:r>
            <w:r w:rsidR="00F96BA5" w:rsidRPr="00157E82">
              <w:rPr>
                <w:rFonts w:asciiTheme="minorHAnsi" w:eastAsia="Times New Roman" w:hAnsiTheme="minorHAnsi" w:cs="Arial"/>
                <w:sz w:val="20"/>
                <w:szCs w:val="20"/>
                <w:lang w:val="es-ES_tradnl" w:eastAsia="en-GB"/>
              </w:rPr>
              <w:t xml:space="preserve"> / (</w:t>
            </w:r>
            <w:r w:rsidR="005170C3" w:rsidRPr="00157E82">
              <w:rPr>
                <w:rFonts w:asciiTheme="minorHAnsi" w:eastAsia="Times New Roman" w:hAnsiTheme="minorHAnsi" w:cs="Arial"/>
                <w:sz w:val="20"/>
                <w:szCs w:val="20"/>
                <w:lang w:val="es-ES_tradnl" w:eastAsia="en-GB"/>
              </w:rPr>
              <w:t>disminución</w:t>
            </w:r>
            <w:r w:rsidR="00F96BA5" w:rsidRPr="00157E82">
              <w:rPr>
                <w:rFonts w:asciiTheme="minorHAnsi" w:eastAsia="Times New Roman" w:hAnsiTheme="minorHAnsi" w:cs="Arial"/>
                <w:sz w:val="20"/>
                <w:szCs w:val="20"/>
                <w:lang w:val="es-ES_tradnl" w:eastAsia="en-GB"/>
              </w:rPr>
              <w:t xml:space="preserve">) </w:t>
            </w:r>
            <w:r w:rsidR="005170C3" w:rsidRPr="00157E82">
              <w:rPr>
                <w:rFonts w:asciiTheme="minorHAnsi" w:eastAsia="Times New Roman" w:hAnsiTheme="minorHAnsi" w:cs="Arial"/>
                <w:sz w:val="20"/>
                <w:szCs w:val="20"/>
                <w:lang w:val="es-ES_tradnl" w:eastAsia="en-GB"/>
              </w:rPr>
              <w:t xml:space="preserve">de </w:t>
            </w:r>
            <w:r w:rsidR="00B619A8" w:rsidRPr="00157E82">
              <w:rPr>
                <w:rFonts w:asciiTheme="minorHAnsi" w:eastAsia="Times New Roman" w:hAnsiTheme="minorHAnsi" w:cs="Arial"/>
                <w:sz w:val="20"/>
                <w:szCs w:val="20"/>
                <w:lang w:val="es-ES_tradnl" w:eastAsia="en-GB"/>
              </w:rPr>
              <w:t xml:space="preserve">las </w:t>
            </w:r>
            <w:r w:rsidR="00157E82" w:rsidRPr="00157E82">
              <w:rPr>
                <w:rFonts w:asciiTheme="minorHAnsi" w:eastAsia="Times New Roman" w:hAnsiTheme="minorHAnsi" w:cs="Arial"/>
                <w:sz w:val="20"/>
                <w:szCs w:val="20"/>
                <w:lang w:val="es-ES_tradnl" w:eastAsia="en-GB"/>
              </w:rPr>
              <w:t>cargas</w:t>
            </w:r>
            <w:r w:rsidR="005170C3" w:rsidRPr="00157E82">
              <w:rPr>
                <w:rFonts w:asciiTheme="minorHAnsi" w:eastAsia="Times New Roman" w:hAnsiTheme="minorHAnsi" w:cs="Arial"/>
                <w:sz w:val="20"/>
                <w:szCs w:val="20"/>
                <w:lang w:val="es-ES_tradnl" w:eastAsia="en-GB"/>
              </w:rPr>
              <w:t xml:space="preserve"> sociales por pagar</w:t>
            </w:r>
          </w:p>
        </w:tc>
        <w:tc>
          <w:tcPr>
            <w:tcW w:w="1167" w:type="dxa"/>
            <w:tcBorders>
              <w:top w:val="nil"/>
              <w:left w:val="nil"/>
              <w:bottom w:val="nil"/>
              <w:right w:val="nil"/>
            </w:tcBorders>
            <w:shd w:val="clear" w:color="000000" w:fill="FFFFFF"/>
            <w:noWrap/>
            <w:vAlign w:val="center"/>
            <w:hideMark/>
          </w:tcPr>
          <w:p w14:paraId="72273CF1"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10</w:t>
            </w:r>
          </w:p>
        </w:tc>
        <w:tc>
          <w:tcPr>
            <w:tcW w:w="284" w:type="dxa"/>
            <w:tcBorders>
              <w:top w:val="nil"/>
              <w:left w:val="nil"/>
              <w:bottom w:val="nil"/>
              <w:right w:val="nil"/>
            </w:tcBorders>
            <w:shd w:val="clear" w:color="000000" w:fill="FFFFFF"/>
            <w:noWrap/>
            <w:vAlign w:val="center"/>
            <w:hideMark/>
          </w:tcPr>
          <w:p w14:paraId="6659EF85"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2346B8D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6B2D6BFD"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19</w:t>
            </w:r>
          </w:p>
        </w:tc>
        <w:tc>
          <w:tcPr>
            <w:tcW w:w="284" w:type="dxa"/>
            <w:tcBorders>
              <w:top w:val="nil"/>
              <w:left w:val="nil"/>
              <w:bottom w:val="nil"/>
              <w:right w:val="nil"/>
            </w:tcBorders>
            <w:shd w:val="clear" w:color="000000" w:fill="FFFFFF"/>
            <w:noWrap/>
            <w:vAlign w:val="center"/>
            <w:hideMark/>
          </w:tcPr>
          <w:p w14:paraId="4894B3FC"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001D41AD" w14:textId="77777777" w:rsidTr="00F96BA5">
        <w:tc>
          <w:tcPr>
            <w:tcW w:w="0" w:type="auto"/>
            <w:tcBorders>
              <w:top w:val="nil"/>
              <w:left w:val="nil"/>
              <w:bottom w:val="nil"/>
              <w:right w:val="nil"/>
            </w:tcBorders>
            <w:shd w:val="clear" w:color="000000" w:fill="FFFFFF"/>
            <w:noWrap/>
            <w:vAlign w:val="center"/>
            <w:hideMark/>
          </w:tcPr>
          <w:p w14:paraId="4F361859"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6950E1E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5EF63C85"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277C949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715DD36D"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3784E3A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14A4286C" w14:textId="77777777" w:rsidTr="00F96BA5">
        <w:tc>
          <w:tcPr>
            <w:tcW w:w="0" w:type="auto"/>
            <w:tcBorders>
              <w:top w:val="nil"/>
              <w:left w:val="nil"/>
              <w:bottom w:val="nil"/>
              <w:right w:val="nil"/>
            </w:tcBorders>
            <w:shd w:val="clear" w:color="000000" w:fill="FFFFFF"/>
            <w:noWrap/>
            <w:vAlign w:val="center"/>
            <w:hideMark/>
          </w:tcPr>
          <w:p w14:paraId="7D6D476F" w14:textId="03FBE523" w:rsidR="00F96BA5" w:rsidRPr="00157E82" w:rsidRDefault="005170C3" w:rsidP="007B1250">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xml:space="preserve">Total de los flujos de tesorería </w:t>
            </w:r>
            <w:r w:rsidR="007B1250" w:rsidRPr="00157E82">
              <w:rPr>
                <w:rFonts w:asciiTheme="minorHAnsi" w:eastAsia="Times New Roman" w:hAnsiTheme="minorHAnsi" w:cs="Arial"/>
                <w:b/>
                <w:bCs/>
                <w:sz w:val="20"/>
                <w:szCs w:val="20"/>
                <w:lang w:val="es-ES_tradnl" w:eastAsia="en-GB"/>
              </w:rPr>
              <w:t>de las operaciones</w:t>
            </w:r>
          </w:p>
        </w:tc>
        <w:tc>
          <w:tcPr>
            <w:tcW w:w="1167" w:type="dxa"/>
            <w:tcBorders>
              <w:top w:val="single" w:sz="4" w:space="0" w:color="auto"/>
              <w:left w:val="nil"/>
              <w:bottom w:val="nil"/>
              <w:right w:val="nil"/>
            </w:tcBorders>
            <w:shd w:val="clear" w:color="000000" w:fill="FFFFFF"/>
            <w:noWrap/>
            <w:vAlign w:val="center"/>
            <w:hideMark/>
          </w:tcPr>
          <w:p w14:paraId="645A795D"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737</w:t>
            </w:r>
          </w:p>
        </w:tc>
        <w:tc>
          <w:tcPr>
            <w:tcW w:w="284" w:type="dxa"/>
            <w:tcBorders>
              <w:top w:val="single" w:sz="4" w:space="0" w:color="auto"/>
              <w:left w:val="nil"/>
              <w:bottom w:val="nil"/>
              <w:right w:val="nil"/>
            </w:tcBorders>
            <w:shd w:val="clear" w:color="000000" w:fill="FFFFFF"/>
            <w:noWrap/>
            <w:vAlign w:val="center"/>
            <w:hideMark/>
          </w:tcPr>
          <w:p w14:paraId="7DEEDFBD"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3" w:type="dxa"/>
            <w:tcBorders>
              <w:top w:val="single" w:sz="4" w:space="0" w:color="auto"/>
              <w:left w:val="nil"/>
              <w:bottom w:val="nil"/>
              <w:right w:val="nil"/>
            </w:tcBorders>
            <w:shd w:val="clear" w:color="000000" w:fill="D9D9D9"/>
            <w:noWrap/>
            <w:vAlign w:val="center"/>
            <w:hideMark/>
          </w:tcPr>
          <w:p w14:paraId="500A58A2"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34" w:type="dxa"/>
            <w:tcBorders>
              <w:top w:val="single" w:sz="4" w:space="0" w:color="auto"/>
              <w:left w:val="nil"/>
              <w:bottom w:val="nil"/>
              <w:right w:val="nil"/>
            </w:tcBorders>
            <w:shd w:val="clear" w:color="000000" w:fill="FFFFFF"/>
            <w:noWrap/>
            <w:vAlign w:val="center"/>
            <w:hideMark/>
          </w:tcPr>
          <w:p w14:paraId="37F72C2C"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(123)</w:t>
            </w:r>
          </w:p>
        </w:tc>
        <w:tc>
          <w:tcPr>
            <w:tcW w:w="284" w:type="dxa"/>
            <w:tcBorders>
              <w:top w:val="nil"/>
              <w:left w:val="nil"/>
              <w:bottom w:val="nil"/>
              <w:right w:val="nil"/>
            </w:tcBorders>
            <w:shd w:val="clear" w:color="000000" w:fill="FFFFFF"/>
            <w:noWrap/>
            <w:vAlign w:val="center"/>
            <w:hideMark/>
          </w:tcPr>
          <w:p w14:paraId="20666E5A"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r>
      <w:tr w:rsidR="005170C3" w:rsidRPr="00157E82" w14:paraId="2AF24E48" w14:textId="77777777" w:rsidTr="00F96BA5">
        <w:tc>
          <w:tcPr>
            <w:tcW w:w="0" w:type="auto"/>
            <w:tcBorders>
              <w:top w:val="nil"/>
              <w:left w:val="nil"/>
              <w:bottom w:val="nil"/>
              <w:right w:val="nil"/>
            </w:tcBorders>
            <w:shd w:val="clear" w:color="000000" w:fill="FFFFFF"/>
            <w:noWrap/>
            <w:vAlign w:val="center"/>
            <w:hideMark/>
          </w:tcPr>
          <w:p w14:paraId="78AF73C6"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7DF96A23"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6469C09E"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480F49A3"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0D88BCB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51BBC145"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5F1143" w14:paraId="39298A0E" w14:textId="77777777" w:rsidTr="00F96BA5">
        <w:tc>
          <w:tcPr>
            <w:tcW w:w="0" w:type="auto"/>
            <w:tcBorders>
              <w:top w:val="nil"/>
              <w:left w:val="nil"/>
              <w:bottom w:val="nil"/>
              <w:right w:val="nil"/>
            </w:tcBorders>
            <w:shd w:val="clear" w:color="000000" w:fill="FFFFFF"/>
            <w:noWrap/>
            <w:vAlign w:val="center"/>
            <w:hideMark/>
          </w:tcPr>
          <w:p w14:paraId="2CB1EE4F" w14:textId="300ECA68" w:rsidR="00F96BA5" w:rsidRPr="00157E82" w:rsidRDefault="005170C3"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Flujos de tesorería de las actividades de inversión</w:t>
            </w:r>
          </w:p>
        </w:tc>
        <w:tc>
          <w:tcPr>
            <w:tcW w:w="1167" w:type="dxa"/>
            <w:tcBorders>
              <w:top w:val="nil"/>
              <w:left w:val="nil"/>
              <w:bottom w:val="nil"/>
              <w:right w:val="nil"/>
            </w:tcBorders>
            <w:shd w:val="clear" w:color="000000" w:fill="FFFFFF"/>
            <w:noWrap/>
            <w:vAlign w:val="center"/>
            <w:hideMark/>
          </w:tcPr>
          <w:p w14:paraId="4110117C"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207B9226"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3FA275F3"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5693C351"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7DB8E4AC"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4C95D8F0" w14:textId="77777777" w:rsidTr="00F96BA5">
        <w:tc>
          <w:tcPr>
            <w:tcW w:w="0" w:type="auto"/>
            <w:tcBorders>
              <w:top w:val="nil"/>
              <w:left w:val="nil"/>
              <w:bottom w:val="nil"/>
              <w:right w:val="nil"/>
            </w:tcBorders>
            <w:shd w:val="clear" w:color="000000" w:fill="FFFFFF"/>
            <w:noWrap/>
            <w:vAlign w:val="center"/>
            <w:hideMark/>
          </w:tcPr>
          <w:p w14:paraId="09A20066" w14:textId="232158D1" w:rsidR="00F96BA5" w:rsidRPr="00157E82" w:rsidRDefault="00F96BA5" w:rsidP="00F96BA5">
            <w:pPr>
              <w:ind w:left="0" w:firstLine="0"/>
              <w:rPr>
                <w:rFonts w:asciiTheme="minorHAnsi" w:eastAsia="Times New Roman" w:hAnsiTheme="minorHAnsi" w:cs="Arial"/>
                <w:color w:val="000000"/>
                <w:sz w:val="20"/>
                <w:szCs w:val="20"/>
                <w:lang w:val="es-ES_tradnl" w:eastAsia="en-GB"/>
              </w:rPr>
            </w:pPr>
            <w:r w:rsidRPr="00157E82">
              <w:rPr>
                <w:rFonts w:asciiTheme="minorHAnsi" w:eastAsia="Times New Roman" w:hAnsiTheme="minorHAnsi" w:cs="Arial"/>
                <w:color w:val="000000"/>
                <w:sz w:val="20"/>
                <w:szCs w:val="20"/>
                <w:lang w:val="es-ES_tradnl" w:eastAsia="en-GB"/>
              </w:rPr>
              <w:t xml:space="preserve">    </w:t>
            </w:r>
            <w:r w:rsidR="005170C3" w:rsidRPr="00157E82">
              <w:rPr>
                <w:rFonts w:asciiTheme="minorHAnsi" w:eastAsia="Times New Roman" w:hAnsiTheme="minorHAnsi" w:cs="Arial"/>
                <w:color w:val="000000"/>
                <w:sz w:val="20"/>
                <w:szCs w:val="20"/>
                <w:lang w:val="es-ES_tradnl" w:eastAsia="en-GB"/>
              </w:rPr>
              <w:t>Adquisición de activos fijos</w:t>
            </w:r>
          </w:p>
        </w:tc>
        <w:tc>
          <w:tcPr>
            <w:tcW w:w="1167" w:type="dxa"/>
            <w:tcBorders>
              <w:top w:val="nil"/>
              <w:left w:val="nil"/>
              <w:bottom w:val="nil"/>
              <w:right w:val="nil"/>
            </w:tcBorders>
            <w:shd w:val="clear" w:color="000000" w:fill="FFFFFF"/>
            <w:noWrap/>
            <w:vAlign w:val="center"/>
            <w:hideMark/>
          </w:tcPr>
          <w:p w14:paraId="26F5FD35"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(7)</w:t>
            </w:r>
          </w:p>
        </w:tc>
        <w:tc>
          <w:tcPr>
            <w:tcW w:w="284" w:type="dxa"/>
            <w:tcBorders>
              <w:top w:val="nil"/>
              <w:left w:val="nil"/>
              <w:bottom w:val="nil"/>
              <w:right w:val="nil"/>
            </w:tcBorders>
            <w:shd w:val="clear" w:color="000000" w:fill="FFFFFF"/>
            <w:noWrap/>
            <w:vAlign w:val="center"/>
            <w:hideMark/>
          </w:tcPr>
          <w:p w14:paraId="45FF9DEA"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7A59F4A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680C3C14" w14:textId="77777777"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(10)</w:t>
            </w:r>
          </w:p>
        </w:tc>
        <w:tc>
          <w:tcPr>
            <w:tcW w:w="284" w:type="dxa"/>
            <w:tcBorders>
              <w:top w:val="nil"/>
              <w:left w:val="nil"/>
              <w:bottom w:val="nil"/>
              <w:right w:val="nil"/>
            </w:tcBorders>
            <w:shd w:val="clear" w:color="000000" w:fill="FFFFFF"/>
            <w:noWrap/>
            <w:vAlign w:val="center"/>
            <w:hideMark/>
          </w:tcPr>
          <w:p w14:paraId="3869C42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1D6902B5" w14:textId="77777777" w:rsidTr="00F96BA5">
        <w:tc>
          <w:tcPr>
            <w:tcW w:w="0" w:type="auto"/>
            <w:tcBorders>
              <w:top w:val="nil"/>
              <w:left w:val="nil"/>
              <w:bottom w:val="nil"/>
              <w:right w:val="nil"/>
            </w:tcBorders>
            <w:shd w:val="clear" w:color="000000" w:fill="FFFFFF"/>
            <w:noWrap/>
            <w:vAlign w:val="center"/>
            <w:hideMark/>
          </w:tcPr>
          <w:p w14:paraId="2BB05CCF"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67" w:type="dxa"/>
            <w:tcBorders>
              <w:top w:val="nil"/>
              <w:left w:val="nil"/>
              <w:bottom w:val="nil"/>
              <w:right w:val="nil"/>
            </w:tcBorders>
            <w:shd w:val="clear" w:color="auto" w:fill="auto"/>
            <w:noWrap/>
            <w:vAlign w:val="center"/>
            <w:hideMark/>
          </w:tcPr>
          <w:p w14:paraId="27E54113" w14:textId="77777777" w:rsidR="00F96BA5" w:rsidRPr="00157E82" w:rsidRDefault="00F96BA5" w:rsidP="00F96BA5">
            <w:pPr>
              <w:ind w:left="0" w:firstLine="0"/>
              <w:rPr>
                <w:rFonts w:asciiTheme="minorHAnsi" w:eastAsia="Times New Roman" w:hAnsiTheme="minorHAnsi" w:cs="Arial"/>
                <w:sz w:val="20"/>
                <w:szCs w:val="20"/>
                <w:lang w:val="es-ES_tradnl" w:eastAsia="en-GB"/>
              </w:rPr>
            </w:pPr>
          </w:p>
        </w:tc>
        <w:tc>
          <w:tcPr>
            <w:tcW w:w="284" w:type="dxa"/>
            <w:tcBorders>
              <w:top w:val="nil"/>
              <w:left w:val="nil"/>
              <w:bottom w:val="nil"/>
              <w:right w:val="nil"/>
            </w:tcBorders>
            <w:shd w:val="clear" w:color="000000" w:fill="FFFFFF"/>
            <w:noWrap/>
            <w:vAlign w:val="center"/>
            <w:hideMark/>
          </w:tcPr>
          <w:p w14:paraId="20FE418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5523D64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5ADFD7D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5867B3C9"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3746B5F7" w14:textId="77777777" w:rsidTr="00F96BA5">
        <w:tc>
          <w:tcPr>
            <w:tcW w:w="0" w:type="auto"/>
            <w:tcBorders>
              <w:top w:val="nil"/>
              <w:left w:val="nil"/>
              <w:bottom w:val="nil"/>
              <w:right w:val="nil"/>
            </w:tcBorders>
            <w:shd w:val="clear" w:color="000000" w:fill="FFFFFF"/>
            <w:noWrap/>
            <w:vAlign w:val="center"/>
            <w:hideMark/>
          </w:tcPr>
          <w:p w14:paraId="6099A7AD" w14:textId="32B91105"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xml:space="preserve">Total </w:t>
            </w:r>
            <w:r w:rsidR="005170C3" w:rsidRPr="00157E82">
              <w:rPr>
                <w:rFonts w:asciiTheme="minorHAnsi" w:eastAsia="Times New Roman" w:hAnsiTheme="minorHAnsi" w:cs="Arial"/>
                <w:b/>
                <w:bCs/>
                <w:sz w:val="20"/>
                <w:szCs w:val="20"/>
                <w:lang w:val="es-ES_tradnl" w:eastAsia="en-GB"/>
              </w:rPr>
              <w:t>de los flujos de tesorería de las actividades de inversión</w:t>
            </w:r>
          </w:p>
        </w:tc>
        <w:tc>
          <w:tcPr>
            <w:tcW w:w="1167" w:type="dxa"/>
            <w:tcBorders>
              <w:top w:val="single" w:sz="4" w:space="0" w:color="auto"/>
              <w:left w:val="nil"/>
              <w:bottom w:val="nil"/>
              <w:right w:val="nil"/>
            </w:tcBorders>
            <w:shd w:val="clear" w:color="000000" w:fill="FFFFFF"/>
            <w:noWrap/>
            <w:vAlign w:val="center"/>
            <w:hideMark/>
          </w:tcPr>
          <w:p w14:paraId="01C29475"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(7)</w:t>
            </w:r>
          </w:p>
        </w:tc>
        <w:tc>
          <w:tcPr>
            <w:tcW w:w="284" w:type="dxa"/>
            <w:tcBorders>
              <w:top w:val="single" w:sz="4" w:space="0" w:color="auto"/>
              <w:left w:val="nil"/>
              <w:bottom w:val="nil"/>
              <w:right w:val="nil"/>
            </w:tcBorders>
            <w:shd w:val="clear" w:color="000000" w:fill="FFFFFF"/>
            <w:noWrap/>
            <w:vAlign w:val="center"/>
            <w:hideMark/>
          </w:tcPr>
          <w:p w14:paraId="20C6029B"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3" w:type="dxa"/>
            <w:tcBorders>
              <w:top w:val="single" w:sz="4" w:space="0" w:color="auto"/>
              <w:left w:val="nil"/>
              <w:bottom w:val="nil"/>
              <w:right w:val="nil"/>
            </w:tcBorders>
            <w:shd w:val="clear" w:color="000000" w:fill="D9D9D9"/>
            <w:noWrap/>
            <w:vAlign w:val="center"/>
            <w:hideMark/>
          </w:tcPr>
          <w:p w14:paraId="675EAD54"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34" w:type="dxa"/>
            <w:tcBorders>
              <w:top w:val="single" w:sz="4" w:space="0" w:color="auto"/>
              <w:left w:val="nil"/>
              <w:bottom w:val="nil"/>
              <w:right w:val="nil"/>
            </w:tcBorders>
            <w:shd w:val="clear" w:color="000000" w:fill="FFFFFF"/>
            <w:noWrap/>
            <w:vAlign w:val="center"/>
            <w:hideMark/>
          </w:tcPr>
          <w:p w14:paraId="362C6920"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(10)</w:t>
            </w:r>
          </w:p>
        </w:tc>
        <w:tc>
          <w:tcPr>
            <w:tcW w:w="284" w:type="dxa"/>
            <w:tcBorders>
              <w:top w:val="nil"/>
              <w:left w:val="nil"/>
              <w:bottom w:val="nil"/>
              <w:right w:val="nil"/>
            </w:tcBorders>
            <w:shd w:val="clear" w:color="000000" w:fill="FFFFFF"/>
            <w:noWrap/>
            <w:vAlign w:val="center"/>
            <w:hideMark/>
          </w:tcPr>
          <w:p w14:paraId="60C9C2E5"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r>
      <w:tr w:rsidR="005170C3" w:rsidRPr="00157E82" w14:paraId="3F7FD7AF" w14:textId="77777777" w:rsidTr="00F96BA5">
        <w:tc>
          <w:tcPr>
            <w:tcW w:w="0" w:type="auto"/>
            <w:tcBorders>
              <w:top w:val="nil"/>
              <w:left w:val="nil"/>
              <w:bottom w:val="nil"/>
              <w:right w:val="nil"/>
            </w:tcBorders>
            <w:shd w:val="clear" w:color="000000" w:fill="FFFFFF"/>
            <w:noWrap/>
            <w:vAlign w:val="center"/>
            <w:hideMark/>
          </w:tcPr>
          <w:p w14:paraId="2EBF985A"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07448373"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6A73829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6C65639F"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08ABAE45"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3D4948EF"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38D57D67" w14:textId="77777777" w:rsidTr="00F96BA5">
        <w:tc>
          <w:tcPr>
            <w:tcW w:w="0" w:type="auto"/>
            <w:tcBorders>
              <w:top w:val="nil"/>
              <w:left w:val="nil"/>
              <w:bottom w:val="nil"/>
              <w:right w:val="nil"/>
            </w:tcBorders>
            <w:shd w:val="clear" w:color="000000" w:fill="FFFFFF"/>
            <w:noWrap/>
            <w:vAlign w:val="center"/>
            <w:hideMark/>
          </w:tcPr>
          <w:p w14:paraId="26822CC4" w14:textId="3DD7E1FD" w:rsidR="00F96BA5" w:rsidRPr="00157E82" w:rsidRDefault="005170C3" w:rsidP="007B1250">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xml:space="preserve">Entradas/(salidas) de tesorería netas </w:t>
            </w:r>
            <w:r w:rsidR="007B1250" w:rsidRPr="00157E82">
              <w:rPr>
                <w:rFonts w:asciiTheme="minorHAnsi" w:eastAsia="Times New Roman" w:hAnsiTheme="minorHAnsi" w:cs="Arial"/>
                <w:b/>
                <w:bCs/>
                <w:sz w:val="20"/>
                <w:szCs w:val="20"/>
                <w:lang w:val="es-ES_tradnl" w:eastAsia="en-GB"/>
              </w:rPr>
              <w:t>durante el ejercicio</w:t>
            </w:r>
          </w:p>
        </w:tc>
        <w:tc>
          <w:tcPr>
            <w:tcW w:w="1167" w:type="dxa"/>
            <w:tcBorders>
              <w:top w:val="single" w:sz="4" w:space="0" w:color="auto"/>
              <w:left w:val="nil"/>
              <w:bottom w:val="single" w:sz="4" w:space="0" w:color="auto"/>
              <w:right w:val="nil"/>
            </w:tcBorders>
            <w:shd w:val="clear" w:color="auto" w:fill="auto"/>
            <w:noWrap/>
            <w:vAlign w:val="center"/>
            <w:hideMark/>
          </w:tcPr>
          <w:p w14:paraId="6AFC2D06"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730</w:t>
            </w:r>
          </w:p>
        </w:tc>
        <w:tc>
          <w:tcPr>
            <w:tcW w:w="284" w:type="dxa"/>
            <w:tcBorders>
              <w:top w:val="single" w:sz="4" w:space="0" w:color="auto"/>
              <w:left w:val="nil"/>
              <w:bottom w:val="single" w:sz="4" w:space="0" w:color="auto"/>
              <w:right w:val="nil"/>
            </w:tcBorders>
            <w:shd w:val="clear" w:color="000000" w:fill="FFFFFF"/>
            <w:noWrap/>
            <w:vAlign w:val="center"/>
            <w:hideMark/>
          </w:tcPr>
          <w:p w14:paraId="67582681"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3" w:type="dxa"/>
            <w:tcBorders>
              <w:top w:val="single" w:sz="4" w:space="0" w:color="auto"/>
              <w:left w:val="nil"/>
              <w:bottom w:val="single" w:sz="4" w:space="0" w:color="auto"/>
              <w:right w:val="nil"/>
            </w:tcBorders>
            <w:shd w:val="clear" w:color="000000" w:fill="D9D9D9"/>
            <w:noWrap/>
            <w:vAlign w:val="center"/>
            <w:hideMark/>
          </w:tcPr>
          <w:p w14:paraId="3BCA0F49"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34" w:type="dxa"/>
            <w:tcBorders>
              <w:top w:val="single" w:sz="4" w:space="0" w:color="auto"/>
              <w:left w:val="nil"/>
              <w:bottom w:val="single" w:sz="4" w:space="0" w:color="auto"/>
              <w:right w:val="nil"/>
            </w:tcBorders>
            <w:shd w:val="clear" w:color="000000" w:fill="FFFFFF"/>
            <w:noWrap/>
            <w:vAlign w:val="center"/>
            <w:hideMark/>
          </w:tcPr>
          <w:p w14:paraId="51B936FD" w14:textId="77777777"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(133)</w:t>
            </w:r>
          </w:p>
        </w:tc>
        <w:tc>
          <w:tcPr>
            <w:tcW w:w="284" w:type="dxa"/>
            <w:tcBorders>
              <w:top w:val="nil"/>
              <w:left w:val="nil"/>
              <w:bottom w:val="nil"/>
              <w:right w:val="nil"/>
            </w:tcBorders>
            <w:shd w:val="clear" w:color="000000" w:fill="FFFFFF"/>
            <w:noWrap/>
            <w:vAlign w:val="center"/>
            <w:hideMark/>
          </w:tcPr>
          <w:p w14:paraId="497F6F16"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r>
      <w:tr w:rsidR="005170C3" w:rsidRPr="00157E82" w14:paraId="5B3D94CC" w14:textId="77777777" w:rsidTr="00F96BA5">
        <w:tc>
          <w:tcPr>
            <w:tcW w:w="0" w:type="auto"/>
            <w:tcBorders>
              <w:top w:val="nil"/>
              <w:left w:val="nil"/>
              <w:bottom w:val="nil"/>
              <w:right w:val="nil"/>
            </w:tcBorders>
            <w:shd w:val="clear" w:color="000000" w:fill="FFFFFF"/>
            <w:noWrap/>
            <w:vAlign w:val="center"/>
            <w:hideMark/>
          </w:tcPr>
          <w:p w14:paraId="7138AD29"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2657E872"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157D1C48"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7BB2B8D7"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126A0346"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080C4EF4"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67806E87" w14:textId="77777777" w:rsidTr="00F96BA5">
        <w:tc>
          <w:tcPr>
            <w:tcW w:w="0" w:type="auto"/>
            <w:tcBorders>
              <w:top w:val="nil"/>
              <w:left w:val="nil"/>
              <w:bottom w:val="nil"/>
              <w:right w:val="nil"/>
            </w:tcBorders>
            <w:shd w:val="clear" w:color="000000" w:fill="FFFFFF"/>
            <w:noWrap/>
            <w:vAlign w:val="center"/>
            <w:hideMark/>
          </w:tcPr>
          <w:p w14:paraId="64822BC0" w14:textId="387A0B9D" w:rsidR="00F96BA5" w:rsidRPr="00157E82" w:rsidRDefault="005170C3"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Efectivo y depósitos a corto plazo al principio del ejercicio</w:t>
            </w:r>
          </w:p>
        </w:tc>
        <w:tc>
          <w:tcPr>
            <w:tcW w:w="1167" w:type="dxa"/>
            <w:tcBorders>
              <w:top w:val="nil"/>
              <w:left w:val="nil"/>
              <w:bottom w:val="nil"/>
              <w:right w:val="nil"/>
            </w:tcBorders>
            <w:shd w:val="clear" w:color="000000" w:fill="FFFFFF"/>
            <w:noWrap/>
            <w:vAlign w:val="center"/>
            <w:hideMark/>
          </w:tcPr>
          <w:p w14:paraId="70D55630" w14:textId="2F3491C2"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4</w:t>
            </w:r>
            <w:r w:rsidR="002163BA" w:rsidRPr="00157E82">
              <w:rPr>
                <w:rFonts w:asciiTheme="minorHAnsi" w:eastAsia="Times New Roman" w:hAnsiTheme="minorHAnsi" w:cs="Arial"/>
                <w:sz w:val="20"/>
                <w:szCs w:val="20"/>
                <w:lang w:val="es-ES_tradnl" w:eastAsia="en-GB"/>
              </w:rPr>
              <w:t xml:space="preserve"> </w:t>
            </w:r>
            <w:r w:rsidRPr="00157E82">
              <w:rPr>
                <w:rFonts w:asciiTheme="minorHAnsi" w:eastAsia="Times New Roman" w:hAnsiTheme="minorHAnsi" w:cs="Arial"/>
                <w:sz w:val="20"/>
                <w:szCs w:val="20"/>
                <w:lang w:val="es-ES_tradnl" w:eastAsia="en-GB"/>
              </w:rPr>
              <w:t>466</w:t>
            </w:r>
          </w:p>
        </w:tc>
        <w:tc>
          <w:tcPr>
            <w:tcW w:w="284" w:type="dxa"/>
            <w:tcBorders>
              <w:top w:val="nil"/>
              <w:left w:val="nil"/>
              <w:bottom w:val="nil"/>
              <w:right w:val="nil"/>
            </w:tcBorders>
            <w:shd w:val="clear" w:color="000000" w:fill="FFFFFF"/>
            <w:noWrap/>
            <w:vAlign w:val="center"/>
            <w:hideMark/>
          </w:tcPr>
          <w:p w14:paraId="43586FCA"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32C57811"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5C9BFC4A" w14:textId="3CE8B58D" w:rsidR="00F96BA5" w:rsidRPr="00157E82" w:rsidRDefault="00F96BA5" w:rsidP="00F96BA5">
            <w:pPr>
              <w:ind w:left="0" w:firstLine="0"/>
              <w:jc w:val="right"/>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4</w:t>
            </w:r>
            <w:r w:rsidR="002163BA" w:rsidRPr="00157E82">
              <w:rPr>
                <w:rFonts w:asciiTheme="minorHAnsi" w:eastAsia="Times New Roman" w:hAnsiTheme="minorHAnsi" w:cs="Arial"/>
                <w:sz w:val="20"/>
                <w:szCs w:val="20"/>
                <w:lang w:val="es-ES_tradnl" w:eastAsia="en-GB"/>
              </w:rPr>
              <w:t xml:space="preserve"> </w:t>
            </w:r>
            <w:r w:rsidRPr="00157E82">
              <w:rPr>
                <w:rFonts w:asciiTheme="minorHAnsi" w:eastAsia="Times New Roman" w:hAnsiTheme="minorHAnsi" w:cs="Arial"/>
                <w:sz w:val="20"/>
                <w:szCs w:val="20"/>
                <w:lang w:val="es-ES_tradnl" w:eastAsia="en-GB"/>
              </w:rPr>
              <w:t>599</w:t>
            </w:r>
          </w:p>
        </w:tc>
        <w:tc>
          <w:tcPr>
            <w:tcW w:w="284" w:type="dxa"/>
            <w:tcBorders>
              <w:top w:val="nil"/>
              <w:left w:val="nil"/>
              <w:bottom w:val="nil"/>
              <w:right w:val="nil"/>
            </w:tcBorders>
            <w:shd w:val="clear" w:color="000000" w:fill="FFFFFF"/>
            <w:noWrap/>
            <w:vAlign w:val="center"/>
            <w:hideMark/>
          </w:tcPr>
          <w:p w14:paraId="672A9419"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1D885DB2" w14:textId="77777777" w:rsidTr="00F96BA5">
        <w:tc>
          <w:tcPr>
            <w:tcW w:w="0" w:type="auto"/>
            <w:tcBorders>
              <w:top w:val="nil"/>
              <w:left w:val="nil"/>
              <w:bottom w:val="nil"/>
              <w:right w:val="nil"/>
            </w:tcBorders>
            <w:shd w:val="clear" w:color="000000" w:fill="FFFFFF"/>
            <w:noWrap/>
            <w:vAlign w:val="center"/>
            <w:hideMark/>
          </w:tcPr>
          <w:p w14:paraId="451D1D04"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67" w:type="dxa"/>
            <w:tcBorders>
              <w:top w:val="nil"/>
              <w:left w:val="nil"/>
              <w:bottom w:val="nil"/>
              <w:right w:val="nil"/>
            </w:tcBorders>
            <w:shd w:val="clear" w:color="000000" w:fill="FFFFFF"/>
            <w:noWrap/>
            <w:vAlign w:val="center"/>
            <w:hideMark/>
          </w:tcPr>
          <w:p w14:paraId="08EEF27B"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51D90BDC"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3" w:type="dxa"/>
            <w:tcBorders>
              <w:top w:val="nil"/>
              <w:left w:val="nil"/>
              <w:bottom w:val="nil"/>
              <w:right w:val="nil"/>
            </w:tcBorders>
            <w:shd w:val="clear" w:color="000000" w:fill="D9D9D9"/>
            <w:noWrap/>
            <w:vAlign w:val="center"/>
            <w:hideMark/>
          </w:tcPr>
          <w:p w14:paraId="0EA8D316"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1134" w:type="dxa"/>
            <w:tcBorders>
              <w:top w:val="nil"/>
              <w:left w:val="nil"/>
              <w:bottom w:val="nil"/>
              <w:right w:val="nil"/>
            </w:tcBorders>
            <w:shd w:val="clear" w:color="000000" w:fill="FFFFFF"/>
            <w:noWrap/>
            <w:vAlign w:val="center"/>
            <w:hideMark/>
          </w:tcPr>
          <w:p w14:paraId="7DB6B680"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c>
          <w:tcPr>
            <w:tcW w:w="284" w:type="dxa"/>
            <w:tcBorders>
              <w:top w:val="nil"/>
              <w:left w:val="nil"/>
              <w:bottom w:val="nil"/>
              <w:right w:val="nil"/>
            </w:tcBorders>
            <w:shd w:val="clear" w:color="000000" w:fill="FFFFFF"/>
            <w:noWrap/>
            <w:vAlign w:val="center"/>
            <w:hideMark/>
          </w:tcPr>
          <w:p w14:paraId="65843F96" w14:textId="77777777" w:rsidR="00F96BA5" w:rsidRPr="00157E82" w:rsidRDefault="00F96BA5" w:rsidP="00F96BA5">
            <w:pPr>
              <w:ind w:left="0" w:firstLine="0"/>
              <w:rPr>
                <w:rFonts w:asciiTheme="minorHAnsi" w:eastAsia="Times New Roman" w:hAnsiTheme="minorHAnsi" w:cs="Arial"/>
                <w:sz w:val="20"/>
                <w:szCs w:val="20"/>
                <w:lang w:val="es-ES_tradnl" w:eastAsia="en-GB"/>
              </w:rPr>
            </w:pPr>
            <w:r w:rsidRPr="00157E82">
              <w:rPr>
                <w:rFonts w:asciiTheme="minorHAnsi" w:eastAsia="Times New Roman" w:hAnsiTheme="minorHAnsi" w:cs="Arial"/>
                <w:sz w:val="20"/>
                <w:szCs w:val="20"/>
                <w:lang w:val="es-ES_tradnl" w:eastAsia="en-GB"/>
              </w:rPr>
              <w:t> </w:t>
            </w:r>
          </w:p>
        </w:tc>
      </w:tr>
      <w:tr w:rsidR="005170C3" w:rsidRPr="00157E82" w14:paraId="3609CB02" w14:textId="77777777" w:rsidTr="00F96BA5">
        <w:tc>
          <w:tcPr>
            <w:tcW w:w="0" w:type="auto"/>
            <w:tcBorders>
              <w:top w:val="nil"/>
              <w:left w:val="nil"/>
              <w:bottom w:val="nil"/>
              <w:right w:val="nil"/>
            </w:tcBorders>
            <w:shd w:val="clear" w:color="auto" w:fill="auto"/>
            <w:noWrap/>
            <w:vAlign w:val="center"/>
            <w:hideMark/>
          </w:tcPr>
          <w:p w14:paraId="137F4757" w14:textId="07CD00CF" w:rsidR="00F96BA5" w:rsidRPr="00157E82" w:rsidRDefault="005170C3"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Efectivo y depósitos a corto plazo al cierre del ejercicio</w:t>
            </w:r>
          </w:p>
        </w:tc>
        <w:tc>
          <w:tcPr>
            <w:tcW w:w="1167" w:type="dxa"/>
            <w:tcBorders>
              <w:top w:val="single" w:sz="4" w:space="0" w:color="auto"/>
              <w:left w:val="nil"/>
              <w:bottom w:val="single" w:sz="4" w:space="0" w:color="auto"/>
              <w:right w:val="nil"/>
            </w:tcBorders>
            <w:shd w:val="clear" w:color="auto" w:fill="DBE5F1" w:themeFill="accent1" w:themeFillTint="33"/>
            <w:noWrap/>
            <w:vAlign w:val="center"/>
            <w:hideMark/>
          </w:tcPr>
          <w:p w14:paraId="14E087A2" w14:textId="2D793E0E"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5</w:t>
            </w:r>
            <w:r w:rsidR="002163BA" w:rsidRPr="00157E82">
              <w:rPr>
                <w:rFonts w:asciiTheme="minorHAnsi" w:eastAsia="Times New Roman" w:hAnsiTheme="minorHAnsi" w:cs="Arial"/>
                <w:b/>
                <w:bCs/>
                <w:sz w:val="20"/>
                <w:szCs w:val="20"/>
                <w:lang w:val="es-ES_tradnl" w:eastAsia="en-GB"/>
              </w:rPr>
              <w:t xml:space="preserve"> </w:t>
            </w:r>
            <w:r w:rsidRPr="00157E82">
              <w:rPr>
                <w:rFonts w:asciiTheme="minorHAnsi" w:eastAsia="Times New Roman" w:hAnsiTheme="minorHAnsi" w:cs="Arial"/>
                <w:b/>
                <w:bCs/>
                <w:sz w:val="20"/>
                <w:szCs w:val="20"/>
                <w:lang w:val="es-ES_tradnl" w:eastAsia="en-GB"/>
              </w:rPr>
              <w:t>196</w:t>
            </w:r>
          </w:p>
        </w:tc>
        <w:tc>
          <w:tcPr>
            <w:tcW w:w="284" w:type="dxa"/>
            <w:tcBorders>
              <w:top w:val="single" w:sz="4" w:space="0" w:color="auto"/>
              <w:left w:val="nil"/>
              <w:bottom w:val="single" w:sz="4" w:space="0" w:color="auto"/>
              <w:right w:val="nil"/>
            </w:tcBorders>
            <w:shd w:val="clear" w:color="auto" w:fill="DBE5F1" w:themeFill="accent1" w:themeFillTint="33"/>
            <w:noWrap/>
            <w:vAlign w:val="center"/>
            <w:hideMark/>
          </w:tcPr>
          <w:p w14:paraId="04C02015"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283" w:type="dxa"/>
            <w:tcBorders>
              <w:top w:val="single" w:sz="4" w:space="0" w:color="auto"/>
              <w:left w:val="nil"/>
              <w:bottom w:val="single" w:sz="4" w:space="0" w:color="auto"/>
              <w:right w:val="nil"/>
            </w:tcBorders>
            <w:shd w:val="clear" w:color="000000" w:fill="D9D9D9"/>
            <w:noWrap/>
            <w:vAlign w:val="center"/>
            <w:hideMark/>
          </w:tcPr>
          <w:p w14:paraId="599B6B04"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c>
          <w:tcPr>
            <w:tcW w:w="1134" w:type="dxa"/>
            <w:tcBorders>
              <w:top w:val="single" w:sz="4" w:space="0" w:color="auto"/>
              <w:left w:val="nil"/>
              <w:bottom w:val="single" w:sz="4" w:space="0" w:color="auto"/>
              <w:right w:val="nil"/>
            </w:tcBorders>
            <w:shd w:val="clear" w:color="000000" w:fill="EBF1DE"/>
            <w:noWrap/>
            <w:vAlign w:val="center"/>
            <w:hideMark/>
          </w:tcPr>
          <w:p w14:paraId="3A656ACB" w14:textId="1D7F906E" w:rsidR="00F96BA5" w:rsidRPr="00157E82" w:rsidRDefault="00F96BA5" w:rsidP="00F96BA5">
            <w:pPr>
              <w:ind w:left="0" w:firstLine="0"/>
              <w:jc w:val="right"/>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4</w:t>
            </w:r>
            <w:r w:rsidR="002163BA" w:rsidRPr="00157E82">
              <w:rPr>
                <w:rFonts w:asciiTheme="minorHAnsi" w:eastAsia="Times New Roman" w:hAnsiTheme="minorHAnsi" w:cs="Arial"/>
                <w:b/>
                <w:bCs/>
                <w:sz w:val="20"/>
                <w:szCs w:val="20"/>
                <w:lang w:val="es-ES_tradnl" w:eastAsia="en-GB"/>
              </w:rPr>
              <w:t xml:space="preserve"> </w:t>
            </w:r>
            <w:r w:rsidRPr="00157E82">
              <w:rPr>
                <w:rFonts w:asciiTheme="minorHAnsi" w:eastAsia="Times New Roman" w:hAnsiTheme="minorHAnsi" w:cs="Arial"/>
                <w:b/>
                <w:bCs/>
                <w:sz w:val="20"/>
                <w:szCs w:val="20"/>
                <w:lang w:val="es-ES_tradnl" w:eastAsia="en-GB"/>
              </w:rPr>
              <w:t>466</w:t>
            </w:r>
          </w:p>
        </w:tc>
        <w:tc>
          <w:tcPr>
            <w:tcW w:w="284" w:type="dxa"/>
            <w:tcBorders>
              <w:top w:val="single" w:sz="4" w:space="0" w:color="auto"/>
              <w:left w:val="nil"/>
              <w:bottom w:val="single" w:sz="4" w:space="0" w:color="auto"/>
              <w:right w:val="nil"/>
            </w:tcBorders>
            <w:shd w:val="clear" w:color="000000" w:fill="EBF1DE"/>
            <w:noWrap/>
            <w:vAlign w:val="center"/>
            <w:hideMark/>
          </w:tcPr>
          <w:p w14:paraId="5FBECEA0" w14:textId="77777777" w:rsidR="00F96BA5" w:rsidRPr="00157E82" w:rsidRDefault="00F96BA5" w:rsidP="00F96BA5">
            <w:pPr>
              <w:ind w:left="0" w:firstLine="0"/>
              <w:rPr>
                <w:rFonts w:asciiTheme="minorHAnsi" w:eastAsia="Times New Roman" w:hAnsiTheme="minorHAnsi" w:cs="Arial"/>
                <w:b/>
                <w:bCs/>
                <w:sz w:val="20"/>
                <w:szCs w:val="20"/>
                <w:lang w:val="es-ES_tradnl" w:eastAsia="en-GB"/>
              </w:rPr>
            </w:pPr>
            <w:r w:rsidRPr="00157E82">
              <w:rPr>
                <w:rFonts w:asciiTheme="minorHAnsi" w:eastAsia="Times New Roman" w:hAnsiTheme="minorHAnsi" w:cs="Arial"/>
                <w:b/>
                <w:bCs/>
                <w:sz w:val="20"/>
                <w:szCs w:val="20"/>
                <w:lang w:val="es-ES_tradnl" w:eastAsia="en-GB"/>
              </w:rPr>
              <w:t> </w:t>
            </w:r>
          </w:p>
        </w:tc>
      </w:tr>
    </w:tbl>
    <w:p w14:paraId="04EACB0E" w14:textId="6E375CE4" w:rsidR="006C1657" w:rsidRPr="00157E82" w:rsidRDefault="006C1657" w:rsidP="000506B6">
      <w:pPr>
        <w:pBdr>
          <w:right w:val="single" w:sz="4" w:space="1" w:color="auto"/>
        </w:pBdr>
        <w:ind w:left="0" w:firstLine="0"/>
        <w:rPr>
          <w:b/>
          <w:lang w:val="es-ES_tradnl"/>
        </w:rPr>
      </w:pPr>
      <w:r w:rsidRPr="00157E82">
        <w:rPr>
          <w:b/>
          <w:lang w:val="es-ES_tradnl"/>
        </w:rPr>
        <w:br w:type="page"/>
      </w:r>
    </w:p>
    <w:p w14:paraId="28D6C0FE" w14:textId="538B5CA1" w:rsidR="00BA0F3C" w:rsidRPr="00157E82" w:rsidRDefault="001458BE" w:rsidP="00633DD5">
      <w:pPr>
        <w:pStyle w:val="NoSpacing"/>
        <w:ind w:left="0" w:firstLine="0"/>
        <w:rPr>
          <w:b/>
          <w:sz w:val="24"/>
          <w:szCs w:val="24"/>
          <w:lang w:val="es-ES_tradnl"/>
        </w:rPr>
      </w:pPr>
      <w:r w:rsidRPr="00157E82">
        <w:rPr>
          <w:b/>
          <w:sz w:val="24"/>
          <w:szCs w:val="24"/>
          <w:lang w:val="es-ES_tradnl"/>
        </w:rPr>
        <w:lastRenderedPageBreak/>
        <w:t>An</w:t>
      </w:r>
      <w:r w:rsidR="006E52EC" w:rsidRPr="00157E82">
        <w:rPr>
          <w:b/>
          <w:sz w:val="24"/>
          <w:szCs w:val="24"/>
          <w:lang w:val="es-ES_tradnl"/>
        </w:rPr>
        <w:t>exo</w:t>
      </w:r>
      <w:r w:rsidRPr="00157E82">
        <w:rPr>
          <w:b/>
          <w:sz w:val="24"/>
          <w:szCs w:val="24"/>
          <w:lang w:val="es-ES_tradnl"/>
        </w:rPr>
        <w:t xml:space="preserve"> 2</w:t>
      </w:r>
    </w:p>
    <w:p w14:paraId="53B900F6" w14:textId="47A00A38" w:rsidR="00BA0F3C" w:rsidRPr="00157E82" w:rsidRDefault="006E52EC" w:rsidP="00633DD5">
      <w:pPr>
        <w:pStyle w:val="NoSpacing"/>
        <w:ind w:left="0" w:firstLine="0"/>
        <w:rPr>
          <w:b/>
          <w:sz w:val="24"/>
          <w:szCs w:val="24"/>
          <w:lang w:val="es-ES_tradnl"/>
        </w:rPr>
      </w:pPr>
      <w:r w:rsidRPr="00157E82">
        <w:rPr>
          <w:b/>
          <w:sz w:val="24"/>
          <w:szCs w:val="24"/>
          <w:lang w:val="es-ES_tradnl"/>
        </w:rPr>
        <w:t>Resultados del presupuesto básico de 2</w:t>
      </w:r>
      <w:r w:rsidR="001458BE" w:rsidRPr="00157E82">
        <w:rPr>
          <w:b/>
          <w:sz w:val="24"/>
          <w:szCs w:val="24"/>
          <w:lang w:val="es-ES_tradnl"/>
        </w:rPr>
        <w:t>01</w:t>
      </w:r>
      <w:r w:rsidR="00DE63F0" w:rsidRPr="00157E82">
        <w:rPr>
          <w:b/>
          <w:sz w:val="24"/>
          <w:szCs w:val="24"/>
          <w:lang w:val="es-ES_tradnl"/>
        </w:rPr>
        <w:t>8</w:t>
      </w:r>
      <w:r w:rsidRPr="00157E82">
        <w:rPr>
          <w:b/>
          <w:sz w:val="24"/>
          <w:szCs w:val="24"/>
          <w:lang w:val="es-ES_tradnl"/>
        </w:rPr>
        <w:t>, 1 de enero –</w:t>
      </w:r>
      <w:r w:rsidR="001458BE" w:rsidRPr="00157E82">
        <w:rPr>
          <w:b/>
          <w:sz w:val="24"/>
          <w:szCs w:val="24"/>
          <w:lang w:val="es-ES_tradnl"/>
        </w:rPr>
        <w:t xml:space="preserve"> </w:t>
      </w:r>
      <w:r w:rsidR="00A94D7C" w:rsidRPr="00157E82">
        <w:rPr>
          <w:b/>
          <w:sz w:val="24"/>
          <w:szCs w:val="24"/>
          <w:lang w:val="es-ES_tradnl"/>
        </w:rPr>
        <w:t>31 de diciembre de 2018</w:t>
      </w:r>
      <w:r w:rsidR="001458BE" w:rsidRPr="00157E82">
        <w:rPr>
          <w:b/>
          <w:sz w:val="24"/>
          <w:szCs w:val="24"/>
          <w:lang w:val="es-ES_tradnl"/>
        </w:rPr>
        <w:t xml:space="preserve"> </w:t>
      </w:r>
    </w:p>
    <w:p w14:paraId="4DBAC8D1" w14:textId="033A0756" w:rsidR="001458BE" w:rsidRPr="00157E82" w:rsidRDefault="001458BE" w:rsidP="00633DD5">
      <w:pPr>
        <w:pStyle w:val="NoSpacing"/>
        <w:ind w:left="0" w:firstLine="0"/>
        <w:rPr>
          <w:rFonts w:asciiTheme="minorHAnsi" w:eastAsia="Times New Roman" w:hAnsiTheme="minorHAnsi" w:cs="Arial"/>
          <w:bCs/>
          <w:lang w:val="es-ES_tradnl" w:eastAsia="en-GB"/>
        </w:rPr>
      </w:pPr>
      <w:r w:rsidRPr="00157E82">
        <w:rPr>
          <w:rFonts w:asciiTheme="minorHAnsi" w:eastAsia="Times New Roman" w:hAnsiTheme="minorHAnsi" w:cs="Arial"/>
          <w:bCs/>
          <w:lang w:val="es-ES_tradnl" w:eastAsia="en-GB"/>
        </w:rPr>
        <w:t>(</w:t>
      </w:r>
      <w:r w:rsidR="006E52EC" w:rsidRPr="00157E82">
        <w:rPr>
          <w:rFonts w:asciiTheme="minorHAnsi" w:eastAsia="Times New Roman" w:hAnsiTheme="minorHAnsi" w:cs="Arial"/>
          <w:bCs/>
          <w:lang w:val="es-ES_tradnl" w:eastAsia="en-GB"/>
        </w:rPr>
        <w:t>en miles de francos suizos, con posibles diferencias por redondeo)</w:t>
      </w:r>
    </w:p>
    <w:p w14:paraId="11B6DC89" w14:textId="6450B85F" w:rsidR="00235E12" w:rsidRPr="00157E82" w:rsidRDefault="00235E12" w:rsidP="00633DD5">
      <w:pPr>
        <w:pStyle w:val="NoSpacing"/>
        <w:ind w:left="0" w:firstLine="0"/>
        <w:rPr>
          <w:b/>
          <w:lang w:val="es-ES_tradnl"/>
        </w:rPr>
      </w:pPr>
    </w:p>
    <w:tbl>
      <w:tblPr>
        <w:tblStyle w:val="TableGrid"/>
        <w:tblW w:w="9663" w:type="dxa"/>
        <w:tblInd w:w="-170" w:type="dxa"/>
        <w:tblLayout w:type="fixed"/>
        <w:tblCellMar>
          <w:top w:w="17" w:type="dxa"/>
          <w:left w:w="57" w:type="dxa"/>
          <w:bottom w:w="17" w:type="dxa"/>
          <w:right w:w="57" w:type="dxa"/>
        </w:tblCellMar>
        <w:tblLook w:val="04A0" w:firstRow="1" w:lastRow="0" w:firstColumn="1" w:lastColumn="0" w:noHBand="0" w:noVBand="1"/>
      </w:tblPr>
      <w:tblGrid>
        <w:gridCol w:w="2930"/>
        <w:gridCol w:w="1122"/>
        <w:gridCol w:w="1122"/>
        <w:gridCol w:w="1122"/>
        <w:gridCol w:w="1122"/>
        <w:gridCol w:w="1122"/>
        <w:gridCol w:w="1123"/>
      </w:tblGrid>
      <w:tr w:rsidR="00824F48" w:rsidRPr="00157E82" w14:paraId="6236FB4C" w14:textId="77777777" w:rsidTr="00547C04">
        <w:trPr>
          <w:cantSplit/>
          <w:tblHeader/>
        </w:trPr>
        <w:tc>
          <w:tcPr>
            <w:tcW w:w="2930" w:type="dxa"/>
            <w:vMerge w:val="restart"/>
            <w:shd w:val="clear" w:color="auto" w:fill="D6E3BC" w:themeFill="accent3" w:themeFillTint="66"/>
            <w:vAlign w:val="center"/>
            <w:hideMark/>
          </w:tcPr>
          <w:p w14:paraId="081B999C" w14:textId="25E0B703" w:rsidR="005F7C26" w:rsidRPr="00157E82" w:rsidRDefault="005F7C26" w:rsidP="00824F48">
            <w:pPr>
              <w:pStyle w:val="NoSpacing"/>
              <w:ind w:left="0" w:firstLine="0"/>
              <w:jc w:val="center"/>
              <w:rPr>
                <w:rFonts w:asciiTheme="minorHAnsi" w:hAnsiTheme="minorHAnsi"/>
                <w:b/>
                <w:bCs/>
                <w:sz w:val="20"/>
                <w:szCs w:val="20"/>
                <w:lang w:val="es-ES_tradnl"/>
              </w:rPr>
            </w:pPr>
            <w:r w:rsidRPr="00157E82">
              <w:rPr>
                <w:rFonts w:asciiTheme="minorHAnsi" w:hAnsiTheme="minorHAnsi"/>
                <w:b/>
                <w:bCs/>
                <w:sz w:val="20"/>
                <w:szCs w:val="20"/>
                <w:lang w:val="es-ES_tradnl"/>
              </w:rPr>
              <w:t xml:space="preserve">Presupuesto de </w:t>
            </w:r>
            <w:r w:rsidR="00D206C3" w:rsidRPr="00157E82">
              <w:rPr>
                <w:rFonts w:asciiTheme="minorHAnsi" w:hAnsiTheme="minorHAnsi"/>
                <w:b/>
                <w:bCs/>
                <w:sz w:val="20"/>
                <w:szCs w:val="20"/>
                <w:lang w:val="es-ES_tradnl"/>
              </w:rPr>
              <w:t>Ramsar</w:t>
            </w:r>
            <w:r w:rsidRPr="00157E82">
              <w:rPr>
                <w:rFonts w:asciiTheme="minorHAnsi" w:hAnsiTheme="minorHAnsi"/>
                <w:b/>
                <w:bCs/>
                <w:sz w:val="20"/>
                <w:szCs w:val="20"/>
                <w:lang w:val="es-ES_tradnl"/>
              </w:rPr>
              <w:t xml:space="preserve"> para 2018</w:t>
            </w:r>
          </w:p>
          <w:p w14:paraId="439D3C66" w14:textId="615E6F3E" w:rsidR="00D206C3" w:rsidRPr="00157E82" w:rsidRDefault="005F7C26" w:rsidP="00824F48">
            <w:pPr>
              <w:pStyle w:val="NoSpacing"/>
              <w:ind w:left="0" w:firstLine="0"/>
              <w:jc w:val="center"/>
              <w:rPr>
                <w:rFonts w:asciiTheme="minorHAnsi" w:hAnsiTheme="minorHAnsi"/>
                <w:b/>
                <w:bCs/>
                <w:sz w:val="20"/>
                <w:szCs w:val="20"/>
                <w:lang w:val="es-ES_tradnl"/>
              </w:rPr>
            </w:pPr>
            <w:r w:rsidRPr="00157E82">
              <w:rPr>
                <w:rFonts w:asciiTheme="minorHAnsi" w:hAnsiTheme="minorHAnsi"/>
                <w:b/>
                <w:bCs/>
                <w:sz w:val="20"/>
                <w:szCs w:val="20"/>
                <w:lang w:val="es-ES_tradnl"/>
              </w:rPr>
              <w:t>Aprobado por la reunión SC55</w:t>
            </w:r>
          </w:p>
          <w:p w14:paraId="326E1355" w14:textId="77777777" w:rsidR="00305F2E" w:rsidRDefault="00305F2E" w:rsidP="005F7C26">
            <w:pPr>
              <w:pStyle w:val="NoSpacing"/>
              <w:ind w:left="0" w:firstLine="0"/>
              <w:jc w:val="center"/>
              <w:rPr>
                <w:rFonts w:asciiTheme="minorHAnsi" w:hAnsiTheme="minorHAnsi"/>
                <w:b/>
                <w:bCs/>
                <w:sz w:val="20"/>
                <w:szCs w:val="20"/>
                <w:lang w:val="es-ES_tradnl"/>
              </w:rPr>
            </w:pPr>
          </w:p>
          <w:p w14:paraId="4E1EFDAC" w14:textId="3DD4B623" w:rsidR="00D206C3" w:rsidRPr="00157E82" w:rsidRDefault="005F7C26" w:rsidP="005F7C26">
            <w:pPr>
              <w:pStyle w:val="NoSpacing"/>
              <w:ind w:left="0" w:firstLine="0"/>
              <w:jc w:val="center"/>
              <w:rPr>
                <w:rFonts w:asciiTheme="minorHAnsi" w:hAnsiTheme="minorHAnsi"/>
                <w:b/>
                <w:bCs/>
                <w:sz w:val="20"/>
                <w:szCs w:val="20"/>
                <w:lang w:val="es-ES_tradnl"/>
              </w:rPr>
            </w:pPr>
            <w:r w:rsidRPr="00157E82">
              <w:rPr>
                <w:rFonts w:asciiTheme="minorHAnsi" w:hAnsiTheme="minorHAnsi"/>
                <w:b/>
                <w:bCs/>
                <w:sz w:val="20"/>
                <w:szCs w:val="20"/>
                <w:lang w:val="es-ES_tradnl"/>
              </w:rPr>
              <w:t>en miles de francos suizos</w:t>
            </w:r>
          </w:p>
        </w:tc>
        <w:tc>
          <w:tcPr>
            <w:tcW w:w="1122" w:type="dxa"/>
            <w:tcBorders>
              <w:bottom w:val="nil"/>
            </w:tcBorders>
            <w:shd w:val="clear" w:color="auto" w:fill="D6E3BC" w:themeFill="accent3" w:themeFillTint="66"/>
            <w:vAlign w:val="center"/>
            <w:hideMark/>
          </w:tcPr>
          <w:p w14:paraId="15F695EA" w14:textId="2294F496" w:rsidR="00D206C3" w:rsidRPr="00157E82" w:rsidRDefault="005F7C26" w:rsidP="005F7C26">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Presupuesto aprobado</w:t>
            </w:r>
          </w:p>
        </w:tc>
        <w:tc>
          <w:tcPr>
            <w:tcW w:w="1122" w:type="dxa"/>
            <w:tcBorders>
              <w:bottom w:val="nil"/>
            </w:tcBorders>
            <w:shd w:val="clear" w:color="auto" w:fill="D6E3BC" w:themeFill="accent3" w:themeFillTint="66"/>
            <w:vAlign w:val="center"/>
            <w:hideMark/>
          </w:tcPr>
          <w:p w14:paraId="2FE1F119" w14:textId="23D5EF1D" w:rsidR="00D206C3" w:rsidRPr="00157E82" w:rsidRDefault="005F7C26" w:rsidP="005F7C26">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Uso autorizado del excedente</w:t>
            </w:r>
          </w:p>
        </w:tc>
        <w:tc>
          <w:tcPr>
            <w:tcW w:w="1122" w:type="dxa"/>
            <w:tcBorders>
              <w:bottom w:val="nil"/>
            </w:tcBorders>
            <w:shd w:val="clear" w:color="auto" w:fill="D6E3BC" w:themeFill="accent3" w:themeFillTint="66"/>
            <w:vAlign w:val="center"/>
            <w:hideMark/>
          </w:tcPr>
          <w:p w14:paraId="09EB23AD" w14:textId="5D58CAEF" w:rsidR="00D206C3" w:rsidRPr="00157E82" w:rsidRDefault="005F7C26" w:rsidP="007B1250">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Reasign</w:t>
            </w:r>
            <w:r w:rsidR="007B1250" w:rsidRPr="00157E82">
              <w:rPr>
                <w:rFonts w:asciiTheme="minorHAnsi" w:hAnsiTheme="minorHAnsi"/>
                <w:b/>
                <w:bCs/>
                <w:spacing w:val="-4"/>
                <w:sz w:val="20"/>
                <w:szCs w:val="20"/>
                <w:lang w:val="es-ES_tradnl"/>
              </w:rPr>
              <w:t>.</w:t>
            </w:r>
            <w:r w:rsidRPr="00157E82">
              <w:rPr>
                <w:rFonts w:asciiTheme="minorHAnsi" w:hAnsiTheme="minorHAnsi"/>
                <w:b/>
                <w:bCs/>
                <w:spacing w:val="-4"/>
                <w:sz w:val="20"/>
                <w:szCs w:val="20"/>
                <w:lang w:val="es-ES_tradnl"/>
              </w:rPr>
              <w:t xml:space="preserve"> del </w:t>
            </w:r>
            <w:r w:rsidR="00305F2E" w:rsidRPr="00157E82">
              <w:rPr>
                <w:rFonts w:asciiTheme="minorHAnsi" w:hAnsiTheme="minorHAnsi"/>
                <w:b/>
                <w:bCs/>
                <w:spacing w:val="-4"/>
                <w:sz w:val="20"/>
                <w:szCs w:val="20"/>
                <w:lang w:val="es-ES_tradnl"/>
              </w:rPr>
              <w:t>presupuesto</w:t>
            </w:r>
          </w:p>
        </w:tc>
        <w:tc>
          <w:tcPr>
            <w:tcW w:w="1122" w:type="dxa"/>
            <w:tcBorders>
              <w:bottom w:val="nil"/>
            </w:tcBorders>
            <w:shd w:val="clear" w:color="auto" w:fill="D6E3BC" w:themeFill="accent3" w:themeFillTint="66"/>
            <w:vAlign w:val="center"/>
            <w:hideMark/>
          </w:tcPr>
          <w:p w14:paraId="1CC4644A" w14:textId="1C113A66" w:rsidR="00D206C3" w:rsidRPr="00157E82" w:rsidRDefault="00D206C3" w:rsidP="00F37A46">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xml:space="preserve">Total </w:t>
            </w:r>
            <w:r w:rsidR="00F37A46" w:rsidRPr="00157E82">
              <w:rPr>
                <w:rFonts w:asciiTheme="minorHAnsi" w:hAnsiTheme="minorHAnsi"/>
                <w:b/>
                <w:bCs/>
                <w:spacing w:val="-4"/>
                <w:sz w:val="20"/>
                <w:szCs w:val="20"/>
                <w:lang w:val="es-ES_tradnl"/>
              </w:rPr>
              <w:t>presupuesto disponible</w:t>
            </w:r>
          </w:p>
        </w:tc>
        <w:tc>
          <w:tcPr>
            <w:tcW w:w="1122" w:type="dxa"/>
            <w:tcBorders>
              <w:bottom w:val="nil"/>
            </w:tcBorders>
            <w:shd w:val="clear" w:color="auto" w:fill="D6E3BC" w:themeFill="accent3" w:themeFillTint="66"/>
            <w:vAlign w:val="center"/>
            <w:hideMark/>
          </w:tcPr>
          <w:p w14:paraId="35482674" w14:textId="58CE9AF3" w:rsidR="00D206C3" w:rsidRPr="00157E82" w:rsidRDefault="00F37A46" w:rsidP="007B1250">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xml:space="preserve">Gastos </w:t>
            </w:r>
            <w:r w:rsidR="007B1250" w:rsidRPr="00157E82">
              <w:rPr>
                <w:rFonts w:asciiTheme="minorHAnsi" w:hAnsiTheme="minorHAnsi"/>
                <w:b/>
                <w:bCs/>
                <w:spacing w:val="-4"/>
                <w:sz w:val="20"/>
                <w:szCs w:val="20"/>
                <w:lang w:val="es-ES_tradnl"/>
              </w:rPr>
              <w:t>reales</w:t>
            </w:r>
            <w:r w:rsidR="00D206C3" w:rsidRPr="00157E82">
              <w:rPr>
                <w:rFonts w:asciiTheme="minorHAnsi" w:hAnsiTheme="minorHAnsi"/>
                <w:b/>
                <w:bCs/>
                <w:spacing w:val="-4"/>
                <w:sz w:val="20"/>
                <w:szCs w:val="20"/>
                <w:lang w:val="es-ES_tradnl"/>
              </w:rPr>
              <w:t xml:space="preserve"> </w:t>
            </w:r>
          </w:p>
        </w:tc>
        <w:tc>
          <w:tcPr>
            <w:tcW w:w="1123" w:type="dxa"/>
            <w:tcBorders>
              <w:bottom w:val="nil"/>
            </w:tcBorders>
            <w:shd w:val="clear" w:color="auto" w:fill="D6E3BC" w:themeFill="accent3" w:themeFillTint="66"/>
            <w:vAlign w:val="center"/>
            <w:hideMark/>
          </w:tcPr>
          <w:p w14:paraId="2BF7F321" w14:textId="78878B59" w:rsidR="00D206C3" w:rsidRPr="00157E82" w:rsidRDefault="00F37A46" w:rsidP="00F37A46">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Saldo</w:t>
            </w:r>
          </w:p>
        </w:tc>
      </w:tr>
      <w:tr w:rsidR="00824F48" w:rsidRPr="00157E82" w14:paraId="37022BE7" w14:textId="77777777" w:rsidTr="00547C04">
        <w:trPr>
          <w:cantSplit/>
          <w:tblHeader/>
        </w:trPr>
        <w:tc>
          <w:tcPr>
            <w:tcW w:w="2930" w:type="dxa"/>
            <w:vMerge/>
            <w:shd w:val="clear" w:color="auto" w:fill="D6E3BC" w:themeFill="accent3" w:themeFillTint="66"/>
            <w:noWrap/>
            <w:hideMark/>
          </w:tcPr>
          <w:p w14:paraId="7253894B" w14:textId="188F1174" w:rsidR="00D206C3" w:rsidRPr="00157E82" w:rsidRDefault="00D206C3" w:rsidP="00D206C3">
            <w:pPr>
              <w:pStyle w:val="NoSpacing"/>
              <w:ind w:left="0" w:firstLine="0"/>
              <w:rPr>
                <w:rFonts w:asciiTheme="minorHAnsi" w:hAnsiTheme="minorHAnsi"/>
                <w:b/>
                <w:bCs/>
                <w:sz w:val="20"/>
                <w:szCs w:val="20"/>
                <w:lang w:val="es-ES_tradnl"/>
              </w:rPr>
            </w:pPr>
          </w:p>
        </w:tc>
        <w:tc>
          <w:tcPr>
            <w:tcW w:w="1122" w:type="dxa"/>
            <w:tcBorders>
              <w:top w:val="nil"/>
            </w:tcBorders>
            <w:shd w:val="clear" w:color="auto" w:fill="D6E3BC" w:themeFill="accent3" w:themeFillTint="66"/>
            <w:hideMark/>
          </w:tcPr>
          <w:p w14:paraId="09C6F7AA" w14:textId="77777777" w:rsidR="00D206C3" w:rsidRPr="00157E82" w:rsidRDefault="00D206C3" w:rsidP="004C504A">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(A)</w:t>
            </w:r>
          </w:p>
        </w:tc>
        <w:tc>
          <w:tcPr>
            <w:tcW w:w="1122" w:type="dxa"/>
            <w:tcBorders>
              <w:top w:val="nil"/>
            </w:tcBorders>
            <w:shd w:val="clear" w:color="auto" w:fill="D6E3BC" w:themeFill="accent3" w:themeFillTint="66"/>
            <w:hideMark/>
          </w:tcPr>
          <w:p w14:paraId="3117DA26" w14:textId="77777777" w:rsidR="00D206C3" w:rsidRPr="00157E82" w:rsidRDefault="00D206C3" w:rsidP="004C504A">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(B)</w:t>
            </w:r>
          </w:p>
        </w:tc>
        <w:tc>
          <w:tcPr>
            <w:tcW w:w="1122" w:type="dxa"/>
            <w:tcBorders>
              <w:top w:val="nil"/>
            </w:tcBorders>
            <w:shd w:val="clear" w:color="auto" w:fill="D6E3BC" w:themeFill="accent3" w:themeFillTint="66"/>
            <w:hideMark/>
          </w:tcPr>
          <w:p w14:paraId="7B18AFC7" w14:textId="77777777" w:rsidR="00D206C3" w:rsidRPr="00157E82" w:rsidRDefault="00D206C3" w:rsidP="004C504A">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(C)</w:t>
            </w:r>
          </w:p>
        </w:tc>
        <w:tc>
          <w:tcPr>
            <w:tcW w:w="1122" w:type="dxa"/>
            <w:tcBorders>
              <w:top w:val="nil"/>
            </w:tcBorders>
            <w:shd w:val="clear" w:color="auto" w:fill="D6E3BC" w:themeFill="accent3" w:themeFillTint="66"/>
            <w:hideMark/>
          </w:tcPr>
          <w:p w14:paraId="7D1C6C89" w14:textId="74AD3591" w:rsidR="00D206C3" w:rsidRPr="00157E82" w:rsidRDefault="00824F48" w:rsidP="004C504A">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(D)</w:t>
            </w:r>
            <w:r w:rsidRPr="00157E82">
              <w:rPr>
                <w:rFonts w:asciiTheme="minorHAnsi" w:hAnsiTheme="minorHAnsi"/>
                <w:b/>
                <w:bCs/>
                <w:spacing w:val="-4"/>
                <w:sz w:val="20"/>
                <w:szCs w:val="20"/>
                <w:lang w:val="es-ES_tradnl"/>
              </w:rPr>
              <w:br/>
              <w:t>=</w:t>
            </w:r>
            <w:r w:rsidR="00D206C3" w:rsidRPr="00157E82">
              <w:rPr>
                <w:rFonts w:asciiTheme="minorHAnsi" w:hAnsiTheme="minorHAnsi"/>
                <w:b/>
                <w:bCs/>
                <w:spacing w:val="-4"/>
                <w:sz w:val="20"/>
                <w:szCs w:val="20"/>
                <w:lang w:val="es-ES_tradnl"/>
              </w:rPr>
              <w:t>(A)+(B)+(C)</w:t>
            </w:r>
          </w:p>
        </w:tc>
        <w:tc>
          <w:tcPr>
            <w:tcW w:w="1122" w:type="dxa"/>
            <w:tcBorders>
              <w:top w:val="nil"/>
            </w:tcBorders>
            <w:shd w:val="clear" w:color="auto" w:fill="D6E3BC" w:themeFill="accent3" w:themeFillTint="66"/>
            <w:hideMark/>
          </w:tcPr>
          <w:p w14:paraId="467CBEBA" w14:textId="77777777" w:rsidR="00D206C3" w:rsidRPr="00157E82" w:rsidRDefault="00D206C3" w:rsidP="004C504A">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(E)</w:t>
            </w:r>
          </w:p>
        </w:tc>
        <w:tc>
          <w:tcPr>
            <w:tcW w:w="1123" w:type="dxa"/>
            <w:tcBorders>
              <w:top w:val="nil"/>
            </w:tcBorders>
            <w:shd w:val="clear" w:color="auto" w:fill="D6E3BC" w:themeFill="accent3" w:themeFillTint="66"/>
            <w:hideMark/>
          </w:tcPr>
          <w:p w14:paraId="3AADC242" w14:textId="33ECE6AD" w:rsidR="00D206C3" w:rsidRPr="00157E82" w:rsidRDefault="00D206C3" w:rsidP="004C504A">
            <w:pPr>
              <w:pStyle w:val="NoSpacing"/>
              <w:ind w:left="0" w:firstLine="0"/>
              <w:jc w:val="center"/>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xml:space="preserve">(F) </w:t>
            </w:r>
            <w:r w:rsidR="00824F48" w:rsidRPr="00157E82">
              <w:rPr>
                <w:rFonts w:asciiTheme="minorHAnsi" w:hAnsiTheme="minorHAnsi"/>
                <w:b/>
                <w:bCs/>
                <w:spacing w:val="-4"/>
                <w:sz w:val="20"/>
                <w:szCs w:val="20"/>
                <w:lang w:val="es-ES_tradnl"/>
              </w:rPr>
              <w:br/>
              <w:t>=(D)-</w:t>
            </w:r>
            <w:r w:rsidRPr="00157E82">
              <w:rPr>
                <w:rFonts w:asciiTheme="minorHAnsi" w:hAnsiTheme="minorHAnsi"/>
                <w:b/>
                <w:bCs/>
                <w:spacing w:val="-4"/>
                <w:sz w:val="20"/>
                <w:szCs w:val="20"/>
                <w:lang w:val="es-ES_tradnl"/>
              </w:rPr>
              <w:t>(E)</w:t>
            </w:r>
          </w:p>
        </w:tc>
      </w:tr>
      <w:tr w:rsidR="00824F48" w:rsidRPr="00157E82" w14:paraId="7A843CD3" w14:textId="77777777" w:rsidTr="00547C04">
        <w:trPr>
          <w:cantSplit/>
        </w:trPr>
        <w:tc>
          <w:tcPr>
            <w:tcW w:w="2930" w:type="dxa"/>
            <w:noWrap/>
            <w:hideMark/>
          </w:tcPr>
          <w:p w14:paraId="6565B037" w14:textId="77777777" w:rsidR="00D206C3" w:rsidRPr="00157E82" w:rsidRDefault="00D206C3" w:rsidP="00D206C3">
            <w:pPr>
              <w:pStyle w:val="NoSpacing"/>
              <w:ind w:left="0" w:firstLine="0"/>
              <w:rPr>
                <w:rFonts w:asciiTheme="minorHAnsi" w:hAnsiTheme="minorHAnsi"/>
                <w:b/>
                <w:bCs/>
                <w:sz w:val="20"/>
                <w:szCs w:val="20"/>
                <w:lang w:val="es-ES_tradnl"/>
              </w:rPr>
            </w:pPr>
          </w:p>
          <w:p w14:paraId="695B1329" w14:textId="1106AEE1" w:rsidR="00D206C3" w:rsidRPr="00157E82" w:rsidRDefault="00F37A46" w:rsidP="00F37A46">
            <w:pPr>
              <w:pStyle w:val="NoSpacing"/>
              <w:ind w:left="0" w:firstLine="0"/>
              <w:rPr>
                <w:rFonts w:asciiTheme="minorHAnsi" w:hAnsiTheme="minorHAnsi"/>
                <w:b/>
                <w:bCs/>
                <w:sz w:val="20"/>
                <w:szCs w:val="20"/>
                <w:lang w:val="es-ES_tradnl"/>
              </w:rPr>
            </w:pPr>
            <w:r w:rsidRPr="00157E82">
              <w:rPr>
                <w:rFonts w:asciiTheme="minorHAnsi" w:hAnsiTheme="minorHAnsi"/>
                <w:b/>
                <w:bCs/>
                <w:sz w:val="20"/>
                <w:szCs w:val="20"/>
                <w:lang w:val="es-ES_tradnl"/>
              </w:rPr>
              <w:t>INGRESOS</w:t>
            </w:r>
          </w:p>
        </w:tc>
        <w:tc>
          <w:tcPr>
            <w:tcW w:w="1122" w:type="dxa"/>
            <w:noWrap/>
            <w:hideMark/>
          </w:tcPr>
          <w:p w14:paraId="65FAE85B" w14:textId="77777777" w:rsidR="00D206C3" w:rsidRPr="00157E82" w:rsidRDefault="00D206C3" w:rsidP="00D206C3">
            <w:pPr>
              <w:pStyle w:val="NoSpacing"/>
              <w:ind w:left="0" w:firstLine="0"/>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noWrap/>
            <w:hideMark/>
          </w:tcPr>
          <w:p w14:paraId="65B0CA71" w14:textId="77777777" w:rsidR="00D206C3" w:rsidRPr="00157E82" w:rsidRDefault="00D206C3" w:rsidP="00D206C3">
            <w:pPr>
              <w:pStyle w:val="NoSpacing"/>
              <w:ind w:left="0" w:firstLine="0"/>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noWrap/>
            <w:hideMark/>
          </w:tcPr>
          <w:p w14:paraId="4A5333A8" w14:textId="77777777" w:rsidR="00D206C3" w:rsidRPr="00157E82" w:rsidRDefault="00D206C3" w:rsidP="00D206C3">
            <w:pPr>
              <w:pStyle w:val="NoSpacing"/>
              <w:ind w:left="0" w:firstLine="0"/>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noWrap/>
            <w:hideMark/>
          </w:tcPr>
          <w:p w14:paraId="74F18F5E" w14:textId="77777777" w:rsidR="00D206C3" w:rsidRPr="00157E82" w:rsidRDefault="00D206C3" w:rsidP="00D206C3">
            <w:pPr>
              <w:pStyle w:val="NoSpacing"/>
              <w:ind w:left="0" w:firstLine="0"/>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noWrap/>
            <w:hideMark/>
          </w:tcPr>
          <w:p w14:paraId="7215F318" w14:textId="77777777" w:rsidR="00D206C3" w:rsidRPr="00157E82" w:rsidRDefault="00D206C3" w:rsidP="00D206C3">
            <w:pPr>
              <w:pStyle w:val="NoSpacing"/>
              <w:ind w:left="0" w:firstLine="0"/>
              <w:rPr>
                <w:rFonts w:asciiTheme="minorHAnsi" w:hAnsiTheme="minorHAnsi"/>
                <w:b/>
                <w:spacing w:val="-4"/>
                <w:sz w:val="20"/>
                <w:szCs w:val="20"/>
                <w:lang w:val="es-ES_tradnl"/>
              </w:rPr>
            </w:pPr>
            <w:r w:rsidRPr="00157E82">
              <w:rPr>
                <w:rFonts w:asciiTheme="minorHAnsi" w:hAnsiTheme="minorHAnsi"/>
                <w:b/>
                <w:spacing w:val="-4"/>
                <w:sz w:val="20"/>
                <w:szCs w:val="20"/>
                <w:lang w:val="es-ES_tradnl"/>
              </w:rPr>
              <w:t> </w:t>
            </w:r>
          </w:p>
        </w:tc>
        <w:tc>
          <w:tcPr>
            <w:tcW w:w="1123" w:type="dxa"/>
            <w:noWrap/>
            <w:hideMark/>
          </w:tcPr>
          <w:p w14:paraId="4F1BD9ED" w14:textId="77777777" w:rsidR="00D206C3" w:rsidRPr="00157E82" w:rsidRDefault="00D206C3" w:rsidP="00D206C3">
            <w:pPr>
              <w:pStyle w:val="NoSpacing"/>
              <w:ind w:left="0" w:firstLine="0"/>
              <w:rPr>
                <w:rFonts w:asciiTheme="minorHAnsi" w:hAnsiTheme="minorHAnsi"/>
                <w:b/>
                <w:spacing w:val="-4"/>
                <w:sz w:val="20"/>
                <w:szCs w:val="20"/>
                <w:lang w:val="es-ES_tradnl"/>
              </w:rPr>
            </w:pPr>
            <w:r w:rsidRPr="00157E82">
              <w:rPr>
                <w:rFonts w:asciiTheme="minorHAnsi" w:hAnsiTheme="minorHAnsi"/>
                <w:b/>
                <w:spacing w:val="-4"/>
                <w:sz w:val="20"/>
                <w:szCs w:val="20"/>
                <w:lang w:val="es-ES_tradnl"/>
              </w:rPr>
              <w:t> </w:t>
            </w:r>
          </w:p>
        </w:tc>
      </w:tr>
      <w:tr w:rsidR="00824F48" w:rsidRPr="00157E82" w14:paraId="433C0514" w14:textId="77777777" w:rsidTr="00547C04">
        <w:trPr>
          <w:cantSplit/>
        </w:trPr>
        <w:tc>
          <w:tcPr>
            <w:tcW w:w="2930" w:type="dxa"/>
            <w:noWrap/>
            <w:hideMark/>
          </w:tcPr>
          <w:p w14:paraId="3E1E61CA" w14:textId="7BB189D2" w:rsidR="00D206C3" w:rsidRPr="00157E82" w:rsidRDefault="00F37A46" w:rsidP="00F37A46">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Contribuciones de las Partes</w:t>
            </w:r>
          </w:p>
        </w:tc>
        <w:tc>
          <w:tcPr>
            <w:tcW w:w="1122" w:type="dxa"/>
            <w:noWrap/>
            <w:hideMark/>
          </w:tcPr>
          <w:p w14:paraId="2E9A5508" w14:textId="14A1C9E4"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779</w:t>
            </w:r>
          </w:p>
        </w:tc>
        <w:tc>
          <w:tcPr>
            <w:tcW w:w="1122" w:type="dxa"/>
            <w:noWrap/>
            <w:hideMark/>
          </w:tcPr>
          <w:p w14:paraId="71BCD4C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43C551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99A7D53" w14:textId="0CD7E97E"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779</w:t>
            </w:r>
          </w:p>
        </w:tc>
        <w:tc>
          <w:tcPr>
            <w:tcW w:w="1122" w:type="dxa"/>
            <w:noWrap/>
            <w:hideMark/>
          </w:tcPr>
          <w:p w14:paraId="46C6A4C1" w14:textId="79C83474"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779</w:t>
            </w:r>
          </w:p>
        </w:tc>
        <w:tc>
          <w:tcPr>
            <w:tcW w:w="1123" w:type="dxa"/>
            <w:noWrap/>
            <w:hideMark/>
          </w:tcPr>
          <w:p w14:paraId="4DAB648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092402C3" w14:textId="77777777" w:rsidTr="00547C04">
        <w:trPr>
          <w:cantSplit/>
        </w:trPr>
        <w:tc>
          <w:tcPr>
            <w:tcW w:w="2930" w:type="dxa"/>
            <w:noWrap/>
            <w:hideMark/>
          </w:tcPr>
          <w:p w14:paraId="709BA408" w14:textId="4C059D49" w:rsidR="00D206C3" w:rsidRPr="00157E82" w:rsidRDefault="00F37A46"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Contribuciones voluntarias</w:t>
            </w:r>
          </w:p>
        </w:tc>
        <w:tc>
          <w:tcPr>
            <w:tcW w:w="1122" w:type="dxa"/>
            <w:noWrap/>
            <w:hideMark/>
          </w:tcPr>
          <w:p w14:paraId="1DF0C9F5" w14:textId="2E110911"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065</w:t>
            </w:r>
          </w:p>
        </w:tc>
        <w:tc>
          <w:tcPr>
            <w:tcW w:w="1122" w:type="dxa"/>
            <w:noWrap/>
            <w:hideMark/>
          </w:tcPr>
          <w:p w14:paraId="39808A0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33B259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F1D50BE" w14:textId="2A595D78"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065</w:t>
            </w:r>
          </w:p>
        </w:tc>
        <w:tc>
          <w:tcPr>
            <w:tcW w:w="1122" w:type="dxa"/>
            <w:noWrap/>
            <w:hideMark/>
          </w:tcPr>
          <w:p w14:paraId="02AF68C9" w14:textId="23A8522F"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066</w:t>
            </w:r>
          </w:p>
        </w:tc>
        <w:tc>
          <w:tcPr>
            <w:tcW w:w="1123" w:type="dxa"/>
            <w:noWrap/>
            <w:hideMark/>
          </w:tcPr>
          <w:p w14:paraId="1E539FB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p>
        </w:tc>
      </w:tr>
      <w:tr w:rsidR="00824F48" w:rsidRPr="00157E82" w14:paraId="3C47755C" w14:textId="77777777" w:rsidTr="00547C04">
        <w:trPr>
          <w:cantSplit/>
        </w:trPr>
        <w:tc>
          <w:tcPr>
            <w:tcW w:w="2930" w:type="dxa"/>
            <w:noWrap/>
            <w:hideMark/>
          </w:tcPr>
          <w:p w14:paraId="458AA8F0" w14:textId="2EB72A7E"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I</w:t>
            </w:r>
            <w:r w:rsidR="00F37A46" w:rsidRPr="00157E82">
              <w:rPr>
                <w:rFonts w:asciiTheme="minorHAnsi" w:hAnsiTheme="minorHAnsi"/>
                <w:sz w:val="20"/>
                <w:szCs w:val="20"/>
                <w:lang w:val="es-ES_tradnl"/>
              </w:rPr>
              <w:t>mpuesto sobre la renta</w:t>
            </w:r>
          </w:p>
        </w:tc>
        <w:tc>
          <w:tcPr>
            <w:tcW w:w="1122" w:type="dxa"/>
            <w:noWrap/>
            <w:hideMark/>
          </w:tcPr>
          <w:p w14:paraId="737FDE92"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225</w:t>
            </w:r>
          </w:p>
        </w:tc>
        <w:tc>
          <w:tcPr>
            <w:tcW w:w="1122" w:type="dxa"/>
            <w:noWrap/>
            <w:hideMark/>
          </w:tcPr>
          <w:p w14:paraId="0B8A69A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803BA4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20E1FB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225</w:t>
            </w:r>
          </w:p>
        </w:tc>
        <w:tc>
          <w:tcPr>
            <w:tcW w:w="1122" w:type="dxa"/>
            <w:noWrap/>
            <w:hideMark/>
          </w:tcPr>
          <w:p w14:paraId="12E48FB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221</w:t>
            </w:r>
          </w:p>
        </w:tc>
        <w:tc>
          <w:tcPr>
            <w:tcW w:w="1123" w:type="dxa"/>
            <w:noWrap/>
            <w:hideMark/>
          </w:tcPr>
          <w:p w14:paraId="656A5B8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w:t>
            </w:r>
          </w:p>
        </w:tc>
      </w:tr>
      <w:tr w:rsidR="00824F48" w:rsidRPr="00157E82" w14:paraId="6680503F" w14:textId="77777777" w:rsidTr="00547C04">
        <w:trPr>
          <w:cantSplit/>
        </w:trPr>
        <w:tc>
          <w:tcPr>
            <w:tcW w:w="2930" w:type="dxa"/>
            <w:noWrap/>
            <w:hideMark/>
          </w:tcPr>
          <w:p w14:paraId="1C6E204B" w14:textId="626C3F03" w:rsidR="00D206C3" w:rsidRPr="00157E82" w:rsidRDefault="00F37A46"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Otros ingresos (incluyendo ingresos por intereses)</w:t>
            </w:r>
          </w:p>
        </w:tc>
        <w:tc>
          <w:tcPr>
            <w:tcW w:w="1122" w:type="dxa"/>
            <w:noWrap/>
            <w:hideMark/>
          </w:tcPr>
          <w:p w14:paraId="47D996DE"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12</w:t>
            </w:r>
          </w:p>
        </w:tc>
        <w:tc>
          <w:tcPr>
            <w:tcW w:w="1122" w:type="dxa"/>
            <w:noWrap/>
            <w:hideMark/>
          </w:tcPr>
          <w:p w14:paraId="017D904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914AE2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96A47D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12</w:t>
            </w:r>
          </w:p>
        </w:tc>
        <w:tc>
          <w:tcPr>
            <w:tcW w:w="1122" w:type="dxa"/>
            <w:noWrap/>
            <w:hideMark/>
          </w:tcPr>
          <w:p w14:paraId="3D52EC7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w:t>
            </w:r>
          </w:p>
        </w:tc>
        <w:tc>
          <w:tcPr>
            <w:tcW w:w="1123" w:type="dxa"/>
            <w:noWrap/>
            <w:hideMark/>
          </w:tcPr>
          <w:p w14:paraId="314606D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w:t>
            </w:r>
          </w:p>
        </w:tc>
      </w:tr>
      <w:tr w:rsidR="00824F48" w:rsidRPr="00157E82" w14:paraId="0B8E985F" w14:textId="77777777" w:rsidTr="00547C04">
        <w:trPr>
          <w:cantSplit/>
        </w:trPr>
        <w:tc>
          <w:tcPr>
            <w:tcW w:w="2930" w:type="dxa"/>
            <w:shd w:val="clear" w:color="auto" w:fill="D6E3BC" w:themeFill="accent3" w:themeFillTint="66"/>
            <w:noWrap/>
            <w:hideMark/>
          </w:tcPr>
          <w:p w14:paraId="6393764C" w14:textId="4B2569F1" w:rsidR="00D206C3" w:rsidRPr="00157E82" w:rsidRDefault="00D206C3" w:rsidP="00D206C3">
            <w:pPr>
              <w:pStyle w:val="NoSpacing"/>
              <w:ind w:left="0" w:firstLine="0"/>
              <w:rPr>
                <w:rFonts w:asciiTheme="minorHAnsi" w:hAnsiTheme="minorHAnsi"/>
                <w:b/>
                <w:bCs/>
                <w:sz w:val="20"/>
                <w:szCs w:val="20"/>
                <w:lang w:val="es-ES_tradnl"/>
              </w:rPr>
            </w:pPr>
            <w:r w:rsidRPr="00157E82">
              <w:rPr>
                <w:rFonts w:asciiTheme="minorHAnsi" w:hAnsiTheme="minorHAnsi"/>
                <w:b/>
                <w:bCs/>
                <w:sz w:val="20"/>
                <w:szCs w:val="20"/>
                <w:lang w:val="es-ES_tradnl"/>
              </w:rPr>
              <w:t>TOTAL</w:t>
            </w:r>
            <w:r w:rsidR="00F37A46" w:rsidRPr="00157E82">
              <w:rPr>
                <w:rFonts w:asciiTheme="minorHAnsi" w:hAnsiTheme="minorHAnsi"/>
                <w:b/>
                <w:bCs/>
                <w:sz w:val="20"/>
                <w:szCs w:val="20"/>
                <w:lang w:val="es-ES_tradnl"/>
              </w:rPr>
              <w:t xml:space="preserve"> DE INGRESOS</w:t>
            </w:r>
          </w:p>
        </w:tc>
        <w:tc>
          <w:tcPr>
            <w:tcW w:w="1122" w:type="dxa"/>
            <w:shd w:val="clear" w:color="auto" w:fill="D6E3BC" w:themeFill="accent3" w:themeFillTint="66"/>
            <w:noWrap/>
            <w:hideMark/>
          </w:tcPr>
          <w:p w14:paraId="2B2E33A7" w14:textId="51A475DA"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5</w:t>
            </w:r>
            <w:r w:rsidR="002163BA" w:rsidRPr="00157E82">
              <w:rPr>
                <w:rFonts w:asciiTheme="minorHAnsi" w:hAnsiTheme="minorHAnsi"/>
                <w:b/>
                <w:bCs/>
                <w:spacing w:val="-4"/>
                <w:sz w:val="20"/>
                <w:szCs w:val="20"/>
                <w:lang w:val="es-ES_tradnl"/>
              </w:rPr>
              <w:t xml:space="preserve"> </w:t>
            </w:r>
            <w:r w:rsidRPr="00157E82">
              <w:rPr>
                <w:rFonts w:asciiTheme="minorHAnsi" w:hAnsiTheme="minorHAnsi"/>
                <w:b/>
                <w:bCs/>
                <w:spacing w:val="-4"/>
                <w:sz w:val="20"/>
                <w:szCs w:val="20"/>
                <w:lang w:val="es-ES_tradnl"/>
              </w:rPr>
              <w:t>081</w:t>
            </w:r>
          </w:p>
        </w:tc>
        <w:tc>
          <w:tcPr>
            <w:tcW w:w="1122" w:type="dxa"/>
            <w:shd w:val="clear" w:color="auto" w:fill="D6E3BC" w:themeFill="accent3" w:themeFillTint="66"/>
            <w:noWrap/>
            <w:hideMark/>
          </w:tcPr>
          <w:p w14:paraId="268052AE"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0</w:t>
            </w:r>
          </w:p>
        </w:tc>
        <w:tc>
          <w:tcPr>
            <w:tcW w:w="1122" w:type="dxa"/>
            <w:shd w:val="clear" w:color="auto" w:fill="D6E3BC" w:themeFill="accent3" w:themeFillTint="66"/>
            <w:noWrap/>
            <w:hideMark/>
          </w:tcPr>
          <w:p w14:paraId="23F09BDA"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0</w:t>
            </w:r>
          </w:p>
        </w:tc>
        <w:tc>
          <w:tcPr>
            <w:tcW w:w="1122" w:type="dxa"/>
            <w:shd w:val="clear" w:color="auto" w:fill="D6E3BC" w:themeFill="accent3" w:themeFillTint="66"/>
            <w:noWrap/>
            <w:hideMark/>
          </w:tcPr>
          <w:p w14:paraId="6097CE57" w14:textId="0AAE4644"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5</w:t>
            </w:r>
            <w:r w:rsidR="002163BA" w:rsidRPr="00157E82">
              <w:rPr>
                <w:rFonts w:asciiTheme="minorHAnsi" w:hAnsiTheme="minorHAnsi"/>
                <w:b/>
                <w:bCs/>
                <w:spacing w:val="-4"/>
                <w:sz w:val="20"/>
                <w:szCs w:val="20"/>
                <w:lang w:val="es-ES_tradnl"/>
              </w:rPr>
              <w:t xml:space="preserve"> </w:t>
            </w:r>
            <w:r w:rsidRPr="00157E82">
              <w:rPr>
                <w:rFonts w:asciiTheme="minorHAnsi" w:hAnsiTheme="minorHAnsi"/>
                <w:b/>
                <w:bCs/>
                <w:spacing w:val="-4"/>
                <w:sz w:val="20"/>
                <w:szCs w:val="20"/>
                <w:lang w:val="es-ES_tradnl"/>
              </w:rPr>
              <w:t>081</w:t>
            </w:r>
          </w:p>
        </w:tc>
        <w:tc>
          <w:tcPr>
            <w:tcW w:w="1122" w:type="dxa"/>
            <w:shd w:val="clear" w:color="auto" w:fill="D6E3BC" w:themeFill="accent3" w:themeFillTint="66"/>
            <w:noWrap/>
            <w:hideMark/>
          </w:tcPr>
          <w:p w14:paraId="3AD3B8C5" w14:textId="1F0D1CE5"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5</w:t>
            </w:r>
            <w:r w:rsidR="002163BA" w:rsidRPr="00157E82">
              <w:rPr>
                <w:rFonts w:asciiTheme="minorHAnsi" w:hAnsiTheme="minorHAnsi"/>
                <w:b/>
                <w:bCs/>
                <w:spacing w:val="-4"/>
                <w:sz w:val="20"/>
                <w:szCs w:val="20"/>
                <w:lang w:val="es-ES_tradnl"/>
              </w:rPr>
              <w:t xml:space="preserve"> </w:t>
            </w:r>
            <w:r w:rsidRPr="00157E82">
              <w:rPr>
                <w:rFonts w:asciiTheme="minorHAnsi" w:hAnsiTheme="minorHAnsi"/>
                <w:b/>
                <w:bCs/>
                <w:spacing w:val="-4"/>
                <w:sz w:val="20"/>
                <w:szCs w:val="20"/>
                <w:lang w:val="es-ES_tradnl"/>
              </w:rPr>
              <w:t>070</w:t>
            </w:r>
          </w:p>
        </w:tc>
        <w:tc>
          <w:tcPr>
            <w:tcW w:w="1123" w:type="dxa"/>
            <w:shd w:val="clear" w:color="auto" w:fill="D6E3BC" w:themeFill="accent3" w:themeFillTint="66"/>
            <w:noWrap/>
            <w:hideMark/>
          </w:tcPr>
          <w:p w14:paraId="67643D3F"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(11)</w:t>
            </w:r>
          </w:p>
        </w:tc>
      </w:tr>
      <w:tr w:rsidR="00824F48" w:rsidRPr="00157E82" w14:paraId="1E2B9073" w14:textId="77777777" w:rsidTr="00547C04">
        <w:trPr>
          <w:cantSplit/>
        </w:trPr>
        <w:tc>
          <w:tcPr>
            <w:tcW w:w="2930" w:type="dxa"/>
            <w:noWrap/>
            <w:hideMark/>
          </w:tcPr>
          <w:p w14:paraId="3233B448" w14:textId="77777777" w:rsidR="00D206C3" w:rsidRPr="00157E82" w:rsidRDefault="00D206C3" w:rsidP="00D206C3">
            <w:pPr>
              <w:pStyle w:val="NoSpacing"/>
              <w:ind w:left="0" w:firstLine="0"/>
              <w:rPr>
                <w:rFonts w:asciiTheme="minorHAnsi" w:hAnsiTheme="minorHAnsi"/>
                <w:b/>
                <w:bCs/>
                <w:sz w:val="20"/>
                <w:szCs w:val="20"/>
                <w:lang w:val="es-ES_tradnl"/>
              </w:rPr>
            </w:pPr>
          </w:p>
          <w:p w14:paraId="0AE45B49" w14:textId="63E70249" w:rsidR="00D206C3" w:rsidRPr="00157E82" w:rsidRDefault="00BF4B2B" w:rsidP="00BF4B2B">
            <w:pPr>
              <w:pStyle w:val="NoSpacing"/>
              <w:ind w:left="0" w:firstLine="0"/>
              <w:rPr>
                <w:rFonts w:asciiTheme="minorHAnsi" w:hAnsiTheme="minorHAnsi"/>
                <w:b/>
                <w:bCs/>
                <w:sz w:val="20"/>
                <w:szCs w:val="20"/>
                <w:lang w:val="es-ES_tradnl"/>
              </w:rPr>
            </w:pPr>
            <w:r w:rsidRPr="00157E82">
              <w:rPr>
                <w:rFonts w:asciiTheme="minorHAnsi" w:hAnsiTheme="minorHAnsi"/>
                <w:b/>
                <w:bCs/>
                <w:sz w:val="20"/>
                <w:szCs w:val="20"/>
                <w:lang w:val="es-ES_tradnl"/>
              </w:rPr>
              <w:t>GASTOS</w:t>
            </w:r>
          </w:p>
        </w:tc>
        <w:tc>
          <w:tcPr>
            <w:tcW w:w="1122" w:type="dxa"/>
            <w:noWrap/>
            <w:hideMark/>
          </w:tcPr>
          <w:p w14:paraId="758EADF9" w14:textId="77777777" w:rsidR="00D206C3" w:rsidRPr="00157E82" w:rsidRDefault="00D206C3" w:rsidP="00D206C3">
            <w:pPr>
              <w:pStyle w:val="NoSpacing"/>
              <w:ind w:left="0" w:firstLine="0"/>
              <w:jc w:val="right"/>
              <w:rPr>
                <w:rFonts w:asciiTheme="minorHAnsi" w:hAnsiTheme="minorHAnsi"/>
                <w:b/>
                <w:spacing w:val="-4"/>
                <w:sz w:val="20"/>
                <w:szCs w:val="20"/>
                <w:lang w:val="es-ES_tradnl"/>
              </w:rPr>
            </w:pPr>
            <w:r w:rsidRPr="00157E82">
              <w:rPr>
                <w:rFonts w:asciiTheme="minorHAnsi" w:hAnsiTheme="minorHAnsi"/>
                <w:b/>
                <w:spacing w:val="-4"/>
                <w:sz w:val="20"/>
                <w:szCs w:val="20"/>
                <w:lang w:val="es-ES_tradnl"/>
              </w:rPr>
              <w:t> </w:t>
            </w:r>
          </w:p>
        </w:tc>
        <w:tc>
          <w:tcPr>
            <w:tcW w:w="1122" w:type="dxa"/>
            <w:noWrap/>
            <w:hideMark/>
          </w:tcPr>
          <w:p w14:paraId="7DB51AF8" w14:textId="77777777" w:rsidR="00D206C3" w:rsidRPr="00157E82" w:rsidRDefault="00D206C3" w:rsidP="00D206C3">
            <w:pPr>
              <w:pStyle w:val="NoSpacing"/>
              <w:ind w:left="0" w:firstLine="0"/>
              <w:jc w:val="right"/>
              <w:rPr>
                <w:rFonts w:asciiTheme="minorHAnsi" w:hAnsiTheme="minorHAnsi"/>
                <w:b/>
                <w:spacing w:val="-4"/>
                <w:sz w:val="20"/>
                <w:szCs w:val="20"/>
                <w:lang w:val="es-ES_tradnl"/>
              </w:rPr>
            </w:pPr>
            <w:r w:rsidRPr="00157E82">
              <w:rPr>
                <w:rFonts w:asciiTheme="minorHAnsi" w:hAnsiTheme="minorHAnsi"/>
                <w:b/>
                <w:spacing w:val="-4"/>
                <w:sz w:val="20"/>
                <w:szCs w:val="20"/>
                <w:lang w:val="es-ES_tradnl"/>
              </w:rPr>
              <w:t> </w:t>
            </w:r>
          </w:p>
        </w:tc>
        <w:tc>
          <w:tcPr>
            <w:tcW w:w="1122" w:type="dxa"/>
            <w:noWrap/>
            <w:hideMark/>
          </w:tcPr>
          <w:p w14:paraId="27D8A37E" w14:textId="77777777" w:rsidR="00D206C3" w:rsidRPr="00157E82" w:rsidRDefault="00D206C3" w:rsidP="00D206C3">
            <w:pPr>
              <w:pStyle w:val="NoSpacing"/>
              <w:ind w:left="0" w:firstLine="0"/>
              <w:jc w:val="right"/>
              <w:rPr>
                <w:rFonts w:asciiTheme="minorHAnsi" w:hAnsiTheme="minorHAnsi"/>
                <w:b/>
                <w:spacing w:val="-4"/>
                <w:sz w:val="20"/>
                <w:szCs w:val="20"/>
                <w:lang w:val="es-ES_tradnl"/>
              </w:rPr>
            </w:pPr>
            <w:r w:rsidRPr="00157E82">
              <w:rPr>
                <w:rFonts w:asciiTheme="minorHAnsi" w:hAnsiTheme="minorHAnsi"/>
                <w:b/>
                <w:spacing w:val="-4"/>
                <w:sz w:val="20"/>
                <w:szCs w:val="20"/>
                <w:lang w:val="es-ES_tradnl"/>
              </w:rPr>
              <w:t> </w:t>
            </w:r>
          </w:p>
        </w:tc>
        <w:tc>
          <w:tcPr>
            <w:tcW w:w="1122" w:type="dxa"/>
            <w:noWrap/>
            <w:hideMark/>
          </w:tcPr>
          <w:p w14:paraId="3D04D4F1" w14:textId="77777777" w:rsidR="00D206C3" w:rsidRPr="00157E82" w:rsidRDefault="00D206C3" w:rsidP="00D206C3">
            <w:pPr>
              <w:pStyle w:val="NoSpacing"/>
              <w:ind w:left="0" w:firstLine="0"/>
              <w:jc w:val="right"/>
              <w:rPr>
                <w:rFonts w:asciiTheme="minorHAnsi" w:hAnsiTheme="minorHAnsi"/>
                <w:b/>
                <w:spacing w:val="-4"/>
                <w:sz w:val="20"/>
                <w:szCs w:val="20"/>
                <w:lang w:val="es-ES_tradnl"/>
              </w:rPr>
            </w:pPr>
            <w:r w:rsidRPr="00157E82">
              <w:rPr>
                <w:rFonts w:asciiTheme="minorHAnsi" w:hAnsiTheme="minorHAnsi"/>
                <w:b/>
                <w:spacing w:val="-4"/>
                <w:sz w:val="20"/>
                <w:szCs w:val="20"/>
                <w:lang w:val="es-ES_tradnl"/>
              </w:rPr>
              <w:t> </w:t>
            </w:r>
          </w:p>
        </w:tc>
        <w:tc>
          <w:tcPr>
            <w:tcW w:w="1122" w:type="dxa"/>
            <w:noWrap/>
            <w:hideMark/>
          </w:tcPr>
          <w:p w14:paraId="7D69F5EB"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3" w:type="dxa"/>
            <w:noWrap/>
            <w:hideMark/>
          </w:tcPr>
          <w:p w14:paraId="650C2670"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r>
      <w:tr w:rsidR="00824F48" w:rsidRPr="00157E82" w14:paraId="14202768" w14:textId="77777777" w:rsidTr="00547C04">
        <w:trPr>
          <w:cantSplit/>
        </w:trPr>
        <w:tc>
          <w:tcPr>
            <w:tcW w:w="2930" w:type="dxa"/>
            <w:shd w:val="clear" w:color="auto" w:fill="EAF1DD" w:themeFill="accent3" w:themeFillTint="33"/>
            <w:noWrap/>
            <w:hideMark/>
          </w:tcPr>
          <w:p w14:paraId="085145A0" w14:textId="6FB2E8D5" w:rsidR="00D206C3" w:rsidRPr="00157E82" w:rsidRDefault="00D206C3" w:rsidP="00D206C3">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A.</w:t>
            </w:r>
            <w:r w:rsidR="00E91F83" w:rsidRPr="00157E82">
              <w:rPr>
                <w:rFonts w:asciiTheme="minorHAnsi" w:hAnsiTheme="minorHAnsi"/>
                <w:bCs/>
                <w:sz w:val="20"/>
                <w:szCs w:val="20"/>
                <w:lang w:val="es-ES_tradnl"/>
              </w:rPr>
              <w:t xml:space="preserve"> </w:t>
            </w:r>
            <w:r w:rsidR="00BF4B2B" w:rsidRPr="00157E82">
              <w:rPr>
                <w:rFonts w:asciiTheme="minorHAnsi" w:hAnsiTheme="minorHAnsi"/>
                <w:bCs/>
                <w:sz w:val="20"/>
                <w:szCs w:val="20"/>
                <w:lang w:val="es-ES_tradnl"/>
              </w:rPr>
              <w:t xml:space="preserve">Personal </w:t>
            </w:r>
            <w:r w:rsidR="00A05FF8" w:rsidRPr="00157E82">
              <w:rPr>
                <w:rFonts w:asciiTheme="minorHAnsi" w:hAnsiTheme="minorHAnsi"/>
                <w:bCs/>
                <w:sz w:val="20"/>
                <w:szCs w:val="20"/>
                <w:lang w:val="es-ES_tradnl"/>
              </w:rPr>
              <w:t>d</w:t>
            </w:r>
            <w:r w:rsidR="00BF4B2B" w:rsidRPr="00157E82">
              <w:rPr>
                <w:rFonts w:asciiTheme="minorHAnsi" w:hAnsiTheme="minorHAnsi"/>
                <w:bCs/>
                <w:sz w:val="20"/>
                <w:szCs w:val="20"/>
                <w:lang w:val="es-ES_tradnl"/>
              </w:rPr>
              <w:t>irectivo de la Secretaría</w:t>
            </w:r>
          </w:p>
        </w:tc>
        <w:tc>
          <w:tcPr>
            <w:tcW w:w="1122" w:type="dxa"/>
            <w:shd w:val="clear" w:color="auto" w:fill="EAF1DD" w:themeFill="accent3" w:themeFillTint="33"/>
            <w:noWrap/>
            <w:hideMark/>
          </w:tcPr>
          <w:p w14:paraId="30E8C74B"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798</w:t>
            </w:r>
          </w:p>
        </w:tc>
        <w:tc>
          <w:tcPr>
            <w:tcW w:w="1122" w:type="dxa"/>
            <w:shd w:val="clear" w:color="auto" w:fill="EAF1DD" w:themeFill="accent3" w:themeFillTint="33"/>
            <w:noWrap/>
            <w:hideMark/>
          </w:tcPr>
          <w:p w14:paraId="6D325C9D"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4017E11B"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(20)</w:t>
            </w:r>
          </w:p>
        </w:tc>
        <w:tc>
          <w:tcPr>
            <w:tcW w:w="1122" w:type="dxa"/>
            <w:shd w:val="clear" w:color="auto" w:fill="EAF1DD" w:themeFill="accent3" w:themeFillTint="33"/>
            <w:noWrap/>
            <w:hideMark/>
          </w:tcPr>
          <w:p w14:paraId="6F239C34"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778</w:t>
            </w:r>
          </w:p>
        </w:tc>
        <w:tc>
          <w:tcPr>
            <w:tcW w:w="1122" w:type="dxa"/>
            <w:shd w:val="clear" w:color="auto" w:fill="EAF1DD" w:themeFill="accent3" w:themeFillTint="33"/>
            <w:noWrap/>
            <w:hideMark/>
          </w:tcPr>
          <w:p w14:paraId="442C5719"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668</w:t>
            </w:r>
          </w:p>
        </w:tc>
        <w:tc>
          <w:tcPr>
            <w:tcW w:w="1123" w:type="dxa"/>
            <w:shd w:val="clear" w:color="auto" w:fill="EAF1DD" w:themeFill="accent3" w:themeFillTint="33"/>
            <w:noWrap/>
            <w:hideMark/>
          </w:tcPr>
          <w:p w14:paraId="74163C9C"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110</w:t>
            </w:r>
          </w:p>
        </w:tc>
      </w:tr>
      <w:tr w:rsidR="00824F48" w:rsidRPr="00157E82" w14:paraId="19A5CFE8" w14:textId="77777777" w:rsidTr="00547C04">
        <w:trPr>
          <w:cantSplit/>
        </w:trPr>
        <w:tc>
          <w:tcPr>
            <w:tcW w:w="2930" w:type="dxa"/>
            <w:noWrap/>
            <w:hideMark/>
          </w:tcPr>
          <w:p w14:paraId="309488A4" w14:textId="5C0184F8" w:rsidR="00D206C3" w:rsidRPr="00157E82" w:rsidRDefault="00BF4B2B"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Salarios y gastos sociales</w:t>
            </w:r>
          </w:p>
        </w:tc>
        <w:tc>
          <w:tcPr>
            <w:tcW w:w="1122" w:type="dxa"/>
            <w:noWrap/>
            <w:hideMark/>
          </w:tcPr>
          <w:p w14:paraId="4D4AB679"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674</w:t>
            </w:r>
          </w:p>
        </w:tc>
        <w:tc>
          <w:tcPr>
            <w:tcW w:w="1122" w:type="dxa"/>
            <w:noWrap/>
            <w:hideMark/>
          </w:tcPr>
          <w:p w14:paraId="464710F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F62480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(40)</w:t>
            </w:r>
          </w:p>
        </w:tc>
        <w:tc>
          <w:tcPr>
            <w:tcW w:w="1122" w:type="dxa"/>
            <w:noWrap/>
            <w:hideMark/>
          </w:tcPr>
          <w:p w14:paraId="68729AF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634</w:t>
            </w:r>
          </w:p>
        </w:tc>
        <w:tc>
          <w:tcPr>
            <w:tcW w:w="1122" w:type="dxa"/>
            <w:noWrap/>
            <w:hideMark/>
          </w:tcPr>
          <w:p w14:paraId="0FAF24A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582</w:t>
            </w:r>
          </w:p>
        </w:tc>
        <w:tc>
          <w:tcPr>
            <w:tcW w:w="1123" w:type="dxa"/>
            <w:noWrap/>
            <w:hideMark/>
          </w:tcPr>
          <w:p w14:paraId="4D1E2CB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52</w:t>
            </w:r>
          </w:p>
        </w:tc>
      </w:tr>
      <w:tr w:rsidR="00824F48" w:rsidRPr="00157E82" w14:paraId="01F2F4B7" w14:textId="77777777" w:rsidTr="00547C04">
        <w:trPr>
          <w:cantSplit/>
        </w:trPr>
        <w:tc>
          <w:tcPr>
            <w:tcW w:w="2930" w:type="dxa"/>
            <w:noWrap/>
            <w:hideMark/>
          </w:tcPr>
          <w:p w14:paraId="0925BAF2" w14:textId="19AFAD03"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w:t>
            </w:r>
            <w:r w:rsidR="00BF4B2B" w:rsidRPr="00157E82">
              <w:rPr>
                <w:rFonts w:asciiTheme="minorHAnsi" w:hAnsiTheme="minorHAnsi"/>
                <w:sz w:val="20"/>
                <w:szCs w:val="20"/>
                <w:lang w:val="es-ES_tradnl"/>
              </w:rPr>
              <w:t>tras prestaciones laborales</w:t>
            </w:r>
          </w:p>
        </w:tc>
        <w:tc>
          <w:tcPr>
            <w:tcW w:w="1122" w:type="dxa"/>
            <w:noWrap/>
            <w:hideMark/>
          </w:tcPr>
          <w:p w14:paraId="07818A38"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79</w:t>
            </w:r>
          </w:p>
        </w:tc>
        <w:tc>
          <w:tcPr>
            <w:tcW w:w="1122" w:type="dxa"/>
            <w:noWrap/>
            <w:hideMark/>
          </w:tcPr>
          <w:p w14:paraId="0FA0319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F9ACD3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0BE7CC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79</w:t>
            </w:r>
          </w:p>
        </w:tc>
        <w:tc>
          <w:tcPr>
            <w:tcW w:w="1122" w:type="dxa"/>
            <w:noWrap/>
            <w:hideMark/>
          </w:tcPr>
          <w:p w14:paraId="66C5F66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27</w:t>
            </w:r>
          </w:p>
        </w:tc>
        <w:tc>
          <w:tcPr>
            <w:tcW w:w="1123" w:type="dxa"/>
            <w:noWrap/>
            <w:hideMark/>
          </w:tcPr>
          <w:p w14:paraId="538A768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52</w:t>
            </w:r>
          </w:p>
        </w:tc>
      </w:tr>
      <w:tr w:rsidR="00824F48" w:rsidRPr="00157E82" w14:paraId="24753B99" w14:textId="77777777" w:rsidTr="00547C04">
        <w:trPr>
          <w:cantSplit/>
        </w:trPr>
        <w:tc>
          <w:tcPr>
            <w:tcW w:w="2930" w:type="dxa"/>
            <w:noWrap/>
            <w:hideMark/>
          </w:tcPr>
          <w:p w14:paraId="60A2BCC3" w14:textId="4B1B2123" w:rsidR="00D206C3" w:rsidRPr="00157E82" w:rsidRDefault="004E05C4"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Costos de contratación y separación del personal</w:t>
            </w:r>
          </w:p>
        </w:tc>
        <w:tc>
          <w:tcPr>
            <w:tcW w:w="1122" w:type="dxa"/>
            <w:noWrap/>
            <w:hideMark/>
          </w:tcPr>
          <w:p w14:paraId="5E306C18"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2AFAAB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835DC3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54E15B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FA4790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w:t>
            </w:r>
          </w:p>
        </w:tc>
        <w:tc>
          <w:tcPr>
            <w:tcW w:w="1123" w:type="dxa"/>
            <w:noWrap/>
            <w:hideMark/>
          </w:tcPr>
          <w:p w14:paraId="33C4EAE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w:t>
            </w:r>
          </w:p>
        </w:tc>
      </w:tr>
      <w:tr w:rsidR="00824F48" w:rsidRPr="00157E82" w14:paraId="2DE015C9" w14:textId="77777777" w:rsidTr="00547C04">
        <w:trPr>
          <w:cantSplit/>
        </w:trPr>
        <w:tc>
          <w:tcPr>
            <w:tcW w:w="2930" w:type="dxa"/>
            <w:noWrap/>
            <w:hideMark/>
          </w:tcPr>
          <w:p w14:paraId="407C2A95" w14:textId="4C043DAE" w:rsidR="00D206C3" w:rsidRPr="00157E82" w:rsidRDefault="008D57AF"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Viajes</w:t>
            </w:r>
          </w:p>
        </w:tc>
        <w:tc>
          <w:tcPr>
            <w:tcW w:w="1122" w:type="dxa"/>
            <w:noWrap/>
            <w:hideMark/>
          </w:tcPr>
          <w:p w14:paraId="767A7356"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45</w:t>
            </w:r>
          </w:p>
        </w:tc>
        <w:tc>
          <w:tcPr>
            <w:tcW w:w="1122" w:type="dxa"/>
            <w:noWrap/>
            <w:hideMark/>
          </w:tcPr>
          <w:p w14:paraId="52A7A8F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5092BC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20</w:t>
            </w:r>
          </w:p>
        </w:tc>
        <w:tc>
          <w:tcPr>
            <w:tcW w:w="1122" w:type="dxa"/>
            <w:noWrap/>
            <w:hideMark/>
          </w:tcPr>
          <w:p w14:paraId="4BE0247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65</w:t>
            </w:r>
          </w:p>
        </w:tc>
        <w:tc>
          <w:tcPr>
            <w:tcW w:w="1122" w:type="dxa"/>
            <w:noWrap/>
            <w:hideMark/>
          </w:tcPr>
          <w:p w14:paraId="70E2C5A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51</w:t>
            </w:r>
          </w:p>
        </w:tc>
        <w:tc>
          <w:tcPr>
            <w:tcW w:w="1123" w:type="dxa"/>
            <w:noWrap/>
            <w:hideMark/>
          </w:tcPr>
          <w:p w14:paraId="46C5D09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14</w:t>
            </w:r>
          </w:p>
        </w:tc>
      </w:tr>
      <w:tr w:rsidR="00824F48" w:rsidRPr="00157E82" w14:paraId="091B5C3C" w14:textId="77777777" w:rsidTr="00547C04">
        <w:trPr>
          <w:cantSplit/>
        </w:trPr>
        <w:tc>
          <w:tcPr>
            <w:tcW w:w="2930" w:type="dxa"/>
            <w:shd w:val="clear" w:color="auto" w:fill="EAF1DD" w:themeFill="accent3" w:themeFillTint="33"/>
            <w:noWrap/>
            <w:hideMark/>
          </w:tcPr>
          <w:p w14:paraId="08B08D33" w14:textId="143E1485" w:rsidR="00D206C3" w:rsidRPr="00157E82" w:rsidRDefault="00D206C3" w:rsidP="00D206C3">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B.</w:t>
            </w:r>
            <w:r w:rsidR="00E91F83" w:rsidRPr="00157E82">
              <w:rPr>
                <w:rFonts w:asciiTheme="minorHAnsi" w:hAnsiTheme="minorHAnsi"/>
                <w:bCs/>
                <w:sz w:val="20"/>
                <w:szCs w:val="20"/>
                <w:lang w:val="es-ES_tradnl"/>
              </w:rPr>
              <w:t xml:space="preserve"> </w:t>
            </w:r>
            <w:r w:rsidR="00A05FF8" w:rsidRPr="00157E82">
              <w:rPr>
                <w:rFonts w:asciiTheme="minorHAnsi" w:hAnsiTheme="minorHAnsi"/>
                <w:bCs/>
                <w:sz w:val="20"/>
                <w:szCs w:val="20"/>
                <w:lang w:val="es-ES_tradnl"/>
              </w:rPr>
              <w:t>Coordinador de las asociaciones de colaboración</w:t>
            </w:r>
          </w:p>
        </w:tc>
        <w:tc>
          <w:tcPr>
            <w:tcW w:w="1122" w:type="dxa"/>
            <w:shd w:val="clear" w:color="auto" w:fill="EAF1DD" w:themeFill="accent3" w:themeFillTint="33"/>
            <w:noWrap/>
            <w:hideMark/>
          </w:tcPr>
          <w:p w14:paraId="78259472"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250</w:t>
            </w:r>
          </w:p>
        </w:tc>
        <w:tc>
          <w:tcPr>
            <w:tcW w:w="1122" w:type="dxa"/>
            <w:shd w:val="clear" w:color="auto" w:fill="EAF1DD" w:themeFill="accent3" w:themeFillTint="33"/>
            <w:noWrap/>
            <w:hideMark/>
          </w:tcPr>
          <w:p w14:paraId="54BCDF16"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6CC72AA1"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(22)</w:t>
            </w:r>
          </w:p>
        </w:tc>
        <w:tc>
          <w:tcPr>
            <w:tcW w:w="1122" w:type="dxa"/>
            <w:shd w:val="clear" w:color="auto" w:fill="EAF1DD" w:themeFill="accent3" w:themeFillTint="33"/>
            <w:noWrap/>
            <w:hideMark/>
          </w:tcPr>
          <w:p w14:paraId="2FBB41F3"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228</w:t>
            </w:r>
          </w:p>
        </w:tc>
        <w:tc>
          <w:tcPr>
            <w:tcW w:w="1122" w:type="dxa"/>
            <w:shd w:val="clear" w:color="auto" w:fill="EAF1DD" w:themeFill="accent3" w:themeFillTint="33"/>
            <w:noWrap/>
            <w:hideMark/>
          </w:tcPr>
          <w:p w14:paraId="3DDDCAA3"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221</w:t>
            </w:r>
          </w:p>
        </w:tc>
        <w:tc>
          <w:tcPr>
            <w:tcW w:w="1123" w:type="dxa"/>
            <w:shd w:val="clear" w:color="auto" w:fill="EAF1DD" w:themeFill="accent3" w:themeFillTint="33"/>
            <w:noWrap/>
            <w:hideMark/>
          </w:tcPr>
          <w:p w14:paraId="00B3B45F"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7</w:t>
            </w:r>
          </w:p>
        </w:tc>
      </w:tr>
      <w:tr w:rsidR="00824F48" w:rsidRPr="00157E82" w14:paraId="3E82685E" w14:textId="77777777" w:rsidTr="00547C04">
        <w:trPr>
          <w:cantSplit/>
        </w:trPr>
        <w:tc>
          <w:tcPr>
            <w:tcW w:w="2930" w:type="dxa"/>
            <w:noWrap/>
            <w:hideMark/>
          </w:tcPr>
          <w:p w14:paraId="79AE145B" w14:textId="543B6406"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Salarios y gastos sociales</w:t>
            </w:r>
          </w:p>
        </w:tc>
        <w:tc>
          <w:tcPr>
            <w:tcW w:w="1122" w:type="dxa"/>
            <w:noWrap/>
            <w:hideMark/>
          </w:tcPr>
          <w:p w14:paraId="264FD2FF"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188</w:t>
            </w:r>
          </w:p>
        </w:tc>
        <w:tc>
          <w:tcPr>
            <w:tcW w:w="1122" w:type="dxa"/>
            <w:noWrap/>
            <w:hideMark/>
          </w:tcPr>
          <w:p w14:paraId="5F5E3A1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CE803D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2BE8F7E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218</w:t>
            </w:r>
          </w:p>
        </w:tc>
        <w:tc>
          <w:tcPr>
            <w:tcW w:w="1122" w:type="dxa"/>
            <w:noWrap/>
            <w:hideMark/>
          </w:tcPr>
          <w:p w14:paraId="237AF86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216</w:t>
            </w:r>
          </w:p>
        </w:tc>
        <w:tc>
          <w:tcPr>
            <w:tcW w:w="1123" w:type="dxa"/>
            <w:noWrap/>
            <w:hideMark/>
          </w:tcPr>
          <w:p w14:paraId="3F97D2E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w:t>
            </w:r>
          </w:p>
        </w:tc>
      </w:tr>
      <w:tr w:rsidR="00824F48" w:rsidRPr="00157E82" w14:paraId="63496A9F" w14:textId="77777777" w:rsidTr="00547C04">
        <w:trPr>
          <w:cantSplit/>
        </w:trPr>
        <w:tc>
          <w:tcPr>
            <w:tcW w:w="2930" w:type="dxa"/>
            <w:noWrap/>
            <w:hideMark/>
          </w:tcPr>
          <w:p w14:paraId="2BEABB70" w14:textId="12C813A2"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Otras prestaciones laborales</w:t>
            </w:r>
          </w:p>
        </w:tc>
        <w:tc>
          <w:tcPr>
            <w:tcW w:w="1122" w:type="dxa"/>
            <w:noWrap/>
            <w:hideMark/>
          </w:tcPr>
          <w:p w14:paraId="672570A2"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52</w:t>
            </w:r>
          </w:p>
        </w:tc>
        <w:tc>
          <w:tcPr>
            <w:tcW w:w="1122" w:type="dxa"/>
            <w:noWrap/>
            <w:hideMark/>
          </w:tcPr>
          <w:p w14:paraId="225ED27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ABDE4D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(50)</w:t>
            </w:r>
          </w:p>
        </w:tc>
        <w:tc>
          <w:tcPr>
            <w:tcW w:w="1122" w:type="dxa"/>
            <w:noWrap/>
            <w:hideMark/>
          </w:tcPr>
          <w:p w14:paraId="5202023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w:t>
            </w:r>
          </w:p>
        </w:tc>
        <w:tc>
          <w:tcPr>
            <w:tcW w:w="1122" w:type="dxa"/>
            <w:noWrap/>
            <w:hideMark/>
          </w:tcPr>
          <w:p w14:paraId="321C1BE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7B68170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w:t>
            </w:r>
          </w:p>
        </w:tc>
      </w:tr>
      <w:tr w:rsidR="00824F48" w:rsidRPr="00157E82" w14:paraId="0C64E4F8" w14:textId="77777777" w:rsidTr="00547C04">
        <w:trPr>
          <w:cantSplit/>
        </w:trPr>
        <w:tc>
          <w:tcPr>
            <w:tcW w:w="2930" w:type="dxa"/>
            <w:noWrap/>
            <w:hideMark/>
          </w:tcPr>
          <w:p w14:paraId="128C3D64" w14:textId="407B6869" w:rsidR="00D206C3" w:rsidRPr="00157E82" w:rsidRDefault="004E05C4"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Costos de contratación y separación del personal</w:t>
            </w:r>
          </w:p>
        </w:tc>
        <w:tc>
          <w:tcPr>
            <w:tcW w:w="1122" w:type="dxa"/>
            <w:noWrap/>
            <w:hideMark/>
          </w:tcPr>
          <w:p w14:paraId="291BE0D3"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D8CBAA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AE21EE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FC8ED5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A45355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4C1CEAB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10162814" w14:textId="77777777" w:rsidTr="00547C04">
        <w:trPr>
          <w:cantSplit/>
        </w:trPr>
        <w:tc>
          <w:tcPr>
            <w:tcW w:w="2930" w:type="dxa"/>
            <w:noWrap/>
            <w:hideMark/>
          </w:tcPr>
          <w:p w14:paraId="15B0AEF3" w14:textId="461DCBCA"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Viajes</w:t>
            </w:r>
          </w:p>
        </w:tc>
        <w:tc>
          <w:tcPr>
            <w:tcW w:w="1122" w:type="dxa"/>
            <w:noWrap/>
            <w:hideMark/>
          </w:tcPr>
          <w:p w14:paraId="3634643D"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w:t>
            </w:r>
          </w:p>
        </w:tc>
        <w:tc>
          <w:tcPr>
            <w:tcW w:w="1122" w:type="dxa"/>
            <w:noWrap/>
            <w:hideMark/>
          </w:tcPr>
          <w:p w14:paraId="12F6485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D41CC5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w:t>
            </w:r>
          </w:p>
        </w:tc>
        <w:tc>
          <w:tcPr>
            <w:tcW w:w="1122" w:type="dxa"/>
            <w:noWrap/>
            <w:hideMark/>
          </w:tcPr>
          <w:p w14:paraId="304992F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w:t>
            </w:r>
          </w:p>
        </w:tc>
        <w:tc>
          <w:tcPr>
            <w:tcW w:w="1122" w:type="dxa"/>
            <w:noWrap/>
            <w:hideMark/>
          </w:tcPr>
          <w:p w14:paraId="11986B7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w:t>
            </w:r>
          </w:p>
        </w:tc>
        <w:tc>
          <w:tcPr>
            <w:tcW w:w="1123" w:type="dxa"/>
            <w:noWrap/>
            <w:hideMark/>
          </w:tcPr>
          <w:p w14:paraId="1F5EBA1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p>
        </w:tc>
      </w:tr>
      <w:tr w:rsidR="00824F48" w:rsidRPr="00157E82" w14:paraId="25C116BC" w14:textId="77777777" w:rsidTr="00547C04">
        <w:trPr>
          <w:cantSplit/>
        </w:trPr>
        <w:tc>
          <w:tcPr>
            <w:tcW w:w="2930" w:type="dxa"/>
            <w:shd w:val="clear" w:color="auto" w:fill="EAF1DD" w:themeFill="accent3" w:themeFillTint="33"/>
            <w:noWrap/>
            <w:hideMark/>
          </w:tcPr>
          <w:p w14:paraId="3D0C3652" w14:textId="73BF5865" w:rsidR="00D206C3" w:rsidRPr="00157E82" w:rsidRDefault="00D206C3" w:rsidP="00D206C3">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C.</w:t>
            </w:r>
            <w:r w:rsidR="00E91F83" w:rsidRPr="00157E82">
              <w:rPr>
                <w:rFonts w:asciiTheme="minorHAnsi" w:hAnsiTheme="minorHAnsi"/>
                <w:bCs/>
                <w:sz w:val="20"/>
                <w:szCs w:val="20"/>
                <w:lang w:val="es-ES_tradnl"/>
              </w:rPr>
              <w:t xml:space="preserve"> </w:t>
            </w:r>
            <w:r w:rsidR="00A05FF8" w:rsidRPr="00157E82">
              <w:rPr>
                <w:rFonts w:asciiTheme="minorHAnsi" w:hAnsiTheme="minorHAnsi"/>
                <w:bCs/>
                <w:sz w:val="20"/>
                <w:szCs w:val="20"/>
                <w:lang w:val="es-ES_tradnl"/>
              </w:rPr>
              <w:t>Asesoramiento y apoyo regionales</w:t>
            </w:r>
          </w:p>
        </w:tc>
        <w:tc>
          <w:tcPr>
            <w:tcW w:w="1122" w:type="dxa"/>
            <w:shd w:val="clear" w:color="auto" w:fill="EAF1DD" w:themeFill="accent3" w:themeFillTint="33"/>
            <w:noWrap/>
            <w:hideMark/>
          </w:tcPr>
          <w:p w14:paraId="188CC454" w14:textId="694B3BF9"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w:t>
            </w:r>
            <w:r w:rsidR="002163BA" w:rsidRPr="00157E82">
              <w:rPr>
                <w:rFonts w:asciiTheme="minorHAnsi" w:hAnsiTheme="minorHAnsi"/>
                <w:bCs/>
                <w:spacing w:val="-4"/>
                <w:sz w:val="20"/>
                <w:szCs w:val="20"/>
                <w:lang w:val="es-ES_tradnl"/>
              </w:rPr>
              <w:t xml:space="preserve"> </w:t>
            </w:r>
            <w:r w:rsidRPr="00157E82">
              <w:rPr>
                <w:rFonts w:asciiTheme="minorHAnsi" w:hAnsiTheme="minorHAnsi"/>
                <w:bCs/>
                <w:spacing w:val="-4"/>
                <w:sz w:val="20"/>
                <w:szCs w:val="20"/>
                <w:lang w:val="es-ES_tradnl"/>
              </w:rPr>
              <w:t>342</w:t>
            </w:r>
          </w:p>
        </w:tc>
        <w:tc>
          <w:tcPr>
            <w:tcW w:w="1122" w:type="dxa"/>
            <w:shd w:val="clear" w:color="auto" w:fill="EAF1DD" w:themeFill="accent3" w:themeFillTint="33"/>
            <w:noWrap/>
            <w:hideMark/>
          </w:tcPr>
          <w:p w14:paraId="6B548A81"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77</w:t>
            </w:r>
          </w:p>
        </w:tc>
        <w:tc>
          <w:tcPr>
            <w:tcW w:w="1122" w:type="dxa"/>
            <w:shd w:val="clear" w:color="auto" w:fill="EAF1DD" w:themeFill="accent3" w:themeFillTint="33"/>
            <w:noWrap/>
            <w:hideMark/>
          </w:tcPr>
          <w:p w14:paraId="2552555A"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(70)</w:t>
            </w:r>
          </w:p>
        </w:tc>
        <w:tc>
          <w:tcPr>
            <w:tcW w:w="1122" w:type="dxa"/>
            <w:shd w:val="clear" w:color="auto" w:fill="EAF1DD" w:themeFill="accent3" w:themeFillTint="33"/>
            <w:noWrap/>
            <w:hideMark/>
          </w:tcPr>
          <w:p w14:paraId="62A1131E" w14:textId="2B10E011"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w:t>
            </w:r>
            <w:r w:rsidR="002163BA" w:rsidRPr="00157E82">
              <w:rPr>
                <w:rFonts w:asciiTheme="minorHAnsi" w:hAnsiTheme="minorHAnsi"/>
                <w:bCs/>
                <w:spacing w:val="-4"/>
                <w:sz w:val="20"/>
                <w:szCs w:val="20"/>
                <w:lang w:val="es-ES_tradnl"/>
              </w:rPr>
              <w:t xml:space="preserve"> </w:t>
            </w:r>
            <w:r w:rsidRPr="00157E82">
              <w:rPr>
                <w:rFonts w:asciiTheme="minorHAnsi" w:hAnsiTheme="minorHAnsi"/>
                <w:bCs/>
                <w:spacing w:val="-4"/>
                <w:sz w:val="20"/>
                <w:szCs w:val="20"/>
                <w:lang w:val="es-ES_tradnl"/>
              </w:rPr>
              <w:t>349</w:t>
            </w:r>
          </w:p>
        </w:tc>
        <w:tc>
          <w:tcPr>
            <w:tcW w:w="1122" w:type="dxa"/>
            <w:shd w:val="clear" w:color="auto" w:fill="EAF1DD" w:themeFill="accent3" w:themeFillTint="33"/>
            <w:noWrap/>
            <w:hideMark/>
          </w:tcPr>
          <w:p w14:paraId="5867534B" w14:textId="1B8C5A1B"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w:t>
            </w:r>
            <w:r w:rsidR="002163BA" w:rsidRPr="00157E82">
              <w:rPr>
                <w:rFonts w:asciiTheme="minorHAnsi" w:hAnsiTheme="minorHAnsi"/>
                <w:bCs/>
                <w:spacing w:val="-4"/>
                <w:sz w:val="20"/>
                <w:szCs w:val="20"/>
                <w:lang w:val="es-ES_tradnl"/>
              </w:rPr>
              <w:t xml:space="preserve"> </w:t>
            </w:r>
            <w:r w:rsidRPr="00157E82">
              <w:rPr>
                <w:rFonts w:asciiTheme="minorHAnsi" w:hAnsiTheme="minorHAnsi"/>
                <w:bCs/>
                <w:spacing w:val="-4"/>
                <w:sz w:val="20"/>
                <w:szCs w:val="20"/>
                <w:lang w:val="es-ES_tradnl"/>
              </w:rPr>
              <w:t>272</w:t>
            </w:r>
          </w:p>
        </w:tc>
        <w:tc>
          <w:tcPr>
            <w:tcW w:w="1123" w:type="dxa"/>
            <w:shd w:val="clear" w:color="auto" w:fill="EAF1DD" w:themeFill="accent3" w:themeFillTint="33"/>
            <w:noWrap/>
            <w:hideMark/>
          </w:tcPr>
          <w:p w14:paraId="0EF34595"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77</w:t>
            </w:r>
          </w:p>
        </w:tc>
      </w:tr>
      <w:tr w:rsidR="00824F48" w:rsidRPr="00157E82" w14:paraId="0B0E94F6" w14:textId="77777777" w:rsidTr="00547C04">
        <w:trPr>
          <w:cantSplit/>
        </w:trPr>
        <w:tc>
          <w:tcPr>
            <w:tcW w:w="2930" w:type="dxa"/>
            <w:noWrap/>
            <w:hideMark/>
          </w:tcPr>
          <w:p w14:paraId="7B91E736" w14:textId="115251DF"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Salarios y gastos sociales</w:t>
            </w:r>
          </w:p>
        </w:tc>
        <w:tc>
          <w:tcPr>
            <w:tcW w:w="1122" w:type="dxa"/>
            <w:noWrap/>
            <w:hideMark/>
          </w:tcPr>
          <w:p w14:paraId="275FF64F" w14:textId="545C55F9"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201</w:t>
            </w:r>
          </w:p>
        </w:tc>
        <w:tc>
          <w:tcPr>
            <w:tcW w:w="1122" w:type="dxa"/>
            <w:noWrap/>
            <w:hideMark/>
          </w:tcPr>
          <w:p w14:paraId="2778F98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70ABA0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(66)</w:t>
            </w:r>
          </w:p>
        </w:tc>
        <w:tc>
          <w:tcPr>
            <w:tcW w:w="1122" w:type="dxa"/>
            <w:noWrap/>
            <w:hideMark/>
          </w:tcPr>
          <w:p w14:paraId="218F07D8" w14:textId="410C7170"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135</w:t>
            </w:r>
          </w:p>
        </w:tc>
        <w:tc>
          <w:tcPr>
            <w:tcW w:w="1122" w:type="dxa"/>
            <w:noWrap/>
            <w:hideMark/>
          </w:tcPr>
          <w:p w14:paraId="072C9B86" w14:textId="69FAB88B"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r w:rsidR="002163BA" w:rsidRPr="00157E82">
              <w:rPr>
                <w:rFonts w:asciiTheme="minorHAnsi" w:hAnsiTheme="minorHAnsi"/>
                <w:spacing w:val="-4"/>
                <w:sz w:val="20"/>
                <w:szCs w:val="20"/>
                <w:lang w:val="es-ES_tradnl"/>
              </w:rPr>
              <w:t xml:space="preserve"> </w:t>
            </w:r>
            <w:r w:rsidRPr="00157E82">
              <w:rPr>
                <w:rFonts w:asciiTheme="minorHAnsi" w:hAnsiTheme="minorHAnsi"/>
                <w:spacing w:val="-4"/>
                <w:sz w:val="20"/>
                <w:szCs w:val="20"/>
                <w:lang w:val="es-ES_tradnl"/>
              </w:rPr>
              <w:t>136</w:t>
            </w:r>
          </w:p>
        </w:tc>
        <w:tc>
          <w:tcPr>
            <w:tcW w:w="1123" w:type="dxa"/>
            <w:noWrap/>
            <w:hideMark/>
          </w:tcPr>
          <w:p w14:paraId="5557240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p>
        </w:tc>
      </w:tr>
      <w:tr w:rsidR="00824F48" w:rsidRPr="00157E82" w14:paraId="6BC9C4FA" w14:textId="77777777" w:rsidTr="00547C04">
        <w:trPr>
          <w:cantSplit/>
        </w:trPr>
        <w:tc>
          <w:tcPr>
            <w:tcW w:w="2930" w:type="dxa"/>
            <w:noWrap/>
            <w:hideMark/>
          </w:tcPr>
          <w:p w14:paraId="49756879" w14:textId="172F6047"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Otras prestaciones laborales</w:t>
            </w:r>
          </w:p>
        </w:tc>
        <w:tc>
          <w:tcPr>
            <w:tcW w:w="1122" w:type="dxa"/>
            <w:noWrap/>
            <w:hideMark/>
          </w:tcPr>
          <w:p w14:paraId="3835D242"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56</w:t>
            </w:r>
          </w:p>
        </w:tc>
        <w:tc>
          <w:tcPr>
            <w:tcW w:w="1122" w:type="dxa"/>
            <w:noWrap/>
            <w:hideMark/>
          </w:tcPr>
          <w:p w14:paraId="03D001D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DE2B8F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w:t>
            </w:r>
          </w:p>
        </w:tc>
        <w:tc>
          <w:tcPr>
            <w:tcW w:w="1122" w:type="dxa"/>
            <w:noWrap/>
            <w:hideMark/>
          </w:tcPr>
          <w:p w14:paraId="5DDDE5B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62</w:t>
            </w:r>
          </w:p>
        </w:tc>
        <w:tc>
          <w:tcPr>
            <w:tcW w:w="1122" w:type="dxa"/>
            <w:noWrap/>
            <w:hideMark/>
          </w:tcPr>
          <w:p w14:paraId="24C29A7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53</w:t>
            </w:r>
          </w:p>
        </w:tc>
        <w:tc>
          <w:tcPr>
            <w:tcW w:w="1123" w:type="dxa"/>
            <w:noWrap/>
            <w:hideMark/>
          </w:tcPr>
          <w:p w14:paraId="58AC79C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9</w:t>
            </w:r>
          </w:p>
        </w:tc>
      </w:tr>
      <w:tr w:rsidR="00824F48" w:rsidRPr="00157E82" w14:paraId="4A7FE181" w14:textId="77777777" w:rsidTr="00547C04">
        <w:trPr>
          <w:cantSplit/>
        </w:trPr>
        <w:tc>
          <w:tcPr>
            <w:tcW w:w="2930" w:type="dxa"/>
            <w:noWrap/>
            <w:hideMark/>
          </w:tcPr>
          <w:p w14:paraId="36968F4D" w14:textId="0850D35C" w:rsidR="00D206C3" w:rsidRPr="00157E82" w:rsidRDefault="004E05C4"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Costos de contratación y separación del personal</w:t>
            </w:r>
          </w:p>
        </w:tc>
        <w:tc>
          <w:tcPr>
            <w:tcW w:w="1122" w:type="dxa"/>
            <w:noWrap/>
            <w:hideMark/>
          </w:tcPr>
          <w:p w14:paraId="490446C7"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41C16E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4A7C19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2BA624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358D58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p>
        </w:tc>
        <w:tc>
          <w:tcPr>
            <w:tcW w:w="1123" w:type="dxa"/>
            <w:noWrap/>
            <w:hideMark/>
          </w:tcPr>
          <w:p w14:paraId="7205259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p>
        </w:tc>
      </w:tr>
      <w:tr w:rsidR="00824F48" w:rsidRPr="00157E82" w14:paraId="0FF3C7CB" w14:textId="77777777" w:rsidTr="00547C04">
        <w:trPr>
          <w:cantSplit/>
        </w:trPr>
        <w:tc>
          <w:tcPr>
            <w:tcW w:w="2930" w:type="dxa"/>
            <w:noWrap/>
            <w:hideMark/>
          </w:tcPr>
          <w:p w14:paraId="26FAEF00" w14:textId="630A11F4"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Viajes</w:t>
            </w:r>
          </w:p>
        </w:tc>
        <w:tc>
          <w:tcPr>
            <w:tcW w:w="1122" w:type="dxa"/>
            <w:noWrap/>
            <w:hideMark/>
          </w:tcPr>
          <w:p w14:paraId="03AFA460"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85</w:t>
            </w:r>
          </w:p>
        </w:tc>
        <w:tc>
          <w:tcPr>
            <w:tcW w:w="1122" w:type="dxa"/>
            <w:noWrap/>
            <w:hideMark/>
          </w:tcPr>
          <w:p w14:paraId="0441B46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7B23F0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w:t>
            </w:r>
          </w:p>
        </w:tc>
        <w:tc>
          <w:tcPr>
            <w:tcW w:w="1122" w:type="dxa"/>
            <w:noWrap/>
            <w:hideMark/>
          </w:tcPr>
          <w:p w14:paraId="3C292CE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75</w:t>
            </w:r>
          </w:p>
        </w:tc>
        <w:tc>
          <w:tcPr>
            <w:tcW w:w="1122" w:type="dxa"/>
            <w:noWrap/>
            <w:hideMark/>
          </w:tcPr>
          <w:p w14:paraId="12ABDA8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68</w:t>
            </w:r>
          </w:p>
        </w:tc>
        <w:tc>
          <w:tcPr>
            <w:tcW w:w="1123" w:type="dxa"/>
            <w:noWrap/>
            <w:hideMark/>
          </w:tcPr>
          <w:p w14:paraId="65EB539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w:t>
            </w:r>
          </w:p>
        </w:tc>
      </w:tr>
      <w:tr w:rsidR="00824F48" w:rsidRPr="00157E82" w14:paraId="7B47A996" w14:textId="77777777" w:rsidTr="00547C04">
        <w:trPr>
          <w:cantSplit/>
        </w:trPr>
        <w:tc>
          <w:tcPr>
            <w:tcW w:w="2930" w:type="dxa"/>
            <w:noWrap/>
            <w:hideMark/>
          </w:tcPr>
          <w:p w14:paraId="16445FBC" w14:textId="4C4172FC"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Misiones Ramsar de Asesoramiento</w:t>
            </w:r>
          </w:p>
        </w:tc>
        <w:tc>
          <w:tcPr>
            <w:tcW w:w="1122" w:type="dxa"/>
            <w:noWrap/>
            <w:hideMark/>
          </w:tcPr>
          <w:p w14:paraId="5819707C"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2FD1FE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77</w:t>
            </w:r>
          </w:p>
        </w:tc>
        <w:tc>
          <w:tcPr>
            <w:tcW w:w="1122" w:type="dxa"/>
            <w:noWrap/>
            <w:hideMark/>
          </w:tcPr>
          <w:p w14:paraId="23BEFA5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0962E9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77</w:t>
            </w:r>
          </w:p>
        </w:tc>
        <w:tc>
          <w:tcPr>
            <w:tcW w:w="1122" w:type="dxa"/>
            <w:noWrap/>
            <w:hideMark/>
          </w:tcPr>
          <w:p w14:paraId="4C8590D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11</w:t>
            </w:r>
          </w:p>
        </w:tc>
        <w:tc>
          <w:tcPr>
            <w:tcW w:w="1123" w:type="dxa"/>
            <w:noWrap/>
            <w:hideMark/>
          </w:tcPr>
          <w:p w14:paraId="3B13A25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66</w:t>
            </w:r>
          </w:p>
        </w:tc>
      </w:tr>
      <w:tr w:rsidR="00824F48" w:rsidRPr="00157E82" w14:paraId="60122719" w14:textId="77777777" w:rsidTr="00547C04">
        <w:trPr>
          <w:cantSplit/>
        </w:trPr>
        <w:tc>
          <w:tcPr>
            <w:tcW w:w="2930" w:type="dxa"/>
            <w:shd w:val="clear" w:color="auto" w:fill="EAF1DD" w:themeFill="accent3" w:themeFillTint="33"/>
            <w:noWrap/>
            <w:hideMark/>
          </w:tcPr>
          <w:p w14:paraId="0741D25C" w14:textId="1E66AA39" w:rsidR="00D206C3" w:rsidRPr="00157E82" w:rsidRDefault="00D206C3" w:rsidP="00A05FF8">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D.</w:t>
            </w:r>
            <w:r w:rsidR="00E91F83" w:rsidRPr="00157E82">
              <w:rPr>
                <w:rFonts w:asciiTheme="minorHAnsi" w:hAnsiTheme="minorHAnsi"/>
                <w:bCs/>
                <w:sz w:val="20"/>
                <w:szCs w:val="20"/>
                <w:lang w:val="es-ES_tradnl"/>
              </w:rPr>
              <w:t xml:space="preserve"> </w:t>
            </w:r>
            <w:r w:rsidR="00A05FF8" w:rsidRPr="00157E82">
              <w:rPr>
                <w:rFonts w:asciiTheme="minorHAnsi" w:hAnsiTheme="minorHAnsi"/>
                <w:bCs/>
                <w:sz w:val="20"/>
                <w:szCs w:val="20"/>
                <w:lang w:val="es-ES_tradnl"/>
              </w:rPr>
              <w:t>Apoyo a las iniciativas regionales</w:t>
            </w:r>
          </w:p>
        </w:tc>
        <w:tc>
          <w:tcPr>
            <w:tcW w:w="1122" w:type="dxa"/>
            <w:shd w:val="clear" w:color="auto" w:fill="EAF1DD" w:themeFill="accent3" w:themeFillTint="33"/>
            <w:noWrap/>
            <w:hideMark/>
          </w:tcPr>
          <w:p w14:paraId="032FD86F"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120</w:t>
            </w:r>
          </w:p>
        </w:tc>
        <w:tc>
          <w:tcPr>
            <w:tcW w:w="1122" w:type="dxa"/>
            <w:shd w:val="clear" w:color="auto" w:fill="EAF1DD" w:themeFill="accent3" w:themeFillTint="33"/>
            <w:noWrap/>
            <w:hideMark/>
          </w:tcPr>
          <w:p w14:paraId="5D8ED8F6"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33</w:t>
            </w:r>
          </w:p>
        </w:tc>
        <w:tc>
          <w:tcPr>
            <w:tcW w:w="1122" w:type="dxa"/>
            <w:shd w:val="clear" w:color="auto" w:fill="EAF1DD" w:themeFill="accent3" w:themeFillTint="33"/>
            <w:noWrap/>
            <w:hideMark/>
          </w:tcPr>
          <w:p w14:paraId="4C264FE0"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74D3348A"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153</w:t>
            </w:r>
          </w:p>
        </w:tc>
        <w:tc>
          <w:tcPr>
            <w:tcW w:w="1122" w:type="dxa"/>
            <w:shd w:val="clear" w:color="auto" w:fill="EAF1DD" w:themeFill="accent3" w:themeFillTint="33"/>
            <w:noWrap/>
            <w:hideMark/>
          </w:tcPr>
          <w:p w14:paraId="65938F1C"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117</w:t>
            </w:r>
          </w:p>
        </w:tc>
        <w:tc>
          <w:tcPr>
            <w:tcW w:w="1123" w:type="dxa"/>
            <w:shd w:val="clear" w:color="auto" w:fill="EAF1DD" w:themeFill="accent3" w:themeFillTint="33"/>
            <w:noWrap/>
            <w:hideMark/>
          </w:tcPr>
          <w:p w14:paraId="68E62479"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36</w:t>
            </w:r>
          </w:p>
        </w:tc>
      </w:tr>
      <w:tr w:rsidR="00824F48" w:rsidRPr="00157E82" w14:paraId="6181FED8" w14:textId="77777777" w:rsidTr="00547C04">
        <w:trPr>
          <w:cantSplit/>
        </w:trPr>
        <w:tc>
          <w:tcPr>
            <w:tcW w:w="2930" w:type="dxa"/>
            <w:noWrap/>
            <w:hideMark/>
          </w:tcPr>
          <w:p w14:paraId="3372CE90" w14:textId="7BBB03FD" w:rsidR="00D206C3" w:rsidRPr="00157E82" w:rsidRDefault="00A05FF8" w:rsidP="00A05FF8">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Iniciativas regionales en general</w:t>
            </w:r>
          </w:p>
        </w:tc>
        <w:tc>
          <w:tcPr>
            <w:tcW w:w="1122" w:type="dxa"/>
            <w:noWrap/>
            <w:hideMark/>
          </w:tcPr>
          <w:p w14:paraId="566B340A"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9B859A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21</w:t>
            </w:r>
          </w:p>
        </w:tc>
        <w:tc>
          <w:tcPr>
            <w:tcW w:w="1122" w:type="dxa"/>
            <w:noWrap/>
            <w:hideMark/>
          </w:tcPr>
          <w:p w14:paraId="6053EC0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E91ACC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21</w:t>
            </w:r>
          </w:p>
        </w:tc>
        <w:tc>
          <w:tcPr>
            <w:tcW w:w="1122" w:type="dxa"/>
            <w:noWrap/>
            <w:hideMark/>
          </w:tcPr>
          <w:p w14:paraId="059DC33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1056803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21</w:t>
            </w:r>
          </w:p>
        </w:tc>
      </w:tr>
      <w:tr w:rsidR="00824F48" w:rsidRPr="00157E82" w14:paraId="299CB383" w14:textId="77777777" w:rsidTr="00547C04">
        <w:trPr>
          <w:cantSplit/>
        </w:trPr>
        <w:tc>
          <w:tcPr>
            <w:tcW w:w="2930" w:type="dxa"/>
            <w:noWrap/>
            <w:hideMark/>
          </w:tcPr>
          <w:p w14:paraId="531A9323" w14:textId="797CC094" w:rsidR="00D206C3" w:rsidRPr="00157E82" w:rsidRDefault="00A05FF8" w:rsidP="00A05FF8">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Actividad</w:t>
            </w:r>
            <w:r w:rsidR="00D206C3" w:rsidRPr="00157E82">
              <w:rPr>
                <w:rFonts w:asciiTheme="minorHAnsi" w:hAnsiTheme="minorHAnsi"/>
                <w:sz w:val="20"/>
                <w:szCs w:val="20"/>
                <w:lang w:val="es-ES_tradnl"/>
              </w:rPr>
              <w:t xml:space="preserve"> 1: </w:t>
            </w:r>
            <w:r w:rsidRPr="00157E82">
              <w:rPr>
                <w:rFonts w:asciiTheme="minorHAnsi" w:hAnsiTheme="minorHAnsi"/>
                <w:sz w:val="20"/>
                <w:szCs w:val="20"/>
                <w:lang w:val="es-ES_tradnl"/>
              </w:rPr>
              <w:t xml:space="preserve">Cuenca del río </w:t>
            </w:r>
            <w:r w:rsidR="00D206C3" w:rsidRPr="00157E82">
              <w:rPr>
                <w:rFonts w:asciiTheme="minorHAnsi" w:hAnsiTheme="minorHAnsi"/>
                <w:sz w:val="20"/>
                <w:szCs w:val="20"/>
                <w:lang w:val="es-ES_tradnl"/>
              </w:rPr>
              <w:t>Senegal</w:t>
            </w:r>
          </w:p>
        </w:tc>
        <w:tc>
          <w:tcPr>
            <w:tcW w:w="1122" w:type="dxa"/>
            <w:noWrap/>
            <w:hideMark/>
          </w:tcPr>
          <w:p w14:paraId="3D8B8A6B"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2D4A098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12</w:t>
            </w:r>
          </w:p>
        </w:tc>
        <w:tc>
          <w:tcPr>
            <w:tcW w:w="1122" w:type="dxa"/>
            <w:noWrap/>
            <w:hideMark/>
          </w:tcPr>
          <w:p w14:paraId="0C5B838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DD116C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42</w:t>
            </w:r>
          </w:p>
        </w:tc>
        <w:tc>
          <w:tcPr>
            <w:tcW w:w="1122" w:type="dxa"/>
            <w:noWrap/>
            <w:hideMark/>
          </w:tcPr>
          <w:p w14:paraId="4963902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34</w:t>
            </w:r>
          </w:p>
        </w:tc>
        <w:tc>
          <w:tcPr>
            <w:tcW w:w="1123" w:type="dxa"/>
            <w:noWrap/>
            <w:hideMark/>
          </w:tcPr>
          <w:p w14:paraId="0B9D38E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w:t>
            </w:r>
          </w:p>
        </w:tc>
      </w:tr>
      <w:tr w:rsidR="00824F48" w:rsidRPr="00157E82" w14:paraId="2EDF1D8B" w14:textId="77777777" w:rsidTr="00547C04">
        <w:trPr>
          <w:cantSplit/>
        </w:trPr>
        <w:tc>
          <w:tcPr>
            <w:tcW w:w="2930" w:type="dxa"/>
            <w:noWrap/>
            <w:hideMark/>
          </w:tcPr>
          <w:p w14:paraId="7B9F67E7" w14:textId="76F8EBC3" w:rsidR="00D206C3" w:rsidRPr="00157E82" w:rsidRDefault="00A05FF8" w:rsidP="00034C75">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Actividad</w:t>
            </w:r>
            <w:r w:rsidR="00D206C3" w:rsidRPr="00157E82">
              <w:rPr>
                <w:rFonts w:asciiTheme="minorHAnsi" w:hAnsiTheme="minorHAnsi"/>
                <w:sz w:val="20"/>
                <w:szCs w:val="20"/>
                <w:lang w:val="es-ES_tradnl"/>
              </w:rPr>
              <w:t xml:space="preserve"> 2: </w:t>
            </w:r>
            <w:r w:rsidR="00034C75" w:rsidRPr="00157E82">
              <w:rPr>
                <w:rFonts w:asciiTheme="minorHAnsi" w:hAnsiTheme="minorHAnsi"/>
                <w:sz w:val="20"/>
                <w:szCs w:val="20"/>
                <w:lang w:val="es-ES_tradnl"/>
              </w:rPr>
              <w:t>Cuenca amazónica</w:t>
            </w:r>
          </w:p>
        </w:tc>
        <w:tc>
          <w:tcPr>
            <w:tcW w:w="1122" w:type="dxa"/>
            <w:noWrap/>
            <w:hideMark/>
          </w:tcPr>
          <w:p w14:paraId="2D61F56A"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2210BDF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753CFF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55E3BE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6B2BF80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24</w:t>
            </w:r>
          </w:p>
        </w:tc>
        <w:tc>
          <w:tcPr>
            <w:tcW w:w="1123" w:type="dxa"/>
            <w:noWrap/>
            <w:hideMark/>
          </w:tcPr>
          <w:p w14:paraId="10D74E2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w:t>
            </w:r>
          </w:p>
        </w:tc>
      </w:tr>
      <w:tr w:rsidR="00824F48" w:rsidRPr="00157E82" w14:paraId="453E60D7" w14:textId="77777777" w:rsidTr="00547C04">
        <w:trPr>
          <w:cantSplit/>
        </w:trPr>
        <w:tc>
          <w:tcPr>
            <w:tcW w:w="2930" w:type="dxa"/>
            <w:noWrap/>
            <w:hideMark/>
          </w:tcPr>
          <w:p w14:paraId="407D2760" w14:textId="496500AA" w:rsidR="00D206C3" w:rsidRPr="00157E82" w:rsidRDefault="00A05FF8" w:rsidP="00034C75">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Actividad</w:t>
            </w:r>
            <w:r w:rsidR="00D206C3" w:rsidRPr="00157E82">
              <w:rPr>
                <w:rFonts w:asciiTheme="minorHAnsi" w:hAnsiTheme="minorHAnsi"/>
                <w:sz w:val="20"/>
                <w:szCs w:val="20"/>
                <w:lang w:val="es-ES_tradnl"/>
              </w:rPr>
              <w:t xml:space="preserve"> 3: </w:t>
            </w:r>
            <w:r w:rsidR="00034C75" w:rsidRPr="00157E82">
              <w:rPr>
                <w:rFonts w:asciiTheme="minorHAnsi" w:hAnsiTheme="minorHAnsi"/>
                <w:sz w:val="20"/>
                <w:szCs w:val="20"/>
                <w:lang w:val="es-ES_tradnl"/>
              </w:rPr>
              <w:t xml:space="preserve">Asia </w:t>
            </w:r>
            <w:r w:rsidR="00D206C3" w:rsidRPr="00157E82">
              <w:rPr>
                <w:rFonts w:asciiTheme="minorHAnsi" w:hAnsiTheme="minorHAnsi"/>
                <w:sz w:val="20"/>
                <w:szCs w:val="20"/>
                <w:lang w:val="es-ES_tradnl"/>
              </w:rPr>
              <w:t>Central</w:t>
            </w:r>
          </w:p>
        </w:tc>
        <w:tc>
          <w:tcPr>
            <w:tcW w:w="1122" w:type="dxa"/>
            <w:noWrap/>
            <w:hideMark/>
          </w:tcPr>
          <w:p w14:paraId="1C5C6B77"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209362B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13DC51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9BEE45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3B49AC8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3" w:type="dxa"/>
            <w:noWrap/>
            <w:hideMark/>
          </w:tcPr>
          <w:p w14:paraId="146D6EB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13A54EB9" w14:textId="77777777" w:rsidTr="00547C04">
        <w:trPr>
          <w:cantSplit/>
        </w:trPr>
        <w:tc>
          <w:tcPr>
            <w:tcW w:w="2930" w:type="dxa"/>
            <w:noWrap/>
            <w:hideMark/>
          </w:tcPr>
          <w:p w14:paraId="0515EE94" w14:textId="4AF11261" w:rsidR="00D206C3" w:rsidRPr="00157E82" w:rsidRDefault="00A05FF8" w:rsidP="00034C75">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lastRenderedPageBreak/>
              <w:t>Actividad</w:t>
            </w:r>
            <w:r w:rsidR="00034C75" w:rsidRPr="00157E82">
              <w:rPr>
                <w:rFonts w:asciiTheme="minorHAnsi" w:hAnsiTheme="minorHAnsi"/>
                <w:sz w:val="20"/>
                <w:szCs w:val="20"/>
                <w:lang w:val="es-ES_tradnl"/>
              </w:rPr>
              <w:t xml:space="preserve"> 4: Indo-Birmana</w:t>
            </w:r>
          </w:p>
        </w:tc>
        <w:tc>
          <w:tcPr>
            <w:tcW w:w="1122" w:type="dxa"/>
            <w:noWrap/>
            <w:hideMark/>
          </w:tcPr>
          <w:p w14:paraId="356E4868"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62DC90C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2ABEC3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89157A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5ADCE74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3" w:type="dxa"/>
            <w:noWrap/>
            <w:hideMark/>
          </w:tcPr>
          <w:p w14:paraId="67A081E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5FEC4FFD" w14:textId="77777777" w:rsidTr="00547C04">
        <w:trPr>
          <w:cantSplit/>
        </w:trPr>
        <w:tc>
          <w:tcPr>
            <w:tcW w:w="2930" w:type="dxa"/>
            <w:shd w:val="clear" w:color="auto" w:fill="EAF1DD" w:themeFill="accent3" w:themeFillTint="33"/>
            <w:noWrap/>
            <w:hideMark/>
          </w:tcPr>
          <w:p w14:paraId="47C9B8B8" w14:textId="0FBA2FC3" w:rsidR="00D206C3" w:rsidRPr="00157E82" w:rsidRDefault="00D206C3" w:rsidP="00034C75">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E.</w:t>
            </w:r>
            <w:r w:rsidR="00E91F83" w:rsidRPr="00157E82">
              <w:rPr>
                <w:rFonts w:asciiTheme="minorHAnsi" w:hAnsiTheme="minorHAnsi"/>
                <w:bCs/>
                <w:sz w:val="20"/>
                <w:szCs w:val="20"/>
                <w:lang w:val="es-ES_tradnl"/>
              </w:rPr>
              <w:t xml:space="preserve"> </w:t>
            </w:r>
            <w:r w:rsidR="00034C75" w:rsidRPr="00157E82">
              <w:rPr>
                <w:rFonts w:asciiTheme="minorHAnsi" w:hAnsiTheme="minorHAnsi"/>
                <w:bCs/>
                <w:sz w:val="20"/>
                <w:szCs w:val="20"/>
                <w:lang w:val="es-ES_tradnl"/>
              </w:rPr>
              <w:t>Servicios científicos y técnicos</w:t>
            </w:r>
          </w:p>
        </w:tc>
        <w:tc>
          <w:tcPr>
            <w:tcW w:w="1122" w:type="dxa"/>
            <w:shd w:val="clear" w:color="auto" w:fill="EAF1DD" w:themeFill="accent3" w:themeFillTint="33"/>
            <w:noWrap/>
            <w:hideMark/>
          </w:tcPr>
          <w:p w14:paraId="20C03673"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392</w:t>
            </w:r>
          </w:p>
        </w:tc>
        <w:tc>
          <w:tcPr>
            <w:tcW w:w="1122" w:type="dxa"/>
            <w:shd w:val="clear" w:color="auto" w:fill="EAF1DD" w:themeFill="accent3" w:themeFillTint="33"/>
            <w:noWrap/>
            <w:hideMark/>
          </w:tcPr>
          <w:p w14:paraId="08F597D2"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114</w:t>
            </w:r>
          </w:p>
        </w:tc>
        <w:tc>
          <w:tcPr>
            <w:tcW w:w="1122" w:type="dxa"/>
            <w:shd w:val="clear" w:color="auto" w:fill="EAF1DD" w:themeFill="accent3" w:themeFillTint="33"/>
            <w:noWrap/>
            <w:hideMark/>
          </w:tcPr>
          <w:p w14:paraId="50CE160D"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(13)</w:t>
            </w:r>
          </w:p>
        </w:tc>
        <w:tc>
          <w:tcPr>
            <w:tcW w:w="1122" w:type="dxa"/>
            <w:shd w:val="clear" w:color="auto" w:fill="EAF1DD" w:themeFill="accent3" w:themeFillTint="33"/>
            <w:noWrap/>
            <w:hideMark/>
          </w:tcPr>
          <w:p w14:paraId="0D30C47F"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493</w:t>
            </w:r>
          </w:p>
        </w:tc>
        <w:tc>
          <w:tcPr>
            <w:tcW w:w="1122" w:type="dxa"/>
            <w:shd w:val="clear" w:color="auto" w:fill="EAF1DD" w:themeFill="accent3" w:themeFillTint="33"/>
            <w:noWrap/>
            <w:hideMark/>
          </w:tcPr>
          <w:p w14:paraId="22EEF276"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301</w:t>
            </w:r>
          </w:p>
        </w:tc>
        <w:tc>
          <w:tcPr>
            <w:tcW w:w="1123" w:type="dxa"/>
            <w:shd w:val="clear" w:color="auto" w:fill="EAF1DD" w:themeFill="accent3" w:themeFillTint="33"/>
            <w:noWrap/>
            <w:hideMark/>
          </w:tcPr>
          <w:p w14:paraId="43D866CB"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192</w:t>
            </w:r>
          </w:p>
        </w:tc>
      </w:tr>
      <w:tr w:rsidR="00824F48" w:rsidRPr="00157E82" w14:paraId="4FECCF77" w14:textId="77777777" w:rsidTr="00547C04">
        <w:trPr>
          <w:cantSplit/>
        </w:trPr>
        <w:tc>
          <w:tcPr>
            <w:tcW w:w="2930" w:type="dxa"/>
            <w:noWrap/>
            <w:hideMark/>
          </w:tcPr>
          <w:p w14:paraId="07C57960" w14:textId="21A64D61"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Salarios y gastos sociales</w:t>
            </w:r>
          </w:p>
        </w:tc>
        <w:tc>
          <w:tcPr>
            <w:tcW w:w="1122" w:type="dxa"/>
            <w:noWrap/>
            <w:hideMark/>
          </w:tcPr>
          <w:p w14:paraId="3DCE10E5"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290</w:t>
            </w:r>
          </w:p>
        </w:tc>
        <w:tc>
          <w:tcPr>
            <w:tcW w:w="1122" w:type="dxa"/>
            <w:noWrap/>
            <w:hideMark/>
          </w:tcPr>
          <w:p w14:paraId="256B03C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57D847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(25)</w:t>
            </w:r>
          </w:p>
        </w:tc>
        <w:tc>
          <w:tcPr>
            <w:tcW w:w="1122" w:type="dxa"/>
            <w:noWrap/>
            <w:hideMark/>
          </w:tcPr>
          <w:p w14:paraId="0B4EF35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265</w:t>
            </w:r>
          </w:p>
        </w:tc>
        <w:tc>
          <w:tcPr>
            <w:tcW w:w="1122" w:type="dxa"/>
            <w:noWrap/>
            <w:hideMark/>
          </w:tcPr>
          <w:p w14:paraId="6EDB0A7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193</w:t>
            </w:r>
          </w:p>
        </w:tc>
        <w:tc>
          <w:tcPr>
            <w:tcW w:w="1123" w:type="dxa"/>
            <w:noWrap/>
            <w:hideMark/>
          </w:tcPr>
          <w:p w14:paraId="642DE66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72</w:t>
            </w:r>
          </w:p>
        </w:tc>
      </w:tr>
      <w:tr w:rsidR="00824F48" w:rsidRPr="00157E82" w14:paraId="75D559D3" w14:textId="77777777" w:rsidTr="00547C04">
        <w:trPr>
          <w:cantSplit/>
        </w:trPr>
        <w:tc>
          <w:tcPr>
            <w:tcW w:w="2930" w:type="dxa"/>
            <w:noWrap/>
            <w:hideMark/>
          </w:tcPr>
          <w:p w14:paraId="4ADFDE19" w14:textId="370429F2"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Otras prestaciones laborales</w:t>
            </w:r>
          </w:p>
        </w:tc>
        <w:tc>
          <w:tcPr>
            <w:tcW w:w="1122" w:type="dxa"/>
            <w:noWrap/>
            <w:hideMark/>
          </w:tcPr>
          <w:p w14:paraId="09584512"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w:t>
            </w:r>
          </w:p>
        </w:tc>
        <w:tc>
          <w:tcPr>
            <w:tcW w:w="1122" w:type="dxa"/>
            <w:noWrap/>
            <w:hideMark/>
          </w:tcPr>
          <w:p w14:paraId="1A5E6AC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3341B3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w:t>
            </w:r>
          </w:p>
        </w:tc>
        <w:tc>
          <w:tcPr>
            <w:tcW w:w="1122" w:type="dxa"/>
            <w:noWrap/>
            <w:hideMark/>
          </w:tcPr>
          <w:p w14:paraId="710486D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12</w:t>
            </w:r>
          </w:p>
        </w:tc>
        <w:tc>
          <w:tcPr>
            <w:tcW w:w="1122" w:type="dxa"/>
            <w:noWrap/>
            <w:hideMark/>
          </w:tcPr>
          <w:p w14:paraId="55B59DA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336CF3E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12</w:t>
            </w:r>
          </w:p>
        </w:tc>
      </w:tr>
      <w:tr w:rsidR="00824F48" w:rsidRPr="00157E82" w14:paraId="7C250B0F" w14:textId="77777777" w:rsidTr="00547C04">
        <w:trPr>
          <w:cantSplit/>
        </w:trPr>
        <w:tc>
          <w:tcPr>
            <w:tcW w:w="2930" w:type="dxa"/>
            <w:noWrap/>
            <w:hideMark/>
          </w:tcPr>
          <w:p w14:paraId="14E3F85A" w14:textId="023F428F" w:rsidR="00D206C3" w:rsidRPr="00157E82" w:rsidRDefault="004E05C4"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Costos de contratación y separación del personal</w:t>
            </w:r>
          </w:p>
        </w:tc>
        <w:tc>
          <w:tcPr>
            <w:tcW w:w="1122" w:type="dxa"/>
            <w:noWrap/>
            <w:hideMark/>
          </w:tcPr>
          <w:p w14:paraId="08BB628D"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7C0642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ACE4CE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76A4BD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3EC108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424214C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724CC998" w14:textId="77777777" w:rsidTr="00547C04">
        <w:trPr>
          <w:cantSplit/>
        </w:trPr>
        <w:tc>
          <w:tcPr>
            <w:tcW w:w="2930" w:type="dxa"/>
            <w:noWrap/>
            <w:hideMark/>
          </w:tcPr>
          <w:p w14:paraId="342631B1" w14:textId="343FF2DA"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Viajes</w:t>
            </w:r>
          </w:p>
        </w:tc>
        <w:tc>
          <w:tcPr>
            <w:tcW w:w="1122" w:type="dxa"/>
            <w:noWrap/>
            <w:hideMark/>
          </w:tcPr>
          <w:p w14:paraId="384D14DD"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w:t>
            </w:r>
          </w:p>
        </w:tc>
        <w:tc>
          <w:tcPr>
            <w:tcW w:w="1122" w:type="dxa"/>
            <w:noWrap/>
            <w:hideMark/>
          </w:tcPr>
          <w:p w14:paraId="002639A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57E8D9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w:t>
            </w:r>
          </w:p>
        </w:tc>
        <w:tc>
          <w:tcPr>
            <w:tcW w:w="1122" w:type="dxa"/>
            <w:noWrap/>
            <w:hideMark/>
          </w:tcPr>
          <w:p w14:paraId="7309BB9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12</w:t>
            </w:r>
          </w:p>
        </w:tc>
        <w:tc>
          <w:tcPr>
            <w:tcW w:w="1122" w:type="dxa"/>
            <w:noWrap/>
            <w:hideMark/>
          </w:tcPr>
          <w:p w14:paraId="576F1FE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11</w:t>
            </w:r>
          </w:p>
        </w:tc>
        <w:tc>
          <w:tcPr>
            <w:tcW w:w="1123" w:type="dxa"/>
            <w:noWrap/>
            <w:hideMark/>
          </w:tcPr>
          <w:p w14:paraId="5D2868E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p>
        </w:tc>
      </w:tr>
      <w:tr w:rsidR="00824F48" w:rsidRPr="00157E82" w14:paraId="0DAEB66A" w14:textId="77777777" w:rsidTr="00547C04">
        <w:trPr>
          <w:cantSplit/>
        </w:trPr>
        <w:tc>
          <w:tcPr>
            <w:tcW w:w="2930" w:type="dxa"/>
            <w:noWrap/>
            <w:hideMark/>
          </w:tcPr>
          <w:p w14:paraId="06DEB319" w14:textId="29318ADE" w:rsidR="00D206C3" w:rsidRPr="00157E82" w:rsidRDefault="00CC5E99" w:rsidP="00CC5E99">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Ejecución del GECT</w:t>
            </w:r>
          </w:p>
        </w:tc>
        <w:tc>
          <w:tcPr>
            <w:tcW w:w="1122" w:type="dxa"/>
            <w:noWrap/>
            <w:hideMark/>
          </w:tcPr>
          <w:p w14:paraId="288988B2"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40</w:t>
            </w:r>
          </w:p>
        </w:tc>
        <w:tc>
          <w:tcPr>
            <w:tcW w:w="1122" w:type="dxa"/>
            <w:noWrap/>
            <w:hideMark/>
          </w:tcPr>
          <w:p w14:paraId="3F4DDA7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8C41F1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6E89C5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40</w:t>
            </w:r>
          </w:p>
        </w:tc>
        <w:tc>
          <w:tcPr>
            <w:tcW w:w="1122" w:type="dxa"/>
            <w:noWrap/>
            <w:hideMark/>
          </w:tcPr>
          <w:p w14:paraId="24C305F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65</w:t>
            </w:r>
          </w:p>
        </w:tc>
        <w:tc>
          <w:tcPr>
            <w:tcW w:w="1123" w:type="dxa"/>
            <w:noWrap/>
            <w:hideMark/>
          </w:tcPr>
          <w:p w14:paraId="68C94D7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(25)</w:t>
            </w:r>
          </w:p>
        </w:tc>
      </w:tr>
      <w:tr w:rsidR="00824F48" w:rsidRPr="00157E82" w14:paraId="7A7BA497" w14:textId="77777777" w:rsidTr="00547C04">
        <w:trPr>
          <w:cantSplit/>
        </w:trPr>
        <w:tc>
          <w:tcPr>
            <w:tcW w:w="2930" w:type="dxa"/>
            <w:noWrap/>
            <w:hideMark/>
          </w:tcPr>
          <w:p w14:paraId="0298B99B" w14:textId="10EEC0CF" w:rsidR="00D206C3" w:rsidRPr="00157E82" w:rsidRDefault="00CC5E99" w:rsidP="00CC5E99">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Reuniones del GECT</w:t>
            </w:r>
          </w:p>
        </w:tc>
        <w:tc>
          <w:tcPr>
            <w:tcW w:w="1122" w:type="dxa"/>
            <w:noWrap/>
            <w:hideMark/>
          </w:tcPr>
          <w:p w14:paraId="38153285"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50</w:t>
            </w:r>
          </w:p>
        </w:tc>
        <w:tc>
          <w:tcPr>
            <w:tcW w:w="1122" w:type="dxa"/>
            <w:noWrap/>
            <w:hideMark/>
          </w:tcPr>
          <w:p w14:paraId="203FEF8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FD535B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17B346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50</w:t>
            </w:r>
          </w:p>
        </w:tc>
        <w:tc>
          <w:tcPr>
            <w:tcW w:w="1122" w:type="dxa"/>
            <w:noWrap/>
            <w:hideMark/>
          </w:tcPr>
          <w:p w14:paraId="2E963BB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33</w:t>
            </w:r>
          </w:p>
        </w:tc>
        <w:tc>
          <w:tcPr>
            <w:tcW w:w="1123" w:type="dxa"/>
            <w:noWrap/>
            <w:hideMark/>
          </w:tcPr>
          <w:p w14:paraId="547DD5B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17</w:t>
            </w:r>
          </w:p>
        </w:tc>
      </w:tr>
      <w:tr w:rsidR="00824F48" w:rsidRPr="00157E82" w14:paraId="63929E27" w14:textId="77777777" w:rsidTr="00547C04">
        <w:trPr>
          <w:cantSplit/>
        </w:trPr>
        <w:tc>
          <w:tcPr>
            <w:tcW w:w="2930" w:type="dxa"/>
            <w:noWrap/>
            <w:hideMark/>
          </w:tcPr>
          <w:p w14:paraId="74662505" w14:textId="6AED8865" w:rsidR="00D206C3" w:rsidRPr="00157E82" w:rsidRDefault="00CC5E99" w:rsidP="00CC5E99">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 xml:space="preserve">Plan Estratégico </w:t>
            </w:r>
            <w:r w:rsidR="00D206C3" w:rsidRPr="00157E82">
              <w:rPr>
                <w:rFonts w:asciiTheme="minorHAnsi" w:hAnsiTheme="minorHAnsi"/>
                <w:sz w:val="20"/>
                <w:szCs w:val="20"/>
                <w:lang w:val="es-ES_tradnl"/>
              </w:rPr>
              <w:t>(2019 - 2021)</w:t>
            </w:r>
          </w:p>
        </w:tc>
        <w:tc>
          <w:tcPr>
            <w:tcW w:w="1122" w:type="dxa"/>
            <w:noWrap/>
            <w:hideMark/>
          </w:tcPr>
          <w:p w14:paraId="0DA72DE0"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197A3F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44</w:t>
            </w:r>
          </w:p>
        </w:tc>
        <w:tc>
          <w:tcPr>
            <w:tcW w:w="1122" w:type="dxa"/>
            <w:noWrap/>
            <w:hideMark/>
          </w:tcPr>
          <w:p w14:paraId="117B3B4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F9D5A1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44</w:t>
            </w:r>
          </w:p>
        </w:tc>
        <w:tc>
          <w:tcPr>
            <w:tcW w:w="1122" w:type="dxa"/>
            <w:noWrap/>
            <w:hideMark/>
          </w:tcPr>
          <w:p w14:paraId="1295517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0563DFF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44</w:t>
            </w:r>
          </w:p>
        </w:tc>
      </w:tr>
      <w:tr w:rsidR="00824F48" w:rsidRPr="00157E82" w14:paraId="12D35BEF" w14:textId="77777777" w:rsidTr="00547C04">
        <w:trPr>
          <w:cantSplit/>
        </w:trPr>
        <w:tc>
          <w:tcPr>
            <w:tcW w:w="2930" w:type="dxa"/>
            <w:noWrap/>
            <w:hideMark/>
          </w:tcPr>
          <w:p w14:paraId="0ACA1F34" w14:textId="7DAFCE75" w:rsidR="00D206C3" w:rsidRPr="00157E82" w:rsidRDefault="001720F0"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ODS</w:t>
            </w:r>
            <w:r w:rsidR="00D206C3" w:rsidRPr="00157E82">
              <w:rPr>
                <w:rFonts w:asciiTheme="minorHAnsi" w:hAnsiTheme="minorHAnsi"/>
                <w:sz w:val="20"/>
                <w:szCs w:val="20"/>
                <w:lang w:val="es-ES_tradnl"/>
              </w:rPr>
              <w:t xml:space="preserve"> 6.61</w:t>
            </w:r>
          </w:p>
        </w:tc>
        <w:tc>
          <w:tcPr>
            <w:tcW w:w="1122" w:type="dxa"/>
            <w:noWrap/>
            <w:hideMark/>
          </w:tcPr>
          <w:p w14:paraId="071BC9FD"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02095F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70</w:t>
            </w:r>
          </w:p>
        </w:tc>
        <w:tc>
          <w:tcPr>
            <w:tcW w:w="1122" w:type="dxa"/>
            <w:noWrap/>
            <w:hideMark/>
          </w:tcPr>
          <w:p w14:paraId="0D25571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C8B79C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70</w:t>
            </w:r>
          </w:p>
        </w:tc>
        <w:tc>
          <w:tcPr>
            <w:tcW w:w="1122" w:type="dxa"/>
            <w:noWrap/>
            <w:hideMark/>
          </w:tcPr>
          <w:p w14:paraId="3DCABDE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25E30F6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70</w:t>
            </w:r>
          </w:p>
        </w:tc>
      </w:tr>
      <w:tr w:rsidR="00824F48" w:rsidRPr="00157E82" w14:paraId="51A9BD1B" w14:textId="77777777" w:rsidTr="00547C04">
        <w:trPr>
          <w:cantSplit/>
        </w:trPr>
        <w:tc>
          <w:tcPr>
            <w:tcW w:w="2930" w:type="dxa"/>
            <w:shd w:val="clear" w:color="auto" w:fill="EAF1DD" w:themeFill="accent3" w:themeFillTint="33"/>
            <w:hideMark/>
          </w:tcPr>
          <w:p w14:paraId="517A8E0E" w14:textId="646FE80C" w:rsidR="00D206C3" w:rsidRPr="00157E82" w:rsidRDefault="00D206C3" w:rsidP="001720F0">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F.</w:t>
            </w:r>
            <w:r w:rsidR="00E91F83" w:rsidRPr="00157E82">
              <w:rPr>
                <w:rFonts w:asciiTheme="minorHAnsi" w:hAnsiTheme="minorHAnsi"/>
                <w:bCs/>
                <w:sz w:val="20"/>
                <w:szCs w:val="20"/>
                <w:lang w:val="es-ES_tradnl"/>
              </w:rPr>
              <w:t xml:space="preserve"> </w:t>
            </w:r>
            <w:r w:rsidRPr="00157E82">
              <w:rPr>
                <w:rFonts w:asciiTheme="minorHAnsi" w:hAnsiTheme="minorHAnsi"/>
                <w:bCs/>
                <w:sz w:val="20"/>
                <w:szCs w:val="20"/>
                <w:lang w:val="es-ES_tradnl"/>
              </w:rPr>
              <w:t>Com</w:t>
            </w:r>
            <w:r w:rsidR="001720F0" w:rsidRPr="00157E82">
              <w:rPr>
                <w:rFonts w:asciiTheme="minorHAnsi" w:hAnsiTheme="minorHAnsi"/>
                <w:bCs/>
                <w:sz w:val="20"/>
                <w:szCs w:val="20"/>
                <w:lang w:val="es-ES_tradnl"/>
              </w:rPr>
              <w:t>unicaciones</w:t>
            </w:r>
          </w:p>
        </w:tc>
        <w:tc>
          <w:tcPr>
            <w:tcW w:w="1122" w:type="dxa"/>
            <w:shd w:val="clear" w:color="auto" w:fill="EAF1DD" w:themeFill="accent3" w:themeFillTint="33"/>
            <w:noWrap/>
            <w:hideMark/>
          </w:tcPr>
          <w:p w14:paraId="65A88BB2"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389</w:t>
            </w:r>
          </w:p>
        </w:tc>
        <w:tc>
          <w:tcPr>
            <w:tcW w:w="1122" w:type="dxa"/>
            <w:shd w:val="clear" w:color="auto" w:fill="EAF1DD" w:themeFill="accent3" w:themeFillTint="33"/>
            <w:noWrap/>
            <w:hideMark/>
          </w:tcPr>
          <w:p w14:paraId="0E0418FD"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4E3F55E9"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10</w:t>
            </w:r>
          </w:p>
        </w:tc>
        <w:tc>
          <w:tcPr>
            <w:tcW w:w="1122" w:type="dxa"/>
            <w:shd w:val="clear" w:color="auto" w:fill="EAF1DD" w:themeFill="accent3" w:themeFillTint="33"/>
            <w:noWrap/>
            <w:hideMark/>
          </w:tcPr>
          <w:p w14:paraId="6ECFA7BB"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399</w:t>
            </w:r>
          </w:p>
        </w:tc>
        <w:tc>
          <w:tcPr>
            <w:tcW w:w="1122" w:type="dxa"/>
            <w:shd w:val="clear" w:color="auto" w:fill="EAF1DD" w:themeFill="accent3" w:themeFillTint="33"/>
            <w:noWrap/>
            <w:hideMark/>
          </w:tcPr>
          <w:p w14:paraId="2F6293D7"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336</w:t>
            </w:r>
          </w:p>
        </w:tc>
        <w:tc>
          <w:tcPr>
            <w:tcW w:w="1123" w:type="dxa"/>
            <w:shd w:val="clear" w:color="auto" w:fill="EAF1DD" w:themeFill="accent3" w:themeFillTint="33"/>
            <w:noWrap/>
            <w:hideMark/>
          </w:tcPr>
          <w:p w14:paraId="73CE6FF3"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63</w:t>
            </w:r>
          </w:p>
        </w:tc>
      </w:tr>
      <w:tr w:rsidR="00824F48" w:rsidRPr="00157E82" w14:paraId="61CF8357" w14:textId="77777777" w:rsidTr="00547C04">
        <w:trPr>
          <w:cantSplit/>
        </w:trPr>
        <w:tc>
          <w:tcPr>
            <w:tcW w:w="2930" w:type="dxa"/>
            <w:noWrap/>
            <w:hideMark/>
          </w:tcPr>
          <w:p w14:paraId="77C88A26" w14:textId="24BC7B04"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Salarios y gastos sociales</w:t>
            </w:r>
          </w:p>
        </w:tc>
        <w:tc>
          <w:tcPr>
            <w:tcW w:w="1122" w:type="dxa"/>
            <w:noWrap/>
            <w:hideMark/>
          </w:tcPr>
          <w:p w14:paraId="6368CFBC"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254</w:t>
            </w:r>
          </w:p>
        </w:tc>
        <w:tc>
          <w:tcPr>
            <w:tcW w:w="1122" w:type="dxa"/>
            <w:noWrap/>
            <w:hideMark/>
          </w:tcPr>
          <w:p w14:paraId="46F649E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17EA86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w:t>
            </w:r>
          </w:p>
        </w:tc>
        <w:tc>
          <w:tcPr>
            <w:tcW w:w="1122" w:type="dxa"/>
            <w:noWrap/>
            <w:hideMark/>
          </w:tcPr>
          <w:p w14:paraId="230FE7D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264</w:t>
            </w:r>
          </w:p>
        </w:tc>
        <w:tc>
          <w:tcPr>
            <w:tcW w:w="1122" w:type="dxa"/>
            <w:noWrap/>
            <w:hideMark/>
          </w:tcPr>
          <w:p w14:paraId="343EDEC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261</w:t>
            </w:r>
          </w:p>
        </w:tc>
        <w:tc>
          <w:tcPr>
            <w:tcW w:w="1123" w:type="dxa"/>
            <w:noWrap/>
            <w:hideMark/>
          </w:tcPr>
          <w:p w14:paraId="6AF55BC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p>
        </w:tc>
      </w:tr>
      <w:tr w:rsidR="00824F48" w:rsidRPr="00157E82" w14:paraId="261EE5CA" w14:textId="77777777" w:rsidTr="00547C04">
        <w:trPr>
          <w:cantSplit/>
        </w:trPr>
        <w:tc>
          <w:tcPr>
            <w:tcW w:w="2930" w:type="dxa"/>
            <w:noWrap/>
            <w:hideMark/>
          </w:tcPr>
          <w:p w14:paraId="70EE7F89" w14:textId="22AD2E38"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Otras prestaciones laborales</w:t>
            </w:r>
          </w:p>
        </w:tc>
        <w:tc>
          <w:tcPr>
            <w:tcW w:w="1122" w:type="dxa"/>
            <w:noWrap/>
            <w:hideMark/>
          </w:tcPr>
          <w:p w14:paraId="089FB04C"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13AFB1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EBFBD5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CD02CC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9532E6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07280A4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4F7B5D62" w14:textId="77777777" w:rsidTr="00547C04">
        <w:trPr>
          <w:cantSplit/>
        </w:trPr>
        <w:tc>
          <w:tcPr>
            <w:tcW w:w="2930" w:type="dxa"/>
            <w:noWrap/>
            <w:hideMark/>
          </w:tcPr>
          <w:p w14:paraId="0A623F5E" w14:textId="3C5AFB72" w:rsidR="00D206C3" w:rsidRPr="00157E82" w:rsidRDefault="004E05C4"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Costos de contratación y separación del personal</w:t>
            </w:r>
          </w:p>
        </w:tc>
        <w:tc>
          <w:tcPr>
            <w:tcW w:w="1122" w:type="dxa"/>
            <w:noWrap/>
            <w:hideMark/>
          </w:tcPr>
          <w:p w14:paraId="7625A979"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DE38D3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DADD71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121723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B2747D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7CFB4B0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68927236" w14:textId="77777777" w:rsidTr="00547C04">
        <w:trPr>
          <w:cantSplit/>
        </w:trPr>
        <w:tc>
          <w:tcPr>
            <w:tcW w:w="2930" w:type="dxa"/>
            <w:noWrap/>
            <w:hideMark/>
          </w:tcPr>
          <w:p w14:paraId="4ABA57D6" w14:textId="055727E7"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Viajes</w:t>
            </w:r>
          </w:p>
        </w:tc>
        <w:tc>
          <w:tcPr>
            <w:tcW w:w="1122" w:type="dxa"/>
            <w:noWrap/>
            <w:hideMark/>
          </w:tcPr>
          <w:p w14:paraId="69C88169"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w:t>
            </w:r>
          </w:p>
        </w:tc>
        <w:tc>
          <w:tcPr>
            <w:tcW w:w="1122" w:type="dxa"/>
            <w:noWrap/>
            <w:hideMark/>
          </w:tcPr>
          <w:p w14:paraId="4C197CB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8D2AE6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579A68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w:t>
            </w:r>
          </w:p>
        </w:tc>
        <w:tc>
          <w:tcPr>
            <w:tcW w:w="1122" w:type="dxa"/>
            <w:noWrap/>
            <w:hideMark/>
          </w:tcPr>
          <w:p w14:paraId="76F614E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9</w:t>
            </w:r>
          </w:p>
        </w:tc>
        <w:tc>
          <w:tcPr>
            <w:tcW w:w="1123" w:type="dxa"/>
            <w:noWrap/>
            <w:hideMark/>
          </w:tcPr>
          <w:p w14:paraId="598BF06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w:t>
            </w:r>
          </w:p>
        </w:tc>
      </w:tr>
      <w:tr w:rsidR="00824F48" w:rsidRPr="00157E82" w14:paraId="7C4E55EF" w14:textId="77777777" w:rsidTr="00547C04">
        <w:trPr>
          <w:cantSplit/>
        </w:trPr>
        <w:tc>
          <w:tcPr>
            <w:tcW w:w="2930" w:type="dxa"/>
            <w:noWrap/>
            <w:hideMark/>
          </w:tcPr>
          <w:p w14:paraId="553476CE" w14:textId="78954ACC" w:rsidR="00D206C3" w:rsidRPr="00157E82" w:rsidRDefault="001720F0" w:rsidP="001720F0">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Programa de CECoP</w:t>
            </w:r>
          </w:p>
        </w:tc>
        <w:tc>
          <w:tcPr>
            <w:tcW w:w="1122" w:type="dxa"/>
            <w:noWrap/>
            <w:hideMark/>
          </w:tcPr>
          <w:p w14:paraId="58BE99F8"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2325B6D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8E3C6E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5521DE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30</w:t>
            </w:r>
          </w:p>
        </w:tc>
        <w:tc>
          <w:tcPr>
            <w:tcW w:w="1122" w:type="dxa"/>
            <w:noWrap/>
            <w:hideMark/>
          </w:tcPr>
          <w:p w14:paraId="4A51F12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p>
        </w:tc>
        <w:tc>
          <w:tcPr>
            <w:tcW w:w="1123" w:type="dxa"/>
            <w:noWrap/>
            <w:hideMark/>
          </w:tcPr>
          <w:p w14:paraId="449DFF0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27</w:t>
            </w:r>
          </w:p>
        </w:tc>
      </w:tr>
      <w:tr w:rsidR="00824F48" w:rsidRPr="00157E82" w14:paraId="76756F20" w14:textId="77777777" w:rsidTr="00547C04">
        <w:trPr>
          <w:cantSplit/>
        </w:trPr>
        <w:tc>
          <w:tcPr>
            <w:tcW w:w="2930" w:type="dxa"/>
            <w:noWrap/>
            <w:hideMark/>
          </w:tcPr>
          <w:p w14:paraId="6443A536" w14:textId="7E70681F" w:rsidR="00D206C3" w:rsidRPr="00157E82" w:rsidRDefault="00D206C3" w:rsidP="001720F0">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Com</w:t>
            </w:r>
            <w:r w:rsidR="001720F0" w:rsidRPr="00157E82">
              <w:rPr>
                <w:rFonts w:asciiTheme="minorHAnsi" w:hAnsiTheme="minorHAnsi"/>
                <w:sz w:val="20"/>
                <w:szCs w:val="20"/>
                <w:lang w:val="es-ES_tradnl"/>
              </w:rPr>
              <w:t>unicaciones, traducción, publicaciones e informes sobre la aplicación</w:t>
            </w:r>
          </w:p>
        </w:tc>
        <w:tc>
          <w:tcPr>
            <w:tcW w:w="1122" w:type="dxa"/>
            <w:noWrap/>
            <w:hideMark/>
          </w:tcPr>
          <w:p w14:paraId="1225FE55"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100</w:t>
            </w:r>
          </w:p>
        </w:tc>
        <w:tc>
          <w:tcPr>
            <w:tcW w:w="1122" w:type="dxa"/>
            <w:noWrap/>
            <w:hideMark/>
          </w:tcPr>
          <w:p w14:paraId="569AC41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A609B1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7299B5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100</w:t>
            </w:r>
          </w:p>
        </w:tc>
        <w:tc>
          <w:tcPr>
            <w:tcW w:w="1122" w:type="dxa"/>
            <w:noWrap/>
            <w:hideMark/>
          </w:tcPr>
          <w:p w14:paraId="5238387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62</w:t>
            </w:r>
          </w:p>
        </w:tc>
        <w:tc>
          <w:tcPr>
            <w:tcW w:w="1123" w:type="dxa"/>
            <w:noWrap/>
            <w:hideMark/>
          </w:tcPr>
          <w:p w14:paraId="51DBC08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38</w:t>
            </w:r>
          </w:p>
        </w:tc>
      </w:tr>
      <w:tr w:rsidR="00824F48" w:rsidRPr="00157E82" w14:paraId="7D8B551A" w14:textId="77777777" w:rsidTr="00547C04">
        <w:trPr>
          <w:cantSplit/>
        </w:trPr>
        <w:tc>
          <w:tcPr>
            <w:tcW w:w="2930" w:type="dxa"/>
            <w:shd w:val="clear" w:color="auto" w:fill="EAF1DD" w:themeFill="accent3" w:themeFillTint="33"/>
            <w:noWrap/>
            <w:hideMark/>
          </w:tcPr>
          <w:p w14:paraId="12352367" w14:textId="730DF510" w:rsidR="00D206C3" w:rsidRPr="00157E82" w:rsidRDefault="00D206C3" w:rsidP="001720F0">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G.</w:t>
            </w:r>
            <w:r w:rsidR="00E91F83" w:rsidRPr="00157E82">
              <w:rPr>
                <w:rFonts w:asciiTheme="minorHAnsi" w:hAnsiTheme="minorHAnsi"/>
                <w:bCs/>
                <w:sz w:val="20"/>
                <w:szCs w:val="20"/>
                <w:lang w:val="es-ES_tradnl"/>
              </w:rPr>
              <w:t xml:space="preserve"> </w:t>
            </w:r>
            <w:r w:rsidRPr="00157E82">
              <w:rPr>
                <w:rFonts w:asciiTheme="minorHAnsi" w:hAnsiTheme="minorHAnsi"/>
                <w:bCs/>
                <w:sz w:val="20"/>
                <w:szCs w:val="20"/>
                <w:lang w:val="es-ES_tradnl"/>
              </w:rPr>
              <w:t>Administra</w:t>
            </w:r>
            <w:r w:rsidR="001720F0" w:rsidRPr="00157E82">
              <w:rPr>
                <w:rFonts w:asciiTheme="minorHAnsi" w:hAnsiTheme="minorHAnsi"/>
                <w:bCs/>
                <w:sz w:val="20"/>
                <w:szCs w:val="20"/>
                <w:lang w:val="es-ES_tradnl"/>
              </w:rPr>
              <w:t xml:space="preserve">ción/SISR/sitio web </w:t>
            </w:r>
          </w:p>
        </w:tc>
        <w:tc>
          <w:tcPr>
            <w:tcW w:w="1122" w:type="dxa"/>
            <w:shd w:val="clear" w:color="auto" w:fill="EAF1DD" w:themeFill="accent3" w:themeFillTint="33"/>
            <w:noWrap/>
            <w:hideMark/>
          </w:tcPr>
          <w:p w14:paraId="1B9BD4CD"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876</w:t>
            </w:r>
          </w:p>
        </w:tc>
        <w:tc>
          <w:tcPr>
            <w:tcW w:w="1122" w:type="dxa"/>
            <w:shd w:val="clear" w:color="auto" w:fill="EAF1DD" w:themeFill="accent3" w:themeFillTint="33"/>
            <w:noWrap/>
            <w:hideMark/>
          </w:tcPr>
          <w:p w14:paraId="443F80A8"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77</w:t>
            </w:r>
          </w:p>
        </w:tc>
        <w:tc>
          <w:tcPr>
            <w:tcW w:w="1122" w:type="dxa"/>
            <w:shd w:val="clear" w:color="auto" w:fill="EAF1DD" w:themeFill="accent3" w:themeFillTint="33"/>
            <w:noWrap/>
            <w:hideMark/>
          </w:tcPr>
          <w:p w14:paraId="5337921C"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100</w:t>
            </w:r>
          </w:p>
        </w:tc>
        <w:tc>
          <w:tcPr>
            <w:tcW w:w="1122" w:type="dxa"/>
            <w:shd w:val="clear" w:color="auto" w:fill="EAF1DD" w:themeFill="accent3" w:themeFillTint="33"/>
            <w:noWrap/>
            <w:hideMark/>
          </w:tcPr>
          <w:p w14:paraId="15ED174A" w14:textId="1162FA4F"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w:t>
            </w:r>
            <w:r w:rsidR="002163BA" w:rsidRPr="00157E82">
              <w:rPr>
                <w:rFonts w:asciiTheme="minorHAnsi" w:hAnsiTheme="minorHAnsi"/>
                <w:bCs/>
                <w:spacing w:val="-4"/>
                <w:sz w:val="20"/>
                <w:szCs w:val="20"/>
                <w:lang w:val="es-ES_tradnl"/>
              </w:rPr>
              <w:t xml:space="preserve"> </w:t>
            </w:r>
            <w:r w:rsidRPr="00157E82">
              <w:rPr>
                <w:rFonts w:asciiTheme="minorHAnsi" w:hAnsiTheme="minorHAnsi"/>
                <w:bCs/>
                <w:spacing w:val="-4"/>
                <w:sz w:val="20"/>
                <w:szCs w:val="20"/>
                <w:lang w:val="es-ES_tradnl"/>
              </w:rPr>
              <w:t>053</w:t>
            </w:r>
          </w:p>
        </w:tc>
        <w:tc>
          <w:tcPr>
            <w:tcW w:w="1122" w:type="dxa"/>
            <w:shd w:val="clear" w:color="auto" w:fill="EAF1DD" w:themeFill="accent3" w:themeFillTint="33"/>
            <w:noWrap/>
            <w:hideMark/>
          </w:tcPr>
          <w:p w14:paraId="43A32090"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838</w:t>
            </w:r>
          </w:p>
        </w:tc>
        <w:tc>
          <w:tcPr>
            <w:tcW w:w="1123" w:type="dxa"/>
            <w:shd w:val="clear" w:color="auto" w:fill="EAF1DD" w:themeFill="accent3" w:themeFillTint="33"/>
            <w:noWrap/>
            <w:hideMark/>
          </w:tcPr>
          <w:p w14:paraId="6425145E"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215</w:t>
            </w:r>
          </w:p>
        </w:tc>
      </w:tr>
      <w:tr w:rsidR="00824F48" w:rsidRPr="00157E82" w14:paraId="201A0162" w14:textId="77777777" w:rsidTr="00547C04">
        <w:trPr>
          <w:cantSplit/>
        </w:trPr>
        <w:tc>
          <w:tcPr>
            <w:tcW w:w="2930" w:type="dxa"/>
            <w:noWrap/>
            <w:hideMark/>
          </w:tcPr>
          <w:p w14:paraId="654CC96B" w14:textId="2F4346AA"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Salarios y gastos sociales</w:t>
            </w:r>
          </w:p>
        </w:tc>
        <w:tc>
          <w:tcPr>
            <w:tcW w:w="1122" w:type="dxa"/>
            <w:noWrap/>
            <w:hideMark/>
          </w:tcPr>
          <w:p w14:paraId="4DD7FB31"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629</w:t>
            </w:r>
          </w:p>
        </w:tc>
        <w:tc>
          <w:tcPr>
            <w:tcW w:w="1122" w:type="dxa"/>
            <w:noWrap/>
            <w:hideMark/>
          </w:tcPr>
          <w:p w14:paraId="71CC612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77</w:t>
            </w:r>
          </w:p>
        </w:tc>
        <w:tc>
          <w:tcPr>
            <w:tcW w:w="1122" w:type="dxa"/>
            <w:noWrap/>
            <w:hideMark/>
          </w:tcPr>
          <w:p w14:paraId="48B8645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(15)</w:t>
            </w:r>
          </w:p>
        </w:tc>
        <w:tc>
          <w:tcPr>
            <w:tcW w:w="1122" w:type="dxa"/>
            <w:noWrap/>
            <w:hideMark/>
          </w:tcPr>
          <w:p w14:paraId="64EE66F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691</w:t>
            </w:r>
          </w:p>
        </w:tc>
        <w:tc>
          <w:tcPr>
            <w:tcW w:w="1122" w:type="dxa"/>
            <w:noWrap/>
            <w:hideMark/>
          </w:tcPr>
          <w:p w14:paraId="28F0501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700</w:t>
            </w:r>
          </w:p>
        </w:tc>
        <w:tc>
          <w:tcPr>
            <w:tcW w:w="1123" w:type="dxa"/>
            <w:noWrap/>
            <w:hideMark/>
          </w:tcPr>
          <w:p w14:paraId="263D7E1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(9)</w:t>
            </w:r>
          </w:p>
        </w:tc>
      </w:tr>
      <w:tr w:rsidR="00824F48" w:rsidRPr="00157E82" w14:paraId="568D0FF9" w14:textId="77777777" w:rsidTr="00547C04">
        <w:trPr>
          <w:cantSplit/>
        </w:trPr>
        <w:tc>
          <w:tcPr>
            <w:tcW w:w="2930" w:type="dxa"/>
            <w:noWrap/>
            <w:hideMark/>
          </w:tcPr>
          <w:p w14:paraId="20B3D0B7" w14:textId="7A68405F"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Otras prestaciones laborales</w:t>
            </w:r>
          </w:p>
        </w:tc>
        <w:tc>
          <w:tcPr>
            <w:tcW w:w="1122" w:type="dxa"/>
            <w:noWrap/>
            <w:hideMark/>
          </w:tcPr>
          <w:p w14:paraId="2D5AB43B"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w:t>
            </w:r>
          </w:p>
        </w:tc>
        <w:tc>
          <w:tcPr>
            <w:tcW w:w="1122" w:type="dxa"/>
            <w:noWrap/>
            <w:hideMark/>
          </w:tcPr>
          <w:p w14:paraId="0BC0F44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469290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156EEF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w:t>
            </w:r>
          </w:p>
        </w:tc>
        <w:tc>
          <w:tcPr>
            <w:tcW w:w="1122" w:type="dxa"/>
            <w:noWrap/>
            <w:hideMark/>
          </w:tcPr>
          <w:p w14:paraId="0F197CC1"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p>
        </w:tc>
        <w:tc>
          <w:tcPr>
            <w:tcW w:w="1123" w:type="dxa"/>
            <w:noWrap/>
            <w:hideMark/>
          </w:tcPr>
          <w:p w14:paraId="5FD3AC7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w:t>
            </w:r>
          </w:p>
        </w:tc>
      </w:tr>
      <w:tr w:rsidR="00824F48" w:rsidRPr="00157E82" w14:paraId="04655B1D" w14:textId="77777777" w:rsidTr="00547C04">
        <w:trPr>
          <w:cantSplit/>
        </w:trPr>
        <w:tc>
          <w:tcPr>
            <w:tcW w:w="2930" w:type="dxa"/>
            <w:noWrap/>
            <w:hideMark/>
          </w:tcPr>
          <w:p w14:paraId="7CAAB81E" w14:textId="3984DCEB" w:rsidR="00D206C3" w:rsidRPr="00157E82" w:rsidRDefault="004E05C4"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Costos de contratación y separación del personal</w:t>
            </w:r>
          </w:p>
        </w:tc>
        <w:tc>
          <w:tcPr>
            <w:tcW w:w="1122" w:type="dxa"/>
            <w:noWrap/>
            <w:hideMark/>
          </w:tcPr>
          <w:p w14:paraId="3C664FFC"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25</w:t>
            </w:r>
          </w:p>
        </w:tc>
        <w:tc>
          <w:tcPr>
            <w:tcW w:w="1122" w:type="dxa"/>
            <w:noWrap/>
            <w:hideMark/>
          </w:tcPr>
          <w:p w14:paraId="3C173E6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2C1D6A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115</w:t>
            </w:r>
          </w:p>
        </w:tc>
        <w:tc>
          <w:tcPr>
            <w:tcW w:w="1122" w:type="dxa"/>
            <w:noWrap/>
            <w:hideMark/>
          </w:tcPr>
          <w:p w14:paraId="41557BD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140</w:t>
            </w:r>
          </w:p>
        </w:tc>
        <w:tc>
          <w:tcPr>
            <w:tcW w:w="1122" w:type="dxa"/>
            <w:noWrap/>
            <w:hideMark/>
          </w:tcPr>
          <w:p w14:paraId="077CF4E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35</w:t>
            </w:r>
          </w:p>
        </w:tc>
        <w:tc>
          <w:tcPr>
            <w:tcW w:w="1123" w:type="dxa"/>
            <w:noWrap/>
            <w:hideMark/>
          </w:tcPr>
          <w:p w14:paraId="5FCADBF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105</w:t>
            </w:r>
          </w:p>
        </w:tc>
      </w:tr>
      <w:tr w:rsidR="00824F48" w:rsidRPr="00157E82" w14:paraId="0C3CB5C2" w14:textId="77777777" w:rsidTr="00547C04">
        <w:trPr>
          <w:cantSplit/>
        </w:trPr>
        <w:tc>
          <w:tcPr>
            <w:tcW w:w="2930" w:type="dxa"/>
            <w:noWrap/>
            <w:hideMark/>
          </w:tcPr>
          <w:p w14:paraId="3F652CD8" w14:textId="25094F2A" w:rsidR="00D206C3" w:rsidRPr="00157E82" w:rsidRDefault="00A05FF8"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Viajes</w:t>
            </w:r>
          </w:p>
        </w:tc>
        <w:tc>
          <w:tcPr>
            <w:tcW w:w="1122" w:type="dxa"/>
            <w:noWrap/>
            <w:hideMark/>
          </w:tcPr>
          <w:p w14:paraId="277634FC"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7CDB6B3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8ACAAE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325CB1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BEE1E4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390B941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777EADF6" w14:textId="77777777" w:rsidTr="00547C04">
        <w:trPr>
          <w:cantSplit/>
        </w:trPr>
        <w:tc>
          <w:tcPr>
            <w:tcW w:w="2930" w:type="dxa"/>
            <w:noWrap/>
            <w:hideMark/>
          </w:tcPr>
          <w:p w14:paraId="10159BEF" w14:textId="7B018698" w:rsidR="00D206C3" w:rsidRPr="00157E82" w:rsidRDefault="001720F0" w:rsidP="001720F0">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 xml:space="preserve">Servicio de Información sobre sitios </w:t>
            </w:r>
            <w:r w:rsidR="00D206C3" w:rsidRPr="00157E82">
              <w:rPr>
                <w:rFonts w:asciiTheme="minorHAnsi" w:hAnsiTheme="minorHAnsi"/>
                <w:sz w:val="20"/>
                <w:szCs w:val="20"/>
                <w:lang w:val="es-ES_tradnl"/>
              </w:rPr>
              <w:t xml:space="preserve">Ramsar </w:t>
            </w:r>
            <w:r w:rsidRPr="00157E82">
              <w:rPr>
                <w:rFonts w:asciiTheme="minorHAnsi" w:hAnsiTheme="minorHAnsi"/>
                <w:sz w:val="20"/>
                <w:szCs w:val="20"/>
                <w:lang w:val="es-ES_tradnl"/>
              </w:rPr>
              <w:t>(mantenimiento y desarrollo)</w:t>
            </w:r>
          </w:p>
        </w:tc>
        <w:tc>
          <w:tcPr>
            <w:tcW w:w="1122" w:type="dxa"/>
            <w:noWrap/>
            <w:hideMark/>
          </w:tcPr>
          <w:p w14:paraId="280BEC1A"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107</w:t>
            </w:r>
          </w:p>
        </w:tc>
        <w:tc>
          <w:tcPr>
            <w:tcW w:w="1122" w:type="dxa"/>
            <w:noWrap/>
            <w:hideMark/>
          </w:tcPr>
          <w:p w14:paraId="6C6D77D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E9B372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39F373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107</w:t>
            </w:r>
          </w:p>
        </w:tc>
        <w:tc>
          <w:tcPr>
            <w:tcW w:w="1122" w:type="dxa"/>
            <w:noWrap/>
            <w:hideMark/>
          </w:tcPr>
          <w:p w14:paraId="6E1642B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36</w:t>
            </w:r>
          </w:p>
        </w:tc>
        <w:tc>
          <w:tcPr>
            <w:tcW w:w="1123" w:type="dxa"/>
            <w:noWrap/>
            <w:hideMark/>
          </w:tcPr>
          <w:p w14:paraId="6709A15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71</w:t>
            </w:r>
          </w:p>
        </w:tc>
      </w:tr>
      <w:tr w:rsidR="00824F48" w:rsidRPr="00157E82" w14:paraId="33C669B1" w14:textId="77777777" w:rsidTr="00547C04">
        <w:trPr>
          <w:cantSplit/>
        </w:trPr>
        <w:tc>
          <w:tcPr>
            <w:tcW w:w="2930" w:type="dxa"/>
            <w:noWrap/>
            <w:hideMark/>
          </w:tcPr>
          <w:p w14:paraId="51E4BB24" w14:textId="25847F43" w:rsidR="00D206C3" w:rsidRPr="00157E82" w:rsidRDefault="001720F0" w:rsidP="001720F0">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Apoyo y desarrollo del sitio web/tecnologías de la información</w:t>
            </w:r>
          </w:p>
        </w:tc>
        <w:tc>
          <w:tcPr>
            <w:tcW w:w="1122" w:type="dxa"/>
            <w:noWrap/>
            <w:hideMark/>
          </w:tcPr>
          <w:p w14:paraId="4EEC28D2"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110</w:t>
            </w:r>
          </w:p>
        </w:tc>
        <w:tc>
          <w:tcPr>
            <w:tcW w:w="1122" w:type="dxa"/>
            <w:noWrap/>
            <w:hideMark/>
          </w:tcPr>
          <w:p w14:paraId="54E6EAD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9CBF8D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1156B6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110</w:t>
            </w:r>
          </w:p>
        </w:tc>
        <w:tc>
          <w:tcPr>
            <w:tcW w:w="1122" w:type="dxa"/>
            <w:noWrap/>
            <w:hideMark/>
          </w:tcPr>
          <w:p w14:paraId="0DC6237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66</w:t>
            </w:r>
          </w:p>
        </w:tc>
        <w:tc>
          <w:tcPr>
            <w:tcW w:w="1123" w:type="dxa"/>
            <w:noWrap/>
            <w:hideMark/>
          </w:tcPr>
          <w:p w14:paraId="054B45E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44</w:t>
            </w:r>
          </w:p>
        </w:tc>
      </w:tr>
      <w:tr w:rsidR="00824F48" w:rsidRPr="00157E82" w14:paraId="637A3383" w14:textId="77777777" w:rsidTr="00547C04">
        <w:trPr>
          <w:cantSplit/>
        </w:trPr>
        <w:tc>
          <w:tcPr>
            <w:tcW w:w="2930" w:type="dxa"/>
            <w:shd w:val="clear" w:color="auto" w:fill="EAF1DD" w:themeFill="accent3" w:themeFillTint="33"/>
            <w:noWrap/>
            <w:hideMark/>
          </w:tcPr>
          <w:p w14:paraId="5DD187E9" w14:textId="01B89FE4" w:rsidR="00D206C3" w:rsidRPr="00157E82" w:rsidRDefault="00D206C3" w:rsidP="00D206C3">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H.</w:t>
            </w:r>
            <w:r w:rsidR="001720F0" w:rsidRPr="00157E82">
              <w:rPr>
                <w:rFonts w:asciiTheme="minorHAnsi" w:hAnsiTheme="minorHAnsi"/>
                <w:bCs/>
                <w:sz w:val="20"/>
                <w:szCs w:val="20"/>
                <w:lang w:val="es-ES_tradnl"/>
              </w:rPr>
              <w:t xml:space="preserve"> Gastos de funcionamiento</w:t>
            </w:r>
          </w:p>
        </w:tc>
        <w:tc>
          <w:tcPr>
            <w:tcW w:w="1122" w:type="dxa"/>
            <w:shd w:val="clear" w:color="auto" w:fill="EAF1DD" w:themeFill="accent3" w:themeFillTint="33"/>
            <w:noWrap/>
            <w:hideMark/>
          </w:tcPr>
          <w:p w14:paraId="4A57E2F7"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94</w:t>
            </w:r>
          </w:p>
        </w:tc>
        <w:tc>
          <w:tcPr>
            <w:tcW w:w="1122" w:type="dxa"/>
            <w:shd w:val="clear" w:color="auto" w:fill="EAF1DD" w:themeFill="accent3" w:themeFillTint="33"/>
            <w:noWrap/>
            <w:hideMark/>
          </w:tcPr>
          <w:p w14:paraId="28AAF819"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81</w:t>
            </w:r>
          </w:p>
        </w:tc>
        <w:tc>
          <w:tcPr>
            <w:tcW w:w="1122" w:type="dxa"/>
            <w:shd w:val="clear" w:color="auto" w:fill="EAF1DD" w:themeFill="accent3" w:themeFillTint="33"/>
            <w:noWrap/>
            <w:hideMark/>
          </w:tcPr>
          <w:p w14:paraId="41FC8CCE"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10B29DBF"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175</w:t>
            </w:r>
          </w:p>
        </w:tc>
        <w:tc>
          <w:tcPr>
            <w:tcW w:w="1122" w:type="dxa"/>
            <w:shd w:val="clear" w:color="auto" w:fill="EAF1DD" w:themeFill="accent3" w:themeFillTint="33"/>
            <w:noWrap/>
            <w:hideMark/>
          </w:tcPr>
          <w:p w14:paraId="2F5A52DF"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85</w:t>
            </w:r>
          </w:p>
        </w:tc>
        <w:tc>
          <w:tcPr>
            <w:tcW w:w="1123" w:type="dxa"/>
            <w:shd w:val="clear" w:color="auto" w:fill="EAF1DD" w:themeFill="accent3" w:themeFillTint="33"/>
            <w:noWrap/>
            <w:hideMark/>
          </w:tcPr>
          <w:p w14:paraId="372A0E7A"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90</w:t>
            </w:r>
          </w:p>
        </w:tc>
      </w:tr>
      <w:tr w:rsidR="00824F48" w:rsidRPr="00157E82" w14:paraId="340C06BF" w14:textId="77777777" w:rsidTr="00547C04">
        <w:trPr>
          <w:cantSplit/>
        </w:trPr>
        <w:tc>
          <w:tcPr>
            <w:tcW w:w="2930" w:type="dxa"/>
            <w:noWrap/>
            <w:hideMark/>
          </w:tcPr>
          <w:p w14:paraId="62171695" w14:textId="77777777"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General</w:t>
            </w:r>
          </w:p>
        </w:tc>
        <w:tc>
          <w:tcPr>
            <w:tcW w:w="1122" w:type="dxa"/>
            <w:noWrap/>
            <w:hideMark/>
          </w:tcPr>
          <w:p w14:paraId="2ACA44D9"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80</w:t>
            </w:r>
          </w:p>
        </w:tc>
        <w:tc>
          <w:tcPr>
            <w:tcW w:w="1122" w:type="dxa"/>
            <w:noWrap/>
            <w:hideMark/>
          </w:tcPr>
          <w:p w14:paraId="2CBFEFD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A607E4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2D9DAC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80</w:t>
            </w:r>
          </w:p>
        </w:tc>
        <w:tc>
          <w:tcPr>
            <w:tcW w:w="1122" w:type="dxa"/>
            <w:noWrap/>
            <w:hideMark/>
          </w:tcPr>
          <w:p w14:paraId="3AAA4AA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68</w:t>
            </w:r>
          </w:p>
        </w:tc>
        <w:tc>
          <w:tcPr>
            <w:tcW w:w="1123" w:type="dxa"/>
            <w:noWrap/>
            <w:hideMark/>
          </w:tcPr>
          <w:p w14:paraId="31FF8E8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12</w:t>
            </w:r>
          </w:p>
        </w:tc>
      </w:tr>
      <w:tr w:rsidR="00824F48" w:rsidRPr="00157E82" w14:paraId="750670B1" w14:textId="77777777" w:rsidTr="00547C04">
        <w:trPr>
          <w:cantSplit/>
        </w:trPr>
        <w:tc>
          <w:tcPr>
            <w:tcW w:w="2930" w:type="dxa"/>
            <w:noWrap/>
            <w:hideMark/>
          </w:tcPr>
          <w:p w14:paraId="4C6B9338" w14:textId="39D72B5F"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Equip</w:t>
            </w:r>
            <w:r w:rsidR="00845532" w:rsidRPr="00157E82">
              <w:rPr>
                <w:rFonts w:asciiTheme="minorHAnsi" w:hAnsiTheme="minorHAnsi"/>
                <w:sz w:val="20"/>
                <w:szCs w:val="20"/>
                <w:lang w:val="es-ES_tradnl"/>
              </w:rPr>
              <w:t>o/material de oficina</w:t>
            </w:r>
          </w:p>
        </w:tc>
        <w:tc>
          <w:tcPr>
            <w:tcW w:w="1122" w:type="dxa"/>
            <w:noWrap/>
            <w:hideMark/>
          </w:tcPr>
          <w:p w14:paraId="55FBB045"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14</w:t>
            </w:r>
          </w:p>
        </w:tc>
        <w:tc>
          <w:tcPr>
            <w:tcW w:w="1122" w:type="dxa"/>
            <w:noWrap/>
            <w:hideMark/>
          </w:tcPr>
          <w:p w14:paraId="33A63A9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0B23299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EFF8B8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14</w:t>
            </w:r>
          </w:p>
        </w:tc>
        <w:tc>
          <w:tcPr>
            <w:tcW w:w="1122" w:type="dxa"/>
            <w:noWrap/>
            <w:hideMark/>
          </w:tcPr>
          <w:p w14:paraId="0C9895A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17</w:t>
            </w:r>
          </w:p>
        </w:tc>
        <w:tc>
          <w:tcPr>
            <w:tcW w:w="1123" w:type="dxa"/>
            <w:noWrap/>
            <w:hideMark/>
          </w:tcPr>
          <w:p w14:paraId="54B313A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p>
        </w:tc>
      </w:tr>
      <w:tr w:rsidR="00824F48" w:rsidRPr="00157E82" w14:paraId="6497D0AD" w14:textId="77777777" w:rsidTr="00547C04">
        <w:trPr>
          <w:cantSplit/>
        </w:trPr>
        <w:tc>
          <w:tcPr>
            <w:tcW w:w="2930" w:type="dxa"/>
            <w:noWrap/>
            <w:hideMark/>
          </w:tcPr>
          <w:p w14:paraId="131E33E2" w14:textId="5923257F" w:rsidR="00D206C3" w:rsidRPr="00157E82" w:rsidRDefault="00D206C3" w:rsidP="00845532">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Plan</w:t>
            </w:r>
            <w:r w:rsidR="00845532" w:rsidRPr="00157E82">
              <w:rPr>
                <w:rFonts w:asciiTheme="minorHAnsi" w:hAnsiTheme="minorHAnsi"/>
                <w:sz w:val="20"/>
                <w:szCs w:val="20"/>
                <w:lang w:val="es-ES_tradnl"/>
              </w:rPr>
              <w:t>ificación y capacitación</w:t>
            </w:r>
          </w:p>
        </w:tc>
        <w:tc>
          <w:tcPr>
            <w:tcW w:w="1122" w:type="dxa"/>
            <w:noWrap/>
            <w:hideMark/>
          </w:tcPr>
          <w:p w14:paraId="08B92911"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2691AF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81</w:t>
            </w:r>
          </w:p>
        </w:tc>
        <w:tc>
          <w:tcPr>
            <w:tcW w:w="1122" w:type="dxa"/>
            <w:noWrap/>
            <w:hideMark/>
          </w:tcPr>
          <w:p w14:paraId="553D1D0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48F431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81</w:t>
            </w:r>
          </w:p>
        </w:tc>
        <w:tc>
          <w:tcPr>
            <w:tcW w:w="1122" w:type="dxa"/>
            <w:noWrap/>
            <w:hideMark/>
          </w:tcPr>
          <w:p w14:paraId="270E00B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3" w:type="dxa"/>
            <w:noWrap/>
            <w:hideMark/>
          </w:tcPr>
          <w:p w14:paraId="5F3DE57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81</w:t>
            </w:r>
          </w:p>
        </w:tc>
      </w:tr>
      <w:tr w:rsidR="00824F48" w:rsidRPr="00157E82" w14:paraId="1E6746C0" w14:textId="77777777" w:rsidTr="00547C04">
        <w:trPr>
          <w:cantSplit/>
        </w:trPr>
        <w:tc>
          <w:tcPr>
            <w:tcW w:w="2930" w:type="dxa"/>
            <w:shd w:val="clear" w:color="auto" w:fill="EAF1DD" w:themeFill="accent3" w:themeFillTint="33"/>
            <w:noWrap/>
            <w:hideMark/>
          </w:tcPr>
          <w:p w14:paraId="2F2D78A1" w14:textId="4A8EDB7C" w:rsidR="00D206C3" w:rsidRPr="00157E82" w:rsidRDefault="00D206C3" w:rsidP="00D206C3">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 xml:space="preserve">I. </w:t>
            </w:r>
            <w:r w:rsidR="00845532" w:rsidRPr="00157E82">
              <w:rPr>
                <w:rFonts w:asciiTheme="minorHAnsi" w:hAnsiTheme="minorHAnsi"/>
                <w:bCs/>
                <w:sz w:val="20"/>
                <w:szCs w:val="20"/>
                <w:lang w:val="es-ES_tradnl"/>
              </w:rPr>
              <w:t>Servicios del Comité Permanente (CP)</w:t>
            </w:r>
          </w:p>
        </w:tc>
        <w:tc>
          <w:tcPr>
            <w:tcW w:w="1122" w:type="dxa"/>
            <w:shd w:val="clear" w:color="auto" w:fill="EAF1DD" w:themeFill="accent3" w:themeFillTint="33"/>
            <w:noWrap/>
            <w:hideMark/>
          </w:tcPr>
          <w:p w14:paraId="7E799505"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150</w:t>
            </w:r>
          </w:p>
        </w:tc>
        <w:tc>
          <w:tcPr>
            <w:tcW w:w="1122" w:type="dxa"/>
            <w:shd w:val="clear" w:color="auto" w:fill="EAF1DD" w:themeFill="accent3" w:themeFillTint="33"/>
            <w:noWrap/>
            <w:hideMark/>
          </w:tcPr>
          <w:p w14:paraId="1956ED89"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32</w:t>
            </w:r>
          </w:p>
        </w:tc>
        <w:tc>
          <w:tcPr>
            <w:tcW w:w="1122" w:type="dxa"/>
            <w:shd w:val="clear" w:color="auto" w:fill="EAF1DD" w:themeFill="accent3" w:themeFillTint="33"/>
            <w:noWrap/>
            <w:hideMark/>
          </w:tcPr>
          <w:p w14:paraId="36E3590B"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4ADBBE48"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182</w:t>
            </w:r>
          </w:p>
        </w:tc>
        <w:tc>
          <w:tcPr>
            <w:tcW w:w="1122" w:type="dxa"/>
            <w:shd w:val="clear" w:color="auto" w:fill="EAF1DD" w:themeFill="accent3" w:themeFillTint="33"/>
            <w:noWrap/>
            <w:hideMark/>
          </w:tcPr>
          <w:p w14:paraId="6B1FAE57"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186</w:t>
            </w:r>
          </w:p>
        </w:tc>
        <w:tc>
          <w:tcPr>
            <w:tcW w:w="1123" w:type="dxa"/>
            <w:shd w:val="clear" w:color="auto" w:fill="EAF1DD" w:themeFill="accent3" w:themeFillTint="33"/>
            <w:noWrap/>
            <w:hideMark/>
          </w:tcPr>
          <w:p w14:paraId="397025CF"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(4)</w:t>
            </w:r>
          </w:p>
        </w:tc>
      </w:tr>
      <w:tr w:rsidR="00824F48" w:rsidRPr="00157E82" w14:paraId="475AA656" w14:textId="77777777" w:rsidTr="00547C04">
        <w:trPr>
          <w:cantSplit/>
        </w:trPr>
        <w:tc>
          <w:tcPr>
            <w:tcW w:w="2930" w:type="dxa"/>
            <w:noWrap/>
            <w:hideMark/>
          </w:tcPr>
          <w:p w14:paraId="7B11F156" w14:textId="7570F003" w:rsidR="00D206C3" w:rsidRPr="00157E82" w:rsidRDefault="00845532" w:rsidP="00845532">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Apoyo a los delegados del CP</w:t>
            </w:r>
          </w:p>
        </w:tc>
        <w:tc>
          <w:tcPr>
            <w:tcW w:w="1122" w:type="dxa"/>
            <w:noWrap/>
            <w:hideMark/>
          </w:tcPr>
          <w:p w14:paraId="7A647C48"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45</w:t>
            </w:r>
          </w:p>
        </w:tc>
        <w:tc>
          <w:tcPr>
            <w:tcW w:w="1122" w:type="dxa"/>
            <w:noWrap/>
            <w:hideMark/>
          </w:tcPr>
          <w:p w14:paraId="7C00C2B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43B3B0D"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(9)</w:t>
            </w:r>
          </w:p>
        </w:tc>
        <w:tc>
          <w:tcPr>
            <w:tcW w:w="1122" w:type="dxa"/>
            <w:noWrap/>
            <w:hideMark/>
          </w:tcPr>
          <w:p w14:paraId="2F5547B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36</w:t>
            </w:r>
          </w:p>
        </w:tc>
        <w:tc>
          <w:tcPr>
            <w:tcW w:w="1122" w:type="dxa"/>
            <w:noWrap/>
            <w:hideMark/>
          </w:tcPr>
          <w:p w14:paraId="75AC800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36</w:t>
            </w:r>
          </w:p>
        </w:tc>
        <w:tc>
          <w:tcPr>
            <w:tcW w:w="1123" w:type="dxa"/>
            <w:noWrap/>
            <w:hideMark/>
          </w:tcPr>
          <w:p w14:paraId="75B8A33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475496FC" w14:textId="77777777" w:rsidTr="00547C04">
        <w:trPr>
          <w:cantSplit/>
        </w:trPr>
        <w:tc>
          <w:tcPr>
            <w:tcW w:w="2930" w:type="dxa"/>
            <w:noWrap/>
            <w:hideMark/>
          </w:tcPr>
          <w:p w14:paraId="7BAC08FB" w14:textId="7C1F73D7" w:rsidR="00D206C3" w:rsidRPr="00157E82" w:rsidRDefault="00845532" w:rsidP="00845532">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Reuniones del CP</w:t>
            </w:r>
          </w:p>
        </w:tc>
        <w:tc>
          <w:tcPr>
            <w:tcW w:w="1122" w:type="dxa"/>
            <w:noWrap/>
            <w:hideMark/>
          </w:tcPr>
          <w:p w14:paraId="11E179ED"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w:t>
            </w:r>
          </w:p>
        </w:tc>
        <w:tc>
          <w:tcPr>
            <w:tcW w:w="1122" w:type="dxa"/>
            <w:noWrap/>
            <w:hideMark/>
          </w:tcPr>
          <w:p w14:paraId="120F2C9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B2DD51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9</w:t>
            </w:r>
          </w:p>
        </w:tc>
        <w:tc>
          <w:tcPr>
            <w:tcW w:w="1122" w:type="dxa"/>
            <w:noWrap/>
            <w:hideMark/>
          </w:tcPr>
          <w:p w14:paraId="5854134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19</w:t>
            </w:r>
          </w:p>
        </w:tc>
        <w:tc>
          <w:tcPr>
            <w:tcW w:w="1122" w:type="dxa"/>
            <w:noWrap/>
            <w:hideMark/>
          </w:tcPr>
          <w:p w14:paraId="2C74F28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19</w:t>
            </w:r>
          </w:p>
        </w:tc>
        <w:tc>
          <w:tcPr>
            <w:tcW w:w="1123" w:type="dxa"/>
            <w:noWrap/>
            <w:hideMark/>
          </w:tcPr>
          <w:p w14:paraId="1D89B79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r>
      <w:tr w:rsidR="00824F48" w:rsidRPr="00157E82" w14:paraId="27FAD8EA" w14:textId="77777777" w:rsidTr="00547C04">
        <w:trPr>
          <w:cantSplit/>
        </w:trPr>
        <w:tc>
          <w:tcPr>
            <w:tcW w:w="2930" w:type="dxa"/>
            <w:noWrap/>
            <w:hideMark/>
          </w:tcPr>
          <w:p w14:paraId="133122CF" w14:textId="7174D456" w:rsidR="00D206C3" w:rsidRPr="00157E82" w:rsidRDefault="00845532"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Traducción en las reuniones del CP</w:t>
            </w:r>
          </w:p>
        </w:tc>
        <w:tc>
          <w:tcPr>
            <w:tcW w:w="1122" w:type="dxa"/>
            <w:noWrap/>
            <w:hideMark/>
          </w:tcPr>
          <w:p w14:paraId="5F1109D5"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60</w:t>
            </w:r>
          </w:p>
        </w:tc>
        <w:tc>
          <w:tcPr>
            <w:tcW w:w="1122" w:type="dxa"/>
            <w:noWrap/>
            <w:hideMark/>
          </w:tcPr>
          <w:p w14:paraId="2BB317C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0A4209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14</w:t>
            </w:r>
          </w:p>
        </w:tc>
        <w:tc>
          <w:tcPr>
            <w:tcW w:w="1122" w:type="dxa"/>
            <w:noWrap/>
            <w:hideMark/>
          </w:tcPr>
          <w:p w14:paraId="0383C90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74</w:t>
            </w:r>
          </w:p>
        </w:tc>
        <w:tc>
          <w:tcPr>
            <w:tcW w:w="1122" w:type="dxa"/>
            <w:noWrap/>
            <w:hideMark/>
          </w:tcPr>
          <w:p w14:paraId="71C4E36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75</w:t>
            </w:r>
          </w:p>
        </w:tc>
        <w:tc>
          <w:tcPr>
            <w:tcW w:w="1123" w:type="dxa"/>
            <w:noWrap/>
            <w:hideMark/>
          </w:tcPr>
          <w:p w14:paraId="2954743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p>
        </w:tc>
      </w:tr>
      <w:tr w:rsidR="00824F48" w:rsidRPr="00157E82" w14:paraId="2885AE5D" w14:textId="77777777" w:rsidTr="00547C04">
        <w:trPr>
          <w:cantSplit/>
        </w:trPr>
        <w:tc>
          <w:tcPr>
            <w:tcW w:w="2930" w:type="dxa"/>
            <w:noWrap/>
            <w:hideMark/>
          </w:tcPr>
          <w:p w14:paraId="5D6063AB" w14:textId="17FBEB8B" w:rsidR="00D206C3" w:rsidRPr="00157E82" w:rsidRDefault="00845532"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 xml:space="preserve">Interpretación simultánea en las </w:t>
            </w:r>
            <w:r w:rsidRPr="00157E82">
              <w:rPr>
                <w:rFonts w:asciiTheme="minorHAnsi" w:hAnsiTheme="minorHAnsi"/>
                <w:sz w:val="20"/>
                <w:szCs w:val="20"/>
                <w:lang w:val="es-ES_tradnl"/>
              </w:rPr>
              <w:lastRenderedPageBreak/>
              <w:t>reuniones del CP</w:t>
            </w:r>
          </w:p>
        </w:tc>
        <w:tc>
          <w:tcPr>
            <w:tcW w:w="1122" w:type="dxa"/>
            <w:noWrap/>
            <w:hideMark/>
          </w:tcPr>
          <w:p w14:paraId="55DC8F15"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lastRenderedPageBreak/>
              <w:t>35</w:t>
            </w:r>
          </w:p>
        </w:tc>
        <w:tc>
          <w:tcPr>
            <w:tcW w:w="1122" w:type="dxa"/>
            <w:noWrap/>
            <w:hideMark/>
          </w:tcPr>
          <w:p w14:paraId="0969EB0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F6B241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(4)</w:t>
            </w:r>
          </w:p>
        </w:tc>
        <w:tc>
          <w:tcPr>
            <w:tcW w:w="1122" w:type="dxa"/>
            <w:noWrap/>
            <w:hideMark/>
          </w:tcPr>
          <w:p w14:paraId="0C5391E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31</w:t>
            </w:r>
          </w:p>
        </w:tc>
        <w:tc>
          <w:tcPr>
            <w:tcW w:w="1122" w:type="dxa"/>
            <w:noWrap/>
            <w:hideMark/>
          </w:tcPr>
          <w:p w14:paraId="7D11B3D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38</w:t>
            </w:r>
          </w:p>
        </w:tc>
        <w:tc>
          <w:tcPr>
            <w:tcW w:w="1123" w:type="dxa"/>
            <w:noWrap/>
            <w:hideMark/>
          </w:tcPr>
          <w:p w14:paraId="2B2E412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(7)</w:t>
            </w:r>
          </w:p>
        </w:tc>
      </w:tr>
      <w:tr w:rsidR="00824F48" w:rsidRPr="00157E82" w14:paraId="68D99623" w14:textId="77777777" w:rsidTr="00547C04">
        <w:trPr>
          <w:cantSplit/>
        </w:trPr>
        <w:tc>
          <w:tcPr>
            <w:tcW w:w="2930" w:type="dxa"/>
            <w:noWrap/>
            <w:hideMark/>
          </w:tcPr>
          <w:p w14:paraId="2B7EE6AD" w14:textId="225030E1"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Ot</w:t>
            </w:r>
            <w:r w:rsidR="00742CE9" w:rsidRPr="00157E82">
              <w:rPr>
                <w:rFonts w:asciiTheme="minorHAnsi" w:hAnsiTheme="minorHAnsi"/>
                <w:sz w:val="20"/>
                <w:szCs w:val="20"/>
                <w:lang w:val="es-ES_tradnl"/>
              </w:rPr>
              <w:t>ras reuniones</w:t>
            </w:r>
          </w:p>
        </w:tc>
        <w:tc>
          <w:tcPr>
            <w:tcW w:w="1122" w:type="dxa"/>
            <w:noWrap/>
            <w:hideMark/>
          </w:tcPr>
          <w:p w14:paraId="3E6439DD"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60CA3E9"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32</w:t>
            </w:r>
          </w:p>
        </w:tc>
        <w:tc>
          <w:tcPr>
            <w:tcW w:w="1122" w:type="dxa"/>
            <w:noWrap/>
            <w:hideMark/>
          </w:tcPr>
          <w:p w14:paraId="4DF8E63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(10)</w:t>
            </w:r>
          </w:p>
        </w:tc>
        <w:tc>
          <w:tcPr>
            <w:tcW w:w="1122" w:type="dxa"/>
            <w:noWrap/>
            <w:hideMark/>
          </w:tcPr>
          <w:p w14:paraId="60A43A7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22</w:t>
            </w:r>
          </w:p>
        </w:tc>
        <w:tc>
          <w:tcPr>
            <w:tcW w:w="1122" w:type="dxa"/>
            <w:noWrap/>
            <w:hideMark/>
          </w:tcPr>
          <w:p w14:paraId="1763144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19</w:t>
            </w:r>
          </w:p>
        </w:tc>
        <w:tc>
          <w:tcPr>
            <w:tcW w:w="1123" w:type="dxa"/>
            <w:noWrap/>
            <w:hideMark/>
          </w:tcPr>
          <w:p w14:paraId="4F0E0B7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w:t>
            </w:r>
          </w:p>
        </w:tc>
      </w:tr>
      <w:tr w:rsidR="00824F48" w:rsidRPr="00157E82" w14:paraId="227115FF" w14:textId="77777777" w:rsidTr="00547C04">
        <w:trPr>
          <w:cantSplit/>
        </w:trPr>
        <w:tc>
          <w:tcPr>
            <w:tcW w:w="2930" w:type="dxa"/>
            <w:shd w:val="clear" w:color="auto" w:fill="EAF1DD" w:themeFill="accent3" w:themeFillTint="33"/>
            <w:hideMark/>
          </w:tcPr>
          <w:p w14:paraId="7E619D5E" w14:textId="3396E09C" w:rsidR="00D206C3" w:rsidRPr="00157E82" w:rsidRDefault="00D206C3" w:rsidP="00D206C3">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J.</w:t>
            </w:r>
            <w:r w:rsidR="00E91F83" w:rsidRPr="00157E82">
              <w:rPr>
                <w:rFonts w:asciiTheme="minorHAnsi" w:hAnsiTheme="minorHAnsi"/>
                <w:bCs/>
                <w:sz w:val="20"/>
                <w:szCs w:val="20"/>
                <w:lang w:val="es-ES_tradnl"/>
              </w:rPr>
              <w:t xml:space="preserve"> </w:t>
            </w:r>
            <w:r w:rsidR="00742CE9" w:rsidRPr="00157E82">
              <w:rPr>
                <w:rFonts w:asciiTheme="minorHAnsi" w:hAnsiTheme="minorHAnsi"/>
                <w:bCs/>
                <w:sz w:val="20"/>
                <w:szCs w:val="20"/>
                <w:lang w:val="es-ES_tradnl"/>
              </w:rPr>
              <w:t>Gastos por servicios administrativos de la UICN (máximo)</w:t>
            </w:r>
          </w:p>
        </w:tc>
        <w:tc>
          <w:tcPr>
            <w:tcW w:w="1122" w:type="dxa"/>
            <w:shd w:val="clear" w:color="auto" w:fill="EAF1DD" w:themeFill="accent3" w:themeFillTint="33"/>
            <w:noWrap/>
            <w:hideMark/>
          </w:tcPr>
          <w:p w14:paraId="01DF2B7E"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560</w:t>
            </w:r>
          </w:p>
        </w:tc>
        <w:tc>
          <w:tcPr>
            <w:tcW w:w="1122" w:type="dxa"/>
            <w:shd w:val="clear" w:color="auto" w:fill="EAF1DD" w:themeFill="accent3" w:themeFillTint="33"/>
            <w:noWrap/>
            <w:hideMark/>
          </w:tcPr>
          <w:p w14:paraId="69943C7D"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76E17EB2"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15</w:t>
            </w:r>
          </w:p>
        </w:tc>
        <w:tc>
          <w:tcPr>
            <w:tcW w:w="1122" w:type="dxa"/>
            <w:shd w:val="clear" w:color="auto" w:fill="EAF1DD" w:themeFill="accent3" w:themeFillTint="33"/>
            <w:noWrap/>
            <w:hideMark/>
          </w:tcPr>
          <w:p w14:paraId="43C66A1A"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575</w:t>
            </w:r>
          </w:p>
        </w:tc>
        <w:tc>
          <w:tcPr>
            <w:tcW w:w="1122" w:type="dxa"/>
            <w:shd w:val="clear" w:color="auto" w:fill="EAF1DD" w:themeFill="accent3" w:themeFillTint="33"/>
            <w:noWrap/>
            <w:hideMark/>
          </w:tcPr>
          <w:p w14:paraId="2DE12F9A"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590</w:t>
            </w:r>
          </w:p>
        </w:tc>
        <w:tc>
          <w:tcPr>
            <w:tcW w:w="1123" w:type="dxa"/>
            <w:shd w:val="clear" w:color="auto" w:fill="EAF1DD" w:themeFill="accent3" w:themeFillTint="33"/>
            <w:noWrap/>
            <w:hideMark/>
          </w:tcPr>
          <w:p w14:paraId="32EBFDB7"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(15)</w:t>
            </w:r>
          </w:p>
        </w:tc>
      </w:tr>
      <w:tr w:rsidR="00824F48" w:rsidRPr="00157E82" w14:paraId="514D9F9B" w14:textId="77777777" w:rsidTr="00547C04">
        <w:trPr>
          <w:cantSplit/>
        </w:trPr>
        <w:tc>
          <w:tcPr>
            <w:tcW w:w="2930" w:type="dxa"/>
            <w:noWrap/>
            <w:hideMark/>
          </w:tcPr>
          <w:p w14:paraId="67659A2C" w14:textId="11187F8A"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Administr</w:t>
            </w:r>
            <w:r w:rsidR="00742CE9" w:rsidRPr="00157E82">
              <w:rPr>
                <w:rFonts w:asciiTheme="minorHAnsi" w:hAnsiTheme="minorHAnsi"/>
                <w:sz w:val="20"/>
                <w:szCs w:val="20"/>
                <w:lang w:val="es-ES_tradnl"/>
              </w:rPr>
              <w:t>ación, RR.HH., finanzas y servicios informáticos</w:t>
            </w:r>
          </w:p>
        </w:tc>
        <w:tc>
          <w:tcPr>
            <w:tcW w:w="1122" w:type="dxa"/>
            <w:noWrap/>
            <w:hideMark/>
          </w:tcPr>
          <w:p w14:paraId="3FD86F36"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560</w:t>
            </w:r>
          </w:p>
        </w:tc>
        <w:tc>
          <w:tcPr>
            <w:tcW w:w="1122" w:type="dxa"/>
            <w:noWrap/>
            <w:hideMark/>
          </w:tcPr>
          <w:p w14:paraId="6D2F53A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BA993EC"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15</w:t>
            </w:r>
          </w:p>
        </w:tc>
        <w:tc>
          <w:tcPr>
            <w:tcW w:w="1122" w:type="dxa"/>
            <w:noWrap/>
            <w:hideMark/>
          </w:tcPr>
          <w:p w14:paraId="439CA59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575</w:t>
            </w:r>
          </w:p>
        </w:tc>
        <w:tc>
          <w:tcPr>
            <w:tcW w:w="1122" w:type="dxa"/>
            <w:noWrap/>
            <w:hideMark/>
          </w:tcPr>
          <w:p w14:paraId="6B8A72EA"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590</w:t>
            </w:r>
          </w:p>
        </w:tc>
        <w:tc>
          <w:tcPr>
            <w:tcW w:w="1123" w:type="dxa"/>
            <w:noWrap/>
            <w:hideMark/>
          </w:tcPr>
          <w:p w14:paraId="3967770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(15)</w:t>
            </w:r>
          </w:p>
        </w:tc>
      </w:tr>
      <w:tr w:rsidR="00824F48" w:rsidRPr="00157E82" w14:paraId="20E7B938" w14:textId="77777777" w:rsidTr="00547C04">
        <w:trPr>
          <w:cantSplit/>
        </w:trPr>
        <w:tc>
          <w:tcPr>
            <w:tcW w:w="2930" w:type="dxa"/>
            <w:shd w:val="clear" w:color="auto" w:fill="EAF1DD" w:themeFill="accent3" w:themeFillTint="33"/>
            <w:noWrap/>
            <w:hideMark/>
          </w:tcPr>
          <w:p w14:paraId="29F0DE44" w14:textId="129F1D6F" w:rsidR="00D206C3" w:rsidRPr="00157E82" w:rsidRDefault="00D206C3" w:rsidP="00742CE9">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K.</w:t>
            </w:r>
            <w:r w:rsidR="00E91F83" w:rsidRPr="00157E82">
              <w:rPr>
                <w:rFonts w:asciiTheme="minorHAnsi" w:hAnsiTheme="minorHAnsi"/>
                <w:bCs/>
                <w:sz w:val="20"/>
                <w:szCs w:val="20"/>
                <w:lang w:val="es-ES_tradnl"/>
              </w:rPr>
              <w:t xml:space="preserve"> </w:t>
            </w:r>
            <w:r w:rsidR="00742CE9" w:rsidRPr="00157E82">
              <w:rPr>
                <w:rFonts w:asciiTheme="minorHAnsi" w:hAnsiTheme="minorHAnsi"/>
                <w:bCs/>
                <w:sz w:val="20"/>
                <w:szCs w:val="20"/>
                <w:lang w:val="es-ES_tradnl"/>
              </w:rPr>
              <w:t>Varios – Fondo de reserva</w:t>
            </w:r>
          </w:p>
        </w:tc>
        <w:tc>
          <w:tcPr>
            <w:tcW w:w="1122" w:type="dxa"/>
            <w:shd w:val="clear" w:color="auto" w:fill="EAF1DD" w:themeFill="accent3" w:themeFillTint="33"/>
            <w:noWrap/>
            <w:hideMark/>
          </w:tcPr>
          <w:p w14:paraId="188BB231" w14:textId="77777777" w:rsidR="00D206C3" w:rsidRPr="00157E82" w:rsidRDefault="00D206C3" w:rsidP="00D206C3">
            <w:pPr>
              <w:pStyle w:val="NoSpacing"/>
              <w:ind w:left="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110</w:t>
            </w:r>
          </w:p>
        </w:tc>
        <w:tc>
          <w:tcPr>
            <w:tcW w:w="1122" w:type="dxa"/>
            <w:shd w:val="clear" w:color="auto" w:fill="EAF1DD" w:themeFill="accent3" w:themeFillTint="33"/>
            <w:noWrap/>
            <w:hideMark/>
          </w:tcPr>
          <w:p w14:paraId="423FD353"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259AE29B"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EAF1DD" w:themeFill="accent3" w:themeFillTint="33"/>
            <w:noWrap/>
            <w:hideMark/>
          </w:tcPr>
          <w:p w14:paraId="41F42AC7"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110</w:t>
            </w:r>
          </w:p>
        </w:tc>
        <w:tc>
          <w:tcPr>
            <w:tcW w:w="1122" w:type="dxa"/>
            <w:shd w:val="clear" w:color="auto" w:fill="EAF1DD" w:themeFill="accent3" w:themeFillTint="33"/>
            <w:noWrap/>
            <w:hideMark/>
          </w:tcPr>
          <w:p w14:paraId="4F19DF4C"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61</w:t>
            </w:r>
          </w:p>
        </w:tc>
        <w:tc>
          <w:tcPr>
            <w:tcW w:w="1123" w:type="dxa"/>
            <w:shd w:val="clear" w:color="auto" w:fill="EAF1DD" w:themeFill="accent3" w:themeFillTint="33"/>
            <w:noWrap/>
            <w:hideMark/>
          </w:tcPr>
          <w:p w14:paraId="2E9839A2"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49</w:t>
            </w:r>
          </w:p>
        </w:tc>
      </w:tr>
      <w:tr w:rsidR="00824F48" w:rsidRPr="00157E82" w14:paraId="142FA87A" w14:textId="77777777" w:rsidTr="00547C04">
        <w:trPr>
          <w:cantSplit/>
        </w:trPr>
        <w:tc>
          <w:tcPr>
            <w:tcW w:w="2930" w:type="dxa"/>
            <w:noWrap/>
            <w:hideMark/>
          </w:tcPr>
          <w:p w14:paraId="74B96A1D" w14:textId="0951E79C"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Provision</w:t>
            </w:r>
            <w:r w:rsidR="00742CE9" w:rsidRPr="00157E82">
              <w:rPr>
                <w:rFonts w:asciiTheme="minorHAnsi" w:hAnsiTheme="minorHAnsi"/>
                <w:sz w:val="20"/>
                <w:szCs w:val="20"/>
                <w:lang w:val="es-ES_tradnl"/>
              </w:rPr>
              <w:t>es</w:t>
            </w:r>
          </w:p>
        </w:tc>
        <w:tc>
          <w:tcPr>
            <w:tcW w:w="1122" w:type="dxa"/>
            <w:noWrap/>
            <w:hideMark/>
          </w:tcPr>
          <w:p w14:paraId="0828D366"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50</w:t>
            </w:r>
          </w:p>
        </w:tc>
        <w:tc>
          <w:tcPr>
            <w:tcW w:w="1122" w:type="dxa"/>
            <w:noWrap/>
            <w:hideMark/>
          </w:tcPr>
          <w:p w14:paraId="2142A31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4772AD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AB3DF5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50</w:t>
            </w:r>
          </w:p>
        </w:tc>
        <w:tc>
          <w:tcPr>
            <w:tcW w:w="1122" w:type="dxa"/>
            <w:noWrap/>
            <w:hideMark/>
          </w:tcPr>
          <w:p w14:paraId="218ACC0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(1)</w:t>
            </w:r>
          </w:p>
        </w:tc>
        <w:tc>
          <w:tcPr>
            <w:tcW w:w="1123" w:type="dxa"/>
            <w:noWrap/>
            <w:hideMark/>
          </w:tcPr>
          <w:p w14:paraId="64C27C83"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51</w:t>
            </w:r>
          </w:p>
        </w:tc>
      </w:tr>
      <w:tr w:rsidR="00824F48" w:rsidRPr="00157E82" w14:paraId="201A74D1" w14:textId="77777777" w:rsidTr="00547C04">
        <w:trPr>
          <w:cantSplit/>
        </w:trPr>
        <w:tc>
          <w:tcPr>
            <w:tcW w:w="2930" w:type="dxa"/>
            <w:noWrap/>
            <w:hideMark/>
          </w:tcPr>
          <w:p w14:paraId="035EFF9B" w14:textId="7E62C3B4" w:rsidR="00D206C3" w:rsidRPr="00157E82" w:rsidRDefault="007B1250" w:rsidP="007B1250">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Pérdidas / ganancias cambiarias</w:t>
            </w:r>
          </w:p>
        </w:tc>
        <w:tc>
          <w:tcPr>
            <w:tcW w:w="1122" w:type="dxa"/>
            <w:noWrap/>
            <w:hideMark/>
          </w:tcPr>
          <w:p w14:paraId="6E808205"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5308FA2B"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1A72234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27C13F7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3BAC0FF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33</w:t>
            </w:r>
          </w:p>
        </w:tc>
        <w:tc>
          <w:tcPr>
            <w:tcW w:w="1123" w:type="dxa"/>
            <w:noWrap/>
            <w:hideMark/>
          </w:tcPr>
          <w:p w14:paraId="52EE6EB8"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(33)</w:t>
            </w:r>
          </w:p>
        </w:tc>
      </w:tr>
      <w:tr w:rsidR="00824F48" w:rsidRPr="00157E82" w14:paraId="698EB78E" w14:textId="77777777" w:rsidTr="00547C04">
        <w:trPr>
          <w:cantSplit/>
        </w:trPr>
        <w:tc>
          <w:tcPr>
            <w:tcW w:w="2930" w:type="dxa"/>
            <w:noWrap/>
            <w:hideMark/>
          </w:tcPr>
          <w:p w14:paraId="320045F3" w14:textId="5F2D44CA" w:rsidR="00D206C3" w:rsidRPr="00157E82" w:rsidRDefault="00742CE9"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Servicios jurídicos</w:t>
            </w:r>
          </w:p>
        </w:tc>
        <w:tc>
          <w:tcPr>
            <w:tcW w:w="1122" w:type="dxa"/>
            <w:noWrap/>
            <w:hideMark/>
          </w:tcPr>
          <w:p w14:paraId="4F8854D1" w14:textId="77777777" w:rsidR="00D206C3" w:rsidRPr="00157E82" w:rsidRDefault="00D206C3" w:rsidP="00D206C3">
            <w:pPr>
              <w:pStyle w:val="NoSpacing"/>
              <w:ind w:left="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60</w:t>
            </w:r>
          </w:p>
        </w:tc>
        <w:tc>
          <w:tcPr>
            <w:tcW w:w="1122" w:type="dxa"/>
            <w:noWrap/>
            <w:hideMark/>
          </w:tcPr>
          <w:p w14:paraId="3C2AB21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4CFEDFDE"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0</w:t>
            </w:r>
          </w:p>
        </w:tc>
        <w:tc>
          <w:tcPr>
            <w:tcW w:w="1122" w:type="dxa"/>
            <w:noWrap/>
            <w:hideMark/>
          </w:tcPr>
          <w:p w14:paraId="68DF145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60</w:t>
            </w:r>
          </w:p>
        </w:tc>
        <w:tc>
          <w:tcPr>
            <w:tcW w:w="1122" w:type="dxa"/>
            <w:noWrap/>
            <w:hideMark/>
          </w:tcPr>
          <w:p w14:paraId="511D80B7"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29</w:t>
            </w:r>
          </w:p>
        </w:tc>
        <w:tc>
          <w:tcPr>
            <w:tcW w:w="1123" w:type="dxa"/>
            <w:noWrap/>
            <w:hideMark/>
          </w:tcPr>
          <w:p w14:paraId="73DFBE2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31</w:t>
            </w:r>
          </w:p>
        </w:tc>
      </w:tr>
      <w:tr w:rsidR="00824F48" w:rsidRPr="00157E82" w14:paraId="6A137440" w14:textId="77777777" w:rsidTr="00547C04">
        <w:trPr>
          <w:cantSplit/>
        </w:trPr>
        <w:tc>
          <w:tcPr>
            <w:tcW w:w="2930" w:type="dxa"/>
            <w:shd w:val="clear" w:color="auto" w:fill="D6E3BC" w:themeFill="accent3" w:themeFillTint="66"/>
            <w:noWrap/>
            <w:hideMark/>
          </w:tcPr>
          <w:p w14:paraId="2324B740" w14:textId="6A8E279D" w:rsidR="00D206C3" w:rsidRPr="00157E82" w:rsidRDefault="00D206C3" w:rsidP="003C36A3">
            <w:pPr>
              <w:pStyle w:val="NoSpacing"/>
              <w:ind w:left="0" w:firstLine="0"/>
              <w:rPr>
                <w:rFonts w:asciiTheme="minorHAnsi" w:hAnsiTheme="minorHAnsi"/>
                <w:bCs/>
                <w:sz w:val="20"/>
                <w:szCs w:val="20"/>
                <w:lang w:val="es-ES_tradnl"/>
              </w:rPr>
            </w:pPr>
            <w:r w:rsidRPr="00157E82">
              <w:rPr>
                <w:rFonts w:asciiTheme="minorHAnsi" w:hAnsiTheme="minorHAnsi"/>
                <w:bCs/>
                <w:sz w:val="20"/>
                <w:szCs w:val="20"/>
                <w:lang w:val="es-ES_tradnl"/>
              </w:rPr>
              <w:t xml:space="preserve">TOTAL </w:t>
            </w:r>
            <w:r w:rsidR="003C36A3" w:rsidRPr="00157E82">
              <w:rPr>
                <w:rFonts w:asciiTheme="minorHAnsi" w:hAnsiTheme="minorHAnsi"/>
                <w:bCs/>
                <w:sz w:val="20"/>
                <w:szCs w:val="20"/>
                <w:lang w:val="es-ES_tradnl"/>
              </w:rPr>
              <w:t>DE GASTOS</w:t>
            </w:r>
          </w:p>
        </w:tc>
        <w:tc>
          <w:tcPr>
            <w:tcW w:w="1122" w:type="dxa"/>
            <w:shd w:val="clear" w:color="auto" w:fill="D6E3BC" w:themeFill="accent3" w:themeFillTint="66"/>
            <w:noWrap/>
            <w:hideMark/>
          </w:tcPr>
          <w:p w14:paraId="5296E4F8" w14:textId="583D6AF3"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5</w:t>
            </w:r>
            <w:r w:rsidR="002163BA" w:rsidRPr="00157E82">
              <w:rPr>
                <w:rFonts w:asciiTheme="minorHAnsi" w:hAnsiTheme="minorHAnsi"/>
                <w:bCs/>
                <w:spacing w:val="-4"/>
                <w:sz w:val="20"/>
                <w:szCs w:val="20"/>
                <w:lang w:val="es-ES_tradnl"/>
              </w:rPr>
              <w:t xml:space="preserve"> </w:t>
            </w:r>
            <w:r w:rsidRPr="00157E82">
              <w:rPr>
                <w:rFonts w:asciiTheme="minorHAnsi" w:hAnsiTheme="minorHAnsi"/>
                <w:bCs/>
                <w:spacing w:val="-4"/>
                <w:sz w:val="20"/>
                <w:szCs w:val="20"/>
                <w:lang w:val="es-ES_tradnl"/>
              </w:rPr>
              <w:t>081</w:t>
            </w:r>
          </w:p>
        </w:tc>
        <w:tc>
          <w:tcPr>
            <w:tcW w:w="1122" w:type="dxa"/>
            <w:shd w:val="clear" w:color="auto" w:fill="D6E3BC" w:themeFill="accent3" w:themeFillTint="66"/>
            <w:noWrap/>
            <w:hideMark/>
          </w:tcPr>
          <w:p w14:paraId="01DAEC51"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414</w:t>
            </w:r>
          </w:p>
        </w:tc>
        <w:tc>
          <w:tcPr>
            <w:tcW w:w="1122" w:type="dxa"/>
            <w:shd w:val="clear" w:color="auto" w:fill="D6E3BC" w:themeFill="accent3" w:themeFillTint="66"/>
            <w:noWrap/>
            <w:hideMark/>
          </w:tcPr>
          <w:p w14:paraId="46A89A52"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0</w:t>
            </w:r>
          </w:p>
        </w:tc>
        <w:tc>
          <w:tcPr>
            <w:tcW w:w="1122" w:type="dxa"/>
            <w:shd w:val="clear" w:color="auto" w:fill="D6E3BC" w:themeFill="accent3" w:themeFillTint="66"/>
            <w:noWrap/>
            <w:hideMark/>
          </w:tcPr>
          <w:p w14:paraId="4D350CCA" w14:textId="006F8B40"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5</w:t>
            </w:r>
            <w:r w:rsidR="002163BA" w:rsidRPr="00157E82">
              <w:rPr>
                <w:rFonts w:asciiTheme="minorHAnsi" w:hAnsiTheme="minorHAnsi"/>
                <w:bCs/>
                <w:spacing w:val="-4"/>
                <w:sz w:val="20"/>
                <w:szCs w:val="20"/>
                <w:lang w:val="es-ES_tradnl"/>
              </w:rPr>
              <w:t xml:space="preserve"> </w:t>
            </w:r>
            <w:r w:rsidRPr="00157E82">
              <w:rPr>
                <w:rFonts w:asciiTheme="minorHAnsi" w:hAnsiTheme="minorHAnsi"/>
                <w:bCs/>
                <w:spacing w:val="-4"/>
                <w:sz w:val="20"/>
                <w:szCs w:val="20"/>
                <w:lang w:val="es-ES_tradnl"/>
              </w:rPr>
              <w:t>495</w:t>
            </w:r>
          </w:p>
        </w:tc>
        <w:tc>
          <w:tcPr>
            <w:tcW w:w="1122" w:type="dxa"/>
            <w:shd w:val="clear" w:color="auto" w:fill="D6E3BC" w:themeFill="accent3" w:themeFillTint="66"/>
            <w:noWrap/>
            <w:hideMark/>
          </w:tcPr>
          <w:p w14:paraId="0738796D" w14:textId="24A7D651"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4</w:t>
            </w:r>
            <w:r w:rsidR="002163BA" w:rsidRPr="00157E82">
              <w:rPr>
                <w:rFonts w:asciiTheme="minorHAnsi" w:hAnsiTheme="minorHAnsi"/>
                <w:bCs/>
                <w:spacing w:val="-4"/>
                <w:sz w:val="20"/>
                <w:szCs w:val="20"/>
                <w:lang w:val="es-ES_tradnl"/>
              </w:rPr>
              <w:t xml:space="preserve"> </w:t>
            </w:r>
            <w:r w:rsidRPr="00157E82">
              <w:rPr>
                <w:rFonts w:asciiTheme="minorHAnsi" w:hAnsiTheme="minorHAnsi"/>
                <w:bCs/>
                <w:spacing w:val="-4"/>
                <w:sz w:val="20"/>
                <w:szCs w:val="20"/>
                <w:lang w:val="es-ES_tradnl"/>
              </w:rPr>
              <w:t>676</w:t>
            </w:r>
          </w:p>
        </w:tc>
        <w:tc>
          <w:tcPr>
            <w:tcW w:w="1123" w:type="dxa"/>
            <w:shd w:val="clear" w:color="auto" w:fill="D6E3BC" w:themeFill="accent3" w:themeFillTint="66"/>
            <w:noWrap/>
            <w:hideMark/>
          </w:tcPr>
          <w:p w14:paraId="1C970E7C" w14:textId="77777777" w:rsidR="00D206C3" w:rsidRPr="00157E82" w:rsidRDefault="00D206C3" w:rsidP="00D206C3">
            <w:pPr>
              <w:pStyle w:val="NoSpacing"/>
              <w:ind w:left="0" w:firstLine="0"/>
              <w:jc w:val="right"/>
              <w:rPr>
                <w:rFonts w:asciiTheme="minorHAnsi" w:hAnsiTheme="minorHAnsi"/>
                <w:bCs/>
                <w:spacing w:val="-4"/>
                <w:sz w:val="20"/>
                <w:szCs w:val="20"/>
                <w:lang w:val="es-ES_tradnl"/>
              </w:rPr>
            </w:pPr>
            <w:r w:rsidRPr="00157E82">
              <w:rPr>
                <w:rFonts w:asciiTheme="minorHAnsi" w:hAnsiTheme="minorHAnsi"/>
                <w:bCs/>
                <w:spacing w:val="-4"/>
                <w:sz w:val="20"/>
                <w:szCs w:val="20"/>
                <w:lang w:val="es-ES_tradnl"/>
              </w:rPr>
              <w:t>819</w:t>
            </w:r>
          </w:p>
        </w:tc>
      </w:tr>
      <w:tr w:rsidR="00824F48" w:rsidRPr="00157E82" w14:paraId="3C5A9716" w14:textId="77777777" w:rsidTr="00547C04">
        <w:trPr>
          <w:cantSplit/>
        </w:trPr>
        <w:tc>
          <w:tcPr>
            <w:tcW w:w="2930" w:type="dxa"/>
            <w:noWrap/>
            <w:hideMark/>
          </w:tcPr>
          <w:p w14:paraId="075FA6DA" w14:textId="77777777" w:rsidR="00D206C3" w:rsidRPr="00157E82" w:rsidRDefault="00D206C3" w:rsidP="00D206C3">
            <w:pPr>
              <w:pStyle w:val="NoSpacing"/>
              <w:ind w:left="0" w:firstLine="0"/>
              <w:rPr>
                <w:rFonts w:asciiTheme="minorHAnsi" w:hAnsiTheme="minorHAnsi"/>
                <w:sz w:val="20"/>
                <w:szCs w:val="20"/>
                <w:lang w:val="es-ES_tradnl"/>
              </w:rPr>
            </w:pPr>
            <w:r w:rsidRPr="00157E82">
              <w:rPr>
                <w:rFonts w:asciiTheme="minorHAnsi" w:hAnsiTheme="minorHAnsi"/>
                <w:sz w:val="20"/>
                <w:szCs w:val="20"/>
                <w:lang w:val="es-ES_tradnl"/>
              </w:rPr>
              <w:t> </w:t>
            </w:r>
          </w:p>
        </w:tc>
        <w:tc>
          <w:tcPr>
            <w:tcW w:w="1122" w:type="dxa"/>
            <w:noWrap/>
            <w:hideMark/>
          </w:tcPr>
          <w:p w14:paraId="7B90A660"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 </w:t>
            </w:r>
          </w:p>
        </w:tc>
        <w:tc>
          <w:tcPr>
            <w:tcW w:w="1122" w:type="dxa"/>
            <w:noWrap/>
            <w:hideMark/>
          </w:tcPr>
          <w:p w14:paraId="774B9F04"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 </w:t>
            </w:r>
          </w:p>
        </w:tc>
        <w:tc>
          <w:tcPr>
            <w:tcW w:w="1122" w:type="dxa"/>
            <w:noWrap/>
            <w:hideMark/>
          </w:tcPr>
          <w:p w14:paraId="2B205D42"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 </w:t>
            </w:r>
          </w:p>
        </w:tc>
        <w:tc>
          <w:tcPr>
            <w:tcW w:w="1122" w:type="dxa"/>
            <w:noWrap/>
            <w:hideMark/>
          </w:tcPr>
          <w:p w14:paraId="13A669BF"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 </w:t>
            </w:r>
          </w:p>
        </w:tc>
        <w:tc>
          <w:tcPr>
            <w:tcW w:w="1122" w:type="dxa"/>
            <w:noWrap/>
            <w:hideMark/>
          </w:tcPr>
          <w:p w14:paraId="723383C6"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 </w:t>
            </w:r>
          </w:p>
        </w:tc>
        <w:tc>
          <w:tcPr>
            <w:tcW w:w="1123" w:type="dxa"/>
            <w:noWrap/>
            <w:hideMark/>
          </w:tcPr>
          <w:p w14:paraId="3D533665" w14:textId="77777777" w:rsidR="00D206C3" w:rsidRPr="00157E82" w:rsidRDefault="00D206C3" w:rsidP="00D206C3">
            <w:pPr>
              <w:pStyle w:val="NoSpacing"/>
              <w:ind w:left="0" w:firstLine="0"/>
              <w:jc w:val="right"/>
              <w:rPr>
                <w:rFonts w:asciiTheme="minorHAnsi" w:hAnsiTheme="minorHAnsi"/>
                <w:spacing w:val="-4"/>
                <w:sz w:val="20"/>
                <w:szCs w:val="20"/>
                <w:lang w:val="es-ES_tradnl"/>
              </w:rPr>
            </w:pPr>
            <w:r w:rsidRPr="00157E82">
              <w:rPr>
                <w:rFonts w:asciiTheme="minorHAnsi" w:hAnsiTheme="minorHAnsi"/>
                <w:spacing w:val="-4"/>
                <w:sz w:val="20"/>
                <w:szCs w:val="20"/>
                <w:lang w:val="es-ES_tradnl"/>
              </w:rPr>
              <w:t> </w:t>
            </w:r>
          </w:p>
        </w:tc>
      </w:tr>
      <w:tr w:rsidR="00824F48" w:rsidRPr="00157E82" w14:paraId="6344B675" w14:textId="77777777" w:rsidTr="00547C04">
        <w:trPr>
          <w:cantSplit/>
        </w:trPr>
        <w:tc>
          <w:tcPr>
            <w:tcW w:w="2930" w:type="dxa"/>
            <w:shd w:val="clear" w:color="auto" w:fill="D6E3BC" w:themeFill="accent3" w:themeFillTint="66"/>
            <w:hideMark/>
          </w:tcPr>
          <w:p w14:paraId="7A62EB06" w14:textId="14558645" w:rsidR="00D206C3" w:rsidRPr="00157E82" w:rsidRDefault="00445C88" w:rsidP="007B1250">
            <w:pPr>
              <w:pStyle w:val="NoSpacing"/>
              <w:ind w:left="0" w:firstLine="0"/>
              <w:rPr>
                <w:rFonts w:asciiTheme="minorHAnsi" w:hAnsiTheme="minorHAnsi"/>
                <w:b/>
                <w:bCs/>
                <w:sz w:val="20"/>
                <w:szCs w:val="20"/>
                <w:lang w:val="es-ES_tradnl"/>
              </w:rPr>
            </w:pPr>
            <w:r w:rsidRPr="00157E82">
              <w:rPr>
                <w:rFonts w:asciiTheme="minorHAnsi" w:hAnsiTheme="minorHAnsi"/>
                <w:b/>
                <w:bCs/>
                <w:sz w:val="20"/>
                <w:szCs w:val="20"/>
                <w:lang w:val="es-ES_tradnl"/>
              </w:rPr>
              <w:t>EXCEDENTE</w:t>
            </w:r>
            <w:r w:rsidR="00D206C3" w:rsidRPr="00157E82">
              <w:rPr>
                <w:rFonts w:asciiTheme="minorHAnsi" w:hAnsiTheme="minorHAnsi"/>
                <w:b/>
                <w:bCs/>
                <w:sz w:val="20"/>
                <w:szCs w:val="20"/>
                <w:lang w:val="es-ES_tradnl"/>
              </w:rPr>
              <w:t>/(</w:t>
            </w:r>
            <w:r w:rsidRPr="00157E82">
              <w:rPr>
                <w:rFonts w:asciiTheme="minorHAnsi" w:hAnsiTheme="minorHAnsi"/>
                <w:b/>
                <w:bCs/>
                <w:sz w:val="20"/>
                <w:szCs w:val="20"/>
                <w:lang w:val="es-ES_tradnl"/>
              </w:rPr>
              <w:t>DÉFICIT</w:t>
            </w:r>
            <w:r w:rsidR="00D206C3" w:rsidRPr="00157E82">
              <w:rPr>
                <w:rFonts w:asciiTheme="minorHAnsi" w:hAnsiTheme="minorHAnsi"/>
                <w:b/>
                <w:bCs/>
                <w:sz w:val="20"/>
                <w:szCs w:val="20"/>
                <w:lang w:val="es-ES_tradnl"/>
              </w:rPr>
              <w:t>) [</w:t>
            </w:r>
            <w:r w:rsidR="007B1250" w:rsidRPr="00157E82">
              <w:rPr>
                <w:rFonts w:asciiTheme="minorHAnsi" w:hAnsiTheme="minorHAnsi"/>
                <w:b/>
                <w:bCs/>
                <w:sz w:val="20"/>
                <w:szCs w:val="20"/>
                <w:lang w:val="es-ES_tradnl"/>
              </w:rPr>
              <w:t>Incluye el uso autorizado del excedente</w:t>
            </w:r>
            <w:r w:rsidR="00D206C3" w:rsidRPr="00157E82">
              <w:rPr>
                <w:rFonts w:asciiTheme="minorHAnsi" w:hAnsiTheme="minorHAnsi"/>
                <w:b/>
                <w:bCs/>
                <w:sz w:val="20"/>
                <w:szCs w:val="20"/>
                <w:lang w:val="es-ES_tradnl"/>
              </w:rPr>
              <w:t>]</w:t>
            </w:r>
          </w:p>
        </w:tc>
        <w:tc>
          <w:tcPr>
            <w:tcW w:w="1122" w:type="dxa"/>
            <w:shd w:val="clear" w:color="auto" w:fill="D6E3BC" w:themeFill="accent3" w:themeFillTint="66"/>
            <w:noWrap/>
            <w:hideMark/>
          </w:tcPr>
          <w:p w14:paraId="3FDF42AF"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shd w:val="clear" w:color="auto" w:fill="D6E3BC" w:themeFill="accent3" w:themeFillTint="66"/>
            <w:noWrap/>
            <w:hideMark/>
          </w:tcPr>
          <w:p w14:paraId="730E1700"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shd w:val="clear" w:color="auto" w:fill="D6E3BC" w:themeFill="accent3" w:themeFillTint="66"/>
            <w:noWrap/>
            <w:hideMark/>
          </w:tcPr>
          <w:p w14:paraId="7E955C9F"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shd w:val="clear" w:color="auto" w:fill="D6E3BC" w:themeFill="accent3" w:themeFillTint="66"/>
            <w:noWrap/>
            <w:hideMark/>
          </w:tcPr>
          <w:p w14:paraId="430F4941"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 </w:t>
            </w:r>
          </w:p>
        </w:tc>
        <w:tc>
          <w:tcPr>
            <w:tcW w:w="1122" w:type="dxa"/>
            <w:shd w:val="clear" w:color="auto" w:fill="D6E3BC" w:themeFill="accent3" w:themeFillTint="66"/>
            <w:noWrap/>
            <w:hideMark/>
          </w:tcPr>
          <w:p w14:paraId="3C7A2871"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395</w:t>
            </w:r>
          </w:p>
        </w:tc>
        <w:tc>
          <w:tcPr>
            <w:tcW w:w="1123" w:type="dxa"/>
            <w:shd w:val="clear" w:color="auto" w:fill="D6E3BC" w:themeFill="accent3" w:themeFillTint="66"/>
            <w:noWrap/>
            <w:hideMark/>
          </w:tcPr>
          <w:p w14:paraId="356E4B1F" w14:textId="77777777" w:rsidR="00D206C3" w:rsidRPr="00157E82" w:rsidRDefault="00D206C3" w:rsidP="00D206C3">
            <w:pPr>
              <w:pStyle w:val="NoSpacing"/>
              <w:ind w:left="0" w:firstLine="0"/>
              <w:jc w:val="right"/>
              <w:rPr>
                <w:rFonts w:asciiTheme="minorHAnsi" w:hAnsiTheme="minorHAnsi"/>
                <w:b/>
                <w:bCs/>
                <w:spacing w:val="-4"/>
                <w:sz w:val="20"/>
                <w:szCs w:val="20"/>
                <w:lang w:val="es-ES_tradnl"/>
              </w:rPr>
            </w:pPr>
            <w:r w:rsidRPr="00157E82">
              <w:rPr>
                <w:rFonts w:asciiTheme="minorHAnsi" w:hAnsiTheme="minorHAnsi"/>
                <w:b/>
                <w:bCs/>
                <w:spacing w:val="-4"/>
                <w:sz w:val="20"/>
                <w:szCs w:val="20"/>
                <w:lang w:val="es-ES_tradnl"/>
              </w:rPr>
              <w:t>809</w:t>
            </w:r>
          </w:p>
        </w:tc>
      </w:tr>
    </w:tbl>
    <w:p w14:paraId="07BDF180" w14:textId="77777777" w:rsidR="00D206C3" w:rsidRPr="00157E82" w:rsidRDefault="00D206C3" w:rsidP="00633DD5">
      <w:pPr>
        <w:pStyle w:val="NoSpacing"/>
        <w:ind w:left="0" w:firstLine="0"/>
        <w:rPr>
          <w:b/>
          <w:lang w:val="es-ES_tradnl"/>
        </w:rPr>
      </w:pPr>
    </w:p>
    <w:p w14:paraId="2F3728BF" w14:textId="3B562739" w:rsidR="00D73142" w:rsidRPr="00157E82" w:rsidRDefault="00D73142" w:rsidP="001855E9">
      <w:pPr>
        <w:rPr>
          <w:b/>
          <w:lang w:val="es-ES_tradnl"/>
        </w:rPr>
      </w:pPr>
    </w:p>
    <w:p w14:paraId="7FAD07E0" w14:textId="05341766" w:rsidR="00C17496" w:rsidRPr="00157E82" w:rsidRDefault="00C17496" w:rsidP="009364F7">
      <w:pPr>
        <w:ind w:left="0" w:firstLine="0"/>
        <w:rPr>
          <w:rFonts w:asciiTheme="minorHAnsi" w:eastAsia="Times New Roman" w:hAnsiTheme="minorHAnsi" w:cs="Arial"/>
          <w:b/>
          <w:bCs/>
          <w:sz w:val="24"/>
          <w:szCs w:val="24"/>
          <w:lang w:val="es-ES_tradnl" w:eastAsia="en-GB"/>
        </w:rPr>
      </w:pPr>
    </w:p>
    <w:p w14:paraId="7B79220B" w14:textId="77777777" w:rsidR="0074567B" w:rsidRPr="00157E82" w:rsidRDefault="0074567B">
      <w:pPr>
        <w:rPr>
          <w:rFonts w:asciiTheme="minorHAnsi" w:eastAsia="Times New Roman" w:hAnsiTheme="minorHAnsi" w:cs="Arial"/>
          <w:b/>
          <w:bCs/>
          <w:sz w:val="24"/>
          <w:szCs w:val="24"/>
          <w:lang w:val="es-ES_tradnl" w:eastAsia="en-GB"/>
        </w:rPr>
      </w:pPr>
      <w:r w:rsidRPr="00157E82">
        <w:rPr>
          <w:rFonts w:asciiTheme="minorHAnsi" w:eastAsia="Times New Roman" w:hAnsiTheme="minorHAnsi" w:cs="Arial"/>
          <w:b/>
          <w:bCs/>
          <w:sz w:val="24"/>
          <w:szCs w:val="24"/>
          <w:lang w:val="es-ES_tradnl" w:eastAsia="en-GB"/>
        </w:rPr>
        <w:br w:type="page"/>
      </w:r>
      <w:bookmarkStart w:id="0" w:name="_GoBack"/>
      <w:bookmarkEnd w:id="0"/>
    </w:p>
    <w:p w14:paraId="0B2A0F52" w14:textId="0948B7EC" w:rsidR="00BA0F3C" w:rsidRPr="00157E82" w:rsidRDefault="001458BE" w:rsidP="006D37D1">
      <w:pPr>
        <w:pBdr>
          <w:right w:val="single" w:sz="4" w:space="1" w:color="auto"/>
        </w:pBdr>
        <w:ind w:left="0" w:firstLine="0"/>
        <w:rPr>
          <w:rFonts w:asciiTheme="minorHAnsi" w:eastAsia="Times New Roman" w:hAnsiTheme="minorHAnsi" w:cs="Arial"/>
          <w:b/>
          <w:bCs/>
          <w:sz w:val="24"/>
          <w:szCs w:val="24"/>
          <w:lang w:val="es-ES_tradnl" w:eastAsia="en-GB"/>
        </w:rPr>
      </w:pPr>
      <w:r w:rsidRPr="00157E82">
        <w:rPr>
          <w:rFonts w:asciiTheme="minorHAnsi" w:eastAsia="Times New Roman" w:hAnsiTheme="minorHAnsi" w:cs="Arial"/>
          <w:b/>
          <w:bCs/>
          <w:sz w:val="24"/>
          <w:szCs w:val="24"/>
          <w:lang w:val="es-ES_tradnl" w:eastAsia="en-GB"/>
        </w:rPr>
        <w:lastRenderedPageBreak/>
        <w:t>An</w:t>
      </w:r>
      <w:r w:rsidR="00445C88" w:rsidRPr="00157E82">
        <w:rPr>
          <w:rFonts w:asciiTheme="minorHAnsi" w:eastAsia="Times New Roman" w:hAnsiTheme="minorHAnsi" w:cs="Arial"/>
          <w:b/>
          <w:bCs/>
          <w:sz w:val="24"/>
          <w:szCs w:val="24"/>
          <w:lang w:val="es-ES_tradnl" w:eastAsia="en-GB"/>
        </w:rPr>
        <w:t>exo</w:t>
      </w:r>
      <w:r w:rsidRPr="00157E82">
        <w:rPr>
          <w:rFonts w:asciiTheme="minorHAnsi" w:eastAsia="Times New Roman" w:hAnsiTheme="minorHAnsi" w:cs="Arial"/>
          <w:b/>
          <w:bCs/>
          <w:sz w:val="24"/>
          <w:szCs w:val="24"/>
          <w:lang w:val="es-ES_tradnl" w:eastAsia="en-GB"/>
        </w:rPr>
        <w:t xml:space="preserve"> 3</w:t>
      </w:r>
    </w:p>
    <w:p w14:paraId="7222EAF8" w14:textId="1DE3C218" w:rsidR="006D37D1" w:rsidRPr="00157E82" w:rsidRDefault="001458BE" w:rsidP="006D37D1">
      <w:pPr>
        <w:pBdr>
          <w:right w:val="single" w:sz="4" w:space="1" w:color="auto"/>
        </w:pBdr>
        <w:ind w:left="0" w:firstLine="0"/>
        <w:rPr>
          <w:rFonts w:asciiTheme="minorHAnsi" w:eastAsia="Times New Roman" w:hAnsiTheme="minorHAnsi" w:cs="Arial"/>
          <w:b/>
          <w:bCs/>
          <w:sz w:val="24"/>
          <w:szCs w:val="24"/>
          <w:lang w:val="es-ES_tradnl" w:eastAsia="en-GB"/>
        </w:rPr>
      </w:pPr>
      <w:r w:rsidRPr="00157E82">
        <w:rPr>
          <w:rFonts w:asciiTheme="minorHAnsi" w:eastAsia="Times New Roman" w:hAnsiTheme="minorHAnsi" w:cs="Arial"/>
          <w:b/>
          <w:bCs/>
          <w:sz w:val="24"/>
          <w:szCs w:val="24"/>
          <w:lang w:val="es-ES_tradnl" w:eastAsia="en-GB"/>
        </w:rPr>
        <w:t>Pro</w:t>
      </w:r>
      <w:r w:rsidR="00445C88" w:rsidRPr="00157E82">
        <w:rPr>
          <w:rFonts w:asciiTheme="minorHAnsi" w:eastAsia="Times New Roman" w:hAnsiTheme="minorHAnsi" w:cs="Arial"/>
          <w:b/>
          <w:bCs/>
          <w:sz w:val="24"/>
          <w:szCs w:val="24"/>
          <w:lang w:val="es-ES_tradnl" w:eastAsia="en-GB"/>
        </w:rPr>
        <w:t xml:space="preserve">yectos financiados con fondos de uso restringido, 1 de enero de </w:t>
      </w:r>
      <w:r w:rsidRPr="00157E82">
        <w:rPr>
          <w:rFonts w:asciiTheme="minorHAnsi" w:eastAsia="Times New Roman" w:hAnsiTheme="minorHAnsi" w:cs="Arial"/>
          <w:b/>
          <w:bCs/>
          <w:sz w:val="24"/>
          <w:szCs w:val="24"/>
          <w:lang w:val="es-ES_tradnl" w:eastAsia="en-GB"/>
        </w:rPr>
        <w:t>201</w:t>
      </w:r>
      <w:r w:rsidR="00DE63F0" w:rsidRPr="00157E82">
        <w:rPr>
          <w:rFonts w:asciiTheme="minorHAnsi" w:eastAsia="Times New Roman" w:hAnsiTheme="minorHAnsi" w:cs="Arial"/>
          <w:b/>
          <w:bCs/>
          <w:sz w:val="24"/>
          <w:szCs w:val="24"/>
          <w:lang w:val="es-ES_tradnl" w:eastAsia="en-GB"/>
        </w:rPr>
        <w:t>8</w:t>
      </w:r>
      <w:r w:rsidRPr="00157E82">
        <w:rPr>
          <w:rFonts w:asciiTheme="minorHAnsi" w:eastAsia="Times New Roman" w:hAnsiTheme="minorHAnsi" w:cs="Arial"/>
          <w:b/>
          <w:bCs/>
          <w:sz w:val="24"/>
          <w:szCs w:val="24"/>
          <w:lang w:val="es-ES_tradnl" w:eastAsia="en-GB"/>
        </w:rPr>
        <w:t xml:space="preserve"> - </w:t>
      </w:r>
      <w:r w:rsidR="00A94D7C" w:rsidRPr="00157E82">
        <w:rPr>
          <w:rFonts w:asciiTheme="minorHAnsi" w:eastAsia="Times New Roman" w:hAnsiTheme="minorHAnsi" w:cs="Arial"/>
          <w:b/>
          <w:bCs/>
          <w:sz w:val="24"/>
          <w:szCs w:val="24"/>
          <w:lang w:val="es-ES_tradnl" w:eastAsia="en-GB"/>
        </w:rPr>
        <w:t>31 de diciembre de 2018</w:t>
      </w:r>
      <w:r w:rsidRPr="00157E82">
        <w:rPr>
          <w:rFonts w:asciiTheme="minorHAnsi" w:eastAsia="Times New Roman" w:hAnsiTheme="minorHAnsi" w:cs="Arial"/>
          <w:b/>
          <w:bCs/>
          <w:sz w:val="24"/>
          <w:szCs w:val="24"/>
          <w:lang w:val="es-ES_tradnl" w:eastAsia="en-GB"/>
        </w:rPr>
        <w:t xml:space="preserve"> </w:t>
      </w:r>
    </w:p>
    <w:p w14:paraId="409D2627" w14:textId="6D426FBC" w:rsidR="00751B3E" w:rsidRPr="00157E82" w:rsidRDefault="001458BE" w:rsidP="006D37D1">
      <w:pPr>
        <w:pBdr>
          <w:right w:val="single" w:sz="4" w:space="1" w:color="auto"/>
        </w:pBdr>
        <w:ind w:left="0" w:firstLine="0"/>
        <w:rPr>
          <w:rFonts w:asciiTheme="minorHAnsi" w:eastAsia="Times New Roman" w:hAnsiTheme="minorHAnsi" w:cs="Arial"/>
          <w:bCs/>
          <w:lang w:val="es-ES_tradnl" w:eastAsia="en-GB"/>
        </w:rPr>
      </w:pPr>
      <w:r w:rsidRPr="00157E82">
        <w:rPr>
          <w:rFonts w:asciiTheme="minorHAnsi" w:eastAsia="Times New Roman" w:hAnsiTheme="minorHAnsi" w:cs="Arial"/>
          <w:bCs/>
          <w:lang w:val="es-ES_tradnl" w:eastAsia="en-GB"/>
        </w:rPr>
        <w:t>(</w:t>
      </w:r>
      <w:r w:rsidR="00445C88" w:rsidRPr="00157E82">
        <w:rPr>
          <w:rFonts w:asciiTheme="minorHAnsi" w:eastAsia="Times New Roman" w:hAnsiTheme="minorHAnsi" w:cs="Arial"/>
          <w:bCs/>
          <w:lang w:val="es-ES_tradnl" w:eastAsia="en-GB"/>
        </w:rPr>
        <w:t>en miles de francos suizos, incluye posibles diferencias por redondeo)</w:t>
      </w:r>
    </w:p>
    <w:p w14:paraId="67CD7BF5" w14:textId="2609ED6D" w:rsidR="00FB7D22" w:rsidRPr="00157E82" w:rsidRDefault="00FB7D22" w:rsidP="004D203A">
      <w:pPr>
        <w:ind w:left="0" w:firstLine="0"/>
        <w:rPr>
          <w:rFonts w:asciiTheme="minorHAnsi" w:eastAsia="Times New Roman" w:hAnsiTheme="minorHAnsi" w:cs="Arial"/>
          <w:bCs/>
          <w:lang w:val="es-ES_tradnl" w:eastAsia="en-GB"/>
        </w:rPr>
      </w:pPr>
    </w:p>
    <w:tbl>
      <w:tblPr>
        <w:tblW w:w="9298" w:type="dxa"/>
        <w:tblInd w:w="-284" w:type="dxa"/>
        <w:tblLayout w:type="fixed"/>
        <w:tblCellMar>
          <w:top w:w="28" w:type="dxa"/>
          <w:left w:w="57" w:type="dxa"/>
          <w:bottom w:w="28" w:type="dxa"/>
          <w:right w:w="57" w:type="dxa"/>
        </w:tblCellMar>
        <w:tblLook w:val="04A0" w:firstRow="1" w:lastRow="0" w:firstColumn="1" w:lastColumn="0" w:noHBand="0" w:noVBand="1"/>
      </w:tblPr>
      <w:tblGrid>
        <w:gridCol w:w="1127"/>
        <w:gridCol w:w="1965"/>
        <w:gridCol w:w="1060"/>
        <w:gridCol w:w="236"/>
        <w:gridCol w:w="865"/>
        <w:gridCol w:w="236"/>
        <w:gridCol w:w="14"/>
        <w:gridCol w:w="1212"/>
        <w:gridCol w:w="19"/>
        <w:gridCol w:w="223"/>
        <w:gridCol w:w="14"/>
        <w:gridCol w:w="987"/>
        <w:gridCol w:w="19"/>
        <w:gridCol w:w="224"/>
        <w:gridCol w:w="14"/>
        <w:gridCol w:w="1069"/>
        <w:gridCol w:w="14"/>
      </w:tblGrid>
      <w:tr w:rsidR="00D960A0" w:rsidRPr="005F1143" w14:paraId="3003242D" w14:textId="77777777" w:rsidTr="001D0B77">
        <w:trPr>
          <w:gridAfter w:val="1"/>
          <w:wAfter w:w="14" w:type="dxa"/>
          <w:tblHeader/>
        </w:trPr>
        <w:tc>
          <w:tcPr>
            <w:tcW w:w="1127" w:type="dxa"/>
            <w:tcBorders>
              <w:top w:val="single" w:sz="4" w:space="0" w:color="auto"/>
              <w:left w:val="nil"/>
              <w:right w:val="nil"/>
            </w:tcBorders>
            <w:shd w:val="clear" w:color="auto" w:fill="D6E3BC" w:themeFill="accent3" w:themeFillTint="66"/>
            <w:vAlign w:val="center"/>
            <w:hideMark/>
          </w:tcPr>
          <w:p w14:paraId="01563033" w14:textId="77777777" w:rsidR="00BD2756" w:rsidRPr="00157E82" w:rsidRDefault="00BD2756" w:rsidP="00D960A0">
            <w:pPr>
              <w:ind w:left="0" w:firstLine="0"/>
              <w:jc w:val="center"/>
              <w:rPr>
                <w:rFonts w:asciiTheme="minorHAnsi" w:eastAsia="Times New Roman" w:hAnsiTheme="minorHAnsi" w:cstheme="minorHAnsi"/>
                <w:sz w:val="20"/>
                <w:szCs w:val="20"/>
                <w:lang w:val="es-ES_tradnl"/>
              </w:rPr>
            </w:pPr>
          </w:p>
        </w:tc>
        <w:tc>
          <w:tcPr>
            <w:tcW w:w="1965" w:type="dxa"/>
            <w:tcBorders>
              <w:top w:val="single" w:sz="4" w:space="0" w:color="auto"/>
              <w:left w:val="nil"/>
              <w:right w:val="nil"/>
            </w:tcBorders>
            <w:shd w:val="clear" w:color="auto" w:fill="D6E3BC" w:themeFill="accent3" w:themeFillTint="66"/>
            <w:vAlign w:val="center"/>
            <w:hideMark/>
          </w:tcPr>
          <w:p w14:paraId="6283BB0A" w14:textId="77777777" w:rsidR="00BD2756" w:rsidRPr="00157E82" w:rsidRDefault="00BD2756" w:rsidP="00D960A0">
            <w:pPr>
              <w:ind w:left="0" w:firstLine="0"/>
              <w:jc w:val="center"/>
              <w:rPr>
                <w:rFonts w:asciiTheme="minorHAnsi" w:hAnsiTheme="minorHAnsi" w:cstheme="minorHAnsi"/>
                <w:sz w:val="20"/>
                <w:szCs w:val="20"/>
                <w:lang w:val="es-ES_tradnl"/>
              </w:rPr>
            </w:pPr>
          </w:p>
        </w:tc>
        <w:tc>
          <w:tcPr>
            <w:tcW w:w="1060" w:type="dxa"/>
            <w:tcBorders>
              <w:top w:val="single" w:sz="4" w:space="0" w:color="auto"/>
              <w:left w:val="nil"/>
              <w:right w:val="nil"/>
            </w:tcBorders>
            <w:shd w:val="clear" w:color="auto" w:fill="D6E3BC" w:themeFill="accent3" w:themeFillTint="66"/>
            <w:vAlign w:val="center"/>
            <w:hideMark/>
          </w:tcPr>
          <w:p w14:paraId="72AB5668" w14:textId="0152EB9D" w:rsidR="00BD2756" w:rsidRPr="00157E82" w:rsidRDefault="00445C88" w:rsidP="00445C88">
            <w:pPr>
              <w:ind w:left="0" w:firstLine="0"/>
              <w:jc w:val="center"/>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Saldo</w:t>
            </w:r>
            <w:r w:rsidR="00BD2756" w:rsidRPr="00157E82">
              <w:rPr>
                <w:rFonts w:asciiTheme="minorHAnsi" w:hAnsiTheme="minorHAnsi" w:cstheme="minorHAnsi"/>
                <w:b/>
                <w:bCs/>
                <w:sz w:val="20"/>
                <w:szCs w:val="20"/>
                <w:lang w:val="es-ES_tradnl"/>
              </w:rPr>
              <w:t xml:space="preserve"> (</w:t>
            </w:r>
            <w:r w:rsidR="003B53EC" w:rsidRPr="00157E82">
              <w:rPr>
                <w:rFonts w:asciiTheme="minorHAnsi" w:hAnsiTheme="minorHAnsi" w:cstheme="minorHAnsi"/>
                <w:b/>
                <w:bCs/>
                <w:sz w:val="20"/>
                <w:szCs w:val="20"/>
                <w:lang w:val="es-ES_tradnl"/>
              </w:rPr>
              <w:t>déficit</w:t>
            </w:r>
            <w:r w:rsidR="00BD2756" w:rsidRPr="00157E82">
              <w:rPr>
                <w:rFonts w:asciiTheme="minorHAnsi" w:hAnsiTheme="minorHAnsi" w:cstheme="minorHAnsi"/>
                <w:b/>
                <w:bCs/>
                <w:sz w:val="20"/>
                <w:szCs w:val="20"/>
                <w:lang w:val="es-ES_tradnl"/>
              </w:rPr>
              <w:t>) a</w:t>
            </w:r>
            <w:r w:rsidR="003B53EC" w:rsidRPr="00157E82">
              <w:rPr>
                <w:rFonts w:asciiTheme="minorHAnsi" w:hAnsiTheme="minorHAnsi" w:cstheme="minorHAnsi"/>
                <w:b/>
                <w:bCs/>
                <w:sz w:val="20"/>
                <w:szCs w:val="20"/>
                <w:lang w:val="es-ES_tradnl"/>
              </w:rPr>
              <w:t xml:space="preserve"> </w:t>
            </w:r>
            <w:r w:rsidR="00BD2756" w:rsidRPr="00157E82">
              <w:rPr>
                <w:rFonts w:asciiTheme="minorHAnsi" w:hAnsiTheme="minorHAnsi" w:cstheme="minorHAnsi"/>
                <w:b/>
                <w:bCs/>
                <w:sz w:val="20"/>
                <w:szCs w:val="20"/>
                <w:lang w:val="es-ES_tradnl"/>
              </w:rPr>
              <w:t xml:space="preserve"> </w:t>
            </w:r>
            <w:r w:rsidR="00A94D7C" w:rsidRPr="00157E82">
              <w:rPr>
                <w:rFonts w:asciiTheme="minorHAnsi" w:hAnsiTheme="minorHAnsi" w:cstheme="minorHAnsi"/>
                <w:b/>
                <w:bCs/>
                <w:sz w:val="20"/>
                <w:szCs w:val="20"/>
                <w:lang w:val="es-ES_tradnl"/>
              </w:rPr>
              <w:t>31 de diciembre</w:t>
            </w:r>
            <w:r w:rsidR="00BD2756" w:rsidRPr="00157E82">
              <w:rPr>
                <w:rFonts w:asciiTheme="minorHAnsi" w:hAnsiTheme="minorHAnsi" w:cstheme="minorHAnsi"/>
                <w:b/>
                <w:bCs/>
                <w:sz w:val="20"/>
                <w:szCs w:val="20"/>
                <w:lang w:val="es-ES_tradnl"/>
              </w:rPr>
              <w:t xml:space="preserve"> </w:t>
            </w:r>
            <w:r w:rsidR="003B53EC" w:rsidRPr="00157E82">
              <w:rPr>
                <w:rFonts w:asciiTheme="minorHAnsi" w:hAnsiTheme="minorHAnsi" w:cstheme="minorHAnsi"/>
                <w:b/>
                <w:bCs/>
                <w:sz w:val="20"/>
                <w:szCs w:val="20"/>
                <w:lang w:val="es-ES_tradnl"/>
              </w:rPr>
              <w:t>de 2017</w:t>
            </w:r>
          </w:p>
        </w:tc>
        <w:tc>
          <w:tcPr>
            <w:tcW w:w="236" w:type="dxa"/>
            <w:tcBorders>
              <w:top w:val="single" w:sz="4" w:space="0" w:color="auto"/>
              <w:left w:val="nil"/>
              <w:right w:val="nil"/>
            </w:tcBorders>
            <w:shd w:val="clear" w:color="auto" w:fill="D6E3BC" w:themeFill="accent3" w:themeFillTint="66"/>
            <w:vAlign w:val="center"/>
            <w:hideMark/>
          </w:tcPr>
          <w:p w14:paraId="321ECF0A" w14:textId="77777777" w:rsidR="00BD2756" w:rsidRPr="00157E82" w:rsidRDefault="00BD2756" w:rsidP="00D960A0">
            <w:pPr>
              <w:ind w:left="0" w:firstLine="0"/>
              <w:jc w:val="center"/>
              <w:rPr>
                <w:rFonts w:asciiTheme="minorHAnsi" w:hAnsiTheme="minorHAnsi" w:cstheme="minorHAnsi"/>
                <w:b/>
                <w:bCs/>
                <w:sz w:val="20"/>
                <w:szCs w:val="20"/>
                <w:lang w:val="es-ES_tradnl"/>
              </w:rPr>
            </w:pPr>
          </w:p>
        </w:tc>
        <w:tc>
          <w:tcPr>
            <w:tcW w:w="865" w:type="dxa"/>
            <w:tcBorders>
              <w:top w:val="single" w:sz="4" w:space="0" w:color="auto"/>
              <w:left w:val="nil"/>
              <w:right w:val="nil"/>
            </w:tcBorders>
            <w:shd w:val="clear" w:color="auto" w:fill="D6E3BC" w:themeFill="accent3" w:themeFillTint="66"/>
            <w:vAlign w:val="center"/>
            <w:hideMark/>
          </w:tcPr>
          <w:p w14:paraId="62F984D4" w14:textId="46EAE0A6" w:rsidR="00BD2756" w:rsidRPr="00157E82" w:rsidRDefault="00BD2756" w:rsidP="003B53EC">
            <w:pPr>
              <w:ind w:left="0" w:firstLine="0"/>
              <w:jc w:val="center"/>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In</w:t>
            </w:r>
            <w:r w:rsidR="003B53EC" w:rsidRPr="00157E82">
              <w:rPr>
                <w:rFonts w:asciiTheme="minorHAnsi" w:hAnsiTheme="minorHAnsi" w:cstheme="minorHAnsi"/>
                <w:b/>
                <w:bCs/>
                <w:sz w:val="20"/>
                <w:szCs w:val="20"/>
                <w:lang w:val="es-ES_tradnl"/>
              </w:rPr>
              <w:t>gresos durante 2018</w:t>
            </w:r>
          </w:p>
        </w:tc>
        <w:tc>
          <w:tcPr>
            <w:tcW w:w="236" w:type="dxa"/>
            <w:tcBorders>
              <w:top w:val="single" w:sz="4" w:space="0" w:color="auto"/>
              <w:left w:val="nil"/>
              <w:right w:val="nil"/>
            </w:tcBorders>
            <w:shd w:val="clear" w:color="auto" w:fill="D6E3BC" w:themeFill="accent3" w:themeFillTint="66"/>
            <w:vAlign w:val="center"/>
            <w:hideMark/>
          </w:tcPr>
          <w:p w14:paraId="19699CD3" w14:textId="77777777" w:rsidR="00BD2756" w:rsidRPr="00157E82" w:rsidRDefault="00BD2756" w:rsidP="00D960A0">
            <w:pPr>
              <w:ind w:left="0" w:firstLine="0"/>
              <w:jc w:val="center"/>
              <w:rPr>
                <w:rFonts w:asciiTheme="minorHAnsi" w:hAnsiTheme="minorHAnsi" w:cstheme="minorHAnsi"/>
                <w:b/>
                <w:bCs/>
                <w:sz w:val="20"/>
                <w:szCs w:val="20"/>
                <w:lang w:val="es-ES_tradnl"/>
              </w:rPr>
            </w:pPr>
          </w:p>
        </w:tc>
        <w:tc>
          <w:tcPr>
            <w:tcW w:w="1226" w:type="dxa"/>
            <w:gridSpan w:val="2"/>
            <w:tcBorders>
              <w:top w:val="single" w:sz="4" w:space="0" w:color="auto"/>
              <w:left w:val="nil"/>
              <w:right w:val="nil"/>
            </w:tcBorders>
            <w:shd w:val="clear" w:color="auto" w:fill="D6E3BC" w:themeFill="accent3" w:themeFillTint="66"/>
            <w:vAlign w:val="center"/>
            <w:hideMark/>
          </w:tcPr>
          <w:p w14:paraId="03B1FC09" w14:textId="5D52223B" w:rsidR="00BD2756" w:rsidRPr="00157E82" w:rsidRDefault="003B53EC" w:rsidP="003B53EC">
            <w:pPr>
              <w:ind w:left="0" w:firstLine="0"/>
              <w:jc w:val="center"/>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 xml:space="preserve">Gastos durante </w:t>
            </w:r>
            <w:r w:rsidR="00BD2756" w:rsidRPr="00157E82">
              <w:rPr>
                <w:rFonts w:asciiTheme="minorHAnsi" w:hAnsiTheme="minorHAnsi" w:cstheme="minorHAnsi"/>
                <w:b/>
                <w:bCs/>
                <w:sz w:val="20"/>
                <w:szCs w:val="20"/>
                <w:lang w:val="es-ES_tradnl"/>
              </w:rPr>
              <w:t>2018</w:t>
            </w:r>
          </w:p>
        </w:tc>
        <w:tc>
          <w:tcPr>
            <w:tcW w:w="242" w:type="dxa"/>
            <w:gridSpan w:val="2"/>
            <w:tcBorders>
              <w:top w:val="single" w:sz="4" w:space="0" w:color="auto"/>
              <w:left w:val="nil"/>
              <w:right w:val="nil"/>
            </w:tcBorders>
            <w:shd w:val="clear" w:color="auto" w:fill="D6E3BC" w:themeFill="accent3" w:themeFillTint="66"/>
            <w:vAlign w:val="center"/>
            <w:hideMark/>
          </w:tcPr>
          <w:p w14:paraId="5E1E8D48" w14:textId="77777777" w:rsidR="00BD2756" w:rsidRPr="00157E82" w:rsidRDefault="00BD2756" w:rsidP="00D960A0">
            <w:pPr>
              <w:ind w:left="0" w:firstLine="0"/>
              <w:jc w:val="center"/>
              <w:rPr>
                <w:rFonts w:asciiTheme="minorHAnsi" w:hAnsiTheme="minorHAnsi" w:cstheme="minorHAnsi"/>
                <w:b/>
                <w:bCs/>
                <w:sz w:val="20"/>
                <w:szCs w:val="20"/>
                <w:lang w:val="es-ES_tradnl"/>
              </w:rPr>
            </w:pPr>
          </w:p>
        </w:tc>
        <w:tc>
          <w:tcPr>
            <w:tcW w:w="1001" w:type="dxa"/>
            <w:gridSpan w:val="2"/>
            <w:tcBorders>
              <w:top w:val="single" w:sz="4" w:space="0" w:color="auto"/>
              <w:left w:val="nil"/>
              <w:right w:val="nil"/>
            </w:tcBorders>
            <w:shd w:val="clear" w:color="auto" w:fill="D6E3BC" w:themeFill="accent3" w:themeFillTint="66"/>
            <w:vAlign w:val="center"/>
            <w:hideMark/>
          </w:tcPr>
          <w:p w14:paraId="551EDCD8" w14:textId="2940C1C1" w:rsidR="00BD2756" w:rsidRPr="00157E82" w:rsidRDefault="003B53EC" w:rsidP="00133571">
            <w:pPr>
              <w:ind w:left="0" w:firstLine="0"/>
              <w:jc w:val="center"/>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Transfer</w:t>
            </w:r>
            <w:r w:rsidR="00133571" w:rsidRPr="00157E82">
              <w:rPr>
                <w:rFonts w:asciiTheme="minorHAnsi" w:hAnsiTheme="minorHAnsi" w:cstheme="minorHAnsi"/>
                <w:b/>
                <w:bCs/>
                <w:sz w:val="20"/>
                <w:szCs w:val="20"/>
                <w:lang w:val="es-ES_tradnl"/>
              </w:rPr>
              <w:t xml:space="preserve">. de </w:t>
            </w:r>
            <w:r w:rsidRPr="00157E82">
              <w:rPr>
                <w:rFonts w:asciiTheme="minorHAnsi" w:hAnsiTheme="minorHAnsi" w:cstheme="minorHAnsi"/>
                <w:b/>
                <w:bCs/>
                <w:sz w:val="20"/>
                <w:szCs w:val="20"/>
                <w:lang w:val="es-ES_tradnl"/>
              </w:rPr>
              <w:t>proyectos</w:t>
            </w:r>
            <w:r w:rsidR="00133571" w:rsidRPr="00157E82">
              <w:rPr>
                <w:rFonts w:asciiTheme="minorHAnsi" w:hAnsiTheme="minorHAnsi" w:cstheme="minorHAnsi"/>
                <w:b/>
                <w:bCs/>
                <w:sz w:val="20"/>
                <w:szCs w:val="20"/>
                <w:lang w:val="es-ES_tradnl"/>
              </w:rPr>
              <w:t xml:space="preserve"> y cargos transver-sa</w:t>
            </w:r>
            <w:r w:rsidRPr="00157E82">
              <w:rPr>
                <w:rFonts w:asciiTheme="minorHAnsi" w:hAnsiTheme="minorHAnsi" w:cstheme="minorHAnsi"/>
                <w:b/>
                <w:bCs/>
                <w:sz w:val="20"/>
                <w:szCs w:val="20"/>
                <w:lang w:val="es-ES_tradnl"/>
              </w:rPr>
              <w:t>les</w:t>
            </w:r>
          </w:p>
        </w:tc>
        <w:tc>
          <w:tcPr>
            <w:tcW w:w="243" w:type="dxa"/>
            <w:gridSpan w:val="2"/>
            <w:tcBorders>
              <w:top w:val="single" w:sz="4" w:space="0" w:color="auto"/>
              <w:left w:val="nil"/>
              <w:right w:val="nil"/>
            </w:tcBorders>
            <w:shd w:val="clear" w:color="auto" w:fill="D6E3BC" w:themeFill="accent3" w:themeFillTint="66"/>
            <w:vAlign w:val="center"/>
            <w:hideMark/>
          </w:tcPr>
          <w:p w14:paraId="1C0B3492" w14:textId="77777777" w:rsidR="00BD2756" w:rsidRPr="00157E82" w:rsidRDefault="00BD2756" w:rsidP="00D960A0">
            <w:pPr>
              <w:ind w:left="0" w:firstLine="0"/>
              <w:jc w:val="center"/>
              <w:rPr>
                <w:rFonts w:asciiTheme="minorHAnsi" w:hAnsiTheme="minorHAnsi" w:cstheme="minorHAnsi"/>
                <w:b/>
                <w:bCs/>
                <w:sz w:val="20"/>
                <w:szCs w:val="20"/>
                <w:lang w:val="es-ES_tradnl"/>
              </w:rPr>
            </w:pPr>
          </w:p>
        </w:tc>
        <w:tc>
          <w:tcPr>
            <w:tcW w:w="1083" w:type="dxa"/>
            <w:gridSpan w:val="2"/>
            <w:tcBorders>
              <w:top w:val="single" w:sz="4" w:space="0" w:color="auto"/>
              <w:left w:val="nil"/>
              <w:right w:val="nil"/>
            </w:tcBorders>
            <w:shd w:val="clear" w:color="auto" w:fill="D6E3BC" w:themeFill="accent3" w:themeFillTint="66"/>
            <w:vAlign w:val="center"/>
            <w:hideMark/>
          </w:tcPr>
          <w:p w14:paraId="74EC804E" w14:textId="688018A7" w:rsidR="00BD2756" w:rsidRPr="00157E82" w:rsidRDefault="00BD2756" w:rsidP="003B53EC">
            <w:pPr>
              <w:ind w:left="0" w:firstLine="0"/>
              <w:jc w:val="center"/>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Balance (</w:t>
            </w:r>
            <w:r w:rsidR="003B53EC" w:rsidRPr="00157E82">
              <w:rPr>
                <w:rFonts w:asciiTheme="minorHAnsi" w:hAnsiTheme="minorHAnsi" w:cstheme="minorHAnsi"/>
                <w:b/>
                <w:bCs/>
                <w:sz w:val="20"/>
                <w:szCs w:val="20"/>
                <w:lang w:val="es-ES_tradnl"/>
              </w:rPr>
              <w:t>déficit</w:t>
            </w:r>
            <w:r w:rsidRPr="00157E82">
              <w:rPr>
                <w:rFonts w:asciiTheme="minorHAnsi" w:hAnsiTheme="minorHAnsi" w:cstheme="minorHAnsi"/>
                <w:b/>
                <w:bCs/>
                <w:sz w:val="20"/>
                <w:szCs w:val="20"/>
                <w:lang w:val="es-ES_tradnl"/>
              </w:rPr>
              <w:t xml:space="preserve">) a </w:t>
            </w:r>
            <w:r w:rsidR="00A94D7C" w:rsidRPr="00157E82">
              <w:rPr>
                <w:rFonts w:asciiTheme="minorHAnsi" w:hAnsiTheme="minorHAnsi" w:cstheme="minorHAnsi"/>
                <w:b/>
                <w:bCs/>
                <w:sz w:val="20"/>
                <w:szCs w:val="20"/>
                <w:lang w:val="es-ES_tradnl"/>
              </w:rPr>
              <w:t>31 de diciembre de 2018</w:t>
            </w:r>
          </w:p>
        </w:tc>
      </w:tr>
      <w:tr w:rsidR="00D960A0" w:rsidRPr="00157E82" w14:paraId="2C030D1A" w14:textId="77777777" w:rsidTr="001D0B77">
        <w:trPr>
          <w:gridAfter w:val="1"/>
          <w:wAfter w:w="14" w:type="dxa"/>
          <w:tblHeader/>
        </w:trPr>
        <w:tc>
          <w:tcPr>
            <w:tcW w:w="1127" w:type="dxa"/>
            <w:tcBorders>
              <w:left w:val="nil"/>
              <w:bottom w:val="single" w:sz="4" w:space="0" w:color="auto"/>
              <w:right w:val="nil"/>
            </w:tcBorders>
            <w:shd w:val="clear" w:color="auto" w:fill="D6E3BC" w:themeFill="accent3" w:themeFillTint="66"/>
            <w:hideMark/>
          </w:tcPr>
          <w:p w14:paraId="038FA54C" w14:textId="77777777" w:rsidR="00BD2756" w:rsidRPr="00157E82" w:rsidRDefault="00BD2756" w:rsidP="00BA0F3C">
            <w:pPr>
              <w:ind w:left="0" w:firstLine="0"/>
              <w:jc w:val="center"/>
              <w:rPr>
                <w:rFonts w:asciiTheme="minorHAnsi" w:hAnsiTheme="minorHAnsi" w:cstheme="minorHAnsi"/>
                <w:b/>
                <w:bCs/>
                <w:sz w:val="20"/>
                <w:szCs w:val="20"/>
                <w:lang w:val="es-ES_tradnl"/>
              </w:rPr>
            </w:pPr>
          </w:p>
        </w:tc>
        <w:tc>
          <w:tcPr>
            <w:tcW w:w="1965" w:type="dxa"/>
            <w:tcBorders>
              <w:left w:val="nil"/>
              <w:bottom w:val="single" w:sz="4" w:space="0" w:color="auto"/>
              <w:right w:val="nil"/>
            </w:tcBorders>
            <w:shd w:val="clear" w:color="auto" w:fill="D6E3BC" w:themeFill="accent3" w:themeFillTint="66"/>
            <w:hideMark/>
          </w:tcPr>
          <w:p w14:paraId="38C50B02" w14:textId="77777777" w:rsidR="00BD2756" w:rsidRPr="00157E82" w:rsidRDefault="00BD2756" w:rsidP="00BA0F3C">
            <w:pPr>
              <w:ind w:left="0" w:firstLine="0"/>
              <w:jc w:val="center"/>
              <w:rPr>
                <w:rFonts w:asciiTheme="minorHAnsi" w:hAnsiTheme="minorHAnsi" w:cstheme="minorHAnsi"/>
                <w:sz w:val="20"/>
                <w:szCs w:val="20"/>
                <w:lang w:val="es-ES_tradnl"/>
              </w:rPr>
            </w:pPr>
          </w:p>
        </w:tc>
        <w:tc>
          <w:tcPr>
            <w:tcW w:w="1060" w:type="dxa"/>
            <w:tcBorders>
              <w:left w:val="nil"/>
              <w:bottom w:val="single" w:sz="4" w:space="0" w:color="auto"/>
              <w:right w:val="nil"/>
            </w:tcBorders>
            <w:shd w:val="clear" w:color="auto" w:fill="D6E3BC" w:themeFill="accent3" w:themeFillTint="66"/>
            <w:vAlign w:val="bottom"/>
            <w:hideMark/>
          </w:tcPr>
          <w:p w14:paraId="7A44209E" w14:textId="77777777" w:rsidR="00BD2756" w:rsidRPr="00157E82" w:rsidRDefault="00BD2756" w:rsidP="00BA0F3C">
            <w:pPr>
              <w:ind w:left="0" w:firstLine="0"/>
              <w:jc w:val="center"/>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(DR)/CR</w:t>
            </w:r>
          </w:p>
        </w:tc>
        <w:tc>
          <w:tcPr>
            <w:tcW w:w="236" w:type="dxa"/>
            <w:tcBorders>
              <w:left w:val="nil"/>
              <w:bottom w:val="single" w:sz="4" w:space="0" w:color="auto"/>
              <w:right w:val="nil"/>
            </w:tcBorders>
            <w:shd w:val="clear" w:color="auto" w:fill="D6E3BC" w:themeFill="accent3" w:themeFillTint="66"/>
            <w:vAlign w:val="bottom"/>
            <w:hideMark/>
          </w:tcPr>
          <w:p w14:paraId="22A445E3" w14:textId="77777777" w:rsidR="00BD2756" w:rsidRPr="00157E82" w:rsidRDefault="00BD2756" w:rsidP="00BA0F3C">
            <w:pPr>
              <w:ind w:left="0" w:firstLine="0"/>
              <w:jc w:val="center"/>
              <w:rPr>
                <w:rFonts w:asciiTheme="minorHAnsi" w:hAnsiTheme="minorHAnsi" w:cstheme="minorHAnsi"/>
                <w:sz w:val="20"/>
                <w:szCs w:val="20"/>
                <w:lang w:val="es-ES_tradnl"/>
              </w:rPr>
            </w:pPr>
          </w:p>
        </w:tc>
        <w:tc>
          <w:tcPr>
            <w:tcW w:w="865" w:type="dxa"/>
            <w:tcBorders>
              <w:left w:val="nil"/>
              <w:bottom w:val="single" w:sz="4" w:space="0" w:color="auto"/>
              <w:right w:val="nil"/>
            </w:tcBorders>
            <w:shd w:val="clear" w:color="auto" w:fill="D6E3BC" w:themeFill="accent3" w:themeFillTint="66"/>
            <w:vAlign w:val="bottom"/>
            <w:hideMark/>
          </w:tcPr>
          <w:p w14:paraId="1319CBF1" w14:textId="77777777" w:rsidR="00BD2756" w:rsidRPr="00157E82" w:rsidRDefault="00BD2756" w:rsidP="00BA0F3C">
            <w:pPr>
              <w:ind w:left="0" w:firstLine="0"/>
              <w:jc w:val="center"/>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(DR)/CR</w:t>
            </w:r>
          </w:p>
        </w:tc>
        <w:tc>
          <w:tcPr>
            <w:tcW w:w="236" w:type="dxa"/>
            <w:tcBorders>
              <w:left w:val="nil"/>
              <w:bottom w:val="single" w:sz="4" w:space="0" w:color="auto"/>
              <w:right w:val="nil"/>
            </w:tcBorders>
            <w:shd w:val="clear" w:color="auto" w:fill="D6E3BC" w:themeFill="accent3" w:themeFillTint="66"/>
            <w:vAlign w:val="bottom"/>
            <w:hideMark/>
          </w:tcPr>
          <w:p w14:paraId="5FB1920C" w14:textId="77777777" w:rsidR="00BD2756" w:rsidRPr="00157E82" w:rsidRDefault="00BD2756" w:rsidP="00BA0F3C">
            <w:pPr>
              <w:ind w:left="0" w:firstLine="0"/>
              <w:jc w:val="center"/>
              <w:rPr>
                <w:rFonts w:asciiTheme="minorHAnsi" w:hAnsiTheme="minorHAnsi" w:cstheme="minorHAnsi"/>
                <w:sz w:val="20"/>
                <w:szCs w:val="20"/>
                <w:lang w:val="es-ES_tradnl"/>
              </w:rPr>
            </w:pPr>
          </w:p>
        </w:tc>
        <w:tc>
          <w:tcPr>
            <w:tcW w:w="1226" w:type="dxa"/>
            <w:gridSpan w:val="2"/>
            <w:tcBorders>
              <w:left w:val="nil"/>
              <w:bottom w:val="single" w:sz="4" w:space="0" w:color="auto"/>
              <w:right w:val="nil"/>
            </w:tcBorders>
            <w:shd w:val="clear" w:color="auto" w:fill="D6E3BC" w:themeFill="accent3" w:themeFillTint="66"/>
            <w:vAlign w:val="bottom"/>
            <w:hideMark/>
          </w:tcPr>
          <w:p w14:paraId="3A3CCAB9" w14:textId="77777777" w:rsidR="00BD2756" w:rsidRPr="00157E82" w:rsidRDefault="00BD2756" w:rsidP="00BA0F3C">
            <w:pPr>
              <w:ind w:left="0" w:firstLine="0"/>
              <w:jc w:val="center"/>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(DR)/CR</w:t>
            </w:r>
          </w:p>
        </w:tc>
        <w:tc>
          <w:tcPr>
            <w:tcW w:w="242" w:type="dxa"/>
            <w:gridSpan w:val="2"/>
            <w:tcBorders>
              <w:left w:val="nil"/>
              <w:bottom w:val="single" w:sz="4" w:space="0" w:color="auto"/>
              <w:right w:val="nil"/>
            </w:tcBorders>
            <w:shd w:val="clear" w:color="auto" w:fill="D6E3BC" w:themeFill="accent3" w:themeFillTint="66"/>
            <w:vAlign w:val="bottom"/>
            <w:hideMark/>
          </w:tcPr>
          <w:p w14:paraId="4939F86B" w14:textId="77777777" w:rsidR="00BD2756" w:rsidRPr="00157E82" w:rsidRDefault="00BD2756" w:rsidP="00BA0F3C">
            <w:pPr>
              <w:ind w:left="0" w:firstLine="0"/>
              <w:jc w:val="center"/>
              <w:rPr>
                <w:rFonts w:asciiTheme="minorHAnsi" w:hAnsiTheme="minorHAnsi" w:cstheme="minorHAnsi"/>
                <w:sz w:val="20"/>
                <w:szCs w:val="20"/>
                <w:lang w:val="es-ES_tradnl"/>
              </w:rPr>
            </w:pPr>
          </w:p>
        </w:tc>
        <w:tc>
          <w:tcPr>
            <w:tcW w:w="1001" w:type="dxa"/>
            <w:gridSpan w:val="2"/>
            <w:tcBorders>
              <w:left w:val="nil"/>
              <w:bottom w:val="single" w:sz="4" w:space="0" w:color="auto"/>
              <w:right w:val="nil"/>
            </w:tcBorders>
            <w:shd w:val="clear" w:color="auto" w:fill="D6E3BC" w:themeFill="accent3" w:themeFillTint="66"/>
            <w:vAlign w:val="bottom"/>
            <w:hideMark/>
          </w:tcPr>
          <w:p w14:paraId="4FFBF936" w14:textId="77777777" w:rsidR="00BD2756" w:rsidRPr="00157E82" w:rsidRDefault="00BD2756" w:rsidP="00BA0F3C">
            <w:pPr>
              <w:ind w:left="0" w:firstLine="0"/>
              <w:jc w:val="center"/>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(DR)/CR</w:t>
            </w:r>
          </w:p>
        </w:tc>
        <w:tc>
          <w:tcPr>
            <w:tcW w:w="243" w:type="dxa"/>
            <w:gridSpan w:val="2"/>
            <w:tcBorders>
              <w:left w:val="nil"/>
              <w:bottom w:val="single" w:sz="4" w:space="0" w:color="auto"/>
              <w:right w:val="nil"/>
            </w:tcBorders>
            <w:shd w:val="clear" w:color="auto" w:fill="D6E3BC" w:themeFill="accent3" w:themeFillTint="66"/>
            <w:vAlign w:val="bottom"/>
            <w:hideMark/>
          </w:tcPr>
          <w:p w14:paraId="10946C61" w14:textId="77777777" w:rsidR="00BD2756" w:rsidRPr="00157E82" w:rsidRDefault="00BD2756" w:rsidP="00BA0F3C">
            <w:pPr>
              <w:ind w:left="0" w:firstLine="0"/>
              <w:jc w:val="center"/>
              <w:rPr>
                <w:rFonts w:asciiTheme="minorHAnsi" w:hAnsiTheme="minorHAnsi" w:cstheme="minorHAnsi"/>
                <w:sz w:val="20"/>
                <w:szCs w:val="20"/>
                <w:lang w:val="es-ES_tradnl"/>
              </w:rPr>
            </w:pPr>
          </w:p>
        </w:tc>
        <w:tc>
          <w:tcPr>
            <w:tcW w:w="1083" w:type="dxa"/>
            <w:gridSpan w:val="2"/>
            <w:tcBorders>
              <w:left w:val="nil"/>
              <w:bottom w:val="single" w:sz="4" w:space="0" w:color="auto"/>
              <w:right w:val="nil"/>
            </w:tcBorders>
            <w:shd w:val="clear" w:color="auto" w:fill="D6E3BC" w:themeFill="accent3" w:themeFillTint="66"/>
            <w:vAlign w:val="bottom"/>
            <w:hideMark/>
          </w:tcPr>
          <w:p w14:paraId="290E7DF6" w14:textId="77777777" w:rsidR="00BD2756" w:rsidRPr="00157E82" w:rsidRDefault="00BD2756" w:rsidP="00BA0F3C">
            <w:pPr>
              <w:ind w:left="0" w:firstLine="0"/>
              <w:jc w:val="center"/>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(DR)/CR</w:t>
            </w:r>
          </w:p>
        </w:tc>
      </w:tr>
      <w:tr w:rsidR="00D206C3" w:rsidRPr="00157E82" w14:paraId="3285071B" w14:textId="77777777" w:rsidTr="00BA0F3C">
        <w:trPr>
          <w:gridAfter w:val="1"/>
          <w:wAfter w:w="14" w:type="dxa"/>
        </w:trPr>
        <w:tc>
          <w:tcPr>
            <w:tcW w:w="3092" w:type="dxa"/>
            <w:gridSpan w:val="2"/>
            <w:tcBorders>
              <w:top w:val="single" w:sz="4" w:space="0" w:color="auto"/>
              <w:left w:val="nil"/>
              <w:bottom w:val="nil"/>
              <w:right w:val="nil"/>
            </w:tcBorders>
            <w:shd w:val="clear" w:color="auto" w:fill="auto"/>
            <w:hideMark/>
          </w:tcPr>
          <w:p w14:paraId="50114351" w14:textId="77777777" w:rsidR="002D76F8" w:rsidRPr="00157E82" w:rsidRDefault="002D76F8" w:rsidP="00D960A0">
            <w:pPr>
              <w:ind w:left="0" w:firstLine="0"/>
              <w:rPr>
                <w:rFonts w:asciiTheme="minorHAnsi" w:hAnsiTheme="minorHAnsi" w:cstheme="minorHAnsi"/>
                <w:b/>
                <w:bCs/>
                <w:sz w:val="20"/>
                <w:szCs w:val="20"/>
                <w:u w:val="single"/>
                <w:lang w:val="es-ES_tradnl"/>
              </w:rPr>
            </w:pPr>
          </w:p>
          <w:p w14:paraId="0C1A63E8" w14:textId="7422F045" w:rsidR="00BD2756" w:rsidRPr="00157E82" w:rsidRDefault="00A411C6" w:rsidP="00A411C6">
            <w:pPr>
              <w:ind w:left="0" w:firstLine="0"/>
              <w:rPr>
                <w:rFonts w:asciiTheme="minorHAnsi" w:hAnsiTheme="minorHAnsi" w:cstheme="minorHAnsi"/>
                <w:b/>
                <w:bCs/>
                <w:sz w:val="20"/>
                <w:szCs w:val="20"/>
                <w:u w:val="single"/>
                <w:lang w:val="es-ES_tradnl"/>
              </w:rPr>
            </w:pPr>
            <w:r w:rsidRPr="00157E82">
              <w:rPr>
                <w:rFonts w:asciiTheme="minorHAnsi" w:hAnsiTheme="minorHAnsi" w:cstheme="minorHAnsi"/>
                <w:b/>
                <w:bCs/>
                <w:sz w:val="20"/>
                <w:szCs w:val="20"/>
                <w:u w:val="single"/>
                <w:lang w:val="es-ES_tradnl"/>
              </w:rPr>
              <w:t>Cooperación internacional</w:t>
            </w:r>
          </w:p>
        </w:tc>
        <w:tc>
          <w:tcPr>
            <w:tcW w:w="1060" w:type="dxa"/>
            <w:tcBorders>
              <w:top w:val="single" w:sz="4" w:space="0" w:color="auto"/>
              <w:left w:val="nil"/>
              <w:bottom w:val="nil"/>
              <w:right w:val="nil"/>
            </w:tcBorders>
            <w:shd w:val="clear" w:color="auto" w:fill="auto"/>
            <w:textDirection w:val="btLr"/>
            <w:vAlign w:val="bottom"/>
            <w:hideMark/>
          </w:tcPr>
          <w:p w14:paraId="6B777D5E" w14:textId="77777777" w:rsidR="00BD2756" w:rsidRPr="00157E82" w:rsidRDefault="00BD2756" w:rsidP="00D960A0">
            <w:pPr>
              <w:ind w:left="0" w:firstLine="0"/>
              <w:rPr>
                <w:rFonts w:asciiTheme="minorHAnsi" w:hAnsiTheme="minorHAnsi" w:cstheme="minorHAnsi"/>
                <w:b/>
                <w:bCs/>
                <w:sz w:val="20"/>
                <w:szCs w:val="20"/>
                <w:u w:val="single"/>
                <w:lang w:val="es-ES_tradnl"/>
              </w:rPr>
            </w:pPr>
          </w:p>
        </w:tc>
        <w:tc>
          <w:tcPr>
            <w:tcW w:w="236" w:type="dxa"/>
            <w:tcBorders>
              <w:top w:val="single" w:sz="4" w:space="0" w:color="auto"/>
              <w:left w:val="nil"/>
              <w:bottom w:val="nil"/>
              <w:right w:val="nil"/>
            </w:tcBorders>
            <w:shd w:val="clear" w:color="auto" w:fill="auto"/>
            <w:vAlign w:val="bottom"/>
            <w:hideMark/>
          </w:tcPr>
          <w:p w14:paraId="621160EE" w14:textId="77777777" w:rsidR="00BD2756" w:rsidRPr="00157E82" w:rsidRDefault="00BD2756" w:rsidP="00D960A0">
            <w:pPr>
              <w:ind w:left="0" w:firstLine="0"/>
              <w:rPr>
                <w:rFonts w:asciiTheme="minorHAnsi" w:hAnsiTheme="minorHAnsi" w:cstheme="minorHAnsi"/>
                <w:sz w:val="20"/>
                <w:szCs w:val="20"/>
                <w:lang w:val="es-ES_tradnl"/>
              </w:rPr>
            </w:pPr>
          </w:p>
        </w:tc>
        <w:tc>
          <w:tcPr>
            <w:tcW w:w="865" w:type="dxa"/>
            <w:tcBorders>
              <w:top w:val="single" w:sz="4" w:space="0" w:color="auto"/>
              <w:left w:val="nil"/>
              <w:bottom w:val="nil"/>
              <w:right w:val="nil"/>
            </w:tcBorders>
            <w:shd w:val="clear" w:color="auto" w:fill="auto"/>
            <w:vAlign w:val="bottom"/>
            <w:hideMark/>
          </w:tcPr>
          <w:p w14:paraId="4FC065F3" w14:textId="77777777" w:rsidR="00BD2756" w:rsidRPr="00157E82" w:rsidRDefault="00BD2756" w:rsidP="00D960A0">
            <w:pPr>
              <w:ind w:left="0" w:firstLine="0"/>
              <w:rPr>
                <w:rFonts w:asciiTheme="minorHAnsi" w:hAnsiTheme="minorHAnsi" w:cstheme="minorHAnsi"/>
                <w:sz w:val="20"/>
                <w:szCs w:val="20"/>
                <w:lang w:val="es-ES_tradnl"/>
              </w:rPr>
            </w:pPr>
          </w:p>
        </w:tc>
        <w:tc>
          <w:tcPr>
            <w:tcW w:w="236" w:type="dxa"/>
            <w:tcBorders>
              <w:top w:val="single" w:sz="4" w:space="0" w:color="auto"/>
              <w:left w:val="nil"/>
              <w:bottom w:val="nil"/>
              <w:right w:val="nil"/>
            </w:tcBorders>
            <w:shd w:val="clear" w:color="auto" w:fill="auto"/>
            <w:vAlign w:val="bottom"/>
            <w:hideMark/>
          </w:tcPr>
          <w:p w14:paraId="2313ECCD" w14:textId="77777777" w:rsidR="00BD2756" w:rsidRPr="00157E82" w:rsidRDefault="00BD2756" w:rsidP="00D960A0">
            <w:pPr>
              <w:ind w:left="0" w:firstLine="0"/>
              <w:rPr>
                <w:rFonts w:asciiTheme="minorHAnsi" w:hAnsiTheme="minorHAnsi" w:cstheme="minorHAnsi"/>
                <w:sz w:val="20"/>
                <w:szCs w:val="20"/>
                <w:lang w:val="es-ES_tradnl"/>
              </w:rPr>
            </w:pPr>
          </w:p>
        </w:tc>
        <w:tc>
          <w:tcPr>
            <w:tcW w:w="1226" w:type="dxa"/>
            <w:gridSpan w:val="2"/>
            <w:tcBorders>
              <w:top w:val="single" w:sz="4" w:space="0" w:color="auto"/>
              <w:left w:val="nil"/>
              <w:bottom w:val="nil"/>
              <w:right w:val="nil"/>
            </w:tcBorders>
            <w:shd w:val="clear" w:color="auto" w:fill="auto"/>
            <w:vAlign w:val="bottom"/>
            <w:hideMark/>
          </w:tcPr>
          <w:p w14:paraId="4E703FED" w14:textId="77777777" w:rsidR="00BD2756" w:rsidRPr="00157E82" w:rsidRDefault="00BD2756" w:rsidP="00D960A0">
            <w:pPr>
              <w:ind w:left="0" w:firstLine="0"/>
              <w:rPr>
                <w:rFonts w:asciiTheme="minorHAnsi" w:hAnsiTheme="minorHAnsi" w:cstheme="minorHAnsi"/>
                <w:sz w:val="20"/>
                <w:szCs w:val="20"/>
                <w:lang w:val="es-ES_tradnl"/>
              </w:rPr>
            </w:pPr>
          </w:p>
        </w:tc>
        <w:tc>
          <w:tcPr>
            <w:tcW w:w="242" w:type="dxa"/>
            <w:gridSpan w:val="2"/>
            <w:tcBorders>
              <w:top w:val="single" w:sz="4" w:space="0" w:color="auto"/>
              <w:left w:val="nil"/>
              <w:bottom w:val="nil"/>
              <w:right w:val="nil"/>
            </w:tcBorders>
            <w:shd w:val="clear" w:color="auto" w:fill="auto"/>
            <w:vAlign w:val="bottom"/>
            <w:hideMark/>
          </w:tcPr>
          <w:p w14:paraId="43513D91" w14:textId="77777777" w:rsidR="00BD2756" w:rsidRPr="00157E82" w:rsidRDefault="00BD2756" w:rsidP="00D960A0">
            <w:pPr>
              <w:ind w:left="0" w:firstLine="0"/>
              <w:rPr>
                <w:rFonts w:asciiTheme="minorHAnsi" w:hAnsiTheme="minorHAnsi" w:cstheme="minorHAnsi"/>
                <w:sz w:val="20"/>
                <w:szCs w:val="20"/>
                <w:lang w:val="es-ES_tradnl"/>
              </w:rPr>
            </w:pPr>
          </w:p>
        </w:tc>
        <w:tc>
          <w:tcPr>
            <w:tcW w:w="1001" w:type="dxa"/>
            <w:gridSpan w:val="2"/>
            <w:tcBorders>
              <w:top w:val="single" w:sz="4" w:space="0" w:color="auto"/>
              <w:left w:val="nil"/>
              <w:bottom w:val="nil"/>
              <w:right w:val="nil"/>
            </w:tcBorders>
            <w:shd w:val="clear" w:color="auto" w:fill="auto"/>
            <w:vAlign w:val="bottom"/>
            <w:hideMark/>
          </w:tcPr>
          <w:p w14:paraId="1EB3AEAE" w14:textId="77777777" w:rsidR="00BD2756" w:rsidRPr="00157E82" w:rsidRDefault="00BD2756" w:rsidP="00D960A0">
            <w:pPr>
              <w:ind w:left="0" w:firstLine="0"/>
              <w:rPr>
                <w:rFonts w:asciiTheme="minorHAnsi" w:hAnsiTheme="minorHAnsi" w:cstheme="minorHAnsi"/>
                <w:sz w:val="20"/>
                <w:szCs w:val="20"/>
                <w:lang w:val="es-ES_tradnl"/>
              </w:rPr>
            </w:pPr>
          </w:p>
        </w:tc>
        <w:tc>
          <w:tcPr>
            <w:tcW w:w="243" w:type="dxa"/>
            <w:gridSpan w:val="2"/>
            <w:tcBorders>
              <w:top w:val="single" w:sz="4" w:space="0" w:color="auto"/>
              <w:left w:val="nil"/>
              <w:bottom w:val="nil"/>
              <w:right w:val="nil"/>
            </w:tcBorders>
            <w:shd w:val="clear" w:color="auto" w:fill="auto"/>
            <w:vAlign w:val="bottom"/>
            <w:hideMark/>
          </w:tcPr>
          <w:p w14:paraId="6E411C3B" w14:textId="77777777" w:rsidR="00BD2756" w:rsidRPr="00157E82" w:rsidRDefault="00BD2756" w:rsidP="00D960A0">
            <w:pPr>
              <w:ind w:left="0" w:firstLine="0"/>
              <w:rPr>
                <w:rFonts w:asciiTheme="minorHAnsi" w:hAnsiTheme="minorHAnsi" w:cstheme="minorHAnsi"/>
                <w:sz w:val="20"/>
                <w:szCs w:val="20"/>
                <w:lang w:val="es-ES_tradnl"/>
              </w:rPr>
            </w:pPr>
          </w:p>
        </w:tc>
        <w:tc>
          <w:tcPr>
            <w:tcW w:w="1083" w:type="dxa"/>
            <w:gridSpan w:val="2"/>
            <w:tcBorders>
              <w:top w:val="single" w:sz="4" w:space="0" w:color="auto"/>
              <w:left w:val="nil"/>
              <w:bottom w:val="nil"/>
              <w:right w:val="nil"/>
            </w:tcBorders>
            <w:shd w:val="clear" w:color="auto" w:fill="auto"/>
            <w:vAlign w:val="bottom"/>
            <w:hideMark/>
          </w:tcPr>
          <w:p w14:paraId="52E4E72A" w14:textId="77777777" w:rsidR="00BD2756" w:rsidRPr="00157E82" w:rsidRDefault="00BD2756" w:rsidP="00D960A0">
            <w:pPr>
              <w:ind w:left="0" w:firstLine="0"/>
              <w:rPr>
                <w:rFonts w:asciiTheme="minorHAnsi" w:hAnsiTheme="minorHAnsi" w:cstheme="minorHAnsi"/>
                <w:sz w:val="20"/>
                <w:szCs w:val="20"/>
                <w:lang w:val="es-ES_tradnl"/>
              </w:rPr>
            </w:pPr>
          </w:p>
        </w:tc>
      </w:tr>
      <w:tr w:rsidR="002D76F8" w:rsidRPr="00157E82" w14:paraId="0927870A" w14:textId="77777777" w:rsidTr="00BA0F3C">
        <w:trPr>
          <w:gridAfter w:val="1"/>
          <w:wAfter w:w="14" w:type="dxa"/>
        </w:trPr>
        <w:tc>
          <w:tcPr>
            <w:tcW w:w="1127" w:type="dxa"/>
            <w:tcBorders>
              <w:top w:val="nil"/>
              <w:left w:val="nil"/>
              <w:bottom w:val="nil"/>
              <w:right w:val="nil"/>
            </w:tcBorders>
            <w:shd w:val="clear" w:color="auto" w:fill="auto"/>
            <w:hideMark/>
          </w:tcPr>
          <w:p w14:paraId="346E7046"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R100159</w:t>
            </w:r>
          </w:p>
        </w:tc>
        <w:tc>
          <w:tcPr>
            <w:tcW w:w="1965" w:type="dxa"/>
            <w:tcBorders>
              <w:top w:val="nil"/>
              <w:left w:val="nil"/>
              <w:bottom w:val="nil"/>
              <w:right w:val="nil"/>
            </w:tcBorders>
            <w:shd w:val="clear" w:color="auto" w:fill="auto"/>
            <w:hideMark/>
          </w:tcPr>
          <w:p w14:paraId="0BD602A0"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SGF-2009</w:t>
            </w:r>
          </w:p>
        </w:tc>
        <w:tc>
          <w:tcPr>
            <w:tcW w:w="1060" w:type="dxa"/>
            <w:tcBorders>
              <w:top w:val="nil"/>
              <w:left w:val="nil"/>
              <w:bottom w:val="nil"/>
              <w:right w:val="nil"/>
            </w:tcBorders>
            <w:shd w:val="clear" w:color="auto" w:fill="auto"/>
            <w:hideMark/>
          </w:tcPr>
          <w:p w14:paraId="2C2F7BC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60</w:t>
            </w:r>
          </w:p>
        </w:tc>
        <w:tc>
          <w:tcPr>
            <w:tcW w:w="236" w:type="dxa"/>
            <w:tcBorders>
              <w:top w:val="nil"/>
              <w:left w:val="nil"/>
              <w:bottom w:val="nil"/>
              <w:right w:val="nil"/>
            </w:tcBorders>
            <w:shd w:val="clear" w:color="auto" w:fill="auto"/>
            <w:hideMark/>
          </w:tcPr>
          <w:p w14:paraId="34AB8DD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346CDB6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4F28D82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6CF927A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2D74446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60712FE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7147C73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69B2BDC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60</w:t>
            </w:r>
          </w:p>
        </w:tc>
      </w:tr>
      <w:tr w:rsidR="002D76F8" w:rsidRPr="00157E82" w14:paraId="22054F60" w14:textId="77777777" w:rsidTr="00BA0F3C">
        <w:trPr>
          <w:gridAfter w:val="1"/>
          <w:wAfter w:w="14" w:type="dxa"/>
        </w:trPr>
        <w:tc>
          <w:tcPr>
            <w:tcW w:w="1127" w:type="dxa"/>
            <w:tcBorders>
              <w:top w:val="nil"/>
              <w:left w:val="nil"/>
              <w:bottom w:val="nil"/>
              <w:right w:val="nil"/>
            </w:tcBorders>
            <w:shd w:val="clear" w:color="auto" w:fill="auto"/>
            <w:hideMark/>
          </w:tcPr>
          <w:p w14:paraId="4C7434E4"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R100160</w:t>
            </w:r>
          </w:p>
        </w:tc>
        <w:tc>
          <w:tcPr>
            <w:tcW w:w="1965" w:type="dxa"/>
            <w:tcBorders>
              <w:top w:val="nil"/>
              <w:left w:val="nil"/>
              <w:bottom w:val="nil"/>
              <w:right w:val="nil"/>
            </w:tcBorders>
            <w:shd w:val="clear" w:color="auto" w:fill="auto"/>
            <w:hideMark/>
          </w:tcPr>
          <w:p w14:paraId="211DF9C1"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SGF 2010</w:t>
            </w:r>
          </w:p>
        </w:tc>
        <w:tc>
          <w:tcPr>
            <w:tcW w:w="1060" w:type="dxa"/>
            <w:tcBorders>
              <w:top w:val="nil"/>
              <w:left w:val="nil"/>
              <w:bottom w:val="nil"/>
              <w:right w:val="nil"/>
            </w:tcBorders>
            <w:shd w:val="clear" w:color="auto" w:fill="auto"/>
            <w:hideMark/>
          </w:tcPr>
          <w:p w14:paraId="16031C4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53</w:t>
            </w:r>
          </w:p>
        </w:tc>
        <w:tc>
          <w:tcPr>
            <w:tcW w:w="236" w:type="dxa"/>
            <w:tcBorders>
              <w:top w:val="nil"/>
              <w:left w:val="nil"/>
              <w:bottom w:val="nil"/>
              <w:right w:val="nil"/>
            </w:tcBorders>
            <w:shd w:val="clear" w:color="auto" w:fill="auto"/>
            <w:hideMark/>
          </w:tcPr>
          <w:p w14:paraId="1061C93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270CD2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0C7BDF7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073785F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781BD42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5EA70AE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495A09D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1E39949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53</w:t>
            </w:r>
          </w:p>
        </w:tc>
      </w:tr>
      <w:tr w:rsidR="002D76F8" w:rsidRPr="00157E82" w14:paraId="2FAA7F68" w14:textId="77777777" w:rsidTr="00BA0F3C">
        <w:trPr>
          <w:gridAfter w:val="1"/>
          <w:wAfter w:w="14" w:type="dxa"/>
        </w:trPr>
        <w:tc>
          <w:tcPr>
            <w:tcW w:w="1127" w:type="dxa"/>
            <w:tcBorders>
              <w:top w:val="nil"/>
              <w:left w:val="nil"/>
              <w:bottom w:val="nil"/>
              <w:right w:val="nil"/>
            </w:tcBorders>
            <w:shd w:val="clear" w:color="auto" w:fill="auto"/>
            <w:hideMark/>
          </w:tcPr>
          <w:p w14:paraId="40C2E167"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R100161</w:t>
            </w:r>
          </w:p>
        </w:tc>
        <w:tc>
          <w:tcPr>
            <w:tcW w:w="1965" w:type="dxa"/>
            <w:tcBorders>
              <w:top w:val="nil"/>
              <w:left w:val="nil"/>
              <w:bottom w:val="nil"/>
              <w:right w:val="nil"/>
            </w:tcBorders>
            <w:shd w:val="clear" w:color="auto" w:fill="auto"/>
            <w:hideMark/>
          </w:tcPr>
          <w:p w14:paraId="0F4E09DB"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SGF-2011</w:t>
            </w:r>
          </w:p>
        </w:tc>
        <w:tc>
          <w:tcPr>
            <w:tcW w:w="1060" w:type="dxa"/>
            <w:tcBorders>
              <w:top w:val="nil"/>
              <w:left w:val="nil"/>
              <w:bottom w:val="nil"/>
              <w:right w:val="nil"/>
            </w:tcBorders>
            <w:shd w:val="clear" w:color="auto" w:fill="auto"/>
            <w:hideMark/>
          </w:tcPr>
          <w:p w14:paraId="3FDCDD7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23</w:t>
            </w:r>
          </w:p>
        </w:tc>
        <w:tc>
          <w:tcPr>
            <w:tcW w:w="236" w:type="dxa"/>
            <w:tcBorders>
              <w:top w:val="nil"/>
              <w:left w:val="nil"/>
              <w:bottom w:val="nil"/>
              <w:right w:val="nil"/>
            </w:tcBorders>
            <w:shd w:val="clear" w:color="auto" w:fill="auto"/>
            <w:hideMark/>
          </w:tcPr>
          <w:p w14:paraId="17280B7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764BF49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5AF45A4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6B38C3B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7BB82BF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637BE52B"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23138A4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FAB74B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23</w:t>
            </w:r>
          </w:p>
        </w:tc>
      </w:tr>
      <w:tr w:rsidR="002D76F8" w:rsidRPr="00157E82" w14:paraId="08260318" w14:textId="77777777" w:rsidTr="00BA0F3C">
        <w:trPr>
          <w:gridAfter w:val="1"/>
          <w:wAfter w:w="14" w:type="dxa"/>
        </w:trPr>
        <w:tc>
          <w:tcPr>
            <w:tcW w:w="1127" w:type="dxa"/>
            <w:tcBorders>
              <w:top w:val="nil"/>
              <w:left w:val="nil"/>
              <w:bottom w:val="nil"/>
              <w:right w:val="nil"/>
            </w:tcBorders>
            <w:shd w:val="clear" w:color="auto" w:fill="auto"/>
            <w:hideMark/>
          </w:tcPr>
          <w:p w14:paraId="3AE67F37"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R100163</w:t>
            </w:r>
          </w:p>
        </w:tc>
        <w:tc>
          <w:tcPr>
            <w:tcW w:w="1965" w:type="dxa"/>
            <w:tcBorders>
              <w:top w:val="nil"/>
              <w:left w:val="nil"/>
              <w:bottom w:val="nil"/>
              <w:right w:val="nil"/>
            </w:tcBorders>
            <w:shd w:val="clear" w:color="auto" w:fill="auto"/>
            <w:hideMark/>
          </w:tcPr>
          <w:p w14:paraId="37AB30EE"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SGF-2013</w:t>
            </w:r>
          </w:p>
        </w:tc>
        <w:tc>
          <w:tcPr>
            <w:tcW w:w="1060" w:type="dxa"/>
            <w:tcBorders>
              <w:top w:val="nil"/>
              <w:left w:val="nil"/>
              <w:bottom w:val="nil"/>
              <w:right w:val="nil"/>
            </w:tcBorders>
            <w:shd w:val="clear" w:color="auto" w:fill="auto"/>
            <w:hideMark/>
          </w:tcPr>
          <w:p w14:paraId="3D80ED0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w:t>
            </w:r>
          </w:p>
        </w:tc>
        <w:tc>
          <w:tcPr>
            <w:tcW w:w="236" w:type="dxa"/>
            <w:tcBorders>
              <w:top w:val="nil"/>
              <w:left w:val="nil"/>
              <w:bottom w:val="nil"/>
              <w:right w:val="nil"/>
            </w:tcBorders>
            <w:shd w:val="clear" w:color="auto" w:fill="auto"/>
            <w:hideMark/>
          </w:tcPr>
          <w:p w14:paraId="16122C3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523616F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001AC57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E1521C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2BBD525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190DB32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3D9F5C5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25A6B97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w:t>
            </w:r>
          </w:p>
        </w:tc>
      </w:tr>
      <w:tr w:rsidR="002D76F8" w:rsidRPr="00157E82" w14:paraId="031CDD5D" w14:textId="77777777" w:rsidTr="00BA0F3C">
        <w:trPr>
          <w:gridAfter w:val="1"/>
          <w:wAfter w:w="14" w:type="dxa"/>
        </w:trPr>
        <w:tc>
          <w:tcPr>
            <w:tcW w:w="1127" w:type="dxa"/>
            <w:tcBorders>
              <w:top w:val="nil"/>
              <w:left w:val="nil"/>
              <w:bottom w:val="nil"/>
              <w:right w:val="nil"/>
            </w:tcBorders>
            <w:shd w:val="clear" w:color="auto" w:fill="auto"/>
            <w:hideMark/>
          </w:tcPr>
          <w:p w14:paraId="355162AC"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R100265</w:t>
            </w:r>
          </w:p>
        </w:tc>
        <w:tc>
          <w:tcPr>
            <w:tcW w:w="1965" w:type="dxa"/>
            <w:tcBorders>
              <w:top w:val="nil"/>
              <w:left w:val="nil"/>
              <w:bottom w:val="nil"/>
              <w:right w:val="nil"/>
            </w:tcBorders>
            <w:shd w:val="clear" w:color="auto" w:fill="auto"/>
            <w:hideMark/>
          </w:tcPr>
          <w:p w14:paraId="0E4327BF"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SGA-Pre-2016</w:t>
            </w:r>
          </w:p>
        </w:tc>
        <w:tc>
          <w:tcPr>
            <w:tcW w:w="1060" w:type="dxa"/>
            <w:tcBorders>
              <w:top w:val="nil"/>
              <w:left w:val="nil"/>
              <w:bottom w:val="nil"/>
              <w:right w:val="nil"/>
            </w:tcBorders>
            <w:shd w:val="clear" w:color="auto" w:fill="auto"/>
            <w:hideMark/>
          </w:tcPr>
          <w:p w14:paraId="415873E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79630A2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678984E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21BDADF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04C7170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64CC040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1C40E4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235</w:t>
            </w:r>
          </w:p>
        </w:tc>
        <w:tc>
          <w:tcPr>
            <w:tcW w:w="243" w:type="dxa"/>
            <w:gridSpan w:val="2"/>
            <w:tcBorders>
              <w:top w:val="nil"/>
              <w:left w:val="nil"/>
              <w:bottom w:val="nil"/>
              <w:right w:val="nil"/>
            </w:tcBorders>
            <w:shd w:val="clear" w:color="auto" w:fill="auto"/>
            <w:hideMark/>
          </w:tcPr>
          <w:p w14:paraId="5964DCC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D76014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235</w:t>
            </w:r>
          </w:p>
        </w:tc>
      </w:tr>
      <w:tr w:rsidR="002D76F8" w:rsidRPr="00157E82" w14:paraId="00722EC7" w14:textId="77777777" w:rsidTr="00BA0F3C">
        <w:trPr>
          <w:gridAfter w:val="1"/>
          <w:wAfter w:w="14" w:type="dxa"/>
        </w:trPr>
        <w:tc>
          <w:tcPr>
            <w:tcW w:w="1127" w:type="dxa"/>
            <w:tcBorders>
              <w:top w:val="nil"/>
              <w:left w:val="nil"/>
              <w:bottom w:val="nil"/>
              <w:right w:val="nil"/>
            </w:tcBorders>
            <w:shd w:val="clear" w:color="auto" w:fill="auto"/>
            <w:hideMark/>
          </w:tcPr>
          <w:p w14:paraId="0564EBF7"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R100266</w:t>
            </w:r>
          </w:p>
        </w:tc>
        <w:tc>
          <w:tcPr>
            <w:tcW w:w="1965" w:type="dxa"/>
            <w:tcBorders>
              <w:top w:val="nil"/>
              <w:left w:val="nil"/>
              <w:bottom w:val="nil"/>
              <w:right w:val="nil"/>
            </w:tcBorders>
            <w:shd w:val="clear" w:color="auto" w:fill="auto"/>
            <w:hideMark/>
          </w:tcPr>
          <w:p w14:paraId="0BBD1889"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SGA-2016</w:t>
            </w:r>
          </w:p>
        </w:tc>
        <w:tc>
          <w:tcPr>
            <w:tcW w:w="1060" w:type="dxa"/>
            <w:tcBorders>
              <w:top w:val="nil"/>
              <w:left w:val="nil"/>
              <w:bottom w:val="nil"/>
              <w:right w:val="nil"/>
            </w:tcBorders>
            <w:shd w:val="clear" w:color="auto" w:fill="auto"/>
            <w:hideMark/>
          </w:tcPr>
          <w:p w14:paraId="7062F3E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49</w:t>
            </w:r>
          </w:p>
        </w:tc>
        <w:tc>
          <w:tcPr>
            <w:tcW w:w="236" w:type="dxa"/>
            <w:tcBorders>
              <w:top w:val="nil"/>
              <w:left w:val="nil"/>
              <w:bottom w:val="nil"/>
              <w:right w:val="nil"/>
            </w:tcBorders>
            <w:shd w:val="clear" w:color="auto" w:fill="auto"/>
            <w:hideMark/>
          </w:tcPr>
          <w:p w14:paraId="1F340C6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2ACCF82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1457D79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08F782C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(22)</w:t>
            </w:r>
          </w:p>
        </w:tc>
        <w:tc>
          <w:tcPr>
            <w:tcW w:w="242" w:type="dxa"/>
            <w:gridSpan w:val="2"/>
            <w:tcBorders>
              <w:top w:val="nil"/>
              <w:left w:val="nil"/>
              <w:bottom w:val="nil"/>
              <w:right w:val="nil"/>
            </w:tcBorders>
            <w:shd w:val="clear" w:color="auto" w:fill="auto"/>
            <w:hideMark/>
          </w:tcPr>
          <w:p w14:paraId="1A60862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4073DB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24D679A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5304F68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26</w:t>
            </w:r>
          </w:p>
        </w:tc>
      </w:tr>
      <w:tr w:rsidR="002D76F8" w:rsidRPr="00157E82" w14:paraId="36C9EEF1" w14:textId="77777777" w:rsidTr="00BA0F3C">
        <w:trPr>
          <w:gridAfter w:val="1"/>
          <w:wAfter w:w="14" w:type="dxa"/>
        </w:trPr>
        <w:tc>
          <w:tcPr>
            <w:tcW w:w="1127" w:type="dxa"/>
            <w:tcBorders>
              <w:top w:val="nil"/>
              <w:left w:val="nil"/>
              <w:bottom w:val="nil"/>
              <w:right w:val="nil"/>
            </w:tcBorders>
            <w:shd w:val="clear" w:color="auto" w:fill="auto"/>
            <w:hideMark/>
          </w:tcPr>
          <w:p w14:paraId="37792F55"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R100362</w:t>
            </w:r>
          </w:p>
        </w:tc>
        <w:tc>
          <w:tcPr>
            <w:tcW w:w="1965" w:type="dxa"/>
            <w:tcBorders>
              <w:top w:val="nil"/>
              <w:left w:val="nil"/>
              <w:bottom w:val="nil"/>
              <w:right w:val="nil"/>
            </w:tcBorders>
            <w:shd w:val="clear" w:color="auto" w:fill="auto"/>
            <w:hideMark/>
          </w:tcPr>
          <w:p w14:paraId="3F199BB5"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WFF-2012</w:t>
            </w:r>
          </w:p>
        </w:tc>
        <w:tc>
          <w:tcPr>
            <w:tcW w:w="1060" w:type="dxa"/>
            <w:tcBorders>
              <w:top w:val="nil"/>
              <w:left w:val="nil"/>
              <w:bottom w:val="nil"/>
              <w:right w:val="nil"/>
            </w:tcBorders>
            <w:shd w:val="clear" w:color="auto" w:fill="auto"/>
            <w:hideMark/>
          </w:tcPr>
          <w:p w14:paraId="54774D2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35</w:t>
            </w:r>
          </w:p>
        </w:tc>
        <w:tc>
          <w:tcPr>
            <w:tcW w:w="236" w:type="dxa"/>
            <w:tcBorders>
              <w:top w:val="nil"/>
              <w:left w:val="nil"/>
              <w:bottom w:val="nil"/>
              <w:right w:val="nil"/>
            </w:tcBorders>
            <w:shd w:val="clear" w:color="auto" w:fill="auto"/>
            <w:hideMark/>
          </w:tcPr>
          <w:p w14:paraId="7FD8190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2043FF8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c>
          <w:tcPr>
            <w:tcW w:w="236" w:type="dxa"/>
            <w:tcBorders>
              <w:top w:val="nil"/>
              <w:left w:val="nil"/>
              <w:bottom w:val="nil"/>
              <w:right w:val="nil"/>
            </w:tcBorders>
            <w:shd w:val="clear" w:color="auto" w:fill="auto"/>
            <w:hideMark/>
          </w:tcPr>
          <w:p w14:paraId="6BAF831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4744CC0B"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w:t>
            </w:r>
          </w:p>
        </w:tc>
        <w:tc>
          <w:tcPr>
            <w:tcW w:w="242" w:type="dxa"/>
            <w:gridSpan w:val="2"/>
            <w:tcBorders>
              <w:top w:val="nil"/>
              <w:left w:val="nil"/>
              <w:bottom w:val="nil"/>
              <w:right w:val="nil"/>
            </w:tcBorders>
            <w:shd w:val="clear" w:color="auto" w:fill="auto"/>
            <w:hideMark/>
          </w:tcPr>
          <w:p w14:paraId="35548EF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7FCC8A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07AAC0B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CAF93E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34</w:t>
            </w:r>
          </w:p>
        </w:tc>
      </w:tr>
      <w:tr w:rsidR="002D76F8" w:rsidRPr="00157E82" w14:paraId="2CC50FC5" w14:textId="77777777" w:rsidTr="00BA0F3C">
        <w:trPr>
          <w:gridAfter w:val="1"/>
          <w:wAfter w:w="14" w:type="dxa"/>
        </w:trPr>
        <w:tc>
          <w:tcPr>
            <w:tcW w:w="1127" w:type="dxa"/>
            <w:tcBorders>
              <w:top w:val="nil"/>
              <w:left w:val="nil"/>
              <w:bottom w:val="nil"/>
              <w:right w:val="nil"/>
            </w:tcBorders>
            <w:shd w:val="clear" w:color="auto" w:fill="auto"/>
            <w:hideMark/>
          </w:tcPr>
          <w:p w14:paraId="7BE06E36"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R100364</w:t>
            </w:r>
          </w:p>
        </w:tc>
        <w:tc>
          <w:tcPr>
            <w:tcW w:w="1965" w:type="dxa"/>
            <w:tcBorders>
              <w:top w:val="nil"/>
              <w:left w:val="nil"/>
              <w:bottom w:val="nil"/>
              <w:right w:val="nil"/>
            </w:tcBorders>
            <w:shd w:val="clear" w:color="auto" w:fill="auto"/>
            <w:hideMark/>
          </w:tcPr>
          <w:p w14:paraId="6BF10593"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WFF-2014</w:t>
            </w:r>
          </w:p>
        </w:tc>
        <w:tc>
          <w:tcPr>
            <w:tcW w:w="1060" w:type="dxa"/>
            <w:tcBorders>
              <w:top w:val="nil"/>
              <w:left w:val="nil"/>
              <w:bottom w:val="nil"/>
              <w:right w:val="nil"/>
            </w:tcBorders>
            <w:shd w:val="clear" w:color="auto" w:fill="auto"/>
            <w:hideMark/>
          </w:tcPr>
          <w:p w14:paraId="186FD14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49</w:t>
            </w:r>
          </w:p>
        </w:tc>
        <w:tc>
          <w:tcPr>
            <w:tcW w:w="236" w:type="dxa"/>
            <w:tcBorders>
              <w:top w:val="nil"/>
              <w:left w:val="nil"/>
              <w:bottom w:val="nil"/>
              <w:right w:val="nil"/>
            </w:tcBorders>
            <w:shd w:val="clear" w:color="auto" w:fill="auto"/>
            <w:hideMark/>
          </w:tcPr>
          <w:p w14:paraId="14BBD0B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443642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c>
          <w:tcPr>
            <w:tcW w:w="236" w:type="dxa"/>
            <w:tcBorders>
              <w:top w:val="nil"/>
              <w:left w:val="nil"/>
              <w:bottom w:val="nil"/>
              <w:right w:val="nil"/>
            </w:tcBorders>
            <w:shd w:val="clear" w:color="auto" w:fill="auto"/>
            <w:hideMark/>
          </w:tcPr>
          <w:p w14:paraId="286644A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664604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(27)</w:t>
            </w:r>
          </w:p>
        </w:tc>
        <w:tc>
          <w:tcPr>
            <w:tcW w:w="242" w:type="dxa"/>
            <w:gridSpan w:val="2"/>
            <w:tcBorders>
              <w:top w:val="nil"/>
              <w:left w:val="nil"/>
              <w:bottom w:val="nil"/>
              <w:right w:val="nil"/>
            </w:tcBorders>
            <w:shd w:val="clear" w:color="auto" w:fill="auto"/>
            <w:hideMark/>
          </w:tcPr>
          <w:p w14:paraId="03CE8B0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5B8D33B"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3E8C34A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23CDE48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22</w:t>
            </w:r>
          </w:p>
        </w:tc>
      </w:tr>
      <w:tr w:rsidR="002D76F8" w:rsidRPr="00157E82" w14:paraId="76BFE5CA" w14:textId="77777777" w:rsidTr="00BA0F3C">
        <w:trPr>
          <w:gridAfter w:val="1"/>
          <w:wAfter w:w="14" w:type="dxa"/>
        </w:trPr>
        <w:tc>
          <w:tcPr>
            <w:tcW w:w="1127" w:type="dxa"/>
            <w:tcBorders>
              <w:top w:val="nil"/>
              <w:left w:val="nil"/>
              <w:bottom w:val="nil"/>
              <w:right w:val="nil"/>
            </w:tcBorders>
            <w:shd w:val="clear" w:color="auto" w:fill="auto"/>
            <w:hideMark/>
          </w:tcPr>
          <w:p w14:paraId="1EFAD4A8"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R100365</w:t>
            </w:r>
          </w:p>
        </w:tc>
        <w:tc>
          <w:tcPr>
            <w:tcW w:w="1965" w:type="dxa"/>
            <w:tcBorders>
              <w:top w:val="nil"/>
              <w:left w:val="nil"/>
              <w:bottom w:val="nil"/>
              <w:right w:val="nil"/>
            </w:tcBorders>
            <w:shd w:val="clear" w:color="auto" w:fill="auto"/>
            <w:hideMark/>
          </w:tcPr>
          <w:p w14:paraId="17BCED93"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WFF - 2015 &amp; 2016</w:t>
            </w:r>
          </w:p>
        </w:tc>
        <w:tc>
          <w:tcPr>
            <w:tcW w:w="1060" w:type="dxa"/>
            <w:tcBorders>
              <w:top w:val="nil"/>
              <w:left w:val="nil"/>
              <w:bottom w:val="nil"/>
              <w:right w:val="nil"/>
            </w:tcBorders>
            <w:shd w:val="clear" w:color="auto" w:fill="auto"/>
            <w:hideMark/>
          </w:tcPr>
          <w:p w14:paraId="45F2F14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201</w:t>
            </w:r>
          </w:p>
        </w:tc>
        <w:tc>
          <w:tcPr>
            <w:tcW w:w="236" w:type="dxa"/>
            <w:tcBorders>
              <w:top w:val="nil"/>
              <w:left w:val="nil"/>
              <w:bottom w:val="nil"/>
              <w:right w:val="nil"/>
            </w:tcBorders>
            <w:shd w:val="clear" w:color="auto" w:fill="auto"/>
            <w:hideMark/>
          </w:tcPr>
          <w:p w14:paraId="141DFDB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5D9B2AA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24C0F67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9BC990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7347CBA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45BC5C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right w:val="nil"/>
            </w:tcBorders>
            <w:shd w:val="clear" w:color="auto" w:fill="auto"/>
            <w:hideMark/>
          </w:tcPr>
          <w:p w14:paraId="6FBEC7C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5039D8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201</w:t>
            </w:r>
          </w:p>
        </w:tc>
      </w:tr>
      <w:tr w:rsidR="002D76F8" w:rsidRPr="00157E82" w14:paraId="6CB4ABAA" w14:textId="77777777" w:rsidTr="00BA0F3C">
        <w:trPr>
          <w:gridAfter w:val="1"/>
          <w:wAfter w:w="14" w:type="dxa"/>
        </w:trPr>
        <w:tc>
          <w:tcPr>
            <w:tcW w:w="1127" w:type="dxa"/>
            <w:tcBorders>
              <w:top w:val="nil"/>
              <w:left w:val="nil"/>
              <w:bottom w:val="nil"/>
              <w:right w:val="nil"/>
            </w:tcBorders>
            <w:shd w:val="clear" w:color="auto" w:fill="auto"/>
            <w:hideMark/>
          </w:tcPr>
          <w:p w14:paraId="3ADF5FBC"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R100407</w:t>
            </w:r>
          </w:p>
        </w:tc>
        <w:tc>
          <w:tcPr>
            <w:tcW w:w="1965" w:type="dxa"/>
            <w:tcBorders>
              <w:top w:val="nil"/>
              <w:left w:val="nil"/>
              <w:bottom w:val="nil"/>
              <w:right w:val="nil"/>
            </w:tcBorders>
            <w:shd w:val="clear" w:color="auto" w:fill="auto"/>
            <w:hideMark/>
          </w:tcPr>
          <w:p w14:paraId="266871C3"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sz w:val="20"/>
                <w:szCs w:val="20"/>
                <w:lang w:val="es-ES_tradnl"/>
              </w:rPr>
              <w:t>RI Central</w:t>
            </w:r>
            <w:r w:rsidRPr="00157E82">
              <w:rPr>
                <w:rFonts w:asciiTheme="minorHAnsi" w:hAnsiTheme="minorHAnsi" w:cstheme="minorHAnsi"/>
                <w:color w:val="000000"/>
                <w:sz w:val="20"/>
                <w:szCs w:val="20"/>
                <w:lang w:val="es-ES_tradnl"/>
              </w:rPr>
              <w:t xml:space="preserve"> Asia (Norway)</w:t>
            </w:r>
          </w:p>
        </w:tc>
        <w:tc>
          <w:tcPr>
            <w:tcW w:w="1060" w:type="dxa"/>
            <w:tcBorders>
              <w:top w:val="nil"/>
              <w:left w:val="nil"/>
              <w:bottom w:val="nil"/>
              <w:right w:val="nil"/>
            </w:tcBorders>
            <w:shd w:val="clear" w:color="auto" w:fill="auto"/>
            <w:hideMark/>
          </w:tcPr>
          <w:p w14:paraId="0FE0FDB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w:t>
            </w:r>
          </w:p>
        </w:tc>
        <w:tc>
          <w:tcPr>
            <w:tcW w:w="236" w:type="dxa"/>
            <w:tcBorders>
              <w:top w:val="nil"/>
              <w:left w:val="nil"/>
              <w:right w:val="nil"/>
            </w:tcBorders>
            <w:shd w:val="clear" w:color="auto" w:fill="auto"/>
            <w:hideMark/>
          </w:tcPr>
          <w:p w14:paraId="4573027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6832820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right w:val="nil"/>
            </w:tcBorders>
            <w:shd w:val="clear" w:color="auto" w:fill="auto"/>
            <w:hideMark/>
          </w:tcPr>
          <w:p w14:paraId="74B2DE2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0D01139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right w:val="nil"/>
            </w:tcBorders>
            <w:shd w:val="clear" w:color="auto" w:fill="auto"/>
            <w:hideMark/>
          </w:tcPr>
          <w:p w14:paraId="7D59AC9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74403A0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5EFE4E7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5D143EA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w:t>
            </w:r>
          </w:p>
        </w:tc>
      </w:tr>
      <w:tr w:rsidR="002D76F8" w:rsidRPr="00157E82" w14:paraId="1D5960AE" w14:textId="77777777" w:rsidTr="00BA0F3C">
        <w:trPr>
          <w:gridAfter w:val="1"/>
          <w:wAfter w:w="14" w:type="dxa"/>
        </w:trPr>
        <w:tc>
          <w:tcPr>
            <w:tcW w:w="1127" w:type="dxa"/>
            <w:tcBorders>
              <w:top w:val="nil"/>
              <w:left w:val="nil"/>
              <w:bottom w:val="nil"/>
              <w:right w:val="nil"/>
            </w:tcBorders>
            <w:shd w:val="clear" w:color="auto" w:fill="auto"/>
            <w:hideMark/>
          </w:tcPr>
          <w:p w14:paraId="6A2A8387"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R100408</w:t>
            </w:r>
          </w:p>
        </w:tc>
        <w:tc>
          <w:tcPr>
            <w:tcW w:w="1965" w:type="dxa"/>
            <w:tcBorders>
              <w:top w:val="nil"/>
              <w:left w:val="nil"/>
              <w:bottom w:val="nil"/>
              <w:right w:val="nil"/>
            </w:tcBorders>
            <w:shd w:val="clear" w:color="auto" w:fill="auto"/>
            <w:hideMark/>
          </w:tcPr>
          <w:p w14:paraId="7C04CC19"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Nagao Wetland Fund (NEF Japan)</w:t>
            </w:r>
          </w:p>
        </w:tc>
        <w:tc>
          <w:tcPr>
            <w:tcW w:w="1060" w:type="dxa"/>
            <w:tcBorders>
              <w:top w:val="nil"/>
              <w:left w:val="nil"/>
              <w:bottom w:val="nil"/>
              <w:right w:val="nil"/>
            </w:tcBorders>
            <w:shd w:val="clear" w:color="auto" w:fill="auto"/>
            <w:hideMark/>
          </w:tcPr>
          <w:p w14:paraId="5F16D72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104</w:t>
            </w:r>
          </w:p>
        </w:tc>
        <w:tc>
          <w:tcPr>
            <w:tcW w:w="236" w:type="dxa"/>
            <w:tcBorders>
              <w:top w:val="nil"/>
              <w:left w:val="nil"/>
              <w:bottom w:val="nil"/>
              <w:right w:val="nil"/>
            </w:tcBorders>
            <w:shd w:val="clear" w:color="auto" w:fill="auto"/>
            <w:hideMark/>
          </w:tcPr>
          <w:p w14:paraId="0A49384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3601DE3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88</w:t>
            </w:r>
          </w:p>
        </w:tc>
        <w:tc>
          <w:tcPr>
            <w:tcW w:w="236" w:type="dxa"/>
            <w:tcBorders>
              <w:top w:val="nil"/>
              <w:left w:val="nil"/>
              <w:bottom w:val="nil"/>
              <w:right w:val="nil"/>
            </w:tcBorders>
            <w:shd w:val="clear" w:color="auto" w:fill="auto"/>
            <w:hideMark/>
          </w:tcPr>
          <w:p w14:paraId="00B650E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6D496F0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(65)</w:t>
            </w:r>
          </w:p>
        </w:tc>
        <w:tc>
          <w:tcPr>
            <w:tcW w:w="242" w:type="dxa"/>
            <w:gridSpan w:val="2"/>
            <w:tcBorders>
              <w:top w:val="nil"/>
              <w:left w:val="nil"/>
              <w:bottom w:val="nil"/>
              <w:right w:val="nil"/>
            </w:tcBorders>
            <w:shd w:val="clear" w:color="auto" w:fill="auto"/>
            <w:hideMark/>
          </w:tcPr>
          <w:p w14:paraId="353433B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EB1857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(19)</w:t>
            </w:r>
          </w:p>
        </w:tc>
        <w:tc>
          <w:tcPr>
            <w:tcW w:w="243" w:type="dxa"/>
            <w:gridSpan w:val="2"/>
            <w:tcBorders>
              <w:top w:val="nil"/>
              <w:left w:val="nil"/>
              <w:bottom w:val="nil"/>
              <w:right w:val="nil"/>
            </w:tcBorders>
            <w:shd w:val="clear" w:color="auto" w:fill="auto"/>
            <w:hideMark/>
          </w:tcPr>
          <w:p w14:paraId="6B5B169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207E038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108</w:t>
            </w:r>
          </w:p>
        </w:tc>
      </w:tr>
      <w:tr w:rsidR="002D76F8" w:rsidRPr="00157E82" w14:paraId="374DCCBD"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08DEAD82" w14:textId="77777777" w:rsidR="00BD2756" w:rsidRPr="00157E82" w:rsidRDefault="00BD2756" w:rsidP="00D960A0">
            <w:pPr>
              <w:ind w:left="0" w:firstLine="0"/>
              <w:rPr>
                <w:rFonts w:asciiTheme="minorHAnsi" w:hAnsiTheme="minorHAnsi" w:cstheme="minorHAnsi"/>
                <w:sz w:val="20"/>
                <w:szCs w:val="20"/>
                <w:lang w:val="es-ES_tradnl"/>
              </w:rPr>
            </w:pPr>
          </w:p>
        </w:tc>
        <w:tc>
          <w:tcPr>
            <w:tcW w:w="1965" w:type="dxa"/>
            <w:tcBorders>
              <w:top w:val="nil"/>
              <w:left w:val="nil"/>
              <w:bottom w:val="single" w:sz="4" w:space="0" w:color="auto"/>
              <w:right w:val="nil"/>
            </w:tcBorders>
            <w:shd w:val="clear" w:color="auto" w:fill="auto"/>
            <w:hideMark/>
          </w:tcPr>
          <w:p w14:paraId="61B313D7"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nil"/>
              <w:left w:val="nil"/>
              <w:bottom w:val="single" w:sz="4" w:space="0" w:color="auto"/>
              <w:right w:val="nil"/>
            </w:tcBorders>
            <w:shd w:val="clear" w:color="auto" w:fill="auto"/>
            <w:hideMark/>
          </w:tcPr>
          <w:p w14:paraId="2E0D011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43F07F7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single" w:sz="4" w:space="0" w:color="auto"/>
              <w:right w:val="nil"/>
            </w:tcBorders>
            <w:shd w:val="clear" w:color="auto" w:fill="auto"/>
            <w:hideMark/>
          </w:tcPr>
          <w:p w14:paraId="7C57C2F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4DDF4E6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single" w:sz="4" w:space="0" w:color="auto"/>
              <w:right w:val="nil"/>
            </w:tcBorders>
            <w:shd w:val="clear" w:color="auto" w:fill="auto"/>
            <w:hideMark/>
          </w:tcPr>
          <w:p w14:paraId="0AD09D9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top w:val="nil"/>
              <w:left w:val="nil"/>
              <w:right w:val="nil"/>
            </w:tcBorders>
            <w:shd w:val="clear" w:color="auto" w:fill="auto"/>
            <w:hideMark/>
          </w:tcPr>
          <w:p w14:paraId="003981B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single" w:sz="4" w:space="0" w:color="auto"/>
              <w:right w:val="nil"/>
            </w:tcBorders>
            <w:shd w:val="clear" w:color="auto" w:fill="auto"/>
            <w:hideMark/>
          </w:tcPr>
          <w:p w14:paraId="3932329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top w:val="nil"/>
              <w:left w:val="nil"/>
              <w:right w:val="nil"/>
            </w:tcBorders>
            <w:shd w:val="clear" w:color="auto" w:fill="auto"/>
            <w:hideMark/>
          </w:tcPr>
          <w:p w14:paraId="55CC381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single" w:sz="4" w:space="0" w:color="auto"/>
              <w:right w:val="nil"/>
            </w:tcBorders>
            <w:shd w:val="clear" w:color="auto" w:fill="auto"/>
            <w:hideMark/>
          </w:tcPr>
          <w:p w14:paraId="16904257"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336F5048"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3EB42CED" w14:textId="1C64A125" w:rsidR="00BD2756" w:rsidRPr="00157E82" w:rsidRDefault="00BD2756" w:rsidP="00D960A0">
            <w:pPr>
              <w:ind w:left="0" w:firstLine="0"/>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 xml:space="preserve">Total </w:t>
            </w:r>
            <w:r w:rsidR="000F6C45" w:rsidRPr="00157E82">
              <w:rPr>
                <w:rFonts w:asciiTheme="minorHAnsi" w:hAnsiTheme="minorHAnsi" w:cstheme="minorHAnsi"/>
                <w:b/>
                <w:bCs/>
                <w:sz w:val="20"/>
                <w:szCs w:val="20"/>
                <w:lang w:val="es-ES_tradnl"/>
              </w:rPr>
              <w:t>de cooperación internacional</w:t>
            </w:r>
          </w:p>
        </w:tc>
        <w:tc>
          <w:tcPr>
            <w:tcW w:w="1060" w:type="dxa"/>
            <w:tcBorders>
              <w:top w:val="single" w:sz="4" w:space="0" w:color="auto"/>
              <w:left w:val="nil"/>
              <w:bottom w:val="single" w:sz="4" w:space="0" w:color="auto"/>
              <w:right w:val="nil"/>
            </w:tcBorders>
            <w:shd w:val="clear" w:color="auto" w:fill="EAF1DD" w:themeFill="accent3" w:themeFillTint="33"/>
            <w:hideMark/>
          </w:tcPr>
          <w:p w14:paraId="212C57C4"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578</w:t>
            </w:r>
          </w:p>
        </w:tc>
        <w:tc>
          <w:tcPr>
            <w:tcW w:w="236" w:type="dxa"/>
            <w:tcBorders>
              <w:left w:val="nil"/>
              <w:right w:val="nil"/>
            </w:tcBorders>
            <w:shd w:val="clear" w:color="auto" w:fill="EAF1DD" w:themeFill="accent3" w:themeFillTint="33"/>
            <w:hideMark/>
          </w:tcPr>
          <w:p w14:paraId="3D2FC19C"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6C235B7B"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88</w:t>
            </w:r>
          </w:p>
        </w:tc>
        <w:tc>
          <w:tcPr>
            <w:tcW w:w="236" w:type="dxa"/>
            <w:tcBorders>
              <w:left w:val="nil"/>
              <w:right w:val="nil"/>
            </w:tcBorders>
            <w:shd w:val="clear" w:color="auto" w:fill="EAF1DD" w:themeFill="accent3" w:themeFillTint="33"/>
            <w:hideMark/>
          </w:tcPr>
          <w:p w14:paraId="23796769"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0380E603"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(115)</w:t>
            </w:r>
          </w:p>
        </w:tc>
        <w:tc>
          <w:tcPr>
            <w:tcW w:w="242" w:type="dxa"/>
            <w:gridSpan w:val="2"/>
            <w:tcBorders>
              <w:left w:val="nil"/>
              <w:right w:val="nil"/>
            </w:tcBorders>
            <w:shd w:val="clear" w:color="auto" w:fill="EAF1DD" w:themeFill="accent3" w:themeFillTint="33"/>
            <w:hideMark/>
          </w:tcPr>
          <w:p w14:paraId="0304C3C8"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68D77618"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216</w:t>
            </w:r>
          </w:p>
        </w:tc>
        <w:tc>
          <w:tcPr>
            <w:tcW w:w="243" w:type="dxa"/>
            <w:gridSpan w:val="2"/>
            <w:tcBorders>
              <w:left w:val="nil"/>
              <w:right w:val="nil"/>
            </w:tcBorders>
            <w:shd w:val="clear" w:color="auto" w:fill="EAF1DD" w:themeFill="accent3" w:themeFillTint="33"/>
            <w:hideMark/>
          </w:tcPr>
          <w:p w14:paraId="2CDA5788"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4F5CBA99"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768</w:t>
            </w:r>
          </w:p>
        </w:tc>
      </w:tr>
      <w:tr w:rsidR="002D76F8" w:rsidRPr="00157E82" w14:paraId="15F8AB84"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5067A5AF" w14:textId="77777777" w:rsidR="00BD2756" w:rsidRPr="00157E82" w:rsidRDefault="00BD2756" w:rsidP="00D960A0">
            <w:pPr>
              <w:ind w:left="0" w:firstLine="0"/>
              <w:rPr>
                <w:rFonts w:asciiTheme="minorHAnsi" w:hAnsiTheme="minorHAnsi" w:cstheme="minorHAnsi"/>
                <w:b/>
                <w:bCs/>
                <w:sz w:val="20"/>
                <w:szCs w:val="20"/>
                <w:lang w:val="es-ES_tradnl"/>
              </w:rPr>
            </w:pPr>
          </w:p>
        </w:tc>
        <w:tc>
          <w:tcPr>
            <w:tcW w:w="1965" w:type="dxa"/>
            <w:tcBorders>
              <w:top w:val="single" w:sz="4" w:space="0" w:color="auto"/>
              <w:left w:val="nil"/>
              <w:bottom w:val="nil"/>
              <w:right w:val="nil"/>
            </w:tcBorders>
            <w:shd w:val="clear" w:color="auto" w:fill="auto"/>
            <w:hideMark/>
          </w:tcPr>
          <w:p w14:paraId="334C0803"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single" w:sz="4" w:space="0" w:color="auto"/>
              <w:left w:val="nil"/>
              <w:bottom w:val="nil"/>
              <w:right w:val="nil"/>
            </w:tcBorders>
            <w:shd w:val="clear" w:color="auto" w:fill="auto"/>
            <w:hideMark/>
          </w:tcPr>
          <w:p w14:paraId="06DC21F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bottom w:val="nil"/>
              <w:right w:val="nil"/>
            </w:tcBorders>
            <w:shd w:val="clear" w:color="auto" w:fill="auto"/>
            <w:hideMark/>
          </w:tcPr>
          <w:p w14:paraId="461020D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single" w:sz="4" w:space="0" w:color="auto"/>
              <w:left w:val="nil"/>
              <w:bottom w:val="nil"/>
              <w:right w:val="nil"/>
            </w:tcBorders>
            <w:shd w:val="clear" w:color="auto" w:fill="auto"/>
            <w:hideMark/>
          </w:tcPr>
          <w:p w14:paraId="73C92B6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bottom w:val="nil"/>
              <w:right w:val="nil"/>
            </w:tcBorders>
            <w:shd w:val="clear" w:color="auto" w:fill="auto"/>
            <w:hideMark/>
          </w:tcPr>
          <w:p w14:paraId="0792F0F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single" w:sz="4" w:space="0" w:color="auto"/>
              <w:left w:val="nil"/>
              <w:bottom w:val="nil"/>
              <w:right w:val="nil"/>
            </w:tcBorders>
            <w:shd w:val="clear" w:color="auto" w:fill="auto"/>
            <w:hideMark/>
          </w:tcPr>
          <w:p w14:paraId="2B326EB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left w:val="nil"/>
              <w:bottom w:val="nil"/>
              <w:right w:val="nil"/>
            </w:tcBorders>
            <w:shd w:val="clear" w:color="auto" w:fill="auto"/>
            <w:hideMark/>
          </w:tcPr>
          <w:p w14:paraId="48CE7DE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single" w:sz="4" w:space="0" w:color="auto"/>
              <w:left w:val="nil"/>
              <w:bottom w:val="nil"/>
              <w:right w:val="nil"/>
            </w:tcBorders>
            <w:shd w:val="clear" w:color="auto" w:fill="auto"/>
            <w:hideMark/>
          </w:tcPr>
          <w:p w14:paraId="34C0164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left w:val="nil"/>
              <w:bottom w:val="nil"/>
              <w:right w:val="nil"/>
            </w:tcBorders>
            <w:shd w:val="clear" w:color="auto" w:fill="auto"/>
            <w:hideMark/>
          </w:tcPr>
          <w:p w14:paraId="4824619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single" w:sz="4" w:space="0" w:color="auto"/>
              <w:left w:val="nil"/>
              <w:bottom w:val="nil"/>
              <w:right w:val="nil"/>
            </w:tcBorders>
            <w:shd w:val="clear" w:color="auto" w:fill="auto"/>
            <w:hideMark/>
          </w:tcPr>
          <w:p w14:paraId="36C09AA0"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BD2756" w:rsidRPr="00157E82" w14:paraId="7586C7D5" w14:textId="77777777" w:rsidTr="00BA0F3C">
        <w:trPr>
          <w:gridAfter w:val="1"/>
          <w:wAfter w:w="14" w:type="dxa"/>
        </w:trPr>
        <w:tc>
          <w:tcPr>
            <w:tcW w:w="3092" w:type="dxa"/>
            <w:gridSpan w:val="2"/>
            <w:tcBorders>
              <w:top w:val="nil"/>
              <w:left w:val="nil"/>
              <w:bottom w:val="nil"/>
              <w:right w:val="nil"/>
            </w:tcBorders>
            <w:shd w:val="clear" w:color="auto" w:fill="auto"/>
            <w:hideMark/>
          </w:tcPr>
          <w:p w14:paraId="2D9FAE05" w14:textId="77777777" w:rsidR="002D76F8" w:rsidRPr="00157E82" w:rsidRDefault="002D76F8" w:rsidP="00D960A0">
            <w:pPr>
              <w:ind w:left="0" w:firstLine="0"/>
              <w:rPr>
                <w:rFonts w:asciiTheme="minorHAnsi" w:hAnsiTheme="minorHAnsi" w:cstheme="minorHAnsi"/>
                <w:b/>
                <w:bCs/>
                <w:sz w:val="20"/>
                <w:szCs w:val="20"/>
                <w:u w:val="single"/>
                <w:lang w:val="es-ES_tradnl"/>
              </w:rPr>
            </w:pPr>
          </w:p>
          <w:p w14:paraId="7FD8B40D" w14:textId="3CB5B7FD" w:rsidR="00BD2756" w:rsidRPr="00157E82" w:rsidRDefault="000F6C45" w:rsidP="00133571">
            <w:pPr>
              <w:ind w:left="0" w:firstLine="0"/>
              <w:rPr>
                <w:rFonts w:asciiTheme="minorHAnsi" w:hAnsiTheme="minorHAnsi" w:cstheme="minorHAnsi"/>
                <w:b/>
                <w:bCs/>
                <w:sz w:val="20"/>
                <w:szCs w:val="20"/>
                <w:u w:val="single"/>
                <w:lang w:val="es-ES_tradnl"/>
              </w:rPr>
            </w:pPr>
            <w:r w:rsidRPr="00157E82">
              <w:rPr>
                <w:rFonts w:asciiTheme="minorHAnsi" w:hAnsiTheme="minorHAnsi" w:cstheme="minorHAnsi"/>
                <w:b/>
                <w:bCs/>
                <w:sz w:val="20"/>
                <w:szCs w:val="20"/>
                <w:u w:val="single"/>
                <w:lang w:val="es-ES_tradnl"/>
              </w:rPr>
              <w:t>Sitios Ramsar</w:t>
            </w:r>
          </w:p>
        </w:tc>
        <w:tc>
          <w:tcPr>
            <w:tcW w:w="1060" w:type="dxa"/>
            <w:tcBorders>
              <w:top w:val="nil"/>
              <w:left w:val="nil"/>
              <w:bottom w:val="nil"/>
              <w:right w:val="nil"/>
            </w:tcBorders>
            <w:shd w:val="clear" w:color="auto" w:fill="auto"/>
            <w:textDirection w:val="btLr"/>
            <w:hideMark/>
          </w:tcPr>
          <w:p w14:paraId="37805367" w14:textId="77777777" w:rsidR="00BD2756" w:rsidRPr="00157E82" w:rsidRDefault="00BD2756" w:rsidP="00D960A0">
            <w:pPr>
              <w:ind w:left="0" w:firstLine="0"/>
              <w:jc w:val="right"/>
              <w:rPr>
                <w:rFonts w:asciiTheme="minorHAnsi" w:hAnsiTheme="minorHAnsi" w:cstheme="minorHAnsi"/>
                <w:b/>
                <w:bCs/>
                <w:sz w:val="20"/>
                <w:szCs w:val="20"/>
                <w:u w:val="single"/>
                <w:lang w:val="es-ES_tradnl"/>
              </w:rPr>
            </w:pPr>
          </w:p>
        </w:tc>
        <w:tc>
          <w:tcPr>
            <w:tcW w:w="236" w:type="dxa"/>
            <w:tcBorders>
              <w:top w:val="nil"/>
              <w:left w:val="nil"/>
              <w:bottom w:val="nil"/>
              <w:right w:val="nil"/>
            </w:tcBorders>
            <w:shd w:val="clear" w:color="auto" w:fill="auto"/>
            <w:hideMark/>
          </w:tcPr>
          <w:p w14:paraId="510C79D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66AB551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bottom w:val="nil"/>
              <w:right w:val="nil"/>
            </w:tcBorders>
            <w:shd w:val="clear" w:color="auto" w:fill="auto"/>
            <w:hideMark/>
          </w:tcPr>
          <w:p w14:paraId="55EC5CB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67AD16D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top w:val="nil"/>
              <w:left w:val="nil"/>
              <w:bottom w:val="nil"/>
              <w:right w:val="nil"/>
            </w:tcBorders>
            <w:shd w:val="clear" w:color="auto" w:fill="auto"/>
            <w:hideMark/>
          </w:tcPr>
          <w:p w14:paraId="765231C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4A4DCE2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top w:val="nil"/>
              <w:left w:val="nil"/>
              <w:bottom w:val="nil"/>
              <w:right w:val="nil"/>
            </w:tcBorders>
            <w:shd w:val="clear" w:color="auto" w:fill="auto"/>
            <w:hideMark/>
          </w:tcPr>
          <w:p w14:paraId="25E9B29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1175F6B9"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50B3D809" w14:textId="77777777" w:rsidTr="00BA0F3C">
        <w:trPr>
          <w:gridAfter w:val="1"/>
          <w:wAfter w:w="14" w:type="dxa"/>
        </w:trPr>
        <w:tc>
          <w:tcPr>
            <w:tcW w:w="1127" w:type="dxa"/>
            <w:tcBorders>
              <w:top w:val="nil"/>
              <w:left w:val="nil"/>
              <w:bottom w:val="nil"/>
              <w:right w:val="nil"/>
            </w:tcBorders>
            <w:shd w:val="clear" w:color="auto" w:fill="auto"/>
            <w:hideMark/>
          </w:tcPr>
          <w:p w14:paraId="4EAD3229"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R100110</w:t>
            </w:r>
          </w:p>
        </w:tc>
        <w:tc>
          <w:tcPr>
            <w:tcW w:w="1965" w:type="dxa"/>
            <w:tcBorders>
              <w:top w:val="nil"/>
              <w:left w:val="nil"/>
              <w:bottom w:val="nil"/>
              <w:right w:val="nil"/>
            </w:tcBorders>
            <w:shd w:val="clear" w:color="auto" w:fill="auto"/>
            <w:hideMark/>
          </w:tcPr>
          <w:p w14:paraId="656A2B6E"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RAM</w:t>
            </w:r>
          </w:p>
        </w:tc>
        <w:tc>
          <w:tcPr>
            <w:tcW w:w="1060" w:type="dxa"/>
            <w:tcBorders>
              <w:top w:val="nil"/>
              <w:left w:val="nil"/>
              <w:bottom w:val="nil"/>
              <w:right w:val="nil"/>
            </w:tcBorders>
            <w:shd w:val="clear" w:color="auto" w:fill="auto"/>
            <w:hideMark/>
          </w:tcPr>
          <w:p w14:paraId="3511015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98</w:t>
            </w:r>
          </w:p>
        </w:tc>
        <w:tc>
          <w:tcPr>
            <w:tcW w:w="236" w:type="dxa"/>
            <w:tcBorders>
              <w:top w:val="nil"/>
              <w:left w:val="nil"/>
              <w:bottom w:val="nil"/>
              <w:right w:val="nil"/>
            </w:tcBorders>
            <w:shd w:val="clear" w:color="auto" w:fill="auto"/>
            <w:hideMark/>
          </w:tcPr>
          <w:p w14:paraId="686C388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AC22E93"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29</w:t>
            </w:r>
          </w:p>
        </w:tc>
        <w:tc>
          <w:tcPr>
            <w:tcW w:w="236" w:type="dxa"/>
            <w:tcBorders>
              <w:top w:val="nil"/>
              <w:left w:val="nil"/>
              <w:bottom w:val="nil"/>
              <w:right w:val="nil"/>
            </w:tcBorders>
            <w:shd w:val="clear" w:color="auto" w:fill="auto"/>
            <w:hideMark/>
          </w:tcPr>
          <w:p w14:paraId="26817D7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50B723A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(9)</w:t>
            </w:r>
          </w:p>
        </w:tc>
        <w:tc>
          <w:tcPr>
            <w:tcW w:w="242" w:type="dxa"/>
            <w:gridSpan w:val="2"/>
            <w:tcBorders>
              <w:top w:val="nil"/>
              <w:left w:val="nil"/>
              <w:bottom w:val="nil"/>
              <w:right w:val="nil"/>
            </w:tcBorders>
            <w:shd w:val="clear" w:color="auto" w:fill="auto"/>
            <w:hideMark/>
          </w:tcPr>
          <w:p w14:paraId="1CE0C82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766BDA0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2299536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6F2099A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118</w:t>
            </w:r>
          </w:p>
        </w:tc>
      </w:tr>
      <w:tr w:rsidR="002D76F8" w:rsidRPr="00157E82" w14:paraId="50656816"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1E73C3FD" w14:textId="77777777" w:rsidR="00BD2756" w:rsidRPr="00157E82" w:rsidRDefault="00BD2756" w:rsidP="00D960A0">
            <w:pPr>
              <w:ind w:left="0" w:firstLine="0"/>
              <w:rPr>
                <w:rFonts w:asciiTheme="minorHAnsi" w:hAnsiTheme="minorHAnsi" w:cstheme="minorHAnsi"/>
                <w:sz w:val="20"/>
                <w:szCs w:val="20"/>
                <w:lang w:val="es-ES_tradnl"/>
              </w:rPr>
            </w:pPr>
          </w:p>
        </w:tc>
        <w:tc>
          <w:tcPr>
            <w:tcW w:w="1965" w:type="dxa"/>
            <w:tcBorders>
              <w:top w:val="nil"/>
              <w:left w:val="nil"/>
              <w:bottom w:val="single" w:sz="4" w:space="0" w:color="auto"/>
              <w:right w:val="nil"/>
            </w:tcBorders>
            <w:shd w:val="clear" w:color="auto" w:fill="auto"/>
            <w:hideMark/>
          </w:tcPr>
          <w:p w14:paraId="5A3277E8"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nil"/>
              <w:left w:val="nil"/>
              <w:bottom w:val="single" w:sz="4" w:space="0" w:color="auto"/>
              <w:right w:val="nil"/>
            </w:tcBorders>
            <w:shd w:val="clear" w:color="auto" w:fill="auto"/>
            <w:hideMark/>
          </w:tcPr>
          <w:p w14:paraId="5D2EE58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6B29767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single" w:sz="4" w:space="0" w:color="auto"/>
              <w:right w:val="nil"/>
            </w:tcBorders>
            <w:shd w:val="clear" w:color="auto" w:fill="auto"/>
            <w:hideMark/>
          </w:tcPr>
          <w:p w14:paraId="30B2931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4DC0B2F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single" w:sz="4" w:space="0" w:color="auto"/>
              <w:right w:val="nil"/>
            </w:tcBorders>
            <w:shd w:val="clear" w:color="auto" w:fill="auto"/>
            <w:hideMark/>
          </w:tcPr>
          <w:p w14:paraId="749D912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top w:val="nil"/>
              <w:left w:val="nil"/>
              <w:right w:val="nil"/>
            </w:tcBorders>
            <w:shd w:val="clear" w:color="auto" w:fill="auto"/>
            <w:hideMark/>
          </w:tcPr>
          <w:p w14:paraId="5BD5871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single" w:sz="4" w:space="0" w:color="auto"/>
              <w:right w:val="nil"/>
            </w:tcBorders>
            <w:shd w:val="clear" w:color="auto" w:fill="auto"/>
            <w:hideMark/>
          </w:tcPr>
          <w:p w14:paraId="29AB563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top w:val="nil"/>
              <w:left w:val="nil"/>
              <w:right w:val="nil"/>
            </w:tcBorders>
            <w:shd w:val="clear" w:color="auto" w:fill="auto"/>
            <w:hideMark/>
          </w:tcPr>
          <w:p w14:paraId="2D16666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single" w:sz="4" w:space="0" w:color="auto"/>
              <w:right w:val="nil"/>
            </w:tcBorders>
            <w:shd w:val="clear" w:color="auto" w:fill="auto"/>
            <w:hideMark/>
          </w:tcPr>
          <w:p w14:paraId="4F642828"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5926DA0D"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5D5700DD" w14:textId="0A2EB3D5" w:rsidR="00BD2756" w:rsidRPr="00157E82" w:rsidRDefault="00BD2756" w:rsidP="00133571">
            <w:pPr>
              <w:ind w:left="0" w:firstLine="0"/>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 xml:space="preserve">Total </w:t>
            </w:r>
            <w:r w:rsidR="00133571" w:rsidRPr="00157E82">
              <w:rPr>
                <w:rFonts w:asciiTheme="minorHAnsi" w:hAnsiTheme="minorHAnsi" w:cstheme="minorHAnsi"/>
                <w:b/>
                <w:bCs/>
                <w:sz w:val="20"/>
                <w:szCs w:val="20"/>
                <w:lang w:val="es-ES_tradnl"/>
              </w:rPr>
              <w:t xml:space="preserve">de sitios Ramsar </w:t>
            </w:r>
          </w:p>
        </w:tc>
        <w:tc>
          <w:tcPr>
            <w:tcW w:w="1060" w:type="dxa"/>
            <w:tcBorders>
              <w:top w:val="single" w:sz="4" w:space="0" w:color="auto"/>
              <w:left w:val="nil"/>
              <w:bottom w:val="single" w:sz="4" w:space="0" w:color="auto"/>
              <w:right w:val="nil"/>
            </w:tcBorders>
            <w:shd w:val="clear" w:color="auto" w:fill="EAF1DD" w:themeFill="accent3" w:themeFillTint="33"/>
            <w:hideMark/>
          </w:tcPr>
          <w:p w14:paraId="6DC8F533"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98</w:t>
            </w:r>
          </w:p>
        </w:tc>
        <w:tc>
          <w:tcPr>
            <w:tcW w:w="236" w:type="dxa"/>
            <w:tcBorders>
              <w:left w:val="nil"/>
              <w:right w:val="nil"/>
            </w:tcBorders>
            <w:shd w:val="clear" w:color="auto" w:fill="EAF1DD" w:themeFill="accent3" w:themeFillTint="33"/>
            <w:hideMark/>
          </w:tcPr>
          <w:p w14:paraId="51739A57"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5AF4DC56"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29</w:t>
            </w:r>
          </w:p>
        </w:tc>
        <w:tc>
          <w:tcPr>
            <w:tcW w:w="236" w:type="dxa"/>
            <w:tcBorders>
              <w:left w:val="nil"/>
              <w:right w:val="nil"/>
            </w:tcBorders>
            <w:shd w:val="clear" w:color="auto" w:fill="EAF1DD" w:themeFill="accent3" w:themeFillTint="33"/>
            <w:hideMark/>
          </w:tcPr>
          <w:p w14:paraId="7EB5BC2F"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1D015B53"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(9)</w:t>
            </w:r>
          </w:p>
        </w:tc>
        <w:tc>
          <w:tcPr>
            <w:tcW w:w="242" w:type="dxa"/>
            <w:gridSpan w:val="2"/>
            <w:tcBorders>
              <w:left w:val="nil"/>
              <w:right w:val="nil"/>
            </w:tcBorders>
            <w:shd w:val="clear" w:color="auto" w:fill="EAF1DD" w:themeFill="accent3" w:themeFillTint="33"/>
            <w:hideMark/>
          </w:tcPr>
          <w:p w14:paraId="5819498E"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5D27B496"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w:t>
            </w:r>
          </w:p>
        </w:tc>
        <w:tc>
          <w:tcPr>
            <w:tcW w:w="243" w:type="dxa"/>
            <w:gridSpan w:val="2"/>
            <w:tcBorders>
              <w:left w:val="nil"/>
              <w:right w:val="nil"/>
            </w:tcBorders>
            <w:shd w:val="clear" w:color="auto" w:fill="EAF1DD" w:themeFill="accent3" w:themeFillTint="33"/>
            <w:hideMark/>
          </w:tcPr>
          <w:p w14:paraId="5747BCD3"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7623DECA"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118</w:t>
            </w:r>
          </w:p>
        </w:tc>
      </w:tr>
      <w:tr w:rsidR="002D76F8" w:rsidRPr="00157E82" w14:paraId="0084E811"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42880980" w14:textId="77777777" w:rsidR="00BD2756" w:rsidRPr="00157E82" w:rsidRDefault="00BD2756" w:rsidP="00D960A0">
            <w:pPr>
              <w:ind w:left="0" w:firstLine="0"/>
              <w:rPr>
                <w:rFonts w:asciiTheme="minorHAnsi" w:hAnsiTheme="minorHAnsi" w:cstheme="minorHAnsi"/>
                <w:b/>
                <w:bCs/>
                <w:sz w:val="20"/>
                <w:szCs w:val="20"/>
                <w:lang w:val="es-ES_tradnl"/>
              </w:rPr>
            </w:pPr>
          </w:p>
        </w:tc>
        <w:tc>
          <w:tcPr>
            <w:tcW w:w="1965" w:type="dxa"/>
            <w:tcBorders>
              <w:top w:val="single" w:sz="4" w:space="0" w:color="auto"/>
              <w:left w:val="nil"/>
              <w:bottom w:val="nil"/>
              <w:right w:val="nil"/>
            </w:tcBorders>
            <w:shd w:val="clear" w:color="auto" w:fill="auto"/>
            <w:hideMark/>
          </w:tcPr>
          <w:p w14:paraId="77E1591A"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single" w:sz="4" w:space="0" w:color="auto"/>
              <w:left w:val="nil"/>
              <w:bottom w:val="nil"/>
              <w:right w:val="nil"/>
            </w:tcBorders>
            <w:shd w:val="clear" w:color="auto" w:fill="auto"/>
            <w:hideMark/>
          </w:tcPr>
          <w:p w14:paraId="1B241FF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bottom w:val="nil"/>
              <w:right w:val="nil"/>
            </w:tcBorders>
            <w:shd w:val="clear" w:color="auto" w:fill="auto"/>
            <w:hideMark/>
          </w:tcPr>
          <w:p w14:paraId="53EB721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single" w:sz="4" w:space="0" w:color="auto"/>
              <w:left w:val="nil"/>
              <w:bottom w:val="nil"/>
              <w:right w:val="nil"/>
            </w:tcBorders>
            <w:shd w:val="clear" w:color="auto" w:fill="auto"/>
            <w:hideMark/>
          </w:tcPr>
          <w:p w14:paraId="0A84C60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bottom w:val="nil"/>
              <w:right w:val="nil"/>
            </w:tcBorders>
            <w:shd w:val="clear" w:color="auto" w:fill="auto"/>
            <w:hideMark/>
          </w:tcPr>
          <w:p w14:paraId="22ACF28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single" w:sz="4" w:space="0" w:color="auto"/>
              <w:left w:val="nil"/>
              <w:bottom w:val="nil"/>
              <w:right w:val="nil"/>
            </w:tcBorders>
            <w:shd w:val="clear" w:color="auto" w:fill="auto"/>
            <w:hideMark/>
          </w:tcPr>
          <w:p w14:paraId="5FE1CB0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left w:val="nil"/>
              <w:bottom w:val="nil"/>
              <w:right w:val="nil"/>
            </w:tcBorders>
            <w:shd w:val="clear" w:color="auto" w:fill="auto"/>
            <w:hideMark/>
          </w:tcPr>
          <w:p w14:paraId="7437F55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single" w:sz="4" w:space="0" w:color="auto"/>
              <w:left w:val="nil"/>
              <w:bottom w:val="nil"/>
              <w:right w:val="nil"/>
            </w:tcBorders>
            <w:shd w:val="clear" w:color="auto" w:fill="auto"/>
            <w:hideMark/>
          </w:tcPr>
          <w:p w14:paraId="21CCAE6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left w:val="nil"/>
              <w:bottom w:val="nil"/>
              <w:right w:val="nil"/>
            </w:tcBorders>
            <w:shd w:val="clear" w:color="auto" w:fill="auto"/>
            <w:hideMark/>
          </w:tcPr>
          <w:p w14:paraId="444A7EB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single" w:sz="4" w:space="0" w:color="auto"/>
              <w:left w:val="nil"/>
              <w:bottom w:val="nil"/>
              <w:right w:val="nil"/>
            </w:tcBorders>
            <w:shd w:val="clear" w:color="auto" w:fill="auto"/>
            <w:hideMark/>
          </w:tcPr>
          <w:p w14:paraId="78EB9375"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01AADA03" w14:textId="77777777" w:rsidTr="00BA0F3C">
        <w:trPr>
          <w:gridAfter w:val="1"/>
          <w:wAfter w:w="14" w:type="dxa"/>
        </w:trPr>
        <w:tc>
          <w:tcPr>
            <w:tcW w:w="1127" w:type="dxa"/>
            <w:tcBorders>
              <w:top w:val="nil"/>
              <w:left w:val="nil"/>
              <w:bottom w:val="nil"/>
              <w:right w:val="nil"/>
            </w:tcBorders>
            <w:shd w:val="clear" w:color="auto" w:fill="auto"/>
            <w:hideMark/>
          </w:tcPr>
          <w:p w14:paraId="243792CD" w14:textId="77777777" w:rsidR="002D76F8" w:rsidRPr="00157E82" w:rsidRDefault="002D76F8" w:rsidP="00D960A0">
            <w:pPr>
              <w:ind w:left="0" w:firstLine="0"/>
              <w:rPr>
                <w:rFonts w:asciiTheme="minorHAnsi" w:hAnsiTheme="minorHAnsi" w:cstheme="minorHAnsi"/>
                <w:b/>
                <w:bCs/>
                <w:sz w:val="20"/>
                <w:szCs w:val="20"/>
                <w:u w:val="single"/>
                <w:lang w:val="es-ES_tradnl"/>
              </w:rPr>
            </w:pPr>
          </w:p>
          <w:p w14:paraId="05C791B2" w14:textId="720F81AD" w:rsidR="00BD2756" w:rsidRPr="00157E82" w:rsidRDefault="00BD2756" w:rsidP="00D960A0">
            <w:pPr>
              <w:ind w:left="0" w:firstLine="0"/>
              <w:rPr>
                <w:rFonts w:asciiTheme="minorHAnsi" w:hAnsiTheme="minorHAnsi" w:cstheme="minorHAnsi"/>
                <w:b/>
                <w:bCs/>
                <w:sz w:val="20"/>
                <w:szCs w:val="20"/>
                <w:u w:val="single"/>
                <w:lang w:val="es-ES_tradnl"/>
              </w:rPr>
            </w:pPr>
            <w:r w:rsidRPr="00157E82">
              <w:rPr>
                <w:rFonts w:asciiTheme="minorHAnsi" w:hAnsiTheme="minorHAnsi" w:cstheme="minorHAnsi"/>
                <w:b/>
                <w:bCs/>
                <w:sz w:val="20"/>
                <w:szCs w:val="20"/>
                <w:u w:val="single"/>
                <w:lang w:val="es-ES_tradnl"/>
              </w:rPr>
              <w:t>Ot</w:t>
            </w:r>
            <w:r w:rsidR="000F6C45" w:rsidRPr="00157E82">
              <w:rPr>
                <w:rFonts w:asciiTheme="minorHAnsi" w:hAnsiTheme="minorHAnsi" w:cstheme="minorHAnsi"/>
                <w:b/>
                <w:bCs/>
                <w:sz w:val="20"/>
                <w:szCs w:val="20"/>
                <w:u w:val="single"/>
                <w:lang w:val="es-ES_tradnl"/>
              </w:rPr>
              <w:t>ros</w:t>
            </w:r>
          </w:p>
        </w:tc>
        <w:tc>
          <w:tcPr>
            <w:tcW w:w="1965" w:type="dxa"/>
            <w:tcBorders>
              <w:top w:val="nil"/>
              <w:left w:val="nil"/>
              <w:bottom w:val="nil"/>
              <w:right w:val="nil"/>
            </w:tcBorders>
            <w:shd w:val="clear" w:color="auto" w:fill="auto"/>
            <w:hideMark/>
          </w:tcPr>
          <w:p w14:paraId="542D1203" w14:textId="77777777" w:rsidR="00BD2756" w:rsidRPr="00157E82" w:rsidRDefault="00BD2756" w:rsidP="00D960A0">
            <w:pPr>
              <w:ind w:left="0" w:firstLine="0"/>
              <w:rPr>
                <w:rFonts w:asciiTheme="minorHAnsi" w:hAnsiTheme="minorHAnsi" w:cstheme="minorHAnsi"/>
                <w:b/>
                <w:bCs/>
                <w:sz w:val="20"/>
                <w:szCs w:val="20"/>
                <w:u w:val="single"/>
                <w:lang w:val="es-ES_tradnl"/>
              </w:rPr>
            </w:pPr>
          </w:p>
        </w:tc>
        <w:tc>
          <w:tcPr>
            <w:tcW w:w="1060" w:type="dxa"/>
            <w:tcBorders>
              <w:top w:val="nil"/>
              <w:left w:val="nil"/>
              <w:bottom w:val="nil"/>
              <w:right w:val="nil"/>
            </w:tcBorders>
            <w:shd w:val="clear" w:color="auto" w:fill="auto"/>
            <w:textDirection w:val="btLr"/>
            <w:hideMark/>
          </w:tcPr>
          <w:p w14:paraId="6018D2D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bottom w:val="nil"/>
              <w:right w:val="nil"/>
            </w:tcBorders>
            <w:shd w:val="clear" w:color="auto" w:fill="auto"/>
            <w:hideMark/>
          </w:tcPr>
          <w:p w14:paraId="335D633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20B3F80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bottom w:val="nil"/>
              <w:right w:val="nil"/>
            </w:tcBorders>
            <w:shd w:val="clear" w:color="auto" w:fill="auto"/>
            <w:hideMark/>
          </w:tcPr>
          <w:p w14:paraId="333F874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27357AF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top w:val="nil"/>
              <w:left w:val="nil"/>
              <w:bottom w:val="nil"/>
              <w:right w:val="nil"/>
            </w:tcBorders>
            <w:shd w:val="clear" w:color="auto" w:fill="auto"/>
            <w:hideMark/>
          </w:tcPr>
          <w:p w14:paraId="49BC580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598B25F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top w:val="nil"/>
              <w:left w:val="nil"/>
              <w:bottom w:val="nil"/>
              <w:right w:val="nil"/>
            </w:tcBorders>
            <w:shd w:val="clear" w:color="auto" w:fill="auto"/>
            <w:hideMark/>
          </w:tcPr>
          <w:p w14:paraId="4A3C71D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BE8EBCD"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1C7621B0" w14:textId="77777777" w:rsidTr="00BA0F3C">
        <w:trPr>
          <w:gridAfter w:val="1"/>
          <w:wAfter w:w="14" w:type="dxa"/>
        </w:trPr>
        <w:tc>
          <w:tcPr>
            <w:tcW w:w="1127" w:type="dxa"/>
            <w:tcBorders>
              <w:top w:val="nil"/>
              <w:left w:val="nil"/>
              <w:bottom w:val="nil"/>
              <w:right w:val="nil"/>
            </w:tcBorders>
            <w:shd w:val="clear" w:color="auto" w:fill="auto"/>
            <w:hideMark/>
          </w:tcPr>
          <w:p w14:paraId="127A63F5"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R100100</w:t>
            </w:r>
          </w:p>
        </w:tc>
        <w:tc>
          <w:tcPr>
            <w:tcW w:w="1965" w:type="dxa"/>
            <w:tcBorders>
              <w:top w:val="nil"/>
              <w:left w:val="nil"/>
              <w:bottom w:val="nil"/>
              <w:right w:val="nil"/>
            </w:tcBorders>
            <w:shd w:val="clear" w:color="auto" w:fill="auto"/>
            <w:hideMark/>
          </w:tcPr>
          <w:p w14:paraId="7C5970B0"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Admin</w:t>
            </w:r>
          </w:p>
        </w:tc>
        <w:tc>
          <w:tcPr>
            <w:tcW w:w="1060" w:type="dxa"/>
            <w:tcBorders>
              <w:top w:val="nil"/>
              <w:left w:val="nil"/>
              <w:bottom w:val="nil"/>
              <w:right w:val="nil"/>
            </w:tcBorders>
            <w:shd w:val="clear" w:color="auto" w:fill="auto"/>
            <w:hideMark/>
          </w:tcPr>
          <w:p w14:paraId="0E451A1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795</w:t>
            </w:r>
          </w:p>
        </w:tc>
        <w:tc>
          <w:tcPr>
            <w:tcW w:w="236" w:type="dxa"/>
            <w:tcBorders>
              <w:top w:val="nil"/>
              <w:left w:val="nil"/>
              <w:bottom w:val="nil"/>
              <w:right w:val="nil"/>
            </w:tcBorders>
            <w:shd w:val="clear" w:color="auto" w:fill="auto"/>
            <w:hideMark/>
          </w:tcPr>
          <w:p w14:paraId="0C07558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069D09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w:t>
            </w:r>
          </w:p>
        </w:tc>
        <w:tc>
          <w:tcPr>
            <w:tcW w:w="236" w:type="dxa"/>
            <w:tcBorders>
              <w:top w:val="nil"/>
              <w:left w:val="nil"/>
              <w:bottom w:val="nil"/>
              <w:right w:val="nil"/>
            </w:tcBorders>
            <w:shd w:val="clear" w:color="auto" w:fill="auto"/>
            <w:hideMark/>
          </w:tcPr>
          <w:p w14:paraId="4674574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844DC2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04BF18E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322AB06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(435)</w:t>
            </w:r>
          </w:p>
        </w:tc>
        <w:tc>
          <w:tcPr>
            <w:tcW w:w="243" w:type="dxa"/>
            <w:gridSpan w:val="2"/>
            <w:tcBorders>
              <w:top w:val="nil"/>
              <w:left w:val="nil"/>
              <w:bottom w:val="nil"/>
              <w:right w:val="nil"/>
            </w:tcBorders>
            <w:shd w:val="clear" w:color="auto" w:fill="auto"/>
            <w:hideMark/>
          </w:tcPr>
          <w:p w14:paraId="2ABD530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C26181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363</w:t>
            </w:r>
          </w:p>
        </w:tc>
      </w:tr>
      <w:tr w:rsidR="002D76F8" w:rsidRPr="00157E82" w14:paraId="60D1D619" w14:textId="77777777" w:rsidTr="00BA0F3C">
        <w:trPr>
          <w:gridAfter w:val="1"/>
          <w:wAfter w:w="14" w:type="dxa"/>
        </w:trPr>
        <w:tc>
          <w:tcPr>
            <w:tcW w:w="1127" w:type="dxa"/>
            <w:tcBorders>
              <w:top w:val="nil"/>
              <w:left w:val="nil"/>
              <w:bottom w:val="nil"/>
              <w:right w:val="nil"/>
            </w:tcBorders>
            <w:shd w:val="clear" w:color="auto" w:fill="auto"/>
            <w:hideMark/>
          </w:tcPr>
          <w:p w14:paraId="7AF72AC9"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R100102</w:t>
            </w:r>
          </w:p>
        </w:tc>
        <w:tc>
          <w:tcPr>
            <w:tcW w:w="1965" w:type="dxa"/>
            <w:tcBorders>
              <w:top w:val="nil"/>
              <w:left w:val="nil"/>
              <w:bottom w:val="nil"/>
              <w:right w:val="nil"/>
            </w:tcBorders>
            <w:shd w:val="clear" w:color="auto" w:fill="auto"/>
            <w:hideMark/>
          </w:tcPr>
          <w:p w14:paraId="773156A7"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RSIS redevelopment</w:t>
            </w:r>
          </w:p>
        </w:tc>
        <w:tc>
          <w:tcPr>
            <w:tcW w:w="1060" w:type="dxa"/>
            <w:tcBorders>
              <w:top w:val="nil"/>
              <w:left w:val="nil"/>
              <w:bottom w:val="nil"/>
              <w:right w:val="nil"/>
            </w:tcBorders>
            <w:shd w:val="clear" w:color="auto" w:fill="auto"/>
            <w:hideMark/>
          </w:tcPr>
          <w:p w14:paraId="3AD64BC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39</w:t>
            </w:r>
          </w:p>
        </w:tc>
        <w:tc>
          <w:tcPr>
            <w:tcW w:w="236" w:type="dxa"/>
            <w:tcBorders>
              <w:top w:val="nil"/>
              <w:left w:val="nil"/>
              <w:bottom w:val="nil"/>
              <w:right w:val="nil"/>
            </w:tcBorders>
            <w:shd w:val="clear" w:color="auto" w:fill="auto"/>
            <w:hideMark/>
          </w:tcPr>
          <w:p w14:paraId="4A2564D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79B30C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37AB088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3771F7E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2A405E3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26B432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67FB89C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7E17EF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39</w:t>
            </w:r>
          </w:p>
        </w:tc>
      </w:tr>
      <w:tr w:rsidR="002D76F8" w:rsidRPr="00157E82" w14:paraId="69C39B4A" w14:textId="77777777" w:rsidTr="00BA0F3C">
        <w:trPr>
          <w:gridAfter w:val="1"/>
          <w:wAfter w:w="14" w:type="dxa"/>
        </w:trPr>
        <w:tc>
          <w:tcPr>
            <w:tcW w:w="1127" w:type="dxa"/>
            <w:tcBorders>
              <w:top w:val="nil"/>
              <w:left w:val="nil"/>
              <w:bottom w:val="nil"/>
              <w:right w:val="nil"/>
            </w:tcBorders>
            <w:shd w:val="clear" w:color="auto" w:fill="auto"/>
            <w:hideMark/>
          </w:tcPr>
          <w:p w14:paraId="6D0F78A3"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R100103</w:t>
            </w:r>
          </w:p>
        </w:tc>
        <w:tc>
          <w:tcPr>
            <w:tcW w:w="1965" w:type="dxa"/>
            <w:tcBorders>
              <w:top w:val="nil"/>
              <w:left w:val="nil"/>
              <w:bottom w:val="nil"/>
              <w:right w:val="nil"/>
            </w:tcBorders>
            <w:shd w:val="clear" w:color="auto" w:fill="auto"/>
            <w:hideMark/>
          </w:tcPr>
          <w:p w14:paraId="0593F337"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Web redevelopment</w:t>
            </w:r>
          </w:p>
        </w:tc>
        <w:tc>
          <w:tcPr>
            <w:tcW w:w="1060" w:type="dxa"/>
            <w:tcBorders>
              <w:top w:val="nil"/>
              <w:left w:val="nil"/>
              <w:bottom w:val="nil"/>
              <w:right w:val="nil"/>
            </w:tcBorders>
            <w:shd w:val="clear" w:color="auto" w:fill="auto"/>
            <w:hideMark/>
          </w:tcPr>
          <w:p w14:paraId="17E62AF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64</w:t>
            </w:r>
          </w:p>
        </w:tc>
        <w:tc>
          <w:tcPr>
            <w:tcW w:w="236" w:type="dxa"/>
            <w:tcBorders>
              <w:top w:val="nil"/>
              <w:left w:val="nil"/>
              <w:bottom w:val="nil"/>
              <w:right w:val="nil"/>
            </w:tcBorders>
            <w:shd w:val="clear" w:color="auto" w:fill="auto"/>
            <w:hideMark/>
          </w:tcPr>
          <w:p w14:paraId="740B497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700DCD6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5C8E597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5C0AEAB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29DC63E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6F239F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15A67B6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2ED984A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64</w:t>
            </w:r>
          </w:p>
        </w:tc>
      </w:tr>
      <w:tr w:rsidR="002D76F8" w:rsidRPr="00157E82" w14:paraId="014A2865" w14:textId="77777777" w:rsidTr="00BA0F3C">
        <w:trPr>
          <w:gridAfter w:val="1"/>
          <w:wAfter w:w="14" w:type="dxa"/>
        </w:trPr>
        <w:tc>
          <w:tcPr>
            <w:tcW w:w="1127" w:type="dxa"/>
            <w:tcBorders>
              <w:top w:val="nil"/>
              <w:left w:val="nil"/>
              <w:bottom w:val="nil"/>
              <w:right w:val="nil"/>
            </w:tcBorders>
            <w:shd w:val="clear" w:color="auto" w:fill="auto"/>
            <w:hideMark/>
          </w:tcPr>
          <w:p w14:paraId="102959CD"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R100104</w:t>
            </w:r>
          </w:p>
        </w:tc>
        <w:tc>
          <w:tcPr>
            <w:tcW w:w="1965" w:type="dxa"/>
            <w:tcBorders>
              <w:top w:val="nil"/>
              <w:left w:val="nil"/>
              <w:bottom w:val="nil"/>
              <w:right w:val="nil"/>
            </w:tcBorders>
            <w:shd w:val="clear" w:color="auto" w:fill="auto"/>
            <w:hideMark/>
          </w:tcPr>
          <w:p w14:paraId="1D66C0E0"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Development</w:t>
            </w:r>
          </w:p>
        </w:tc>
        <w:tc>
          <w:tcPr>
            <w:tcW w:w="1060" w:type="dxa"/>
            <w:tcBorders>
              <w:top w:val="nil"/>
              <w:left w:val="nil"/>
              <w:bottom w:val="nil"/>
              <w:right w:val="nil"/>
            </w:tcBorders>
            <w:shd w:val="clear" w:color="auto" w:fill="auto"/>
            <w:hideMark/>
          </w:tcPr>
          <w:p w14:paraId="0A021C1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w:t>
            </w:r>
          </w:p>
        </w:tc>
        <w:tc>
          <w:tcPr>
            <w:tcW w:w="236" w:type="dxa"/>
            <w:tcBorders>
              <w:top w:val="nil"/>
              <w:left w:val="nil"/>
              <w:bottom w:val="nil"/>
              <w:right w:val="nil"/>
            </w:tcBorders>
            <w:shd w:val="clear" w:color="auto" w:fill="auto"/>
            <w:hideMark/>
          </w:tcPr>
          <w:p w14:paraId="0DFC08C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8E9882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5218C2B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AF2C71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6ECB8FD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1259516B"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07953F8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3B2E6B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w:t>
            </w:r>
          </w:p>
        </w:tc>
      </w:tr>
      <w:tr w:rsidR="002D76F8" w:rsidRPr="00157E82" w14:paraId="34291C0F" w14:textId="77777777" w:rsidTr="00BA0F3C">
        <w:trPr>
          <w:gridAfter w:val="1"/>
          <w:wAfter w:w="14" w:type="dxa"/>
        </w:trPr>
        <w:tc>
          <w:tcPr>
            <w:tcW w:w="1127" w:type="dxa"/>
            <w:tcBorders>
              <w:top w:val="nil"/>
              <w:left w:val="nil"/>
              <w:bottom w:val="nil"/>
              <w:right w:val="nil"/>
            </w:tcBorders>
            <w:shd w:val="clear" w:color="auto" w:fill="auto"/>
            <w:hideMark/>
          </w:tcPr>
          <w:p w14:paraId="14FC4E5C"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R100105</w:t>
            </w:r>
          </w:p>
        </w:tc>
        <w:tc>
          <w:tcPr>
            <w:tcW w:w="1965" w:type="dxa"/>
            <w:tcBorders>
              <w:top w:val="nil"/>
              <w:left w:val="nil"/>
              <w:bottom w:val="nil"/>
              <w:right w:val="nil"/>
            </w:tcBorders>
            <w:shd w:val="clear" w:color="auto" w:fill="auto"/>
            <w:hideMark/>
          </w:tcPr>
          <w:p w14:paraId="2E56E495"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Science Review</w:t>
            </w:r>
          </w:p>
        </w:tc>
        <w:tc>
          <w:tcPr>
            <w:tcW w:w="1060" w:type="dxa"/>
            <w:tcBorders>
              <w:top w:val="nil"/>
              <w:left w:val="nil"/>
              <w:bottom w:val="nil"/>
              <w:right w:val="nil"/>
            </w:tcBorders>
            <w:shd w:val="clear" w:color="auto" w:fill="auto"/>
            <w:hideMark/>
          </w:tcPr>
          <w:p w14:paraId="568C003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33</w:t>
            </w:r>
          </w:p>
        </w:tc>
        <w:tc>
          <w:tcPr>
            <w:tcW w:w="236" w:type="dxa"/>
            <w:tcBorders>
              <w:top w:val="nil"/>
              <w:left w:val="nil"/>
              <w:bottom w:val="nil"/>
              <w:right w:val="nil"/>
            </w:tcBorders>
            <w:shd w:val="clear" w:color="auto" w:fill="auto"/>
            <w:hideMark/>
          </w:tcPr>
          <w:p w14:paraId="53F0CBC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57C77833"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1A5B189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33CC21F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393EEB6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3DD9818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5C4AA08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5FC893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33</w:t>
            </w:r>
          </w:p>
        </w:tc>
      </w:tr>
      <w:tr w:rsidR="002D76F8" w:rsidRPr="00157E82" w14:paraId="22143458" w14:textId="77777777" w:rsidTr="00BA0F3C">
        <w:trPr>
          <w:gridAfter w:val="1"/>
          <w:wAfter w:w="14" w:type="dxa"/>
        </w:trPr>
        <w:tc>
          <w:tcPr>
            <w:tcW w:w="1127" w:type="dxa"/>
            <w:tcBorders>
              <w:top w:val="nil"/>
              <w:left w:val="nil"/>
              <w:bottom w:val="nil"/>
              <w:right w:val="nil"/>
            </w:tcBorders>
            <w:shd w:val="clear" w:color="auto" w:fill="auto"/>
            <w:hideMark/>
          </w:tcPr>
          <w:p w14:paraId="282648D0"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R100106</w:t>
            </w:r>
          </w:p>
        </w:tc>
        <w:tc>
          <w:tcPr>
            <w:tcW w:w="1965" w:type="dxa"/>
            <w:tcBorders>
              <w:top w:val="nil"/>
              <w:left w:val="nil"/>
              <w:bottom w:val="nil"/>
              <w:right w:val="nil"/>
            </w:tcBorders>
            <w:shd w:val="clear" w:color="auto" w:fill="auto"/>
            <w:hideMark/>
          </w:tcPr>
          <w:p w14:paraId="5FC4137A"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Strategic Plan 2016</w:t>
            </w:r>
          </w:p>
        </w:tc>
        <w:tc>
          <w:tcPr>
            <w:tcW w:w="1060" w:type="dxa"/>
            <w:tcBorders>
              <w:top w:val="nil"/>
              <w:left w:val="nil"/>
              <w:bottom w:val="nil"/>
              <w:right w:val="nil"/>
            </w:tcBorders>
            <w:shd w:val="clear" w:color="auto" w:fill="auto"/>
            <w:hideMark/>
          </w:tcPr>
          <w:p w14:paraId="002C06D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18</w:t>
            </w:r>
          </w:p>
        </w:tc>
        <w:tc>
          <w:tcPr>
            <w:tcW w:w="236" w:type="dxa"/>
            <w:tcBorders>
              <w:top w:val="nil"/>
              <w:left w:val="nil"/>
              <w:bottom w:val="nil"/>
              <w:right w:val="nil"/>
            </w:tcBorders>
            <w:shd w:val="clear" w:color="auto" w:fill="auto"/>
            <w:hideMark/>
          </w:tcPr>
          <w:p w14:paraId="340F1F9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433B307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50BEC98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42451AE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7025DCD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77971F6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7B9C2B2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130395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18</w:t>
            </w:r>
          </w:p>
        </w:tc>
      </w:tr>
      <w:tr w:rsidR="002D76F8" w:rsidRPr="00157E82" w14:paraId="16871E65" w14:textId="77777777" w:rsidTr="00BA0F3C">
        <w:trPr>
          <w:gridAfter w:val="1"/>
          <w:wAfter w:w="14" w:type="dxa"/>
        </w:trPr>
        <w:tc>
          <w:tcPr>
            <w:tcW w:w="1127" w:type="dxa"/>
            <w:tcBorders>
              <w:top w:val="nil"/>
              <w:left w:val="nil"/>
              <w:bottom w:val="nil"/>
              <w:right w:val="nil"/>
            </w:tcBorders>
            <w:shd w:val="clear" w:color="auto" w:fill="auto"/>
            <w:hideMark/>
          </w:tcPr>
          <w:p w14:paraId="7C28CBDD"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R100108</w:t>
            </w:r>
          </w:p>
        </w:tc>
        <w:tc>
          <w:tcPr>
            <w:tcW w:w="1965" w:type="dxa"/>
            <w:tcBorders>
              <w:top w:val="nil"/>
              <w:left w:val="nil"/>
              <w:bottom w:val="nil"/>
              <w:right w:val="nil"/>
            </w:tcBorders>
            <w:shd w:val="clear" w:color="auto" w:fill="auto"/>
            <w:hideMark/>
          </w:tcPr>
          <w:p w14:paraId="4421CA75"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COP12 Translation (FOEN-CH)</w:t>
            </w:r>
          </w:p>
        </w:tc>
        <w:tc>
          <w:tcPr>
            <w:tcW w:w="1060" w:type="dxa"/>
            <w:tcBorders>
              <w:top w:val="nil"/>
              <w:left w:val="nil"/>
              <w:bottom w:val="nil"/>
              <w:right w:val="nil"/>
            </w:tcBorders>
            <w:shd w:val="clear" w:color="auto" w:fill="auto"/>
            <w:hideMark/>
          </w:tcPr>
          <w:p w14:paraId="5F60B70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45</w:t>
            </w:r>
          </w:p>
        </w:tc>
        <w:tc>
          <w:tcPr>
            <w:tcW w:w="236" w:type="dxa"/>
            <w:tcBorders>
              <w:top w:val="nil"/>
              <w:left w:val="nil"/>
              <w:bottom w:val="nil"/>
              <w:right w:val="nil"/>
            </w:tcBorders>
            <w:shd w:val="clear" w:color="auto" w:fill="auto"/>
            <w:hideMark/>
          </w:tcPr>
          <w:p w14:paraId="1C598CA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32760D6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75EE0D3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487E42D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2ED7D53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91AF93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0AD79E3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CDD07F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45</w:t>
            </w:r>
          </w:p>
        </w:tc>
      </w:tr>
      <w:tr w:rsidR="002D76F8" w:rsidRPr="00157E82" w14:paraId="5417BDB0" w14:textId="77777777" w:rsidTr="00BA0F3C">
        <w:trPr>
          <w:gridAfter w:val="1"/>
          <w:wAfter w:w="14" w:type="dxa"/>
        </w:trPr>
        <w:tc>
          <w:tcPr>
            <w:tcW w:w="1127" w:type="dxa"/>
            <w:tcBorders>
              <w:top w:val="nil"/>
              <w:left w:val="nil"/>
              <w:bottom w:val="nil"/>
              <w:right w:val="nil"/>
            </w:tcBorders>
            <w:shd w:val="clear" w:color="auto" w:fill="auto"/>
            <w:hideMark/>
          </w:tcPr>
          <w:p w14:paraId="58A5BABE"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R100190</w:t>
            </w:r>
          </w:p>
        </w:tc>
        <w:tc>
          <w:tcPr>
            <w:tcW w:w="1965" w:type="dxa"/>
            <w:tcBorders>
              <w:top w:val="nil"/>
              <w:left w:val="nil"/>
              <w:bottom w:val="nil"/>
              <w:right w:val="nil"/>
            </w:tcBorders>
            <w:shd w:val="clear" w:color="auto" w:fill="auto"/>
            <w:hideMark/>
          </w:tcPr>
          <w:p w14:paraId="68F9F1BF"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Water cycle</w:t>
            </w:r>
          </w:p>
        </w:tc>
        <w:tc>
          <w:tcPr>
            <w:tcW w:w="1060" w:type="dxa"/>
            <w:tcBorders>
              <w:top w:val="nil"/>
              <w:left w:val="nil"/>
              <w:bottom w:val="nil"/>
              <w:right w:val="nil"/>
            </w:tcBorders>
            <w:shd w:val="clear" w:color="auto" w:fill="auto"/>
            <w:hideMark/>
          </w:tcPr>
          <w:p w14:paraId="57BC2DB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11</w:t>
            </w:r>
          </w:p>
        </w:tc>
        <w:tc>
          <w:tcPr>
            <w:tcW w:w="236" w:type="dxa"/>
            <w:tcBorders>
              <w:top w:val="nil"/>
              <w:left w:val="nil"/>
              <w:bottom w:val="nil"/>
              <w:right w:val="nil"/>
            </w:tcBorders>
            <w:shd w:val="clear" w:color="auto" w:fill="auto"/>
            <w:hideMark/>
          </w:tcPr>
          <w:p w14:paraId="69328C9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53483ECB"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159DC59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60B2158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2AF00C6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5618554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7E8D90A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17F2AE5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11</w:t>
            </w:r>
          </w:p>
        </w:tc>
      </w:tr>
      <w:tr w:rsidR="002D76F8" w:rsidRPr="00157E82" w14:paraId="0755F939" w14:textId="77777777" w:rsidTr="00BA0F3C">
        <w:trPr>
          <w:gridAfter w:val="1"/>
          <w:wAfter w:w="14" w:type="dxa"/>
        </w:trPr>
        <w:tc>
          <w:tcPr>
            <w:tcW w:w="1127" w:type="dxa"/>
            <w:tcBorders>
              <w:top w:val="nil"/>
              <w:left w:val="nil"/>
              <w:bottom w:val="nil"/>
              <w:right w:val="nil"/>
            </w:tcBorders>
            <w:shd w:val="clear" w:color="auto" w:fill="auto"/>
            <w:hideMark/>
          </w:tcPr>
          <w:p w14:paraId="2DD4E09B"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R100210</w:t>
            </w:r>
          </w:p>
        </w:tc>
        <w:tc>
          <w:tcPr>
            <w:tcW w:w="1965" w:type="dxa"/>
            <w:tcBorders>
              <w:top w:val="nil"/>
              <w:left w:val="nil"/>
              <w:bottom w:val="nil"/>
              <w:right w:val="nil"/>
            </w:tcBorders>
            <w:shd w:val="clear" w:color="auto" w:fill="auto"/>
            <w:hideMark/>
          </w:tcPr>
          <w:p w14:paraId="5AB961B7"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WA Urbanisation</w:t>
            </w:r>
          </w:p>
        </w:tc>
        <w:tc>
          <w:tcPr>
            <w:tcW w:w="1060" w:type="dxa"/>
            <w:tcBorders>
              <w:top w:val="nil"/>
              <w:left w:val="nil"/>
              <w:bottom w:val="nil"/>
              <w:right w:val="nil"/>
            </w:tcBorders>
            <w:shd w:val="clear" w:color="auto" w:fill="auto"/>
            <w:hideMark/>
          </w:tcPr>
          <w:p w14:paraId="14E6874B"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16</w:t>
            </w:r>
          </w:p>
        </w:tc>
        <w:tc>
          <w:tcPr>
            <w:tcW w:w="236" w:type="dxa"/>
            <w:tcBorders>
              <w:top w:val="nil"/>
              <w:left w:val="nil"/>
              <w:bottom w:val="nil"/>
              <w:right w:val="nil"/>
            </w:tcBorders>
            <w:shd w:val="clear" w:color="auto" w:fill="auto"/>
            <w:hideMark/>
          </w:tcPr>
          <w:p w14:paraId="6AE10B9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56871E7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18A8771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1EDD8F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6CA86DB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1486E3D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15DFBCC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435AA41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16</w:t>
            </w:r>
          </w:p>
        </w:tc>
      </w:tr>
      <w:tr w:rsidR="002D76F8" w:rsidRPr="00157E82" w14:paraId="5094326F" w14:textId="77777777" w:rsidTr="00BA0F3C">
        <w:trPr>
          <w:gridAfter w:val="1"/>
          <w:wAfter w:w="14" w:type="dxa"/>
        </w:trPr>
        <w:tc>
          <w:tcPr>
            <w:tcW w:w="1127" w:type="dxa"/>
            <w:tcBorders>
              <w:top w:val="nil"/>
              <w:left w:val="nil"/>
              <w:bottom w:val="nil"/>
              <w:right w:val="nil"/>
            </w:tcBorders>
            <w:shd w:val="clear" w:color="auto" w:fill="auto"/>
            <w:hideMark/>
          </w:tcPr>
          <w:p w14:paraId="0846C4A5"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lastRenderedPageBreak/>
              <w:t>R100311</w:t>
            </w:r>
          </w:p>
        </w:tc>
        <w:tc>
          <w:tcPr>
            <w:tcW w:w="1965" w:type="dxa"/>
            <w:tcBorders>
              <w:top w:val="nil"/>
              <w:left w:val="nil"/>
              <w:bottom w:val="nil"/>
              <w:right w:val="nil"/>
            </w:tcBorders>
            <w:shd w:val="clear" w:color="auto" w:fill="auto"/>
            <w:hideMark/>
          </w:tcPr>
          <w:p w14:paraId="1DF2A59E"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Rio Cruces</w:t>
            </w:r>
          </w:p>
        </w:tc>
        <w:tc>
          <w:tcPr>
            <w:tcW w:w="1060" w:type="dxa"/>
            <w:tcBorders>
              <w:top w:val="nil"/>
              <w:left w:val="nil"/>
              <w:bottom w:val="nil"/>
              <w:right w:val="nil"/>
            </w:tcBorders>
            <w:shd w:val="clear" w:color="auto" w:fill="auto"/>
            <w:hideMark/>
          </w:tcPr>
          <w:p w14:paraId="00C8504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112</w:t>
            </w:r>
          </w:p>
        </w:tc>
        <w:tc>
          <w:tcPr>
            <w:tcW w:w="236" w:type="dxa"/>
            <w:tcBorders>
              <w:top w:val="nil"/>
              <w:left w:val="nil"/>
              <w:bottom w:val="nil"/>
              <w:right w:val="nil"/>
            </w:tcBorders>
            <w:shd w:val="clear" w:color="auto" w:fill="auto"/>
            <w:hideMark/>
          </w:tcPr>
          <w:p w14:paraId="1FBD72C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41E8860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c>
          <w:tcPr>
            <w:tcW w:w="236" w:type="dxa"/>
            <w:tcBorders>
              <w:top w:val="nil"/>
              <w:left w:val="nil"/>
              <w:bottom w:val="nil"/>
              <w:right w:val="nil"/>
            </w:tcBorders>
            <w:shd w:val="clear" w:color="auto" w:fill="auto"/>
            <w:hideMark/>
          </w:tcPr>
          <w:p w14:paraId="106B4C3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F57D80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(57)</w:t>
            </w:r>
          </w:p>
        </w:tc>
        <w:tc>
          <w:tcPr>
            <w:tcW w:w="242" w:type="dxa"/>
            <w:gridSpan w:val="2"/>
            <w:tcBorders>
              <w:top w:val="nil"/>
              <w:left w:val="nil"/>
              <w:bottom w:val="nil"/>
              <w:right w:val="nil"/>
            </w:tcBorders>
            <w:shd w:val="clear" w:color="auto" w:fill="auto"/>
            <w:hideMark/>
          </w:tcPr>
          <w:p w14:paraId="6806B27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63FA900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1E74008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63445C4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55</w:t>
            </w:r>
          </w:p>
        </w:tc>
      </w:tr>
      <w:tr w:rsidR="002D76F8" w:rsidRPr="00157E82" w14:paraId="2068F220" w14:textId="77777777" w:rsidTr="00BA0F3C">
        <w:trPr>
          <w:gridAfter w:val="1"/>
          <w:wAfter w:w="14" w:type="dxa"/>
        </w:trPr>
        <w:tc>
          <w:tcPr>
            <w:tcW w:w="1127" w:type="dxa"/>
            <w:tcBorders>
              <w:top w:val="nil"/>
              <w:left w:val="nil"/>
              <w:bottom w:val="nil"/>
              <w:right w:val="nil"/>
            </w:tcBorders>
            <w:shd w:val="clear" w:color="auto" w:fill="auto"/>
            <w:hideMark/>
          </w:tcPr>
          <w:p w14:paraId="605F99B9"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R100402</w:t>
            </w:r>
          </w:p>
        </w:tc>
        <w:tc>
          <w:tcPr>
            <w:tcW w:w="1965" w:type="dxa"/>
            <w:tcBorders>
              <w:top w:val="nil"/>
              <w:left w:val="nil"/>
              <w:bottom w:val="nil"/>
              <w:right w:val="nil"/>
            </w:tcBorders>
            <w:shd w:val="clear" w:color="auto" w:fill="auto"/>
            <w:hideMark/>
          </w:tcPr>
          <w:p w14:paraId="4E994066"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Bhutan</w:t>
            </w:r>
          </w:p>
        </w:tc>
        <w:tc>
          <w:tcPr>
            <w:tcW w:w="1060" w:type="dxa"/>
            <w:tcBorders>
              <w:top w:val="nil"/>
              <w:left w:val="nil"/>
              <w:bottom w:val="nil"/>
              <w:right w:val="nil"/>
            </w:tcBorders>
            <w:shd w:val="clear" w:color="auto" w:fill="auto"/>
            <w:hideMark/>
          </w:tcPr>
          <w:p w14:paraId="68485C0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(10)</w:t>
            </w:r>
          </w:p>
        </w:tc>
        <w:tc>
          <w:tcPr>
            <w:tcW w:w="236" w:type="dxa"/>
            <w:tcBorders>
              <w:top w:val="nil"/>
              <w:left w:val="nil"/>
              <w:bottom w:val="nil"/>
              <w:right w:val="nil"/>
            </w:tcBorders>
            <w:shd w:val="clear" w:color="auto" w:fill="auto"/>
            <w:hideMark/>
          </w:tcPr>
          <w:p w14:paraId="3AFE48C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483A35B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7C2C3F6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4889C8B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68E5A3B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4CC5924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52893A2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7588E93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(10)</w:t>
            </w:r>
          </w:p>
        </w:tc>
      </w:tr>
      <w:tr w:rsidR="002D76F8" w:rsidRPr="00157E82" w14:paraId="3DED612F" w14:textId="77777777" w:rsidTr="00BA0F3C">
        <w:trPr>
          <w:gridAfter w:val="1"/>
          <w:wAfter w:w="14" w:type="dxa"/>
        </w:trPr>
        <w:tc>
          <w:tcPr>
            <w:tcW w:w="1127" w:type="dxa"/>
            <w:tcBorders>
              <w:top w:val="nil"/>
              <w:left w:val="nil"/>
              <w:bottom w:val="nil"/>
              <w:right w:val="nil"/>
            </w:tcBorders>
            <w:shd w:val="clear" w:color="auto" w:fill="auto"/>
            <w:hideMark/>
          </w:tcPr>
          <w:p w14:paraId="751D802D"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R100406</w:t>
            </w:r>
          </w:p>
        </w:tc>
        <w:tc>
          <w:tcPr>
            <w:tcW w:w="1965" w:type="dxa"/>
            <w:tcBorders>
              <w:top w:val="nil"/>
              <w:left w:val="nil"/>
              <w:bottom w:val="nil"/>
              <w:right w:val="nil"/>
            </w:tcBorders>
            <w:shd w:val="clear" w:color="auto" w:fill="auto"/>
            <w:hideMark/>
          </w:tcPr>
          <w:p w14:paraId="07CB344A"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WWF Grant, WWD Korea</w:t>
            </w:r>
          </w:p>
        </w:tc>
        <w:tc>
          <w:tcPr>
            <w:tcW w:w="1060" w:type="dxa"/>
            <w:tcBorders>
              <w:top w:val="nil"/>
              <w:left w:val="nil"/>
              <w:bottom w:val="nil"/>
              <w:right w:val="nil"/>
            </w:tcBorders>
            <w:shd w:val="clear" w:color="auto" w:fill="auto"/>
            <w:hideMark/>
          </w:tcPr>
          <w:p w14:paraId="19A1AAC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w:t>
            </w:r>
          </w:p>
        </w:tc>
        <w:tc>
          <w:tcPr>
            <w:tcW w:w="236" w:type="dxa"/>
            <w:tcBorders>
              <w:top w:val="nil"/>
              <w:left w:val="nil"/>
              <w:bottom w:val="nil"/>
              <w:right w:val="nil"/>
            </w:tcBorders>
            <w:shd w:val="clear" w:color="auto" w:fill="auto"/>
            <w:hideMark/>
          </w:tcPr>
          <w:p w14:paraId="6A20D74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8F0845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0E1279A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5D24A1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1F7164A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5C2FC7F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3017326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4F4C9C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w:t>
            </w:r>
          </w:p>
        </w:tc>
      </w:tr>
      <w:tr w:rsidR="002D76F8" w:rsidRPr="00157E82" w14:paraId="2A71CFF0" w14:textId="77777777" w:rsidTr="00BA0F3C">
        <w:trPr>
          <w:gridAfter w:val="1"/>
          <w:wAfter w:w="14" w:type="dxa"/>
        </w:trPr>
        <w:tc>
          <w:tcPr>
            <w:tcW w:w="1127" w:type="dxa"/>
            <w:tcBorders>
              <w:top w:val="nil"/>
              <w:left w:val="nil"/>
              <w:bottom w:val="nil"/>
              <w:right w:val="nil"/>
            </w:tcBorders>
            <w:shd w:val="clear" w:color="auto" w:fill="auto"/>
            <w:hideMark/>
          </w:tcPr>
          <w:p w14:paraId="56B62103"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R100637</w:t>
            </w:r>
          </w:p>
        </w:tc>
        <w:tc>
          <w:tcPr>
            <w:tcW w:w="1965" w:type="dxa"/>
            <w:tcBorders>
              <w:top w:val="nil"/>
              <w:left w:val="nil"/>
              <w:bottom w:val="nil"/>
              <w:right w:val="nil"/>
            </w:tcBorders>
            <w:shd w:val="clear" w:color="auto" w:fill="auto"/>
            <w:hideMark/>
          </w:tcPr>
          <w:p w14:paraId="241D613C" w14:textId="4ACC7368"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COP13</w:t>
            </w:r>
            <w:r w:rsidR="00E91F83" w:rsidRPr="00157E82">
              <w:rPr>
                <w:rFonts w:asciiTheme="minorHAnsi" w:hAnsiTheme="minorHAnsi" w:cstheme="minorHAnsi"/>
                <w:color w:val="000000"/>
                <w:sz w:val="20"/>
                <w:szCs w:val="20"/>
                <w:lang w:val="es-ES_tradnl"/>
              </w:rPr>
              <w:t xml:space="preserve"> </w:t>
            </w:r>
            <w:r w:rsidRPr="00157E82">
              <w:rPr>
                <w:rFonts w:asciiTheme="minorHAnsi" w:hAnsiTheme="minorHAnsi" w:cstheme="minorHAnsi"/>
                <w:color w:val="000000"/>
                <w:sz w:val="20"/>
                <w:szCs w:val="20"/>
                <w:lang w:val="es-ES_tradnl"/>
              </w:rPr>
              <w:t>UAE</w:t>
            </w:r>
          </w:p>
        </w:tc>
        <w:tc>
          <w:tcPr>
            <w:tcW w:w="1060" w:type="dxa"/>
            <w:tcBorders>
              <w:top w:val="nil"/>
              <w:left w:val="nil"/>
              <w:bottom w:val="nil"/>
              <w:right w:val="nil"/>
            </w:tcBorders>
            <w:shd w:val="clear" w:color="auto" w:fill="auto"/>
            <w:hideMark/>
          </w:tcPr>
          <w:p w14:paraId="1627F8E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49</w:t>
            </w:r>
          </w:p>
        </w:tc>
        <w:tc>
          <w:tcPr>
            <w:tcW w:w="236" w:type="dxa"/>
            <w:tcBorders>
              <w:top w:val="nil"/>
              <w:left w:val="nil"/>
              <w:bottom w:val="nil"/>
              <w:right w:val="nil"/>
            </w:tcBorders>
            <w:shd w:val="clear" w:color="auto" w:fill="auto"/>
            <w:hideMark/>
          </w:tcPr>
          <w:p w14:paraId="1684F2B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5610C5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843</w:t>
            </w:r>
          </w:p>
        </w:tc>
        <w:tc>
          <w:tcPr>
            <w:tcW w:w="236" w:type="dxa"/>
            <w:tcBorders>
              <w:top w:val="nil"/>
              <w:left w:val="nil"/>
              <w:bottom w:val="nil"/>
              <w:right w:val="nil"/>
            </w:tcBorders>
            <w:shd w:val="clear" w:color="auto" w:fill="auto"/>
            <w:hideMark/>
          </w:tcPr>
          <w:p w14:paraId="77220FC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0C3763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(637)</w:t>
            </w:r>
          </w:p>
        </w:tc>
        <w:tc>
          <w:tcPr>
            <w:tcW w:w="242" w:type="dxa"/>
            <w:gridSpan w:val="2"/>
            <w:tcBorders>
              <w:top w:val="nil"/>
              <w:left w:val="nil"/>
              <w:bottom w:val="nil"/>
              <w:right w:val="nil"/>
            </w:tcBorders>
            <w:shd w:val="clear" w:color="auto" w:fill="auto"/>
            <w:hideMark/>
          </w:tcPr>
          <w:p w14:paraId="159C109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1F35A2F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(49)</w:t>
            </w:r>
          </w:p>
        </w:tc>
        <w:tc>
          <w:tcPr>
            <w:tcW w:w="243" w:type="dxa"/>
            <w:gridSpan w:val="2"/>
            <w:tcBorders>
              <w:top w:val="nil"/>
              <w:left w:val="nil"/>
              <w:bottom w:val="nil"/>
              <w:right w:val="nil"/>
            </w:tcBorders>
            <w:shd w:val="clear" w:color="auto" w:fill="auto"/>
            <w:hideMark/>
          </w:tcPr>
          <w:p w14:paraId="67B987F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53A2DFD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206</w:t>
            </w:r>
          </w:p>
        </w:tc>
      </w:tr>
      <w:tr w:rsidR="002D76F8" w:rsidRPr="00157E82" w14:paraId="2FF898A6" w14:textId="77777777" w:rsidTr="00BA0F3C">
        <w:trPr>
          <w:gridAfter w:val="1"/>
          <w:wAfter w:w="14" w:type="dxa"/>
        </w:trPr>
        <w:tc>
          <w:tcPr>
            <w:tcW w:w="1127" w:type="dxa"/>
            <w:tcBorders>
              <w:top w:val="nil"/>
              <w:left w:val="nil"/>
              <w:bottom w:val="nil"/>
              <w:right w:val="nil"/>
            </w:tcBorders>
            <w:shd w:val="clear" w:color="auto" w:fill="auto"/>
            <w:hideMark/>
          </w:tcPr>
          <w:p w14:paraId="6B42F0B1"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R100638</w:t>
            </w:r>
          </w:p>
        </w:tc>
        <w:tc>
          <w:tcPr>
            <w:tcW w:w="1965" w:type="dxa"/>
            <w:tcBorders>
              <w:top w:val="nil"/>
              <w:left w:val="nil"/>
              <w:bottom w:val="nil"/>
              <w:right w:val="nil"/>
            </w:tcBorders>
            <w:shd w:val="clear" w:color="auto" w:fill="auto"/>
            <w:hideMark/>
          </w:tcPr>
          <w:p w14:paraId="0218B396"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 xml:space="preserve">SC-Standing Committee </w:t>
            </w:r>
          </w:p>
        </w:tc>
        <w:tc>
          <w:tcPr>
            <w:tcW w:w="1060" w:type="dxa"/>
            <w:tcBorders>
              <w:top w:val="nil"/>
              <w:left w:val="nil"/>
              <w:bottom w:val="nil"/>
              <w:right w:val="nil"/>
            </w:tcBorders>
            <w:shd w:val="clear" w:color="auto" w:fill="auto"/>
            <w:hideMark/>
          </w:tcPr>
          <w:p w14:paraId="08AE299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32</w:t>
            </w:r>
          </w:p>
        </w:tc>
        <w:tc>
          <w:tcPr>
            <w:tcW w:w="236" w:type="dxa"/>
            <w:tcBorders>
              <w:top w:val="nil"/>
              <w:left w:val="nil"/>
              <w:bottom w:val="nil"/>
              <w:right w:val="nil"/>
            </w:tcBorders>
            <w:shd w:val="clear" w:color="auto" w:fill="auto"/>
            <w:hideMark/>
          </w:tcPr>
          <w:p w14:paraId="1C7DF36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26F0733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718081F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6A06004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0344D66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2E1A22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(32)</w:t>
            </w:r>
          </w:p>
        </w:tc>
        <w:tc>
          <w:tcPr>
            <w:tcW w:w="243" w:type="dxa"/>
            <w:gridSpan w:val="2"/>
            <w:tcBorders>
              <w:top w:val="nil"/>
              <w:left w:val="nil"/>
              <w:bottom w:val="nil"/>
              <w:right w:val="nil"/>
            </w:tcBorders>
            <w:shd w:val="clear" w:color="auto" w:fill="auto"/>
            <w:hideMark/>
          </w:tcPr>
          <w:p w14:paraId="25178F1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13DA123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r>
      <w:tr w:rsidR="002D76F8" w:rsidRPr="00157E82" w14:paraId="4D5E9A74" w14:textId="77777777" w:rsidTr="00BA0F3C">
        <w:trPr>
          <w:gridAfter w:val="1"/>
          <w:wAfter w:w="14" w:type="dxa"/>
        </w:trPr>
        <w:tc>
          <w:tcPr>
            <w:tcW w:w="1127" w:type="dxa"/>
            <w:tcBorders>
              <w:top w:val="nil"/>
              <w:left w:val="nil"/>
              <w:bottom w:val="nil"/>
              <w:right w:val="nil"/>
            </w:tcBorders>
            <w:shd w:val="clear" w:color="auto" w:fill="auto"/>
            <w:hideMark/>
          </w:tcPr>
          <w:p w14:paraId="6F04F0A5"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R100639</w:t>
            </w:r>
          </w:p>
        </w:tc>
        <w:tc>
          <w:tcPr>
            <w:tcW w:w="1965" w:type="dxa"/>
            <w:tcBorders>
              <w:top w:val="nil"/>
              <w:left w:val="nil"/>
              <w:bottom w:val="nil"/>
              <w:right w:val="nil"/>
            </w:tcBorders>
            <w:shd w:val="clear" w:color="auto" w:fill="auto"/>
            <w:hideMark/>
          </w:tcPr>
          <w:p w14:paraId="2B90C9B4"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COP13 - sponsored delegates</w:t>
            </w:r>
          </w:p>
        </w:tc>
        <w:tc>
          <w:tcPr>
            <w:tcW w:w="1060" w:type="dxa"/>
            <w:tcBorders>
              <w:top w:val="nil"/>
              <w:left w:val="nil"/>
              <w:bottom w:val="nil"/>
              <w:right w:val="nil"/>
            </w:tcBorders>
            <w:shd w:val="clear" w:color="auto" w:fill="auto"/>
            <w:hideMark/>
          </w:tcPr>
          <w:p w14:paraId="6C96B74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6D015A0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67E6E27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209</w:t>
            </w:r>
          </w:p>
        </w:tc>
        <w:tc>
          <w:tcPr>
            <w:tcW w:w="236" w:type="dxa"/>
            <w:tcBorders>
              <w:top w:val="nil"/>
              <w:left w:val="nil"/>
              <w:bottom w:val="nil"/>
              <w:right w:val="nil"/>
            </w:tcBorders>
            <w:shd w:val="clear" w:color="auto" w:fill="auto"/>
            <w:hideMark/>
          </w:tcPr>
          <w:p w14:paraId="1F8A735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D781D2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(480)</w:t>
            </w:r>
          </w:p>
        </w:tc>
        <w:tc>
          <w:tcPr>
            <w:tcW w:w="242" w:type="dxa"/>
            <w:gridSpan w:val="2"/>
            <w:tcBorders>
              <w:top w:val="nil"/>
              <w:left w:val="nil"/>
              <w:bottom w:val="nil"/>
              <w:right w:val="nil"/>
            </w:tcBorders>
            <w:shd w:val="clear" w:color="auto" w:fill="auto"/>
            <w:hideMark/>
          </w:tcPr>
          <w:p w14:paraId="2403831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35C8D0F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177</w:t>
            </w:r>
          </w:p>
        </w:tc>
        <w:tc>
          <w:tcPr>
            <w:tcW w:w="243" w:type="dxa"/>
            <w:gridSpan w:val="2"/>
            <w:tcBorders>
              <w:top w:val="nil"/>
              <w:left w:val="nil"/>
              <w:bottom w:val="nil"/>
              <w:right w:val="nil"/>
            </w:tcBorders>
            <w:shd w:val="clear" w:color="auto" w:fill="auto"/>
            <w:hideMark/>
          </w:tcPr>
          <w:p w14:paraId="7406464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2FC255B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(94)</w:t>
            </w:r>
          </w:p>
        </w:tc>
      </w:tr>
      <w:tr w:rsidR="002D76F8" w:rsidRPr="00157E82" w14:paraId="2E7065CF" w14:textId="77777777" w:rsidTr="00BA0F3C">
        <w:trPr>
          <w:gridAfter w:val="1"/>
          <w:wAfter w:w="14" w:type="dxa"/>
        </w:trPr>
        <w:tc>
          <w:tcPr>
            <w:tcW w:w="1127" w:type="dxa"/>
            <w:tcBorders>
              <w:top w:val="nil"/>
              <w:left w:val="nil"/>
              <w:bottom w:val="nil"/>
              <w:right w:val="nil"/>
            </w:tcBorders>
            <w:shd w:val="clear" w:color="auto" w:fill="auto"/>
            <w:hideMark/>
          </w:tcPr>
          <w:p w14:paraId="41583998"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R100700</w:t>
            </w:r>
          </w:p>
        </w:tc>
        <w:tc>
          <w:tcPr>
            <w:tcW w:w="1965" w:type="dxa"/>
            <w:tcBorders>
              <w:top w:val="nil"/>
              <w:left w:val="nil"/>
              <w:bottom w:val="nil"/>
              <w:right w:val="nil"/>
            </w:tcBorders>
            <w:shd w:val="clear" w:color="auto" w:fill="auto"/>
            <w:hideMark/>
          </w:tcPr>
          <w:p w14:paraId="70A653CF"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CEPA</w:t>
            </w:r>
          </w:p>
        </w:tc>
        <w:tc>
          <w:tcPr>
            <w:tcW w:w="1060" w:type="dxa"/>
            <w:tcBorders>
              <w:top w:val="nil"/>
              <w:left w:val="nil"/>
              <w:bottom w:val="nil"/>
              <w:right w:val="nil"/>
            </w:tcBorders>
            <w:shd w:val="clear" w:color="auto" w:fill="auto"/>
            <w:hideMark/>
          </w:tcPr>
          <w:p w14:paraId="37EA130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9</w:t>
            </w:r>
          </w:p>
        </w:tc>
        <w:tc>
          <w:tcPr>
            <w:tcW w:w="236" w:type="dxa"/>
            <w:tcBorders>
              <w:top w:val="nil"/>
              <w:left w:val="nil"/>
              <w:bottom w:val="nil"/>
              <w:right w:val="nil"/>
            </w:tcBorders>
            <w:shd w:val="clear" w:color="auto" w:fill="auto"/>
            <w:hideMark/>
          </w:tcPr>
          <w:p w14:paraId="29E7C8E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3C143BD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w:t>
            </w:r>
          </w:p>
        </w:tc>
        <w:tc>
          <w:tcPr>
            <w:tcW w:w="236" w:type="dxa"/>
            <w:tcBorders>
              <w:top w:val="nil"/>
              <w:left w:val="nil"/>
              <w:bottom w:val="nil"/>
              <w:right w:val="nil"/>
            </w:tcBorders>
            <w:shd w:val="clear" w:color="auto" w:fill="auto"/>
            <w:hideMark/>
          </w:tcPr>
          <w:p w14:paraId="6F475CD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FC2CDB3"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0F5A1B1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ECD99F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00979DE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53924BB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13</w:t>
            </w:r>
          </w:p>
        </w:tc>
      </w:tr>
      <w:tr w:rsidR="002D76F8" w:rsidRPr="00157E82" w14:paraId="3E2A4AFE" w14:textId="77777777" w:rsidTr="00BA0F3C">
        <w:trPr>
          <w:gridAfter w:val="1"/>
          <w:wAfter w:w="14" w:type="dxa"/>
        </w:trPr>
        <w:tc>
          <w:tcPr>
            <w:tcW w:w="1127" w:type="dxa"/>
            <w:tcBorders>
              <w:top w:val="nil"/>
              <w:left w:val="nil"/>
              <w:bottom w:val="nil"/>
              <w:right w:val="nil"/>
            </w:tcBorders>
            <w:shd w:val="clear" w:color="auto" w:fill="auto"/>
            <w:hideMark/>
          </w:tcPr>
          <w:p w14:paraId="28FE7477"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R100809</w:t>
            </w:r>
          </w:p>
        </w:tc>
        <w:tc>
          <w:tcPr>
            <w:tcW w:w="1965" w:type="dxa"/>
            <w:tcBorders>
              <w:top w:val="nil"/>
              <w:left w:val="nil"/>
              <w:bottom w:val="nil"/>
              <w:right w:val="nil"/>
            </w:tcBorders>
            <w:shd w:val="clear" w:color="auto" w:fill="auto"/>
            <w:hideMark/>
          </w:tcPr>
          <w:p w14:paraId="44C6D0E6"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Danone Ecole de l'eau</w:t>
            </w:r>
          </w:p>
        </w:tc>
        <w:tc>
          <w:tcPr>
            <w:tcW w:w="1060" w:type="dxa"/>
            <w:tcBorders>
              <w:top w:val="nil"/>
              <w:left w:val="nil"/>
              <w:bottom w:val="nil"/>
              <w:right w:val="nil"/>
            </w:tcBorders>
            <w:shd w:val="clear" w:color="auto" w:fill="auto"/>
            <w:hideMark/>
          </w:tcPr>
          <w:p w14:paraId="1A48CEF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21</w:t>
            </w:r>
          </w:p>
        </w:tc>
        <w:tc>
          <w:tcPr>
            <w:tcW w:w="236" w:type="dxa"/>
            <w:tcBorders>
              <w:top w:val="nil"/>
              <w:left w:val="nil"/>
              <w:bottom w:val="nil"/>
              <w:right w:val="nil"/>
            </w:tcBorders>
            <w:shd w:val="clear" w:color="auto" w:fill="auto"/>
            <w:hideMark/>
          </w:tcPr>
          <w:p w14:paraId="7638912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7326551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209A78C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6117E053"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6C05CA4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352E2F3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47D5D24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70EFE4D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21</w:t>
            </w:r>
          </w:p>
        </w:tc>
      </w:tr>
      <w:tr w:rsidR="002D76F8" w:rsidRPr="00157E82" w14:paraId="111697E5" w14:textId="77777777" w:rsidTr="00BA0F3C">
        <w:trPr>
          <w:gridAfter w:val="1"/>
          <w:wAfter w:w="14" w:type="dxa"/>
        </w:trPr>
        <w:tc>
          <w:tcPr>
            <w:tcW w:w="1127" w:type="dxa"/>
            <w:tcBorders>
              <w:top w:val="nil"/>
              <w:left w:val="nil"/>
              <w:bottom w:val="nil"/>
              <w:right w:val="nil"/>
            </w:tcBorders>
            <w:shd w:val="clear" w:color="auto" w:fill="auto"/>
            <w:hideMark/>
          </w:tcPr>
          <w:p w14:paraId="778BD21B"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R100814</w:t>
            </w:r>
          </w:p>
        </w:tc>
        <w:tc>
          <w:tcPr>
            <w:tcW w:w="1965" w:type="dxa"/>
            <w:tcBorders>
              <w:top w:val="nil"/>
              <w:left w:val="nil"/>
              <w:bottom w:val="nil"/>
              <w:right w:val="nil"/>
            </w:tcBorders>
            <w:shd w:val="clear" w:color="auto" w:fill="auto"/>
            <w:hideMark/>
          </w:tcPr>
          <w:p w14:paraId="4A083BDC"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Danone 2014</w:t>
            </w:r>
          </w:p>
        </w:tc>
        <w:tc>
          <w:tcPr>
            <w:tcW w:w="1060" w:type="dxa"/>
            <w:tcBorders>
              <w:top w:val="nil"/>
              <w:left w:val="nil"/>
              <w:bottom w:val="nil"/>
              <w:right w:val="nil"/>
            </w:tcBorders>
            <w:shd w:val="clear" w:color="auto" w:fill="auto"/>
            <w:hideMark/>
          </w:tcPr>
          <w:p w14:paraId="38ED500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30</w:t>
            </w:r>
          </w:p>
        </w:tc>
        <w:tc>
          <w:tcPr>
            <w:tcW w:w="236" w:type="dxa"/>
            <w:tcBorders>
              <w:top w:val="nil"/>
              <w:left w:val="nil"/>
              <w:bottom w:val="nil"/>
              <w:right w:val="nil"/>
            </w:tcBorders>
            <w:shd w:val="clear" w:color="auto" w:fill="auto"/>
            <w:hideMark/>
          </w:tcPr>
          <w:p w14:paraId="0324B02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3185BEA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72F0C0C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920592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(30)</w:t>
            </w:r>
          </w:p>
        </w:tc>
        <w:tc>
          <w:tcPr>
            <w:tcW w:w="242" w:type="dxa"/>
            <w:gridSpan w:val="2"/>
            <w:tcBorders>
              <w:top w:val="nil"/>
              <w:left w:val="nil"/>
              <w:bottom w:val="nil"/>
              <w:right w:val="nil"/>
            </w:tcBorders>
            <w:shd w:val="clear" w:color="auto" w:fill="auto"/>
            <w:hideMark/>
          </w:tcPr>
          <w:p w14:paraId="0909E6E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5BEBA6F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7A7178B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6E320C8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r>
      <w:tr w:rsidR="002D76F8" w:rsidRPr="00157E82" w14:paraId="446EC4B9" w14:textId="77777777" w:rsidTr="00BA0F3C">
        <w:trPr>
          <w:gridAfter w:val="1"/>
          <w:wAfter w:w="14" w:type="dxa"/>
        </w:trPr>
        <w:tc>
          <w:tcPr>
            <w:tcW w:w="1127" w:type="dxa"/>
            <w:tcBorders>
              <w:top w:val="nil"/>
              <w:left w:val="nil"/>
              <w:bottom w:val="nil"/>
              <w:right w:val="nil"/>
            </w:tcBorders>
            <w:shd w:val="clear" w:color="auto" w:fill="auto"/>
            <w:hideMark/>
          </w:tcPr>
          <w:p w14:paraId="2ACDD661"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R100819</w:t>
            </w:r>
          </w:p>
        </w:tc>
        <w:tc>
          <w:tcPr>
            <w:tcW w:w="1965" w:type="dxa"/>
            <w:tcBorders>
              <w:top w:val="nil"/>
              <w:left w:val="nil"/>
              <w:bottom w:val="nil"/>
              <w:right w:val="nil"/>
            </w:tcBorders>
            <w:shd w:val="clear" w:color="auto" w:fill="auto"/>
            <w:hideMark/>
          </w:tcPr>
          <w:p w14:paraId="35A604D5"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Danone Spring</w:t>
            </w:r>
          </w:p>
        </w:tc>
        <w:tc>
          <w:tcPr>
            <w:tcW w:w="1060" w:type="dxa"/>
            <w:tcBorders>
              <w:top w:val="nil"/>
              <w:left w:val="nil"/>
              <w:bottom w:val="nil"/>
              <w:right w:val="nil"/>
            </w:tcBorders>
            <w:shd w:val="clear" w:color="auto" w:fill="auto"/>
            <w:hideMark/>
          </w:tcPr>
          <w:p w14:paraId="3D141EB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9</w:t>
            </w:r>
          </w:p>
        </w:tc>
        <w:tc>
          <w:tcPr>
            <w:tcW w:w="236" w:type="dxa"/>
            <w:tcBorders>
              <w:top w:val="nil"/>
              <w:left w:val="nil"/>
              <w:bottom w:val="nil"/>
              <w:right w:val="nil"/>
            </w:tcBorders>
            <w:shd w:val="clear" w:color="auto" w:fill="auto"/>
            <w:hideMark/>
          </w:tcPr>
          <w:p w14:paraId="47EA58C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45D648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c>
          <w:tcPr>
            <w:tcW w:w="236" w:type="dxa"/>
            <w:tcBorders>
              <w:top w:val="nil"/>
              <w:left w:val="nil"/>
              <w:bottom w:val="nil"/>
              <w:right w:val="nil"/>
            </w:tcBorders>
            <w:shd w:val="clear" w:color="auto" w:fill="auto"/>
            <w:hideMark/>
          </w:tcPr>
          <w:p w14:paraId="0DE731E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972BCC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w:t>
            </w:r>
          </w:p>
        </w:tc>
        <w:tc>
          <w:tcPr>
            <w:tcW w:w="242" w:type="dxa"/>
            <w:gridSpan w:val="2"/>
            <w:tcBorders>
              <w:top w:val="nil"/>
              <w:left w:val="nil"/>
              <w:bottom w:val="nil"/>
              <w:right w:val="nil"/>
            </w:tcBorders>
            <w:shd w:val="clear" w:color="auto" w:fill="auto"/>
            <w:hideMark/>
          </w:tcPr>
          <w:p w14:paraId="41C188F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38B0680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6294083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640C3C3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8</w:t>
            </w:r>
          </w:p>
        </w:tc>
      </w:tr>
      <w:tr w:rsidR="002D76F8" w:rsidRPr="00157E82" w14:paraId="78D6D122" w14:textId="77777777" w:rsidTr="00BA0F3C">
        <w:trPr>
          <w:gridAfter w:val="1"/>
          <w:wAfter w:w="14" w:type="dxa"/>
        </w:trPr>
        <w:tc>
          <w:tcPr>
            <w:tcW w:w="1127" w:type="dxa"/>
            <w:tcBorders>
              <w:top w:val="nil"/>
              <w:left w:val="nil"/>
              <w:bottom w:val="nil"/>
              <w:right w:val="nil"/>
            </w:tcBorders>
            <w:shd w:val="clear" w:color="auto" w:fill="auto"/>
            <w:hideMark/>
          </w:tcPr>
          <w:p w14:paraId="687DD6A1"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R100816</w:t>
            </w:r>
          </w:p>
        </w:tc>
        <w:tc>
          <w:tcPr>
            <w:tcW w:w="1965" w:type="dxa"/>
            <w:tcBorders>
              <w:top w:val="nil"/>
              <w:left w:val="nil"/>
              <w:bottom w:val="nil"/>
              <w:right w:val="nil"/>
            </w:tcBorders>
            <w:shd w:val="clear" w:color="auto" w:fill="auto"/>
            <w:hideMark/>
          </w:tcPr>
          <w:p w14:paraId="3E9FCE22"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Danone 2016</w:t>
            </w:r>
          </w:p>
        </w:tc>
        <w:tc>
          <w:tcPr>
            <w:tcW w:w="1060" w:type="dxa"/>
            <w:tcBorders>
              <w:top w:val="nil"/>
              <w:left w:val="nil"/>
              <w:bottom w:val="nil"/>
              <w:right w:val="nil"/>
            </w:tcBorders>
            <w:shd w:val="clear" w:color="auto" w:fill="auto"/>
            <w:hideMark/>
          </w:tcPr>
          <w:p w14:paraId="13B3BA8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(62)</w:t>
            </w:r>
          </w:p>
        </w:tc>
        <w:tc>
          <w:tcPr>
            <w:tcW w:w="236" w:type="dxa"/>
            <w:tcBorders>
              <w:top w:val="nil"/>
              <w:left w:val="nil"/>
              <w:bottom w:val="nil"/>
              <w:right w:val="nil"/>
            </w:tcBorders>
            <w:shd w:val="clear" w:color="auto" w:fill="auto"/>
            <w:hideMark/>
          </w:tcPr>
          <w:p w14:paraId="7108A90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7448A03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469</w:t>
            </w:r>
          </w:p>
        </w:tc>
        <w:tc>
          <w:tcPr>
            <w:tcW w:w="236" w:type="dxa"/>
            <w:tcBorders>
              <w:top w:val="nil"/>
              <w:left w:val="nil"/>
              <w:bottom w:val="nil"/>
              <w:right w:val="nil"/>
            </w:tcBorders>
            <w:shd w:val="clear" w:color="auto" w:fill="auto"/>
            <w:hideMark/>
          </w:tcPr>
          <w:p w14:paraId="213867B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0BF0387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(228)</w:t>
            </w:r>
          </w:p>
        </w:tc>
        <w:tc>
          <w:tcPr>
            <w:tcW w:w="242" w:type="dxa"/>
            <w:gridSpan w:val="2"/>
            <w:tcBorders>
              <w:top w:val="nil"/>
              <w:left w:val="nil"/>
              <w:bottom w:val="nil"/>
              <w:right w:val="nil"/>
            </w:tcBorders>
            <w:shd w:val="clear" w:color="auto" w:fill="auto"/>
            <w:hideMark/>
          </w:tcPr>
          <w:p w14:paraId="19B3FF2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950830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10BEEFF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809BE5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178</w:t>
            </w:r>
          </w:p>
        </w:tc>
      </w:tr>
      <w:tr w:rsidR="002D76F8" w:rsidRPr="00157E82" w14:paraId="685303C4" w14:textId="77777777" w:rsidTr="00BA0F3C">
        <w:trPr>
          <w:gridAfter w:val="1"/>
          <w:wAfter w:w="14" w:type="dxa"/>
        </w:trPr>
        <w:tc>
          <w:tcPr>
            <w:tcW w:w="1127" w:type="dxa"/>
            <w:tcBorders>
              <w:top w:val="nil"/>
              <w:left w:val="nil"/>
              <w:bottom w:val="nil"/>
              <w:right w:val="nil"/>
            </w:tcBorders>
            <w:shd w:val="clear" w:color="auto" w:fill="auto"/>
            <w:hideMark/>
          </w:tcPr>
          <w:p w14:paraId="64220FE4"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R100904</w:t>
            </w:r>
          </w:p>
        </w:tc>
        <w:tc>
          <w:tcPr>
            <w:tcW w:w="1965" w:type="dxa"/>
            <w:tcBorders>
              <w:top w:val="nil"/>
              <w:left w:val="nil"/>
              <w:bottom w:val="nil"/>
              <w:right w:val="nil"/>
            </w:tcBorders>
            <w:shd w:val="clear" w:color="auto" w:fill="auto"/>
            <w:hideMark/>
          </w:tcPr>
          <w:p w14:paraId="09C8987D"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STRP 2016-2018</w:t>
            </w:r>
          </w:p>
        </w:tc>
        <w:tc>
          <w:tcPr>
            <w:tcW w:w="1060" w:type="dxa"/>
            <w:tcBorders>
              <w:top w:val="nil"/>
              <w:left w:val="nil"/>
              <w:bottom w:val="nil"/>
              <w:right w:val="nil"/>
            </w:tcBorders>
            <w:shd w:val="clear" w:color="auto" w:fill="auto"/>
            <w:hideMark/>
          </w:tcPr>
          <w:p w14:paraId="6F8EB42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133</w:t>
            </w:r>
          </w:p>
        </w:tc>
        <w:tc>
          <w:tcPr>
            <w:tcW w:w="236" w:type="dxa"/>
            <w:tcBorders>
              <w:top w:val="nil"/>
              <w:left w:val="nil"/>
              <w:bottom w:val="nil"/>
              <w:right w:val="nil"/>
            </w:tcBorders>
            <w:shd w:val="clear" w:color="auto" w:fill="auto"/>
            <w:hideMark/>
          </w:tcPr>
          <w:p w14:paraId="50A1ED3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6F1762D3"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8</w:t>
            </w:r>
          </w:p>
        </w:tc>
        <w:tc>
          <w:tcPr>
            <w:tcW w:w="236" w:type="dxa"/>
            <w:tcBorders>
              <w:top w:val="nil"/>
              <w:left w:val="nil"/>
              <w:bottom w:val="nil"/>
              <w:right w:val="nil"/>
            </w:tcBorders>
            <w:shd w:val="clear" w:color="auto" w:fill="auto"/>
            <w:hideMark/>
          </w:tcPr>
          <w:p w14:paraId="6F3729C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324B356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w:t>
            </w:r>
          </w:p>
        </w:tc>
        <w:tc>
          <w:tcPr>
            <w:tcW w:w="242" w:type="dxa"/>
            <w:gridSpan w:val="2"/>
            <w:tcBorders>
              <w:top w:val="nil"/>
              <w:left w:val="nil"/>
              <w:bottom w:val="nil"/>
              <w:right w:val="nil"/>
            </w:tcBorders>
            <w:shd w:val="clear" w:color="auto" w:fill="auto"/>
            <w:hideMark/>
          </w:tcPr>
          <w:p w14:paraId="0A4B7B9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CD22AC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75BFC79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5959E27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145</w:t>
            </w:r>
          </w:p>
        </w:tc>
      </w:tr>
      <w:tr w:rsidR="002D76F8" w:rsidRPr="00157E82" w14:paraId="1CD9EBC6" w14:textId="77777777" w:rsidTr="00BA0F3C">
        <w:trPr>
          <w:gridAfter w:val="1"/>
          <w:wAfter w:w="14" w:type="dxa"/>
        </w:trPr>
        <w:tc>
          <w:tcPr>
            <w:tcW w:w="1127" w:type="dxa"/>
            <w:tcBorders>
              <w:top w:val="nil"/>
              <w:left w:val="nil"/>
              <w:bottom w:val="nil"/>
              <w:right w:val="nil"/>
            </w:tcBorders>
            <w:shd w:val="clear" w:color="auto" w:fill="auto"/>
            <w:hideMark/>
          </w:tcPr>
          <w:p w14:paraId="53C46A0B"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R100910</w:t>
            </w:r>
          </w:p>
        </w:tc>
        <w:tc>
          <w:tcPr>
            <w:tcW w:w="1965" w:type="dxa"/>
            <w:tcBorders>
              <w:top w:val="nil"/>
              <w:left w:val="nil"/>
              <w:bottom w:val="nil"/>
              <w:right w:val="nil"/>
            </w:tcBorders>
            <w:shd w:val="clear" w:color="auto" w:fill="auto"/>
            <w:hideMark/>
          </w:tcPr>
          <w:p w14:paraId="3124FACB"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TEEB</w:t>
            </w:r>
          </w:p>
        </w:tc>
        <w:tc>
          <w:tcPr>
            <w:tcW w:w="1060" w:type="dxa"/>
            <w:tcBorders>
              <w:top w:val="nil"/>
              <w:left w:val="nil"/>
              <w:bottom w:val="nil"/>
              <w:right w:val="nil"/>
            </w:tcBorders>
            <w:shd w:val="clear" w:color="auto" w:fill="auto"/>
            <w:hideMark/>
          </w:tcPr>
          <w:p w14:paraId="72B60C91"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39</w:t>
            </w:r>
          </w:p>
        </w:tc>
        <w:tc>
          <w:tcPr>
            <w:tcW w:w="236" w:type="dxa"/>
            <w:tcBorders>
              <w:top w:val="nil"/>
              <w:left w:val="nil"/>
              <w:bottom w:val="nil"/>
              <w:right w:val="nil"/>
            </w:tcBorders>
            <w:shd w:val="clear" w:color="auto" w:fill="auto"/>
            <w:hideMark/>
          </w:tcPr>
          <w:p w14:paraId="4D0D1A2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AB201CC"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69FBB39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825A8C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57C9D7D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7569B68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738D5DE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1158F5C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39</w:t>
            </w:r>
          </w:p>
        </w:tc>
      </w:tr>
      <w:tr w:rsidR="002D76F8" w:rsidRPr="00157E82" w14:paraId="4DD5BB58" w14:textId="77777777" w:rsidTr="00BA0F3C">
        <w:trPr>
          <w:gridAfter w:val="1"/>
          <w:wAfter w:w="14" w:type="dxa"/>
        </w:trPr>
        <w:tc>
          <w:tcPr>
            <w:tcW w:w="1127" w:type="dxa"/>
            <w:tcBorders>
              <w:top w:val="nil"/>
              <w:left w:val="nil"/>
              <w:bottom w:val="nil"/>
              <w:right w:val="nil"/>
            </w:tcBorders>
            <w:shd w:val="clear" w:color="auto" w:fill="auto"/>
            <w:hideMark/>
          </w:tcPr>
          <w:p w14:paraId="6F36D6E8"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R101000</w:t>
            </w:r>
          </w:p>
        </w:tc>
        <w:tc>
          <w:tcPr>
            <w:tcW w:w="1965" w:type="dxa"/>
            <w:tcBorders>
              <w:top w:val="nil"/>
              <w:left w:val="nil"/>
              <w:bottom w:val="nil"/>
              <w:right w:val="nil"/>
            </w:tcBorders>
            <w:shd w:val="clear" w:color="auto" w:fill="auto"/>
            <w:hideMark/>
          </w:tcPr>
          <w:p w14:paraId="25DF632A"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SSFA, Expert Group on Water Cycle</w:t>
            </w:r>
          </w:p>
        </w:tc>
        <w:tc>
          <w:tcPr>
            <w:tcW w:w="1060" w:type="dxa"/>
            <w:tcBorders>
              <w:top w:val="nil"/>
              <w:left w:val="nil"/>
              <w:bottom w:val="nil"/>
              <w:right w:val="nil"/>
            </w:tcBorders>
            <w:shd w:val="clear" w:color="auto" w:fill="auto"/>
            <w:hideMark/>
          </w:tcPr>
          <w:p w14:paraId="05EC16DB"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w:t>
            </w:r>
          </w:p>
        </w:tc>
        <w:tc>
          <w:tcPr>
            <w:tcW w:w="236" w:type="dxa"/>
            <w:tcBorders>
              <w:top w:val="nil"/>
              <w:left w:val="nil"/>
              <w:bottom w:val="nil"/>
              <w:right w:val="nil"/>
            </w:tcBorders>
            <w:shd w:val="clear" w:color="auto" w:fill="auto"/>
            <w:hideMark/>
          </w:tcPr>
          <w:p w14:paraId="4D3585C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95B1D2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577A61E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0D0A6A4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23</w:t>
            </w:r>
          </w:p>
        </w:tc>
        <w:tc>
          <w:tcPr>
            <w:tcW w:w="242" w:type="dxa"/>
            <w:gridSpan w:val="2"/>
            <w:tcBorders>
              <w:top w:val="nil"/>
              <w:left w:val="nil"/>
              <w:bottom w:val="nil"/>
              <w:right w:val="nil"/>
            </w:tcBorders>
            <w:shd w:val="clear" w:color="auto" w:fill="auto"/>
            <w:hideMark/>
          </w:tcPr>
          <w:p w14:paraId="639C08B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74068BD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3A30E9D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187B27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21</w:t>
            </w:r>
          </w:p>
        </w:tc>
      </w:tr>
      <w:tr w:rsidR="002D76F8" w:rsidRPr="00157E82" w14:paraId="3D7BF116" w14:textId="77777777" w:rsidTr="00BA0F3C">
        <w:trPr>
          <w:gridAfter w:val="1"/>
          <w:wAfter w:w="14" w:type="dxa"/>
        </w:trPr>
        <w:tc>
          <w:tcPr>
            <w:tcW w:w="1127" w:type="dxa"/>
            <w:tcBorders>
              <w:top w:val="nil"/>
              <w:left w:val="nil"/>
              <w:bottom w:val="nil"/>
              <w:right w:val="nil"/>
            </w:tcBorders>
            <w:shd w:val="clear" w:color="auto" w:fill="auto"/>
            <w:hideMark/>
          </w:tcPr>
          <w:p w14:paraId="1B810972"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R101001</w:t>
            </w:r>
          </w:p>
        </w:tc>
        <w:tc>
          <w:tcPr>
            <w:tcW w:w="1965" w:type="dxa"/>
            <w:tcBorders>
              <w:top w:val="nil"/>
              <w:left w:val="nil"/>
              <w:bottom w:val="nil"/>
              <w:right w:val="nil"/>
            </w:tcBorders>
            <w:shd w:val="clear" w:color="auto" w:fill="auto"/>
            <w:hideMark/>
          </w:tcPr>
          <w:p w14:paraId="40541DA0"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WCMC, Online National Report Format</w:t>
            </w:r>
          </w:p>
        </w:tc>
        <w:tc>
          <w:tcPr>
            <w:tcW w:w="1060" w:type="dxa"/>
            <w:tcBorders>
              <w:top w:val="nil"/>
              <w:left w:val="nil"/>
              <w:bottom w:val="nil"/>
              <w:right w:val="nil"/>
            </w:tcBorders>
            <w:shd w:val="clear" w:color="auto" w:fill="auto"/>
            <w:hideMark/>
          </w:tcPr>
          <w:p w14:paraId="76015A5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14</w:t>
            </w:r>
          </w:p>
        </w:tc>
        <w:tc>
          <w:tcPr>
            <w:tcW w:w="236" w:type="dxa"/>
            <w:tcBorders>
              <w:top w:val="nil"/>
              <w:left w:val="nil"/>
              <w:bottom w:val="nil"/>
              <w:right w:val="nil"/>
            </w:tcBorders>
            <w:shd w:val="clear" w:color="auto" w:fill="auto"/>
            <w:hideMark/>
          </w:tcPr>
          <w:p w14:paraId="2CF3A5E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A316BB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74FDED3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4C818D53"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2117943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09E3E3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71C50F2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2FE34933"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14</w:t>
            </w:r>
          </w:p>
        </w:tc>
      </w:tr>
      <w:tr w:rsidR="002D76F8" w:rsidRPr="00157E82" w14:paraId="0F3D26BB" w14:textId="77777777" w:rsidTr="00BA0F3C">
        <w:trPr>
          <w:gridAfter w:val="1"/>
          <w:wAfter w:w="14" w:type="dxa"/>
        </w:trPr>
        <w:tc>
          <w:tcPr>
            <w:tcW w:w="1127" w:type="dxa"/>
            <w:tcBorders>
              <w:top w:val="nil"/>
              <w:left w:val="nil"/>
              <w:bottom w:val="nil"/>
              <w:right w:val="nil"/>
            </w:tcBorders>
            <w:shd w:val="clear" w:color="auto" w:fill="auto"/>
            <w:hideMark/>
          </w:tcPr>
          <w:p w14:paraId="56DC9E60"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R101002</w:t>
            </w:r>
          </w:p>
        </w:tc>
        <w:tc>
          <w:tcPr>
            <w:tcW w:w="1965" w:type="dxa"/>
            <w:tcBorders>
              <w:top w:val="nil"/>
              <w:left w:val="nil"/>
              <w:bottom w:val="nil"/>
              <w:right w:val="nil"/>
            </w:tcBorders>
            <w:shd w:val="clear" w:color="auto" w:fill="auto"/>
            <w:hideMark/>
          </w:tcPr>
          <w:p w14:paraId="68B4AA5B"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NORAD 2015</w:t>
            </w:r>
          </w:p>
        </w:tc>
        <w:tc>
          <w:tcPr>
            <w:tcW w:w="1060" w:type="dxa"/>
            <w:tcBorders>
              <w:top w:val="nil"/>
              <w:left w:val="nil"/>
              <w:bottom w:val="nil"/>
              <w:right w:val="nil"/>
            </w:tcBorders>
            <w:shd w:val="clear" w:color="auto" w:fill="auto"/>
            <w:hideMark/>
          </w:tcPr>
          <w:p w14:paraId="75F84AF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27</w:t>
            </w:r>
          </w:p>
        </w:tc>
        <w:tc>
          <w:tcPr>
            <w:tcW w:w="236" w:type="dxa"/>
            <w:tcBorders>
              <w:top w:val="nil"/>
              <w:left w:val="nil"/>
              <w:bottom w:val="nil"/>
              <w:right w:val="nil"/>
            </w:tcBorders>
            <w:shd w:val="clear" w:color="auto" w:fill="auto"/>
            <w:hideMark/>
          </w:tcPr>
          <w:p w14:paraId="51609A6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21055F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(21)</w:t>
            </w:r>
          </w:p>
        </w:tc>
        <w:tc>
          <w:tcPr>
            <w:tcW w:w="236" w:type="dxa"/>
            <w:tcBorders>
              <w:top w:val="nil"/>
              <w:left w:val="nil"/>
              <w:bottom w:val="nil"/>
              <w:right w:val="nil"/>
            </w:tcBorders>
            <w:shd w:val="clear" w:color="auto" w:fill="auto"/>
            <w:hideMark/>
          </w:tcPr>
          <w:p w14:paraId="47BD769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4A7C0EC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w:t>
            </w:r>
          </w:p>
        </w:tc>
        <w:tc>
          <w:tcPr>
            <w:tcW w:w="242" w:type="dxa"/>
            <w:gridSpan w:val="2"/>
            <w:tcBorders>
              <w:top w:val="nil"/>
              <w:left w:val="nil"/>
              <w:bottom w:val="nil"/>
              <w:right w:val="nil"/>
            </w:tcBorders>
            <w:shd w:val="clear" w:color="auto" w:fill="auto"/>
            <w:hideMark/>
          </w:tcPr>
          <w:p w14:paraId="144F931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4BCA353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w:t>
            </w:r>
          </w:p>
        </w:tc>
        <w:tc>
          <w:tcPr>
            <w:tcW w:w="243" w:type="dxa"/>
            <w:gridSpan w:val="2"/>
            <w:tcBorders>
              <w:top w:val="nil"/>
              <w:left w:val="nil"/>
              <w:bottom w:val="nil"/>
              <w:right w:val="nil"/>
            </w:tcBorders>
            <w:shd w:val="clear" w:color="auto" w:fill="auto"/>
            <w:hideMark/>
          </w:tcPr>
          <w:p w14:paraId="2769503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E37D6E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r>
      <w:tr w:rsidR="002D76F8" w:rsidRPr="00157E82" w14:paraId="6AB7B6E6" w14:textId="77777777" w:rsidTr="00BA0F3C">
        <w:trPr>
          <w:gridAfter w:val="1"/>
          <w:wAfter w:w="14" w:type="dxa"/>
        </w:trPr>
        <w:tc>
          <w:tcPr>
            <w:tcW w:w="1127" w:type="dxa"/>
            <w:tcBorders>
              <w:top w:val="nil"/>
              <w:left w:val="nil"/>
              <w:bottom w:val="nil"/>
              <w:right w:val="nil"/>
            </w:tcBorders>
            <w:shd w:val="clear" w:color="auto" w:fill="auto"/>
            <w:hideMark/>
          </w:tcPr>
          <w:p w14:paraId="3803853D"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R101003</w:t>
            </w:r>
          </w:p>
        </w:tc>
        <w:tc>
          <w:tcPr>
            <w:tcW w:w="1965" w:type="dxa"/>
            <w:tcBorders>
              <w:top w:val="nil"/>
              <w:left w:val="nil"/>
              <w:bottom w:val="nil"/>
              <w:right w:val="nil"/>
            </w:tcBorders>
            <w:shd w:val="clear" w:color="auto" w:fill="auto"/>
            <w:hideMark/>
          </w:tcPr>
          <w:p w14:paraId="7A1B3C90"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MAVA 13-32</w:t>
            </w:r>
          </w:p>
        </w:tc>
        <w:tc>
          <w:tcPr>
            <w:tcW w:w="1060" w:type="dxa"/>
            <w:tcBorders>
              <w:top w:val="nil"/>
              <w:left w:val="nil"/>
              <w:bottom w:val="nil"/>
              <w:right w:val="nil"/>
            </w:tcBorders>
            <w:shd w:val="clear" w:color="auto" w:fill="auto"/>
            <w:hideMark/>
          </w:tcPr>
          <w:p w14:paraId="01EF647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61</w:t>
            </w:r>
          </w:p>
        </w:tc>
        <w:tc>
          <w:tcPr>
            <w:tcW w:w="236" w:type="dxa"/>
            <w:tcBorders>
              <w:top w:val="nil"/>
              <w:left w:val="nil"/>
              <w:bottom w:val="nil"/>
              <w:right w:val="nil"/>
            </w:tcBorders>
            <w:shd w:val="clear" w:color="auto" w:fill="auto"/>
            <w:hideMark/>
          </w:tcPr>
          <w:p w14:paraId="57EED2C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018B4B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c>
          <w:tcPr>
            <w:tcW w:w="236" w:type="dxa"/>
            <w:tcBorders>
              <w:top w:val="nil"/>
              <w:left w:val="nil"/>
              <w:bottom w:val="nil"/>
              <w:right w:val="nil"/>
            </w:tcBorders>
            <w:shd w:val="clear" w:color="auto" w:fill="auto"/>
            <w:hideMark/>
          </w:tcPr>
          <w:p w14:paraId="4ED9EFE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9D6455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(61)</w:t>
            </w:r>
          </w:p>
        </w:tc>
        <w:tc>
          <w:tcPr>
            <w:tcW w:w="242" w:type="dxa"/>
            <w:gridSpan w:val="2"/>
            <w:tcBorders>
              <w:top w:val="nil"/>
              <w:left w:val="nil"/>
              <w:bottom w:val="nil"/>
              <w:right w:val="nil"/>
            </w:tcBorders>
            <w:shd w:val="clear" w:color="auto" w:fill="auto"/>
            <w:hideMark/>
          </w:tcPr>
          <w:p w14:paraId="4C2E235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10DD40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6</w:t>
            </w:r>
          </w:p>
        </w:tc>
        <w:tc>
          <w:tcPr>
            <w:tcW w:w="243" w:type="dxa"/>
            <w:gridSpan w:val="2"/>
            <w:tcBorders>
              <w:top w:val="nil"/>
              <w:left w:val="nil"/>
              <w:bottom w:val="nil"/>
              <w:right w:val="nil"/>
            </w:tcBorders>
            <w:shd w:val="clear" w:color="auto" w:fill="auto"/>
            <w:hideMark/>
          </w:tcPr>
          <w:p w14:paraId="2A8C2F8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5F08ABE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w:t>
            </w:r>
          </w:p>
        </w:tc>
      </w:tr>
      <w:tr w:rsidR="002D76F8" w:rsidRPr="00157E82" w14:paraId="6EBAE301" w14:textId="77777777" w:rsidTr="00BA0F3C">
        <w:trPr>
          <w:gridAfter w:val="1"/>
          <w:wAfter w:w="14" w:type="dxa"/>
        </w:trPr>
        <w:tc>
          <w:tcPr>
            <w:tcW w:w="1127" w:type="dxa"/>
            <w:tcBorders>
              <w:top w:val="nil"/>
              <w:left w:val="nil"/>
              <w:bottom w:val="nil"/>
              <w:right w:val="nil"/>
            </w:tcBorders>
            <w:shd w:val="clear" w:color="auto" w:fill="auto"/>
            <w:hideMark/>
          </w:tcPr>
          <w:p w14:paraId="24F08AAB"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R101006</w:t>
            </w:r>
          </w:p>
        </w:tc>
        <w:tc>
          <w:tcPr>
            <w:tcW w:w="1965" w:type="dxa"/>
            <w:tcBorders>
              <w:top w:val="nil"/>
              <w:left w:val="nil"/>
              <w:bottom w:val="nil"/>
              <w:right w:val="nil"/>
            </w:tcBorders>
            <w:shd w:val="clear" w:color="auto" w:fill="auto"/>
            <w:hideMark/>
          </w:tcPr>
          <w:p w14:paraId="3B04984A"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Workshop on Ramsar, wetlands and climate change</w:t>
            </w:r>
          </w:p>
        </w:tc>
        <w:tc>
          <w:tcPr>
            <w:tcW w:w="1060" w:type="dxa"/>
            <w:tcBorders>
              <w:top w:val="nil"/>
              <w:left w:val="nil"/>
              <w:bottom w:val="nil"/>
              <w:right w:val="nil"/>
            </w:tcBorders>
            <w:shd w:val="clear" w:color="auto" w:fill="auto"/>
            <w:hideMark/>
          </w:tcPr>
          <w:p w14:paraId="3A53246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22A75A6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9431D7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w:t>
            </w:r>
          </w:p>
        </w:tc>
        <w:tc>
          <w:tcPr>
            <w:tcW w:w="236" w:type="dxa"/>
            <w:tcBorders>
              <w:top w:val="nil"/>
              <w:left w:val="nil"/>
              <w:right w:val="nil"/>
            </w:tcBorders>
            <w:shd w:val="clear" w:color="auto" w:fill="auto"/>
            <w:hideMark/>
          </w:tcPr>
          <w:p w14:paraId="6ECE637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ECA315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right w:val="nil"/>
            </w:tcBorders>
            <w:shd w:val="clear" w:color="auto" w:fill="auto"/>
            <w:hideMark/>
          </w:tcPr>
          <w:p w14:paraId="2DD35BC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074A94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right w:val="nil"/>
            </w:tcBorders>
            <w:shd w:val="clear" w:color="auto" w:fill="auto"/>
            <w:hideMark/>
          </w:tcPr>
          <w:p w14:paraId="368FB7C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428B229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w:t>
            </w:r>
          </w:p>
        </w:tc>
      </w:tr>
      <w:tr w:rsidR="002D76F8" w:rsidRPr="00157E82" w14:paraId="19C5A6EC" w14:textId="77777777" w:rsidTr="00BA0F3C">
        <w:trPr>
          <w:gridAfter w:val="1"/>
          <w:wAfter w:w="14" w:type="dxa"/>
        </w:trPr>
        <w:tc>
          <w:tcPr>
            <w:tcW w:w="1127" w:type="dxa"/>
            <w:tcBorders>
              <w:top w:val="nil"/>
              <w:left w:val="nil"/>
              <w:bottom w:val="nil"/>
              <w:right w:val="nil"/>
            </w:tcBorders>
            <w:shd w:val="clear" w:color="auto" w:fill="auto"/>
            <w:hideMark/>
          </w:tcPr>
          <w:p w14:paraId="12A389A3"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R118100</w:t>
            </w:r>
          </w:p>
        </w:tc>
        <w:tc>
          <w:tcPr>
            <w:tcW w:w="1965" w:type="dxa"/>
            <w:tcBorders>
              <w:top w:val="nil"/>
              <w:left w:val="nil"/>
              <w:bottom w:val="nil"/>
              <w:right w:val="nil"/>
            </w:tcBorders>
            <w:shd w:val="clear" w:color="auto" w:fill="auto"/>
            <w:hideMark/>
          </w:tcPr>
          <w:p w14:paraId="26E3F7D3"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Ramsar Pre_COP 13-FUNDS All Parties</w:t>
            </w:r>
          </w:p>
        </w:tc>
        <w:tc>
          <w:tcPr>
            <w:tcW w:w="1060" w:type="dxa"/>
            <w:tcBorders>
              <w:top w:val="nil"/>
              <w:left w:val="nil"/>
              <w:bottom w:val="nil"/>
              <w:right w:val="nil"/>
            </w:tcBorders>
            <w:shd w:val="clear" w:color="auto" w:fill="auto"/>
            <w:hideMark/>
          </w:tcPr>
          <w:p w14:paraId="12A729A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45</w:t>
            </w:r>
          </w:p>
        </w:tc>
        <w:tc>
          <w:tcPr>
            <w:tcW w:w="236" w:type="dxa"/>
            <w:tcBorders>
              <w:top w:val="nil"/>
              <w:left w:val="nil"/>
              <w:bottom w:val="nil"/>
              <w:right w:val="nil"/>
            </w:tcBorders>
            <w:shd w:val="clear" w:color="auto" w:fill="auto"/>
            <w:hideMark/>
          </w:tcPr>
          <w:p w14:paraId="31F6AB6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5F19D12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20</w:t>
            </w:r>
          </w:p>
        </w:tc>
        <w:tc>
          <w:tcPr>
            <w:tcW w:w="236" w:type="dxa"/>
            <w:tcBorders>
              <w:top w:val="nil"/>
              <w:left w:val="nil"/>
              <w:bottom w:val="nil"/>
              <w:right w:val="nil"/>
            </w:tcBorders>
            <w:shd w:val="clear" w:color="auto" w:fill="auto"/>
            <w:hideMark/>
          </w:tcPr>
          <w:p w14:paraId="7C78A27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3AFED53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(245)</w:t>
            </w:r>
          </w:p>
        </w:tc>
        <w:tc>
          <w:tcPr>
            <w:tcW w:w="242" w:type="dxa"/>
            <w:gridSpan w:val="2"/>
            <w:tcBorders>
              <w:top w:val="nil"/>
              <w:left w:val="nil"/>
              <w:bottom w:val="nil"/>
              <w:right w:val="nil"/>
            </w:tcBorders>
            <w:shd w:val="clear" w:color="auto" w:fill="auto"/>
            <w:hideMark/>
          </w:tcPr>
          <w:p w14:paraId="5D46EBE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04D51B5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180</w:t>
            </w:r>
          </w:p>
        </w:tc>
        <w:tc>
          <w:tcPr>
            <w:tcW w:w="243" w:type="dxa"/>
            <w:gridSpan w:val="2"/>
            <w:tcBorders>
              <w:top w:val="nil"/>
              <w:left w:val="nil"/>
              <w:bottom w:val="nil"/>
              <w:right w:val="nil"/>
            </w:tcBorders>
            <w:shd w:val="clear" w:color="auto" w:fill="auto"/>
            <w:hideMark/>
          </w:tcPr>
          <w:p w14:paraId="7E85CBD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6DE8DF26"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r>
      <w:tr w:rsidR="002D76F8" w:rsidRPr="00157E82" w14:paraId="74596837"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4EA177C9" w14:textId="77777777" w:rsidR="00BD2756" w:rsidRPr="00157E82" w:rsidRDefault="00BD2756" w:rsidP="00D960A0">
            <w:pPr>
              <w:ind w:left="0" w:firstLine="0"/>
              <w:rPr>
                <w:rFonts w:asciiTheme="minorHAnsi" w:hAnsiTheme="minorHAnsi" w:cstheme="minorHAnsi"/>
                <w:sz w:val="20"/>
                <w:szCs w:val="20"/>
                <w:lang w:val="es-ES_tradnl"/>
              </w:rPr>
            </w:pPr>
          </w:p>
        </w:tc>
        <w:tc>
          <w:tcPr>
            <w:tcW w:w="1965" w:type="dxa"/>
            <w:tcBorders>
              <w:top w:val="nil"/>
              <w:left w:val="nil"/>
              <w:bottom w:val="single" w:sz="4" w:space="0" w:color="auto"/>
              <w:right w:val="nil"/>
            </w:tcBorders>
            <w:shd w:val="clear" w:color="auto" w:fill="auto"/>
            <w:hideMark/>
          </w:tcPr>
          <w:p w14:paraId="237D41DF"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nil"/>
              <w:left w:val="nil"/>
              <w:bottom w:val="single" w:sz="4" w:space="0" w:color="auto"/>
              <w:right w:val="nil"/>
            </w:tcBorders>
            <w:shd w:val="clear" w:color="auto" w:fill="auto"/>
            <w:hideMark/>
          </w:tcPr>
          <w:p w14:paraId="1754D86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2CFF0A2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single" w:sz="4" w:space="0" w:color="auto"/>
              <w:right w:val="nil"/>
            </w:tcBorders>
            <w:shd w:val="clear" w:color="auto" w:fill="auto"/>
            <w:hideMark/>
          </w:tcPr>
          <w:p w14:paraId="4F35B4D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5A667B4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single" w:sz="4" w:space="0" w:color="auto"/>
              <w:right w:val="nil"/>
            </w:tcBorders>
            <w:shd w:val="clear" w:color="auto" w:fill="auto"/>
            <w:hideMark/>
          </w:tcPr>
          <w:p w14:paraId="2895672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top w:val="nil"/>
              <w:left w:val="nil"/>
              <w:right w:val="nil"/>
            </w:tcBorders>
            <w:shd w:val="clear" w:color="auto" w:fill="auto"/>
            <w:hideMark/>
          </w:tcPr>
          <w:p w14:paraId="06A4359E"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single" w:sz="4" w:space="0" w:color="auto"/>
              <w:right w:val="nil"/>
            </w:tcBorders>
            <w:shd w:val="clear" w:color="auto" w:fill="auto"/>
            <w:hideMark/>
          </w:tcPr>
          <w:p w14:paraId="64A9A31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top w:val="nil"/>
              <w:left w:val="nil"/>
              <w:right w:val="nil"/>
            </w:tcBorders>
            <w:shd w:val="clear" w:color="auto" w:fill="auto"/>
            <w:hideMark/>
          </w:tcPr>
          <w:p w14:paraId="5AE1DDF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single" w:sz="4" w:space="0" w:color="auto"/>
              <w:right w:val="nil"/>
            </w:tcBorders>
            <w:shd w:val="clear" w:color="auto" w:fill="auto"/>
            <w:hideMark/>
          </w:tcPr>
          <w:p w14:paraId="260DA400"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5521721B"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25000C7B" w14:textId="1CA5CE91" w:rsidR="00BD2756" w:rsidRPr="00157E82" w:rsidRDefault="00BD2756" w:rsidP="00D960A0">
            <w:pPr>
              <w:ind w:left="0" w:firstLine="0"/>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 xml:space="preserve">Total </w:t>
            </w:r>
            <w:r w:rsidR="000F6C45" w:rsidRPr="00157E82">
              <w:rPr>
                <w:rFonts w:asciiTheme="minorHAnsi" w:hAnsiTheme="minorHAnsi" w:cstheme="minorHAnsi"/>
                <w:b/>
                <w:bCs/>
                <w:sz w:val="20"/>
                <w:szCs w:val="20"/>
                <w:lang w:val="es-ES_tradnl"/>
              </w:rPr>
              <w:t>de otros</w:t>
            </w:r>
          </w:p>
        </w:tc>
        <w:tc>
          <w:tcPr>
            <w:tcW w:w="1060" w:type="dxa"/>
            <w:tcBorders>
              <w:top w:val="single" w:sz="4" w:space="0" w:color="auto"/>
              <w:left w:val="nil"/>
              <w:bottom w:val="single" w:sz="4" w:space="0" w:color="auto"/>
              <w:right w:val="nil"/>
            </w:tcBorders>
            <w:shd w:val="clear" w:color="auto" w:fill="EAF1DD" w:themeFill="accent3" w:themeFillTint="33"/>
            <w:hideMark/>
          </w:tcPr>
          <w:p w14:paraId="0DEB7FF6" w14:textId="0313962A"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530</w:t>
            </w:r>
          </w:p>
        </w:tc>
        <w:tc>
          <w:tcPr>
            <w:tcW w:w="236" w:type="dxa"/>
            <w:tcBorders>
              <w:left w:val="nil"/>
              <w:right w:val="nil"/>
            </w:tcBorders>
            <w:shd w:val="clear" w:color="auto" w:fill="EAF1DD" w:themeFill="accent3" w:themeFillTint="33"/>
            <w:hideMark/>
          </w:tcPr>
          <w:p w14:paraId="1E98B977"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640FCD70" w14:textId="0CAB6C6F"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542</w:t>
            </w:r>
          </w:p>
        </w:tc>
        <w:tc>
          <w:tcPr>
            <w:tcW w:w="236" w:type="dxa"/>
            <w:tcBorders>
              <w:left w:val="nil"/>
              <w:right w:val="nil"/>
            </w:tcBorders>
            <w:shd w:val="clear" w:color="auto" w:fill="EAF1DD" w:themeFill="accent3" w:themeFillTint="33"/>
            <w:hideMark/>
          </w:tcPr>
          <w:p w14:paraId="4D493F44"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0E0CFE08" w14:textId="62A30FB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714)</w:t>
            </w:r>
          </w:p>
        </w:tc>
        <w:tc>
          <w:tcPr>
            <w:tcW w:w="242" w:type="dxa"/>
            <w:gridSpan w:val="2"/>
            <w:tcBorders>
              <w:left w:val="nil"/>
              <w:right w:val="nil"/>
            </w:tcBorders>
            <w:shd w:val="clear" w:color="auto" w:fill="EAF1DD" w:themeFill="accent3" w:themeFillTint="33"/>
            <w:hideMark/>
          </w:tcPr>
          <w:p w14:paraId="237A22B8"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1F92ADF5"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(157)</w:t>
            </w:r>
          </w:p>
        </w:tc>
        <w:tc>
          <w:tcPr>
            <w:tcW w:w="243" w:type="dxa"/>
            <w:gridSpan w:val="2"/>
            <w:tcBorders>
              <w:left w:val="nil"/>
              <w:right w:val="nil"/>
            </w:tcBorders>
            <w:shd w:val="clear" w:color="auto" w:fill="EAF1DD" w:themeFill="accent3" w:themeFillTint="33"/>
            <w:hideMark/>
          </w:tcPr>
          <w:p w14:paraId="592863EC"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7D8E3F5B" w14:textId="7A82B613"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201</w:t>
            </w:r>
          </w:p>
        </w:tc>
      </w:tr>
      <w:tr w:rsidR="002D76F8" w:rsidRPr="00157E82" w14:paraId="077F88E1"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7F234CF2" w14:textId="77777777" w:rsidR="00BD2756" w:rsidRPr="00157E82" w:rsidRDefault="00BD2756" w:rsidP="00D960A0">
            <w:pPr>
              <w:ind w:left="0" w:firstLine="0"/>
              <w:rPr>
                <w:rFonts w:asciiTheme="minorHAnsi" w:hAnsiTheme="minorHAnsi" w:cstheme="minorHAnsi"/>
                <w:b/>
                <w:bCs/>
                <w:sz w:val="20"/>
                <w:szCs w:val="20"/>
                <w:lang w:val="es-ES_tradnl"/>
              </w:rPr>
            </w:pPr>
          </w:p>
        </w:tc>
        <w:tc>
          <w:tcPr>
            <w:tcW w:w="1965" w:type="dxa"/>
            <w:tcBorders>
              <w:top w:val="single" w:sz="4" w:space="0" w:color="auto"/>
              <w:left w:val="nil"/>
              <w:bottom w:val="nil"/>
              <w:right w:val="nil"/>
            </w:tcBorders>
            <w:shd w:val="clear" w:color="auto" w:fill="auto"/>
            <w:hideMark/>
          </w:tcPr>
          <w:p w14:paraId="084BE9A3"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single" w:sz="4" w:space="0" w:color="auto"/>
              <w:left w:val="nil"/>
              <w:bottom w:val="nil"/>
              <w:right w:val="nil"/>
            </w:tcBorders>
            <w:shd w:val="clear" w:color="auto" w:fill="auto"/>
            <w:hideMark/>
          </w:tcPr>
          <w:p w14:paraId="634EC04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bottom w:val="nil"/>
              <w:right w:val="nil"/>
            </w:tcBorders>
            <w:shd w:val="clear" w:color="auto" w:fill="auto"/>
            <w:hideMark/>
          </w:tcPr>
          <w:p w14:paraId="5F33F24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single" w:sz="4" w:space="0" w:color="auto"/>
              <w:left w:val="nil"/>
              <w:bottom w:val="nil"/>
              <w:right w:val="nil"/>
            </w:tcBorders>
            <w:shd w:val="clear" w:color="auto" w:fill="auto"/>
            <w:hideMark/>
          </w:tcPr>
          <w:p w14:paraId="66E2A9B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bottom w:val="nil"/>
              <w:right w:val="nil"/>
            </w:tcBorders>
            <w:shd w:val="clear" w:color="auto" w:fill="auto"/>
            <w:hideMark/>
          </w:tcPr>
          <w:p w14:paraId="2095D17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single" w:sz="4" w:space="0" w:color="auto"/>
              <w:left w:val="nil"/>
              <w:bottom w:val="nil"/>
              <w:right w:val="nil"/>
            </w:tcBorders>
            <w:shd w:val="clear" w:color="auto" w:fill="auto"/>
            <w:hideMark/>
          </w:tcPr>
          <w:p w14:paraId="2E9158A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left w:val="nil"/>
              <w:bottom w:val="nil"/>
              <w:right w:val="nil"/>
            </w:tcBorders>
            <w:shd w:val="clear" w:color="auto" w:fill="auto"/>
            <w:hideMark/>
          </w:tcPr>
          <w:p w14:paraId="1902249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single" w:sz="4" w:space="0" w:color="auto"/>
              <w:left w:val="nil"/>
              <w:bottom w:val="nil"/>
              <w:right w:val="nil"/>
            </w:tcBorders>
            <w:shd w:val="clear" w:color="auto" w:fill="auto"/>
            <w:hideMark/>
          </w:tcPr>
          <w:p w14:paraId="02431B6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left w:val="nil"/>
              <w:bottom w:val="nil"/>
              <w:right w:val="nil"/>
            </w:tcBorders>
            <w:shd w:val="clear" w:color="auto" w:fill="auto"/>
            <w:hideMark/>
          </w:tcPr>
          <w:p w14:paraId="637F617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single" w:sz="4" w:space="0" w:color="auto"/>
              <w:left w:val="nil"/>
              <w:bottom w:val="nil"/>
              <w:right w:val="nil"/>
            </w:tcBorders>
            <w:shd w:val="clear" w:color="auto" w:fill="auto"/>
            <w:hideMark/>
          </w:tcPr>
          <w:p w14:paraId="28CACF4D"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BD2756" w:rsidRPr="00157E82" w14:paraId="57547A7A" w14:textId="77777777" w:rsidTr="00BA0F3C">
        <w:trPr>
          <w:gridAfter w:val="1"/>
          <w:wAfter w:w="14" w:type="dxa"/>
        </w:trPr>
        <w:tc>
          <w:tcPr>
            <w:tcW w:w="3092" w:type="dxa"/>
            <w:gridSpan w:val="2"/>
            <w:tcBorders>
              <w:top w:val="nil"/>
              <w:left w:val="nil"/>
              <w:bottom w:val="nil"/>
              <w:right w:val="nil"/>
            </w:tcBorders>
            <w:shd w:val="clear" w:color="auto" w:fill="auto"/>
            <w:hideMark/>
          </w:tcPr>
          <w:p w14:paraId="3E3693A9" w14:textId="77777777" w:rsidR="002D76F8" w:rsidRPr="00157E82" w:rsidRDefault="002D76F8" w:rsidP="00D960A0">
            <w:pPr>
              <w:ind w:left="0" w:firstLine="0"/>
              <w:rPr>
                <w:rFonts w:asciiTheme="minorHAnsi" w:hAnsiTheme="minorHAnsi" w:cstheme="minorHAnsi"/>
                <w:b/>
                <w:bCs/>
                <w:sz w:val="20"/>
                <w:szCs w:val="20"/>
                <w:u w:val="single"/>
                <w:lang w:val="es-ES_tradnl"/>
              </w:rPr>
            </w:pPr>
          </w:p>
          <w:p w14:paraId="42B2D34A" w14:textId="6B216E39" w:rsidR="00BD2756" w:rsidRPr="00157E82" w:rsidRDefault="000F6C45" w:rsidP="00D960A0">
            <w:pPr>
              <w:ind w:left="0" w:firstLine="0"/>
              <w:rPr>
                <w:rFonts w:asciiTheme="minorHAnsi" w:hAnsiTheme="minorHAnsi" w:cstheme="minorHAnsi"/>
                <w:b/>
                <w:bCs/>
                <w:sz w:val="20"/>
                <w:szCs w:val="20"/>
                <w:u w:val="single"/>
                <w:lang w:val="es-ES_tradnl"/>
              </w:rPr>
            </w:pPr>
            <w:r w:rsidRPr="00157E82">
              <w:rPr>
                <w:rFonts w:asciiTheme="minorHAnsi" w:hAnsiTheme="minorHAnsi" w:cstheme="minorHAnsi"/>
                <w:b/>
                <w:bCs/>
                <w:sz w:val="20"/>
                <w:szCs w:val="20"/>
                <w:u w:val="single"/>
                <w:lang w:val="es-ES_tradnl"/>
              </w:rPr>
              <w:t>Iniciativas regionales</w:t>
            </w:r>
          </w:p>
        </w:tc>
        <w:tc>
          <w:tcPr>
            <w:tcW w:w="1060" w:type="dxa"/>
            <w:tcBorders>
              <w:top w:val="nil"/>
              <w:left w:val="nil"/>
              <w:bottom w:val="nil"/>
              <w:right w:val="nil"/>
            </w:tcBorders>
            <w:shd w:val="clear" w:color="auto" w:fill="auto"/>
            <w:textDirection w:val="btLr"/>
            <w:hideMark/>
          </w:tcPr>
          <w:p w14:paraId="61609685" w14:textId="77777777" w:rsidR="00BD2756" w:rsidRPr="00157E82" w:rsidRDefault="00BD2756" w:rsidP="00D960A0">
            <w:pPr>
              <w:ind w:left="0" w:firstLine="0"/>
              <w:jc w:val="right"/>
              <w:rPr>
                <w:rFonts w:asciiTheme="minorHAnsi" w:hAnsiTheme="minorHAnsi" w:cstheme="minorHAnsi"/>
                <w:b/>
                <w:bCs/>
                <w:sz w:val="20"/>
                <w:szCs w:val="20"/>
                <w:u w:val="single"/>
                <w:lang w:val="es-ES_tradnl"/>
              </w:rPr>
            </w:pPr>
          </w:p>
        </w:tc>
        <w:tc>
          <w:tcPr>
            <w:tcW w:w="236" w:type="dxa"/>
            <w:tcBorders>
              <w:top w:val="nil"/>
              <w:left w:val="nil"/>
              <w:bottom w:val="nil"/>
              <w:right w:val="nil"/>
            </w:tcBorders>
            <w:shd w:val="clear" w:color="auto" w:fill="auto"/>
            <w:hideMark/>
          </w:tcPr>
          <w:p w14:paraId="517B67F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64FA3E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bottom w:val="nil"/>
              <w:right w:val="nil"/>
            </w:tcBorders>
            <w:shd w:val="clear" w:color="auto" w:fill="auto"/>
            <w:hideMark/>
          </w:tcPr>
          <w:p w14:paraId="384EB6F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3ECE25D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top w:val="nil"/>
              <w:left w:val="nil"/>
              <w:bottom w:val="nil"/>
              <w:right w:val="nil"/>
            </w:tcBorders>
            <w:shd w:val="clear" w:color="auto" w:fill="auto"/>
            <w:hideMark/>
          </w:tcPr>
          <w:p w14:paraId="058E18C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375926D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top w:val="nil"/>
              <w:left w:val="nil"/>
              <w:bottom w:val="nil"/>
              <w:right w:val="nil"/>
            </w:tcBorders>
            <w:shd w:val="clear" w:color="auto" w:fill="auto"/>
            <w:hideMark/>
          </w:tcPr>
          <w:p w14:paraId="7233E7C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4C50EB02"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4DFB279A" w14:textId="77777777" w:rsidTr="00BA0F3C">
        <w:trPr>
          <w:gridAfter w:val="1"/>
          <w:wAfter w:w="14" w:type="dxa"/>
        </w:trPr>
        <w:tc>
          <w:tcPr>
            <w:tcW w:w="1127" w:type="dxa"/>
            <w:tcBorders>
              <w:top w:val="nil"/>
              <w:left w:val="nil"/>
              <w:bottom w:val="nil"/>
              <w:right w:val="nil"/>
            </w:tcBorders>
            <w:shd w:val="clear" w:color="auto" w:fill="auto"/>
            <w:hideMark/>
          </w:tcPr>
          <w:p w14:paraId="5EEB707C"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R100132</w:t>
            </w:r>
          </w:p>
        </w:tc>
        <w:tc>
          <w:tcPr>
            <w:tcW w:w="1965" w:type="dxa"/>
            <w:tcBorders>
              <w:top w:val="nil"/>
              <w:left w:val="nil"/>
              <w:bottom w:val="nil"/>
              <w:right w:val="nil"/>
            </w:tcBorders>
            <w:shd w:val="clear" w:color="auto" w:fill="auto"/>
            <w:hideMark/>
          </w:tcPr>
          <w:p w14:paraId="094740E8"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RI - WACOWET</w:t>
            </w:r>
          </w:p>
        </w:tc>
        <w:tc>
          <w:tcPr>
            <w:tcW w:w="1060" w:type="dxa"/>
            <w:tcBorders>
              <w:top w:val="nil"/>
              <w:left w:val="nil"/>
              <w:bottom w:val="nil"/>
              <w:right w:val="nil"/>
            </w:tcBorders>
            <w:shd w:val="clear" w:color="auto" w:fill="auto"/>
            <w:hideMark/>
          </w:tcPr>
          <w:p w14:paraId="0D91C16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49</w:t>
            </w:r>
          </w:p>
        </w:tc>
        <w:tc>
          <w:tcPr>
            <w:tcW w:w="236" w:type="dxa"/>
            <w:tcBorders>
              <w:top w:val="nil"/>
              <w:left w:val="nil"/>
              <w:bottom w:val="nil"/>
              <w:right w:val="nil"/>
            </w:tcBorders>
            <w:shd w:val="clear" w:color="auto" w:fill="auto"/>
            <w:hideMark/>
          </w:tcPr>
          <w:p w14:paraId="2BB62E7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07216A1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27EFCC8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3586E8A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1399428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799A6E1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(49)</w:t>
            </w:r>
          </w:p>
        </w:tc>
        <w:tc>
          <w:tcPr>
            <w:tcW w:w="243" w:type="dxa"/>
            <w:gridSpan w:val="2"/>
            <w:tcBorders>
              <w:top w:val="nil"/>
              <w:left w:val="nil"/>
              <w:bottom w:val="nil"/>
              <w:right w:val="nil"/>
            </w:tcBorders>
            <w:shd w:val="clear" w:color="auto" w:fill="auto"/>
            <w:hideMark/>
          </w:tcPr>
          <w:p w14:paraId="347F416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10FCD16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r>
      <w:tr w:rsidR="002D76F8" w:rsidRPr="00157E82" w14:paraId="42510E2F" w14:textId="77777777" w:rsidTr="00BA0F3C">
        <w:trPr>
          <w:gridAfter w:val="1"/>
          <w:wAfter w:w="14" w:type="dxa"/>
        </w:trPr>
        <w:tc>
          <w:tcPr>
            <w:tcW w:w="1127" w:type="dxa"/>
            <w:tcBorders>
              <w:top w:val="nil"/>
              <w:left w:val="nil"/>
              <w:bottom w:val="nil"/>
              <w:right w:val="nil"/>
            </w:tcBorders>
            <w:shd w:val="clear" w:color="auto" w:fill="auto"/>
            <w:hideMark/>
          </w:tcPr>
          <w:p w14:paraId="372B1317"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R100133</w:t>
            </w:r>
          </w:p>
        </w:tc>
        <w:tc>
          <w:tcPr>
            <w:tcW w:w="1965" w:type="dxa"/>
            <w:tcBorders>
              <w:top w:val="nil"/>
              <w:left w:val="nil"/>
              <w:bottom w:val="nil"/>
              <w:right w:val="nil"/>
            </w:tcBorders>
            <w:shd w:val="clear" w:color="auto" w:fill="auto"/>
            <w:hideMark/>
          </w:tcPr>
          <w:p w14:paraId="0A883286"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RI - CARIWET</w:t>
            </w:r>
          </w:p>
        </w:tc>
        <w:tc>
          <w:tcPr>
            <w:tcW w:w="1060" w:type="dxa"/>
            <w:tcBorders>
              <w:top w:val="nil"/>
              <w:left w:val="nil"/>
              <w:bottom w:val="nil"/>
              <w:right w:val="nil"/>
            </w:tcBorders>
            <w:shd w:val="clear" w:color="auto" w:fill="auto"/>
            <w:hideMark/>
          </w:tcPr>
          <w:p w14:paraId="2606F80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w:t>
            </w:r>
          </w:p>
        </w:tc>
        <w:tc>
          <w:tcPr>
            <w:tcW w:w="236" w:type="dxa"/>
            <w:tcBorders>
              <w:top w:val="nil"/>
              <w:left w:val="nil"/>
              <w:bottom w:val="nil"/>
              <w:right w:val="nil"/>
            </w:tcBorders>
            <w:shd w:val="clear" w:color="auto" w:fill="auto"/>
            <w:hideMark/>
          </w:tcPr>
          <w:p w14:paraId="7464F01D"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5F5C79C0"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79B7A64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1572980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683E50C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39ADCA2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5B30BDD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77EFB71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(4)</w:t>
            </w:r>
          </w:p>
        </w:tc>
      </w:tr>
      <w:tr w:rsidR="002D76F8" w:rsidRPr="00157E82" w14:paraId="4CF66EE0" w14:textId="77777777" w:rsidTr="00BA0F3C">
        <w:trPr>
          <w:gridAfter w:val="1"/>
          <w:wAfter w:w="14" w:type="dxa"/>
        </w:trPr>
        <w:tc>
          <w:tcPr>
            <w:tcW w:w="1127" w:type="dxa"/>
            <w:tcBorders>
              <w:top w:val="nil"/>
              <w:left w:val="nil"/>
              <w:bottom w:val="nil"/>
              <w:right w:val="nil"/>
            </w:tcBorders>
            <w:shd w:val="clear" w:color="auto" w:fill="auto"/>
            <w:hideMark/>
          </w:tcPr>
          <w:p w14:paraId="3A99E689"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R100135</w:t>
            </w:r>
          </w:p>
        </w:tc>
        <w:tc>
          <w:tcPr>
            <w:tcW w:w="1965" w:type="dxa"/>
            <w:tcBorders>
              <w:top w:val="nil"/>
              <w:left w:val="nil"/>
              <w:bottom w:val="nil"/>
              <w:right w:val="nil"/>
            </w:tcBorders>
            <w:shd w:val="clear" w:color="auto" w:fill="auto"/>
            <w:hideMark/>
          </w:tcPr>
          <w:p w14:paraId="3D2DD7DB"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RI - Mangrove</w:t>
            </w:r>
          </w:p>
        </w:tc>
        <w:tc>
          <w:tcPr>
            <w:tcW w:w="1060" w:type="dxa"/>
            <w:tcBorders>
              <w:top w:val="nil"/>
              <w:left w:val="nil"/>
              <w:bottom w:val="nil"/>
              <w:right w:val="nil"/>
            </w:tcBorders>
            <w:shd w:val="clear" w:color="auto" w:fill="auto"/>
            <w:hideMark/>
          </w:tcPr>
          <w:p w14:paraId="22BECE5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w:t>
            </w:r>
          </w:p>
        </w:tc>
        <w:tc>
          <w:tcPr>
            <w:tcW w:w="236" w:type="dxa"/>
            <w:tcBorders>
              <w:top w:val="nil"/>
              <w:left w:val="nil"/>
              <w:bottom w:val="nil"/>
              <w:right w:val="nil"/>
            </w:tcBorders>
            <w:shd w:val="clear" w:color="auto" w:fill="auto"/>
            <w:hideMark/>
          </w:tcPr>
          <w:p w14:paraId="0CFEBB0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2359795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3A92011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0E407F1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5B583D8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633CD89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304D87A0"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2958C12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w:t>
            </w:r>
          </w:p>
        </w:tc>
      </w:tr>
      <w:tr w:rsidR="002D76F8" w:rsidRPr="00157E82" w14:paraId="0AA415E0" w14:textId="77777777" w:rsidTr="00BA0F3C">
        <w:trPr>
          <w:gridAfter w:val="1"/>
          <w:wAfter w:w="14" w:type="dxa"/>
        </w:trPr>
        <w:tc>
          <w:tcPr>
            <w:tcW w:w="1127" w:type="dxa"/>
            <w:tcBorders>
              <w:top w:val="nil"/>
              <w:left w:val="nil"/>
              <w:bottom w:val="nil"/>
              <w:right w:val="nil"/>
            </w:tcBorders>
            <w:shd w:val="clear" w:color="auto" w:fill="auto"/>
            <w:hideMark/>
          </w:tcPr>
          <w:p w14:paraId="25085753"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R100137</w:t>
            </w:r>
          </w:p>
        </w:tc>
        <w:tc>
          <w:tcPr>
            <w:tcW w:w="1965" w:type="dxa"/>
            <w:tcBorders>
              <w:top w:val="nil"/>
              <w:left w:val="nil"/>
              <w:bottom w:val="nil"/>
              <w:right w:val="nil"/>
            </w:tcBorders>
            <w:shd w:val="clear" w:color="auto" w:fill="auto"/>
            <w:hideMark/>
          </w:tcPr>
          <w:p w14:paraId="4C0ADDB9"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RI - East Africa Centre</w:t>
            </w:r>
          </w:p>
        </w:tc>
        <w:tc>
          <w:tcPr>
            <w:tcW w:w="1060" w:type="dxa"/>
            <w:tcBorders>
              <w:top w:val="nil"/>
              <w:left w:val="nil"/>
              <w:bottom w:val="nil"/>
              <w:right w:val="nil"/>
            </w:tcBorders>
            <w:shd w:val="clear" w:color="auto" w:fill="auto"/>
            <w:hideMark/>
          </w:tcPr>
          <w:p w14:paraId="57E8E27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27</w:t>
            </w:r>
          </w:p>
        </w:tc>
        <w:tc>
          <w:tcPr>
            <w:tcW w:w="236" w:type="dxa"/>
            <w:tcBorders>
              <w:top w:val="nil"/>
              <w:left w:val="nil"/>
              <w:bottom w:val="nil"/>
              <w:right w:val="nil"/>
            </w:tcBorders>
            <w:shd w:val="clear" w:color="auto" w:fill="auto"/>
            <w:hideMark/>
          </w:tcPr>
          <w:p w14:paraId="1C45BEE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3AB9C0E5"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0329D947"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7781223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2" w:type="dxa"/>
            <w:gridSpan w:val="2"/>
            <w:tcBorders>
              <w:top w:val="nil"/>
              <w:left w:val="nil"/>
              <w:bottom w:val="nil"/>
              <w:right w:val="nil"/>
            </w:tcBorders>
            <w:shd w:val="clear" w:color="auto" w:fill="auto"/>
            <w:hideMark/>
          </w:tcPr>
          <w:p w14:paraId="300AF61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2F8EE9C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(27)</w:t>
            </w:r>
          </w:p>
        </w:tc>
        <w:tc>
          <w:tcPr>
            <w:tcW w:w="243" w:type="dxa"/>
            <w:gridSpan w:val="2"/>
            <w:tcBorders>
              <w:top w:val="nil"/>
              <w:left w:val="nil"/>
              <w:bottom w:val="nil"/>
              <w:right w:val="nil"/>
            </w:tcBorders>
            <w:shd w:val="clear" w:color="auto" w:fill="auto"/>
            <w:hideMark/>
          </w:tcPr>
          <w:p w14:paraId="18AB5DF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013FE0EA"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r>
      <w:tr w:rsidR="002D76F8" w:rsidRPr="00157E82" w14:paraId="43E41D7E" w14:textId="77777777" w:rsidTr="00BA0F3C">
        <w:trPr>
          <w:gridAfter w:val="1"/>
          <w:wAfter w:w="14" w:type="dxa"/>
        </w:trPr>
        <w:tc>
          <w:tcPr>
            <w:tcW w:w="1127" w:type="dxa"/>
            <w:tcBorders>
              <w:top w:val="nil"/>
              <w:left w:val="nil"/>
              <w:bottom w:val="nil"/>
              <w:right w:val="nil"/>
            </w:tcBorders>
            <w:shd w:val="clear" w:color="auto" w:fill="auto"/>
            <w:hideMark/>
          </w:tcPr>
          <w:p w14:paraId="53E7F3F0"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R100142</w:t>
            </w:r>
          </w:p>
        </w:tc>
        <w:tc>
          <w:tcPr>
            <w:tcW w:w="1965" w:type="dxa"/>
            <w:tcBorders>
              <w:top w:val="nil"/>
              <w:left w:val="nil"/>
              <w:bottom w:val="nil"/>
              <w:right w:val="nil"/>
            </w:tcBorders>
            <w:shd w:val="clear" w:color="auto" w:fill="auto"/>
            <w:hideMark/>
          </w:tcPr>
          <w:p w14:paraId="0486210F"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RI - Amazon River Basin</w:t>
            </w:r>
          </w:p>
        </w:tc>
        <w:tc>
          <w:tcPr>
            <w:tcW w:w="1060" w:type="dxa"/>
            <w:tcBorders>
              <w:top w:val="nil"/>
              <w:left w:val="nil"/>
              <w:bottom w:val="nil"/>
              <w:right w:val="nil"/>
            </w:tcBorders>
            <w:shd w:val="clear" w:color="auto" w:fill="auto"/>
            <w:hideMark/>
          </w:tcPr>
          <w:p w14:paraId="28AEF698"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9</w:t>
            </w:r>
          </w:p>
        </w:tc>
        <w:tc>
          <w:tcPr>
            <w:tcW w:w="236" w:type="dxa"/>
            <w:tcBorders>
              <w:top w:val="nil"/>
              <w:left w:val="nil"/>
              <w:bottom w:val="nil"/>
              <w:right w:val="nil"/>
            </w:tcBorders>
            <w:shd w:val="clear" w:color="auto" w:fill="auto"/>
            <w:hideMark/>
          </w:tcPr>
          <w:p w14:paraId="5B36FD4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679EB73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36" w:type="dxa"/>
            <w:tcBorders>
              <w:top w:val="nil"/>
              <w:left w:val="nil"/>
              <w:bottom w:val="nil"/>
              <w:right w:val="nil"/>
            </w:tcBorders>
            <w:shd w:val="clear" w:color="auto" w:fill="auto"/>
            <w:hideMark/>
          </w:tcPr>
          <w:p w14:paraId="4EE7F54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33B96A07"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(16)</w:t>
            </w:r>
          </w:p>
        </w:tc>
        <w:tc>
          <w:tcPr>
            <w:tcW w:w="242" w:type="dxa"/>
            <w:gridSpan w:val="2"/>
            <w:tcBorders>
              <w:top w:val="nil"/>
              <w:left w:val="nil"/>
              <w:bottom w:val="nil"/>
              <w:right w:val="nil"/>
            </w:tcBorders>
            <w:shd w:val="clear" w:color="auto" w:fill="auto"/>
            <w:hideMark/>
          </w:tcPr>
          <w:p w14:paraId="6B25621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1430D424"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w:t>
            </w:r>
          </w:p>
        </w:tc>
        <w:tc>
          <w:tcPr>
            <w:tcW w:w="243" w:type="dxa"/>
            <w:gridSpan w:val="2"/>
            <w:tcBorders>
              <w:top w:val="nil"/>
              <w:left w:val="nil"/>
              <w:bottom w:val="nil"/>
              <w:right w:val="nil"/>
            </w:tcBorders>
            <w:shd w:val="clear" w:color="auto" w:fill="auto"/>
            <w:hideMark/>
          </w:tcPr>
          <w:p w14:paraId="30471D2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336443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w:t>
            </w:r>
          </w:p>
        </w:tc>
      </w:tr>
      <w:tr w:rsidR="002D76F8" w:rsidRPr="00157E82" w14:paraId="2E9E362E" w14:textId="77777777" w:rsidTr="00BA0F3C">
        <w:trPr>
          <w:gridAfter w:val="1"/>
          <w:wAfter w:w="14" w:type="dxa"/>
        </w:trPr>
        <w:tc>
          <w:tcPr>
            <w:tcW w:w="1127" w:type="dxa"/>
            <w:tcBorders>
              <w:top w:val="nil"/>
              <w:left w:val="nil"/>
              <w:bottom w:val="nil"/>
              <w:right w:val="nil"/>
            </w:tcBorders>
            <w:shd w:val="clear" w:color="auto" w:fill="auto"/>
            <w:hideMark/>
          </w:tcPr>
          <w:p w14:paraId="214C3BFF" w14:textId="77777777" w:rsidR="00BD2756" w:rsidRPr="00157E82" w:rsidRDefault="00BD2756" w:rsidP="00D960A0">
            <w:pPr>
              <w:ind w:left="0" w:firstLine="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R100200</w:t>
            </w:r>
          </w:p>
        </w:tc>
        <w:tc>
          <w:tcPr>
            <w:tcW w:w="1965" w:type="dxa"/>
            <w:tcBorders>
              <w:top w:val="nil"/>
              <w:left w:val="nil"/>
              <w:bottom w:val="nil"/>
              <w:right w:val="nil"/>
            </w:tcBorders>
            <w:shd w:val="clear" w:color="auto" w:fill="auto"/>
            <w:hideMark/>
          </w:tcPr>
          <w:p w14:paraId="04A67B95" w14:textId="77777777" w:rsidR="00BD2756" w:rsidRPr="00157E82" w:rsidRDefault="00BD2756" w:rsidP="00D960A0">
            <w:pPr>
              <w:ind w:left="0" w:firstLine="0"/>
              <w:rPr>
                <w:rFonts w:asciiTheme="minorHAnsi" w:hAnsiTheme="minorHAnsi" w:cstheme="minorHAnsi"/>
                <w:color w:val="000000"/>
                <w:sz w:val="20"/>
                <w:szCs w:val="20"/>
                <w:lang w:val="es-ES_tradnl"/>
              </w:rPr>
            </w:pPr>
            <w:r w:rsidRPr="00157E82">
              <w:rPr>
                <w:rFonts w:asciiTheme="minorHAnsi" w:hAnsiTheme="minorHAnsi" w:cstheme="minorHAnsi"/>
                <w:color w:val="000000"/>
                <w:sz w:val="20"/>
                <w:szCs w:val="20"/>
                <w:lang w:val="es-ES_tradnl"/>
              </w:rPr>
              <w:t>AVC, African Regional Initiatives</w:t>
            </w:r>
          </w:p>
        </w:tc>
        <w:tc>
          <w:tcPr>
            <w:tcW w:w="1060" w:type="dxa"/>
            <w:tcBorders>
              <w:top w:val="nil"/>
              <w:left w:val="nil"/>
              <w:bottom w:val="nil"/>
              <w:right w:val="nil"/>
            </w:tcBorders>
            <w:shd w:val="clear" w:color="auto" w:fill="auto"/>
            <w:hideMark/>
          </w:tcPr>
          <w:p w14:paraId="01DFC3B9"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31</w:t>
            </w:r>
          </w:p>
        </w:tc>
        <w:tc>
          <w:tcPr>
            <w:tcW w:w="236" w:type="dxa"/>
            <w:tcBorders>
              <w:top w:val="nil"/>
              <w:left w:val="nil"/>
              <w:bottom w:val="nil"/>
              <w:right w:val="nil"/>
            </w:tcBorders>
            <w:shd w:val="clear" w:color="auto" w:fill="auto"/>
            <w:hideMark/>
          </w:tcPr>
          <w:p w14:paraId="0064335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nil"/>
              <w:right w:val="nil"/>
            </w:tcBorders>
            <w:shd w:val="clear" w:color="auto" w:fill="auto"/>
            <w:hideMark/>
          </w:tcPr>
          <w:p w14:paraId="1F12BE72"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7</w:t>
            </w:r>
          </w:p>
        </w:tc>
        <w:tc>
          <w:tcPr>
            <w:tcW w:w="236" w:type="dxa"/>
            <w:tcBorders>
              <w:top w:val="nil"/>
              <w:left w:val="nil"/>
              <w:bottom w:val="nil"/>
              <w:right w:val="nil"/>
            </w:tcBorders>
            <w:shd w:val="clear" w:color="auto" w:fill="auto"/>
            <w:hideMark/>
          </w:tcPr>
          <w:p w14:paraId="2D20CF1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nil"/>
              <w:right w:val="nil"/>
            </w:tcBorders>
            <w:shd w:val="clear" w:color="auto" w:fill="auto"/>
            <w:hideMark/>
          </w:tcPr>
          <w:p w14:paraId="5EB63B7D"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0</w:t>
            </w:r>
          </w:p>
        </w:tc>
        <w:tc>
          <w:tcPr>
            <w:tcW w:w="242" w:type="dxa"/>
            <w:gridSpan w:val="2"/>
            <w:tcBorders>
              <w:top w:val="nil"/>
              <w:left w:val="nil"/>
              <w:bottom w:val="nil"/>
              <w:right w:val="nil"/>
            </w:tcBorders>
            <w:shd w:val="clear" w:color="auto" w:fill="auto"/>
            <w:hideMark/>
          </w:tcPr>
          <w:p w14:paraId="10150DD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nil"/>
              <w:right w:val="nil"/>
            </w:tcBorders>
            <w:shd w:val="clear" w:color="auto" w:fill="auto"/>
            <w:hideMark/>
          </w:tcPr>
          <w:p w14:paraId="12C0CC5F"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20</w:t>
            </w:r>
          </w:p>
        </w:tc>
        <w:tc>
          <w:tcPr>
            <w:tcW w:w="243" w:type="dxa"/>
            <w:gridSpan w:val="2"/>
            <w:tcBorders>
              <w:top w:val="nil"/>
              <w:left w:val="nil"/>
              <w:bottom w:val="nil"/>
              <w:right w:val="nil"/>
            </w:tcBorders>
            <w:shd w:val="clear" w:color="auto" w:fill="auto"/>
            <w:hideMark/>
          </w:tcPr>
          <w:p w14:paraId="096D152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nil"/>
              <w:right w:val="nil"/>
            </w:tcBorders>
            <w:shd w:val="clear" w:color="auto" w:fill="auto"/>
            <w:hideMark/>
          </w:tcPr>
          <w:p w14:paraId="38D06ACE" w14:textId="77777777" w:rsidR="00BD2756" w:rsidRPr="00157E82" w:rsidRDefault="00BD2756" w:rsidP="00D960A0">
            <w:pPr>
              <w:ind w:left="0" w:firstLine="0"/>
              <w:jc w:val="right"/>
              <w:rPr>
                <w:rFonts w:asciiTheme="minorHAnsi" w:hAnsiTheme="minorHAnsi" w:cstheme="minorHAnsi"/>
                <w:sz w:val="20"/>
                <w:szCs w:val="20"/>
                <w:lang w:val="es-ES_tradnl"/>
              </w:rPr>
            </w:pPr>
            <w:r w:rsidRPr="00157E82">
              <w:rPr>
                <w:rFonts w:asciiTheme="minorHAnsi" w:hAnsiTheme="minorHAnsi" w:cstheme="minorHAnsi"/>
                <w:sz w:val="20"/>
                <w:szCs w:val="20"/>
                <w:lang w:val="es-ES_tradnl"/>
              </w:rPr>
              <w:t>58</w:t>
            </w:r>
          </w:p>
        </w:tc>
      </w:tr>
      <w:tr w:rsidR="002D76F8" w:rsidRPr="00157E82" w14:paraId="0493CFED"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06915848" w14:textId="77777777" w:rsidR="00BD2756" w:rsidRPr="00157E82" w:rsidRDefault="00BD2756" w:rsidP="00D960A0">
            <w:pPr>
              <w:ind w:left="0" w:firstLine="0"/>
              <w:rPr>
                <w:rFonts w:asciiTheme="minorHAnsi" w:hAnsiTheme="minorHAnsi" w:cstheme="minorHAnsi"/>
                <w:sz w:val="20"/>
                <w:szCs w:val="20"/>
                <w:lang w:val="es-ES_tradnl"/>
              </w:rPr>
            </w:pPr>
          </w:p>
        </w:tc>
        <w:tc>
          <w:tcPr>
            <w:tcW w:w="1965" w:type="dxa"/>
            <w:tcBorders>
              <w:top w:val="nil"/>
              <w:left w:val="nil"/>
              <w:bottom w:val="single" w:sz="4" w:space="0" w:color="auto"/>
              <w:right w:val="nil"/>
            </w:tcBorders>
            <w:shd w:val="clear" w:color="auto" w:fill="auto"/>
            <w:hideMark/>
          </w:tcPr>
          <w:p w14:paraId="10F48645"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nil"/>
              <w:left w:val="nil"/>
              <w:bottom w:val="single" w:sz="4" w:space="0" w:color="auto"/>
              <w:right w:val="nil"/>
            </w:tcBorders>
            <w:shd w:val="clear" w:color="auto" w:fill="auto"/>
            <w:hideMark/>
          </w:tcPr>
          <w:p w14:paraId="0FCFBCD1"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2F8B56CC"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nil"/>
              <w:left w:val="nil"/>
              <w:bottom w:val="single" w:sz="4" w:space="0" w:color="auto"/>
              <w:right w:val="nil"/>
            </w:tcBorders>
            <w:shd w:val="clear" w:color="auto" w:fill="auto"/>
            <w:hideMark/>
          </w:tcPr>
          <w:p w14:paraId="0F8DA4C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top w:val="nil"/>
              <w:left w:val="nil"/>
              <w:right w:val="nil"/>
            </w:tcBorders>
            <w:shd w:val="clear" w:color="auto" w:fill="auto"/>
            <w:hideMark/>
          </w:tcPr>
          <w:p w14:paraId="47F749D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nil"/>
              <w:left w:val="nil"/>
              <w:bottom w:val="single" w:sz="4" w:space="0" w:color="auto"/>
              <w:right w:val="nil"/>
            </w:tcBorders>
            <w:shd w:val="clear" w:color="auto" w:fill="auto"/>
            <w:hideMark/>
          </w:tcPr>
          <w:p w14:paraId="74D9D935"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top w:val="nil"/>
              <w:left w:val="nil"/>
              <w:right w:val="nil"/>
            </w:tcBorders>
            <w:shd w:val="clear" w:color="auto" w:fill="auto"/>
            <w:hideMark/>
          </w:tcPr>
          <w:p w14:paraId="646EC75A"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top w:val="nil"/>
              <w:left w:val="nil"/>
              <w:bottom w:val="single" w:sz="4" w:space="0" w:color="auto"/>
              <w:right w:val="nil"/>
            </w:tcBorders>
            <w:shd w:val="clear" w:color="auto" w:fill="auto"/>
            <w:hideMark/>
          </w:tcPr>
          <w:p w14:paraId="08E2C6B4"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top w:val="nil"/>
              <w:left w:val="nil"/>
              <w:right w:val="nil"/>
            </w:tcBorders>
            <w:shd w:val="clear" w:color="auto" w:fill="auto"/>
            <w:hideMark/>
          </w:tcPr>
          <w:p w14:paraId="7EED964B"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nil"/>
              <w:left w:val="nil"/>
              <w:bottom w:val="single" w:sz="4" w:space="0" w:color="auto"/>
              <w:right w:val="nil"/>
            </w:tcBorders>
            <w:shd w:val="clear" w:color="auto" w:fill="auto"/>
            <w:hideMark/>
          </w:tcPr>
          <w:p w14:paraId="7BABB035"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0A854D08"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359C7584" w14:textId="237526A8" w:rsidR="00BD2756" w:rsidRPr="00157E82" w:rsidRDefault="0014279A" w:rsidP="00D960A0">
            <w:pPr>
              <w:ind w:left="0" w:firstLine="0"/>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lastRenderedPageBreak/>
              <w:t>Total de iniciativas regionales</w:t>
            </w:r>
          </w:p>
        </w:tc>
        <w:tc>
          <w:tcPr>
            <w:tcW w:w="1060" w:type="dxa"/>
            <w:tcBorders>
              <w:top w:val="single" w:sz="4" w:space="0" w:color="auto"/>
              <w:left w:val="nil"/>
              <w:bottom w:val="single" w:sz="4" w:space="0" w:color="auto"/>
              <w:right w:val="nil"/>
            </w:tcBorders>
            <w:shd w:val="clear" w:color="auto" w:fill="EAF1DD" w:themeFill="accent3" w:themeFillTint="33"/>
            <w:hideMark/>
          </w:tcPr>
          <w:p w14:paraId="4E550831"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112</w:t>
            </w:r>
          </w:p>
        </w:tc>
        <w:tc>
          <w:tcPr>
            <w:tcW w:w="236" w:type="dxa"/>
            <w:tcBorders>
              <w:left w:val="nil"/>
              <w:right w:val="nil"/>
            </w:tcBorders>
            <w:shd w:val="clear" w:color="auto" w:fill="EAF1DD" w:themeFill="accent3" w:themeFillTint="33"/>
            <w:hideMark/>
          </w:tcPr>
          <w:p w14:paraId="2F282554"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322CE614"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7</w:t>
            </w:r>
          </w:p>
        </w:tc>
        <w:tc>
          <w:tcPr>
            <w:tcW w:w="236" w:type="dxa"/>
            <w:tcBorders>
              <w:left w:val="nil"/>
              <w:right w:val="nil"/>
            </w:tcBorders>
            <w:shd w:val="clear" w:color="auto" w:fill="EAF1DD" w:themeFill="accent3" w:themeFillTint="33"/>
            <w:hideMark/>
          </w:tcPr>
          <w:p w14:paraId="7F834994"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6AAABB6F"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(16)</w:t>
            </w:r>
          </w:p>
        </w:tc>
        <w:tc>
          <w:tcPr>
            <w:tcW w:w="242" w:type="dxa"/>
            <w:gridSpan w:val="2"/>
            <w:tcBorders>
              <w:left w:val="nil"/>
              <w:right w:val="nil"/>
            </w:tcBorders>
            <w:shd w:val="clear" w:color="auto" w:fill="EAF1DD" w:themeFill="accent3" w:themeFillTint="33"/>
            <w:hideMark/>
          </w:tcPr>
          <w:p w14:paraId="32E57727"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01" w:type="dxa"/>
            <w:gridSpan w:val="2"/>
            <w:tcBorders>
              <w:top w:val="single" w:sz="4" w:space="0" w:color="auto"/>
              <w:left w:val="nil"/>
              <w:right w:val="nil"/>
            </w:tcBorders>
            <w:shd w:val="clear" w:color="auto" w:fill="EAF1DD" w:themeFill="accent3" w:themeFillTint="33"/>
            <w:hideMark/>
          </w:tcPr>
          <w:p w14:paraId="2818E73D"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(56)</w:t>
            </w:r>
          </w:p>
        </w:tc>
        <w:tc>
          <w:tcPr>
            <w:tcW w:w="243" w:type="dxa"/>
            <w:gridSpan w:val="2"/>
            <w:tcBorders>
              <w:left w:val="nil"/>
              <w:right w:val="nil"/>
            </w:tcBorders>
            <w:shd w:val="clear" w:color="auto" w:fill="EAF1DD" w:themeFill="accent3" w:themeFillTint="33"/>
            <w:hideMark/>
          </w:tcPr>
          <w:p w14:paraId="5E6BE15B"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6BB143DC"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46</w:t>
            </w:r>
          </w:p>
        </w:tc>
      </w:tr>
      <w:tr w:rsidR="002D76F8" w:rsidRPr="00157E82" w14:paraId="6AF7E8A9" w14:textId="77777777" w:rsidTr="00BA0F3C">
        <w:trPr>
          <w:gridAfter w:val="1"/>
          <w:wAfter w:w="14" w:type="dxa"/>
          <w:trHeight w:val="131"/>
        </w:trPr>
        <w:tc>
          <w:tcPr>
            <w:tcW w:w="1127" w:type="dxa"/>
            <w:tcBorders>
              <w:top w:val="single" w:sz="4" w:space="0" w:color="auto"/>
              <w:left w:val="nil"/>
              <w:bottom w:val="nil"/>
              <w:right w:val="nil"/>
            </w:tcBorders>
            <w:shd w:val="clear" w:color="auto" w:fill="auto"/>
            <w:hideMark/>
          </w:tcPr>
          <w:p w14:paraId="36E8D3FE" w14:textId="77777777" w:rsidR="00BD2756" w:rsidRPr="00157E82" w:rsidRDefault="00BD2756" w:rsidP="00D960A0">
            <w:pPr>
              <w:ind w:left="0" w:firstLine="0"/>
              <w:rPr>
                <w:rFonts w:asciiTheme="minorHAnsi" w:hAnsiTheme="minorHAnsi" w:cstheme="minorHAnsi"/>
                <w:b/>
                <w:bCs/>
                <w:sz w:val="20"/>
                <w:szCs w:val="20"/>
                <w:lang w:val="es-ES_tradnl"/>
              </w:rPr>
            </w:pPr>
          </w:p>
        </w:tc>
        <w:tc>
          <w:tcPr>
            <w:tcW w:w="1965" w:type="dxa"/>
            <w:tcBorders>
              <w:top w:val="single" w:sz="4" w:space="0" w:color="auto"/>
              <w:left w:val="nil"/>
              <w:bottom w:val="nil"/>
              <w:right w:val="nil"/>
            </w:tcBorders>
            <w:shd w:val="clear" w:color="auto" w:fill="auto"/>
            <w:hideMark/>
          </w:tcPr>
          <w:p w14:paraId="1D1997EF" w14:textId="77777777" w:rsidR="00BD2756" w:rsidRPr="00157E82" w:rsidRDefault="00BD2756" w:rsidP="00D960A0">
            <w:pPr>
              <w:ind w:left="0" w:firstLine="0"/>
              <w:rPr>
                <w:rFonts w:asciiTheme="minorHAnsi" w:hAnsiTheme="minorHAnsi" w:cstheme="minorHAnsi"/>
                <w:sz w:val="20"/>
                <w:szCs w:val="20"/>
                <w:lang w:val="es-ES_tradnl"/>
              </w:rPr>
            </w:pPr>
          </w:p>
        </w:tc>
        <w:tc>
          <w:tcPr>
            <w:tcW w:w="1060" w:type="dxa"/>
            <w:tcBorders>
              <w:top w:val="single" w:sz="4" w:space="0" w:color="auto"/>
              <w:left w:val="nil"/>
              <w:bottom w:val="nil"/>
              <w:right w:val="nil"/>
            </w:tcBorders>
            <w:shd w:val="clear" w:color="auto" w:fill="auto"/>
            <w:hideMark/>
          </w:tcPr>
          <w:p w14:paraId="79E66B6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bottom w:val="nil"/>
              <w:right w:val="nil"/>
            </w:tcBorders>
            <w:shd w:val="clear" w:color="auto" w:fill="auto"/>
            <w:hideMark/>
          </w:tcPr>
          <w:p w14:paraId="17B489B2"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865" w:type="dxa"/>
            <w:tcBorders>
              <w:top w:val="single" w:sz="4" w:space="0" w:color="auto"/>
              <w:left w:val="nil"/>
              <w:bottom w:val="nil"/>
              <w:right w:val="nil"/>
            </w:tcBorders>
            <w:shd w:val="clear" w:color="auto" w:fill="auto"/>
            <w:hideMark/>
          </w:tcPr>
          <w:p w14:paraId="04133B9F"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36" w:type="dxa"/>
            <w:tcBorders>
              <w:left w:val="nil"/>
              <w:right w:val="nil"/>
            </w:tcBorders>
            <w:shd w:val="clear" w:color="auto" w:fill="auto"/>
            <w:hideMark/>
          </w:tcPr>
          <w:p w14:paraId="70E300F3"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226" w:type="dxa"/>
            <w:gridSpan w:val="2"/>
            <w:tcBorders>
              <w:top w:val="single" w:sz="4" w:space="0" w:color="auto"/>
              <w:left w:val="nil"/>
              <w:bottom w:val="nil"/>
              <w:right w:val="nil"/>
            </w:tcBorders>
            <w:shd w:val="clear" w:color="auto" w:fill="auto"/>
            <w:hideMark/>
          </w:tcPr>
          <w:p w14:paraId="4FA8615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2" w:type="dxa"/>
            <w:gridSpan w:val="2"/>
            <w:tcBorders>
              <w:left w:val="nil"/>
              <w:bottom w:val="nil"/>
              <w:right w:val="nil"/>
            </w:tcBorders>
            <w:shd w:val="clear" w:color="auto" w:fill="auto"/>
            <w:hideMark/>
          </w:tcPr>
          <w:p w14:paraId="09AB1236"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01" w:type="dxa"/>
            <w:gridSpan w:val="2"/>
            <w:tcBorders>
              <w:left w:val="nil"/>
              <w:bottom w:val="nil"/>
              <w:right w:val="nil"/>
            </w:tcBorders>
            <w:shd w:val="clear" w:color="auto" w:fill="auto"/>
            <w:hideMark/>
          </w:tcPr>
          <w:p w14:paraId="02E65FA9"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243" w:type="dxa"/>
            <w:gridSpan w:val="2"/>
            <w:tcBorders>
              <w:left w:val="nil"/>
              <w:bottom w:val="nil"/>
              <w:right w:val="nil"/>
            </w:tcBorders>
            <w:shd w:val="clear" w:color="auto" w:fill="auto"/>
            <w:hideMark/>
          </w:tcPr>
          <w:p w14:paraId="5AF09928" w14:textId="77777777" w:rsidR="00BD2756" w:rsidRPr="00157E82" w:rsidRDefault="00BD2756" w:rsidP="00D960A0">
            <w:pPr>
              <w:ind w:left="0" w:firstLine="0"/>
              <w:jc w:val="right"/>
              <w:rPr>
                <w:rFonts w:asciiTheme="minorHAnsi" w:hAnsiTheme="minorHAnsi" w:cstheme="minorHAnsi"/>
                <w:sz w:val="20"/>
                <w:szCs w:val="20"/>
                <w:lang w:val="es-ES_tradnl"/>
              </w:rPr>
            </w:pPr>
          </w:p>
        </w:tc>
        <w:tc>
          <w:tcPr>
            <w:tcW w:w="1083" w:type="dxa"/>
            <w:gridSpan w:val="2"/>
            <w:tcBorders>
              <w:top w:val="single" w:sz="4" w:space="0" w:color="auto"/>
              <w:left w:val="nil"/>
              <w:bottom w:val="nil"/>
              <w:right w:val="nil"/>
            </w:tcBorders>
            <w:shd w:val="clear" w:color="auto" w:fill="auto"/>
            <w:hideMark/>
          </w:tcPr>
          <w:p w14:paraId="5B30674D" w14:textId="77777777" w:rsidR="00BD2756" w:rsidRPr="00157E82" w:rsidRDefault="00BD2756" w:rsidP="00D960A0">
            <w:pPr>
              <w:ind w:left="0" w:firstLine="0"/>
              <w:jc w:val="right"/>
              <w:rPr>
                <w:rFonts w:asciiTheme="minorHAnsi" w:hAnsiTheme="minorHAnsi" w:cstheme="minorHAnsi"/>
                <w:sz w:val="20"/>
                <w:szCs w:val="20"/>
                <w:lang w:val="es-ES_tradnl"/>
              </w:rPr>
            </w:pPr>
          </w:p>
        </w:tc>
      </w:tr>
      <w:tr w:rsidR="002D76F8" w:rsidRPr="00157E82" w14:paraId="6D6C264E" w14:textId="77777777" w:rsidTr="00BA0F3C">
        <w:tc>
          <w:tcPr>
            <w:tcW w:w="3092" w:type="dxa"/>
            <w:gridSpan w:val="2"/>
            <w:tcBorders>
              <w:top w:val="double" w:sz="4" w:space="0" w:color="auto"/>
              <w:left w:val="nil"/>
              <w:bottom w:val="double" w:sz="4" w:space="0" w:color="auto"/>
              <w:right w:val="nil"/>
            </w:tcBorders>
            <w:shd w:val="clear" w:color="auto" w:fill="D6E3BC" w:themeFill="accent3" w:themeFillTint="66"/>
            <w:hideMark/>
          </w:tcPr>
          <w:p w14:paraId="75BC36A2" w14:textId="391F0DDC" w:rsidR="00BD2756" w:rsidRPr="00157E82" w:rsidRDefault="00BD2756" w:rsidP="00D960A0">
            <w:pPr>
              <w:ind w:left="0" w:firstLine="0"/>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Total</w:t>
            </w:r>
          </w:p>
        </w:tc>
        <w:tc>
          <w:tcPr>
            <w:tcW w:w="1060" w:type="dxa"/>
            <w:tcBorders>
              <w:top w:val="double" w:sz="4" w:space="0" w:color="auto"/>
              <w:left w:val="nil"/>
              <w:bottom w:val="double" w:sz="4" w:space="0" w:color="auto"/>
              <w:right w:val="nil"/>
            </w:tcBorders>
            <w:shd w:val="clear" w:color="auto" w:fill="D6E3BC" w:themeFill="accent3" w:themeFillTint="66"/>
            <w:hideMark/>
          </w:tcPr>
          <w:p w14:paraId="5088DEE9" w14:textId="4574D3A4"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2</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317</w:t>
            </w:r>
          </w:p>
        </w:tc>
        <w:tc>
          <w:tcPr>
            <w:tcW w:w="236" w:type="dxa"/>
            <w:tcBorders>
              <w:left w:val="nil"/>
              <w:right w:val="nil"/>
            </w:tcBorders>
            <w:shd w:val="clear" w:color="auto" w:fill="D6E3BC" w:themeFill="accent3" w:themeFillTint="66"/>
            <w:hideMark/>
          </w:tcPr>
          <w:p w14:paraId="2DDC6670"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865" w:type="dxa"/>
            <w:tcBorders>
              <w:top w:val="double" w:sz="4" w:space="0" w:color="auto"/>
              <w:left w:val="nil"/>
              <w:bottom w:val="double" w:sz="4" w:space="0" w:color="auto"/>
              <w:right w:val="nil"/>
            </w:tcBorders>
            <w:shd w:val="clear" w:color="auto" w:fill="D6E3BC" w:themeFill="accent3" w:themeFillTint="66"/>
            <w:hideMark/>
          </w:tcPr>
          <w:p w14:paraId="7B52AFB3" w14:textId="3BE578B9"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667</w:t>
            </w:r>
          </w:p>
        </w:tc>
        <w:tc>
          <w:tcPr>
            <w:tcW w:w="250" w:type="dxa"/>
            <w:gridSpan w:val="2"/>
            <w:tcBorders>
              <w:top w:val="single" w:sz="4" w:space="0" w:color="auto"/>
              <w:left w:val="nil"/>
              <w:right w:val="nil"/>
            </w:tcBorders>
            <w:shd w:val="clear" w:color="auto" w:fill="D6E3BC" w:themeFill="accent3" w:themeFillTint="66"/>
            <w:hideMark/>
          </w:tcPr>
          <w:p w14:paraId="2E2B5E24"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231" w:type="dxa"/>
            <w:gridSpan w:val="2"/>
            <w:tcBorders>
              <w:top w:val="double" w:sz="4" w:space="0" w:color="auto"/>
              <w:left w:val="nil"/>
              <w:bottom w:val="double" w:sz="4" w:space="0" w:color="auto"/>
              <w:right w:val="nil"/>
            </w:tcBorders>
            <w:shd w:val="clear" w:color="auto" w:fill="D6E3BC" w:themeFill="accent3" w:themeFillTint="66"/>
            <w:hideMark/>
          </w:tcPr>
          <w:p w14:paraId="50C74526" w14:textId="784452D0"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(1</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855)</w:t>
            </w:r>
          </w:p>
        </w:tc>
        <w:tc>
          <w:tcPr>
            <w:tcW w:w="237" w:type="dxa"/>
            <w:gridSpan w:val="2"/>
            <w:tcBorders>
              <w:left w:val="nil"/>
              <w:right w:val="nil"/>
            </w:tcBorders>
            <w:shd w:val="clear" w:color="auto" w:fill="D6E3BC" w:themeFill="accent3" w:themeFillTint="66"/>
            <w:hideMark/>
          </w:tcPr>
          <w:p w14:paraId="07B493E2"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06" w:type="dxa"/>
            <w:gridSpan w:val="2"/>
            <w:tcBorders>
              <w:top w:val="double" w:sz="4" w:space="0" w:color="auto"/>
              <w:left w:val="nil"/>
              <w:bottom w:val="double" w:sz="4" w:space="0" w:color="auto"/>
              <w:right w:val="nil"/>
            </w:tcBorders>
            <w:shd w:val="clear" w:color="auto" w:fill="D6E3BC" w:themeFill="accent3" w:themeFillTint="66"/>
            <w:hideMark/>
          </w:tcPr>
          <w:p w14:paraId="3599E6BF" w14:textId="77777777"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3</w:t>
            </w:r>
          </w:p>
        </w:tc>
        <w:tc>
          <w:tcPr>
            <w:tcW w:w="238" w:type="dxa"/>
            <w:gridSpan w:val="2"/>
            <w:tcBorders>
              <w:left w:val="nil"/>
              <w:right w:val="nil"/>
            </w:tcBorders>
            <w:shd w:val="clear" w:color="auto" w:fill="D6E3BC" w:themeFill="accent3" w:themeFillTint="66"/>
            <w:hideMark/>
          </w:tcPr>
          <w:p w14:paraId="6C35F637" w14:textId="77777777" w:rsidR="00BD2756" w:rsidRPr="00157E82" w:rsidRDefault="00BD2756" w:rsidP="00D960A0">
            <w:pPr>
              <w:ind w:left="0" w:firstLine="0"/>
              <w:jc w:val="right"/>
              <w:rPr>
                <w:rFonts w:asciiTheme="minorHAnsi" w:hAnsiTheme="minorHAnsi" w:cstheme="minorHAnsi"/>
                <w:b/>
                <w:bCs/>
                <w:sz w:val="20"/>
                <w:szCs w:val="20"/>
                <w:lang w:val="es-ES_tradnl"/>
              </w:rPr>
            </w:pPr>
          </w:p>
        </w:tc>
        <w:tc>
          <w:tcPr>
            <w:tcW w:w="1083" w:type="dxa"/>
            <w:gridSpan w:val="2"/>
            <w:tcBorders>
              <w:top w:val="double" w:sz="4" w:space="0" w:color="auto"/>
              <w:left w:val="nil"/>
              <w:bottom w:val="double" w:sz="4" w:space="0" w:color="auto"/>
              <w:right w:val="nil"/>
            </w:tcBorders>
            <w:shd w:val="clear" w:color="auto" w:fill="D6E3BC" w:themeFill="accent3" w:themeFillTint="66"/>
            <w:hideMark/>
          </w:tcPr>
          <w:p w14:paraId="6D338B19" w14:textId="11EC12CD" w:rsidR="00BD2756" w:rsidRPr="00157E82" w:rsidRDefault="00BD2756" w:rsidP="00D960A0">
            <w:pPr>
              <w:ind w:left="0" w:firstLine="0"/>
              <w:jc w:val="right"/>
              <w:rPr>
                <w:rFonts w:asciiTheme="minorHAnsi" w:hAnsiTheme="minorHAnsi" w:cstheme="minorHAnsi"/>
                <w:b/>
                <w:bCs/>
                <w:sz w:val="20"/>
                <w:szCs w:val="20"/>
                <w:lang w:val="es-ES_tradnl"/>
              </w:rPr>
            </w:pPr>
            <w:r w:rsidRPr="00157E82">
              <w:rPr>
                <w:rFonts w:asciiTheme="minorHAnsi" w:hAnsiTheme="minorHAnsi" w:cstheme="minorHAnsi"/>
                <w:b/>
                <w:bCs/>
                <w:sz w:val="20"/>
                <w:szCs w:val="20"/>
                <w:lang w:val="es-ES_tradnl"/>
              </w:rPr>
              <w:t>2</w:t>
            </w:r>
            <w:r w:rsidR="002163BA" w:rsidRPr="00157E82">
              <w:rPr>
                <w:rFonts w:asciiTheme="minorHAnsi" w:hAnsiTheme="minorHAnsi" w:cstheme="minorHAnsi"/>
                <w:b/>
                <w:bCs/>
                <w:sz w:val="20"/>
                <w:szCs w:val="20"/>
                <w:lang w:val="es-ES_tradnl"/>
              </w:rPr>
              <w:t xml:space="preserve"> </w:t>
            </w:r>
            <w:r w:rsidRPr="00157E82">
              <w:rPr>
                <w:rFonts w:asciiTheme="minorHAnsi" w:hAnsiTheme="minorHAnsi" w:cstheme="minorHAnsi"/>
                <w:b/>
                <w:bCs/>
                <w:sz w:val="20"/>
                <w:szCs w:val="20"/>
                <w:lang w:val="es-ES_tradnl"/>
              </w:rPr>
              <w:t>133</w:t>
            </w:r>
          </w:p>
        </w:tc>
      </w:tr>
    </w:tbl>
    <w:p w14:paraId="51196562" w14:textId="2387BDB7" w:rsidR="006D37D1" w:rsidRPr="00157E82" w:rsidRDefault="003C35D2" w:rsidP="008D76BB">
      <w:pPr>
        <w:ind w:left="0" w:firstLine="0"/>
        <w:rPr>
          <w:rFonts w:asciiTheme="minorHAnsi" w:eastAsia="Times New Roman" w:hAnsiTheme="minorHAnsi" w:cs="Arial"/>
          <w:bCs/>
          <w:lang w:val="es-ES_tradnl" w:eastAsia="en-GB"/>
        </w:rPr>
      </w:pPr>
      <w:r w:rsidRPr="00157E82">
        <w:rPr>
          <w:lang w:val="es-ES_tradnl"/>
        </w:rPr>
        <w:t xml:space="preserve"> </w:t>
      </w:r>
      <w:r w:rsidR="006D37D1" w:rsidRPr="00157E82">
        <w:rPr>
          <w:rFonts w:asciiTheme="minorHAnsi" w:eastAsia="Times New Roman" w:hAnsiTheme="minorHAnsi" w:cs="Arial"/>
          <w:b/>
          <w:bCs/>
          <w:sz w:val="24"/>
          <w:szCs w:val="24"/>
          <w:lang w:val="es-ES_tradnl" w:eastAsia="en-GB"/>
        </w:rPr>
        <w:br w:type="page"/>
      </w:r>
    </w:p>
    <w:p w14:paraId="3DF4A4BD" w14:textId="05438FD3" w:rsidR="0074567B" w:rsidRPr="00157E82" w:rsidRDefault="0035205F" w:rsidP="00FB7D22">
      <w:pPr>
        <w:ind w:left="0" w:firstLine="0"/>
        <w:rPr>
          <w:rFonts w:asciiTheme="minorHAnsi" w:eastAsia="Times New Roman" w:hAnsiTheme="minorHAnsi" w:cs="Arial"/>
          <w:b/>
          <w:bCs/>
          <w:sz w:val="24"/>
          <w:szCs w:val="24"/>
          <w:lang w:val="es-ES_tradnl" w:eastAsia="en-GB"/>
        </w:rPr>
      </w:pPr>
      <w:r w:rsidRPr="00157E82">
        <w:rPr>
          <w:rFonts w:asciiTheme="minorHAnsi" w:eastAsia="Times New Roman" w:hAnsiTheme="minorHAnsi" w:cs="Arial"/>
          <w:b/>
          <w:bCs/>
          <w:sz w:val="24"/>
          <w:szCs w:val="24"/>
          <w:lang w:val="es-ES_tradnl" w:eastAsia="en-GB"/>
        </w:rPr>
        <w:lastRenderedPageBreak/>
        <w:t>An</w:t>
      </w:r>
      <w:r w:rsidR="00BF2B67" w:rsidRPr="00157E82">
        <w:rPr>
          <w:rFonts w:asciiTheme="minorHAnsi" w:eastAsia="Times New Roman" w:hAnsiTheme="minorHAnsi" w:cs="Arial"/>
          <w:b/>
          <w:bCs/>
          <w:sz w:val="24"/>
          <w:szCs w:val="24"/>
          <w:lang w:val="es-ES_tradnl" w:eastAsia="en-GB"/>
        </w:rPr>
        <w:t>exo</w:t>
      </w:r>
      <w:r w:rsidR="004D23F7" w:rsidRPr="00157E82">
        <w:rPr>
          <w:rFonts w:asciiTheme="minorHAnsi" w:eastAsia="Times New Roman" w:hAnsiTheme="minorHAnsi" w:cs="Arial"/>
          <w:b/>
          <w:bCs/>
          <w:sz w:val="24"/>
          <w:szCs w:val="24"/>
          <w:lang w:val="es-ES_tradnl" w:eastAsia="en-GB"/>
        </w:rPr>
        <w:t xml:space="preserve"> </w:t>
      </w:r>
      <w:r w:rsidR="007E0A1A" w:rsidRPr="00157E82">
        <w:rPr>
          <w:rFonts w:asciiTheme="minorHAnsi" w:eastAsia="Times New Roman" w:hAnsiTheme="minorHAnsi" w:cs="Arial"/>
          <w:b/>
          <w:bCs/>
          <w:sz w:val="24"/>
          <w:szCs w:val="24"/>
          <w:lang w:val="es-ES_tradnl" w:eastAsia="en-GB"/>
        </w:rPr>
        <w:t>4</w:t>
      </w:r>
    </w:p>
    <w:p w14:paraId="56533259" w14:textId="20318BD6" w:rsidR="0035205F" w:rsidRPr="00157E82" w:rsidRDefault="0035205F" w:rsidP="00FB7D22">
      <w:pPr>
        <w:ind w:left="0" w:firstLine="0"/>
        <w:rPr>
          <w:rFonts w:asciiTheme="minorHAnsi" w:eastAsia="Times New Roman" w:hAnsiTheme="minorHAnsi" w:cs="Arial"/>
          <w:b/>
          <w:bCs/>
          <w:sz w:val="24"/>
          <w:szCs w:val="24"/>
          <w:lang w:val="es-ES_tradnl" w:eastAsia="en-GB"/>
        </w:rPr>
      </w:pPr>
      <w:r w:rsidRPr="00157E82">
        <w:rPr>
          <w:rFonts w:asciiTheme="minorHAnsi" w:eastAsia="Times New Roman" w:hAnsiTheme="minorHAnsi" w:cs="Arial"/>
          <w:b/>
          <w:bCs/>
          <w:sz w:val="24"/>
          <w:szCs w:val="24"/>
          <w:lang w:val="es-ES_tradnl" w:eastAsia="en-GB"/>
        </w:rPr>
        <w:t>Pr</w:t>
      </w:r>
      <w:r w:rsidR="00BF2B67" w:rsidRPr="00157E82">
        <w:rPr>
          <w:rFonts w:asciiTheme="minorHAnsi" w:eastAsia="Times New Roman" w:hAnsiTheme="minorHAnsi" w:cs="Arial"/>
          <w:b/>
          <w:bCs/>
          <w:sz w:val="24"/>
          <w:szCs w:val="24"/>
          <w:lang w:val="es-ES_tradnl" w:eastAsia="en-GB"/>
        </w:rPr>
        <w:t>esupuesto básico propuesto para 2019</w:t>
      </w:r>
    </w:p>
    <w:p w14:paraId="79044316" w14:textId="4F00267B" w:rsidR="000B0EA8" w:rsidRPr="00157E82" w:rsidRDefault="000B0EA8" w:rsidP="00FB7D22">
      <w:pPr>
        <w:ind w:left="0" w:firstLine="0"/>
        <w:rPr>
          <w:rFonts w:asciiTheme="minorHAnsi" w:eastAsia="Times New Roman" w:hAnsiTheme="minorHAnsi" w:cs="Arial"/>
          <w:b/>
          <w:bCs/>
          <w:sz w:val="24"/>
          <w:szCs w:val="24"/>
          <w:lang w:val="es-ES_tradnl" w:eastAsia="en-GB"/>
        </w:rPr>
      </w:pPr>
    </w:p>
    <w:tbl>
      <w:tblPr>
        <w:tblStyle w:val="TableGrid"/>
        <w:tblW w:w="8926" w:type="dxa"/>
        <w:tblLayout w:type="fixed"/>
        <w:tblCellMar>
          <w:top w:w="17" w:type="dxa"/>
          <w:left w:w="57" w:type="dxa"/>
          <w:bottom w:w="17" w:type="dxa"/>
          <w:right w:w="57" w:type="dxa"/>
        </w:tblCellMar>
        <w:tblLook w:val="04A0" w:firstRow="1" w:lastRow="0" w:firstColumn="1" w:lastColumn="0" w:noHBand="0" w:noVBand="1"/>
      </w:tblPr>
      <w:tblGrid>
        <w:gridCol w:w="2689"/>
        <w:gridCol w:w="1134"/>
        <w:gridCol w:w="1275"/>
        <w:gridCol w:w="1276"/>
        <w:gridCol w:w="1276"/>
        <w:gridCol w:w="1276"/>
      </w:tblGrid>
      <w:tr w:rsidR="00E921A2" w:rsidRPr="00157E82" w14:paraId="6D179C29" w14:textId="77777777" w:rsidTr="00E921A2">
        <w:trPr>
          <w:cantSplit/>
          <w:tblHeader/>
        </w:trPr>
        <w:tc>
          <w:tcPr>
            <w:tcW w:w="2689" w:type="dxa"/>
            <w:vMerge w:val="restart"/>
            <w:shd w:val="clear" w:color="auto" w:fill="D6E3BC" w:themeFill="accent3" w:themeFillTint="66"/>
          </w:tcPr>
          <w:p w14:paraId="6C9A8930" w14:textId="080503DF" w:rsidR="00E921A2" w:rsidRPr="00157E82" w:rsidRDefault="00BF2B67" w:rsidP="00EF666E">
            <w:pPr>
              <w:ind w:left="0" w:firstLine="0"/>
              <w:jc w:val="center"/>
              <w:rPr>
                <w:rFonts w:asciiTheme="minorHAnsi" w:eastAsia="Times New Roman" w:hAnsiTheme="minorHAnsi" w:cs="Arial"/>
                <w:b/>
                <w:bCs/>
                <w:sz w:val="20"/>
                <w:szCs w:val="20"/>
                <w:lang w:val="es-ES_tradnl" w:eastAsia="en-GB"/>
              </w:rPr>
            </w:pPr>
            <w:r w:rsidRPr="00157E82">
              <w:rPr>
                <w:rFonts w:eastAsiaTheme="minorHAnsi" w:cs="Calibri"/>
                <w:b/>
                <w:bCs/>
                <w:sz w:val="20"/>
                <w:szCs w:val="20"/>
                <w:lang w:val="es-ES_tradnl"/>
              </w:rPr>
              <w:t xml:space="preserve">Presupuesto de Ramsar para </w:t>
            </w:r>
            <w:r w:rsidR="00E921A2" w:rsidRPr="00157E82">
              <w:rPr>
                <w:rFonts w:eastAsiaTheme="minorHAnsi" w:cs="Calibri"/>
                <w:b/>
                <w:bCs/>
                <w:sz w:val="20"/>
                <w:szCs w:val="20"/>
                <w:lang w:val="es-ES_tradnl"/>
              </w:rPr>
              <w:t>2019</w:t>
            </w:r>
          </w:p>
          <w:p w14:paraId="43723BEE" w14:textId="77777777" w:rsidR="00BF2B67" w:rsidRPr="00157E82" w:rsidRDefault="00BF2B67" w:rsidP="00EF666E">
            <w:pPr>
              <w:ind w:left="0" w:firstLine="0"/>
              <w:jc w:val="center"/>
              <w:rPr>
                <w:rFonts w:eastAsiaTheme="minorHAnsi" w:cs="Calibri"/>
                <w:b/>
                <w:bCs/>
                <w:sz w:val="20"/>
                <w:szCs w:val="20"/>
                <w:lang w:val="es-ES_tradnl"/>
              </w:rPr>
            </w:pPr>
          </w:p>
          <w:p w14:paraId="0E3C5712" w14:textId="77777777" w:rsidR="00EC4502" w:rsidRPr="00157E82" w:rsidRDefault="00EC4502" w:rsidP="00EF666E">
            <w:pPr>
              <w:ind w:left="0" w:firstLine="0"/>
              <w:jc w:val="center"/>
              <w:rPr>
                <w:rFonts w:eastAsiaTheme="minorHAnsi" w:cs="Calibri"/>
                <w:b/>
                <w:bCs/>
                <w:sz w:val="20"/>
                <w:szCs w:val="20"/>
                <w:lang w:val="es-ES_tradnl"/>
              </w:rPr>
            </w:pPr>
          </w:p>
          <w:p w14:paraId="3BE50237" w14:textId="77777777" w:rsidR="00EC4502" w:rsidRPr="00157E82" w:rsidRDefault="00EC4502" w:rsidP="00EF666E">
            <w:pPr>
              <w:ind w:left="0" w:firstLine="0"/>
              <w:jc w:val="center"/>
              <w:rPr>
                <w:rFonts w:eastAsiaTheme="minorHAnsi" w:cs="Calibri"/>
                <w:b/>
                <w:bCs/>
                <w:sz w:val="20"/>
                <w:szCs w:val="20"/>
                <w:lang w:val="es-ES_tradnl"/>
              </w:rPr>
            </w:pPr>
          </w:p>
          <w:p w14:paraId="5B92C60E" w14:textId="77777777" w:rsidR="00EC4502" w:rsidRPr="00157E82" w:rsidRDefault="00EC4502" w:rsidP="00EF666E">
            <w:pPr>
              <w:ind w:left="0" w:firstLine="0"/>
              <w:jc w:val="center"/>
              <w:rPr>
                <w:rFonts w:eastAsiaTheme="minorHAnsi" w:cs="Calibri"/>
                <w:b/>
                <w:bCs/>
                <w:sz w:val="20"/>
                <w:szCs w:val="20"/>
                <w:lang w:val="es-ES_tradnl"/>
              </w:rPr>
            </w:pPr>
          </w:p>
          <w:p w14:paraId="28C4EB44" w14:textId="77777777" w:rsidR="00EC4502" w:rsidRPr="00157E82" w:rsidRDefault="00EC4502" w:rsidP="00EF666E">
            <w:pPr>
              <w:ind w:left="0" w:firstLine="0"/>
              <w:jc w:val="center"/>
              <w:rPr>
                <w:rFonts w:eastAsiaTheme="minorHAnsi" w:cs="Calibri"/>
                <w:b/>
                <w:bCs/>
                <w:sz w:val="20"/>
                <w:szCs w:val="20"/>
                <w:lang w:val="es-ES_tradnl"/>
              </w:rPr>
            </w:pPr>
          </w:p>
          <w:p w14:paraId="7F8DDB96" w14:textId="0CF09429" w:rsidR="00E921A2" w:rsidRPr="00157E82" w:rsidRDefault="00BF2B67" w:rsidP="00BF2B67">
            <w:pPr>
              <w:ind w:left="0" w:firstLine="0"/>
              <w:rPr>
                <w:rFonts w:asciiTheme="minorHAnsi" w:eastAsia="Times New Roman" w:hAnsiTheme="minorHAnsi" w:cs="Arial"/>
                <w:b/>
                <w:bCs/>
                <w:sz w:val="20"/>
                <w:szCs w:val="20"/>
                <w:lang w:val="es-ES_tradnl" w:eastAsia="en-GB"/>
              </w:rPr>
            </w:pPr>
            <w:r w:rsidRPr="00157E82">
              <w:rPr>
                <w:rFonts w:eastAsiaTheme="minorHAnsi" w:cs="Calibri"/>
                <w:b/>
                <w:bCs/>
                <w:sz w:val="20"/>
                <w:szCs w:val="20"/>
                <w:lang w:val="es-ES_tradnl"/>
              </w:rPr>
              <w:t>en miles de francos suizos</w:t>
            </w:r>
          </w:p>
        </w:tc>
        <w:tc>
          <w:tcPr>
            <w:tcW w:w="1134" w:type="dxa"/>
            <w:tcBorders>
              <w:bottom w:val="nil"/>
            </w:tcBorders>
            <w:shd w:val="clear" w:color="auto" w:fill="D6E3BC" w:themeFill="accent3" w:themeFillTint="66"/>
          </w:tcPr>
          <w:p w14:paraId="002E1217" w14:textId="38B6D003" w:rsidR="00E921A2" w:rsidRPr="00157E82" w:rsidRDefault="00133571" w:rsidP="00EF666E">
            <w:pPr>
              <w:autoSpaceDE w:val="0"/>
              <w:autoSpaceDN w:val="0"/>
              <w:adjustRightInd w:val="0"/>
              <w:ind w:left="0" w:firstLine="0"/>
              <w:jc w:val="center"/>
              <w:rPr>
                <w:rFonts w:eastAsiaTheme="minorHAnsi" w:cs="Calibri"/>
                <w:b/>
                <w:bCs/>
                <w:sz w:val="20"/>
                <w:szCs w:val="20"/>
                <w:lang w:val="es-ES_tradnl"/>
              </w:rPr>
            </w:pPr>
            <w:r w:rsidRPr="00157E82">
              <w:rPr>
                <w:rFonts w:eastAsiaTheme="minorHAnsi" w:cs="Calibri"/>
                <w:b/>
                <w:bCs/>
                <w:sz w:val="20"/>
                <w:szCs w:val="20"/>
                <w:lang w:val="es-ES_tradnl"/>
              </w:rPr>
              <w:t>Presup.</w:t>
            </w:r>
            <w:r w:rsidR="0053294D" w:rsidRPr="00157E82">
              <w:rPr>
                <w:rFonts w:eastAsiaTheme="minorHAnsi" w:cs="Calibri"/>
                <w:b/>
                <w:bCs/>
                <w:sz w:val="20"/>
                <w:szCs w:val="20"/>
                <w:lang w:val="es-ES_tradnl"/>
              </w:rPr>
              <w:t xml:space="preserve"> </w:t>
            </w:r>
            <w:r w:rsidR="00E921A2" w:rsidRPr="00157E82">
              <w:rPr>
                <w:rFonts w:eastAsiaTheme="minorHAnsi" w:cs="Calibri"/>
                <w:b/>
                <w:bCs/>
                <w:sz w:val="20"/>
                <w:szCs w:val="20"/>
                <w:lang w:val="es-ES_tradnl"/>
              </w:rPr>
              <w:t>2019</w:t>
            </w:r>
          </w:p>
          <w:p w14:paraId="6BC1C741" w14:textId="2D20CF00" w:rsidR="00E921A2" w:rsidRPr="00157E82" w:rsidRDefault="00E921A2" w:rsidP="0053294D">
            <w:pPr>
              <w:autoSpaceDE w:val="0"/>
              <w:autoSpaceDN w:val="0"/>
              <w:adjustRightInd w:val="0"/>
              <w:ind w:left="0" w:firstLine="0"/>
              <w:jc w:val="center"/>
              <w:rPr>
                <w:rFonts w:asciiTheme="minorHAnsi" w:eastAsia="Times New Roman" w:hAnsiTheme="minorHAnsi" w:cs="Arial"/>
                <w:b/>
                <w:bCs/>
                <w:sz w:val="20"/>
                <w:szCs w:val="20"/>
                <w:lang w:val="es-ES_tradnl" w:eastAsia="en-GB"/>
              </w:rPr>
            </w:pPr>
            <w:r w:rsidRPr="00157E82">
              <w:rPr>
                <w:rFonts w:eastAsiaTheme="minorHAnsi" w:cs="Calibri"/>
                <w:b/>
                <w:bCs/>
                <w:sz w:val="20"/>
                <w:szCs w:val="20"/>
                <w:lang w:val="es-ES_tradnl"/>
              </w:rPr>
              <w:t>(</w:t>
            </w:r>
            <w:r w:rsidR="0053294D" w:rsidRPr="00157E82">
              <w:rPr>
                <w:rFonts w:eastAsiaTheme="minorHAnsi" w:cs="Calibri"/>
                <w:b/>
                <w:bCs/>
                <w:sz w:val="20"/>
                <w:szCs w:val="20"/>
                <w:lang w:val="es-ES_tradnl"/>
              </w:rPr>
              <w:t xml:space="preserve">aprobado por la </w:t>
            </w:r>
            <w:r w:rsidRPr="00157E82">
              <w:rPr>
                <w:rFonts w:eastAsiaTheme="minorHAnsi" w:cs="Calibri"/>
                <w:b/>
                <w:bCs/>
                <w:sz w:val="20"/>
                <w:szCs w:val="20"/>
                <w:lang w:val="es-ES_tradnl"/>
              </w:rPr>
              <w:t>COP13)</w:t>
            </w:r>
          </w:p>
        </w:tc>
        <w:tc>
          <w:tcPr>
            <w:tcW w:w="1275" w:type="dxa"/>
            <w:tcBorders>
              <w:bottom w:val="nil"/>
            </w:tcBorders>
            <w:shd w:val="clear" w:color="auto" w:fill="D6E3BC" w:themeFill="accent3" w:themeFillTint="66"/>
          </w:tcPr>
          <w:p w14:paraId="04060B0E" w14:textId="3F04357C" w:rsidR="00E921A2" w:rsidRPr="00157E82" w:rsidRDefault="0053294D" w:rsidP="0053294D">
            <w:pPr>
              <w:ind w:left="0" w:firstLine="0"/>
              <w:jc w:val="center"/>
              <w:rPr>
                <w:rFonts w:asciiTheme="minorHAnsi" w:eastAsia="Times New Roman" w:hAnsiTheme="minorHAnsi" w:cs="Arial"/>
                <w:b/>
                <w:bCs/>
                <w:sz w:val="20"/>
                <w:szCs w:val="20"/>
                <w:lang w:val="es-ES_tradnl" w:eastAsia="en-GB"/>
              </w:rPr>
            </w:pPr>
            <w:r w:rsidRPr="00157E82">
              <w:rPr>
                <w:rFonts w:eastAsiaTheme="minorHAnsi" w:cs="Calibri"/>
                <w:b/>
                <w:bCs/>
                <w:sz w:val="20"/>
                <w:szCs w:val="20"/>
                <w:lang w:val="es-ES_tradnl"/>
              </w:rPr>
              <w:t xml:space="preserve">Uso autorizado del excedente de </w:t>
            </w:r>
            <w:r w:rsidR="00E921A2" w:rsidRPr="00157E82">
              <w:rPr>
                <w:rFonts w:eastAsiaTheme="minorHAnsi" w:cs="Calibri"/>
                <w:b/>
                <w:bCs/>
                <w:sz w:val="20"/>
                <w:szCs w:val="20"/>
                <w:lang w:val="es-ES_tradnl"/>
              </w:rPr>
              <w:t xml:space="preserve">2016-2018 </w:t>
            </w:r>
            <w:r w:rsidRPr="00157E82">
              <w:rPr>
                <w:rFonts w:eastAsiaTheme="minorHAnsi" w:cs="Calibri"/>
                <w:b/>
                <w:bCs/>
                <w:sz w:val="20"/>
                <w:szCs w:val="20"/>
                <w:lang w:val="es-ES_tradnl"/>
              </w:rPr>
              <w:t xml:space="preserve">en </w:t>
            </w:r>
            <w:r w:rsidR="00E921A2" w:rsidRPr="00157E82">
              <w:rPr>
                <w:rFonts w:eastAsiaTheme="minorHAnsi" w:cs="Calibri"/>
                <w:b/>
                <w:bCs/>
                <w:sz w:val="20"/>
                <w:szCs w:val="20"/>
                <w:lang w:val="es-ES_tradnl"/>
              </w:rPr>
              <w:t xml:space="preserve"> 2019</w:t>
            </w:r>
          </w:p>
        </w:tc>
        <w:tc>
          <w:tcPr>
            <w:tcW w:w="1276" w:type="dxa"/>
            <w:tcBorders>
              <w:bottom w:val="nil"/>
            </w:tcBorders>
            <w:shd w:val="clear" w:color="auto" w:fill="D6E3BC" w:themeFill="accent3" w:themeFillTint="66"/>
          </w:tcPr>
          <w:p w14:paraId="76E2D4DA" w14:textId="43E87BEB" w:rsidR="00E921A2" w:rsidRPr="00157E82" w:rsidRDefault="00E921A2" w:rsidP="00305F2E">
            <w:pPr>
              <w:ind w:left="0" w:firstLine="0"/>
              <w:jc w:val="center"/>
              <w:rPr>
                <w:rFonts w:asciiTheme="minorHAnsi" w:eastAsia="Times New Roman" w:hAnsiTheme="minorHAnsi" w:cs="Arial"/>
                <w:b/>
                <w:bCs/>
                <w:sz w:val="20"/>
                <w:szCs w:val="20"/>
                <w:lang w:val="es-ES_tradnl" w:eastAsia="en-GB"/>
              </w:rPr>
            </w:pPr>
            <w:r w:rsidRPr="00157E82">
              <w:rPr>
                <w:rFonts w:eastAsiaTheme="minorHAnsi" w:cs="Calibri"/>
                <w:b/>
                <w:bCs/>
                <w:sz w:val="20"/>
                <w:szCs w:val="20"/>
                <w:lang w:val="es-ES_tradnl"/>
              </w:rPr>
              <w:t>Com</w:t>
            </w:r>
            <w:r w:rsidR="0056162C" w:rsidRPr="00157E82">
              <w:rPr>
                <w:rFonts w:eastAsiaTheme="minorHAnsi" w:cs="Calibri"/>
                <w:b/>
                <w:bCs/>
                <w:sz w:val="20"/>
                <w:szCs w:val="20"/>
                <w:lang w:val="es-ES_tradnl"/>
              </w:rPr>
              <w:t>prometi-do del presupuesto de 2</w:t>
            </w:r>
            <w:r w:rsidRPr="00157E82">
              <w:rPr>
                <w:rFonts w:eastAsiaTheme="minorHAnsi" w:cs="Calibri"/>
                <w:b/>
                <w:bCs/>
                <w:sz w:val="20"/>
                <w:szCs w:val="20"/>
                <w:lang w:val="es-ES_tradnl"/>
              </w:rPr>
              <w:t>018</w:t>
            </w:r>
            <w:r w:rsidR="00C94D44" w:rsidRPr="00157E82">
              <w:rPr>
                <w:rFonts w:eastAsiaTheme="minorHAnsi" w:cs="Calibri"/>
                <w:b/>
                <w:bCs/>
                <w:sz w:val="20"/>
                <w:szCs w:val="20"/>
                <w:lang w:val="es-ES_tradnl"/>
              </w:rPr>
              <w:t xml:space="preserve"> </w:t>
            </w:r>
            <w:r w:rsidRPr="00157E82">
              <w:rPr>
                <w:rFonts w:eastAsiaTheme="minorHAnsi" w:cs="Calibri"/>
                <w:b/>
                <w:bCs/>
                <w:sz w:val="20"/>
                <w:szCs w:val="20"/>
                <w:lang w:val="es-ES_tradnl"/>
              </w:rPr>
              <w:t>(</w:t>
            </w:r>
            <w:r w:rsidR="0056162C" w:rsidRPr="00157E82">
              <w:rPr>
                <w:rFonts w:eastAsiaTheme="minorHAnsi" w:cs="Calibri"/>
                <w:b/>
                <w:bCs/>
                <w:sz w:val="20"/>
                <w:szCs w:val="20"/>
                <w:lang w:val="es-ES_tradnl"/>
              </w:rPr>
              <w:t xml:space="preserve">arrastrado a </w:t>
            </w:r>
            <w:r w:rsidRPr="00157E82">
              <w:rPr>
                <w:rFonts w:eastAsiaTheme="minorHAnsi" w:cs="Calibri"/>
                <w:b/>
                <w:bCs/>
                <w:sz w:val="20"/>
                <w:szCs w:val="20"/>
                <w:lang w:val="es-ES_tradnl"/>
              </w:rPr>
              <w:t>2019)</w:t>
            </w:r>
          </w:p>
        </w:tc>
        <w:tc>
          <w:tcPr>
            <w:tcW w:w="1276" w:type="dxa"/>
            <w:tcBorders>
              <w:bottom w:val="nil"/>
            </w:tcBorders>
            <w:shd w:val="clear" w:color="auto" w:fill="D6E3BC" w:themeFill="accent3" w:themeFillTint="66"/>
          </w:tcPr>
          <w:p w14:paraId="338F485C" w14:textId="01E05D44" w:rsidR="00E921A2" w:rsidRPr="00157E82" w:rsidRDefault="0056162C" w:rsidP="00EF666E">
            <w:pPr>
              <w:autoSpaceDE w:val="0"/>
              <w:autoSpaceDN w:val="0"/>
              <w:adjustRightInd w:val="0"/>
              <w:ind w:left="0" w:firstLine="0"/>
              <w:jc w:val="center"/>
              <w:rPr>
                <w:rFonts w:eastAsiaTheme="minorHAnsi" w:cs="Calibri"/>
                <w:b/>
                <w:bCs/>
                <w:sz w:val="20"/>
                <w:szCs w:val="20"/>
                <w:lang w:val="es-ES_tradnl"/>
              </w:rPr>
            </w:pPr>
            <w:r w:rsidRPr="00157E82">
              <w:rPr>
                <w:rFonts w:eastAsiaTheme="minorHAnsi" w:cs="Calibri"/>
                <w:b/>
                <w:bCs/>
                <w:sz w:val="20"/>
                <w:szCs w:val="20"/>
                <w:lang w:val="es-ES_tradnl"/>
              </w:rPr>
              <w:t>Comprometi-do del presupuesto de 2017 (arrastrado a 2019)</w:t>
            </w:r>
          </w:p>
          <w:p w14:paraId="52B51E03" w14:textId="1E556D12" w:rsidR="00C94D44" w:rsidRPr="00157E82" w:rsidRDefault="00C94D44" w:rsidP="00C94D44">
            <w:pPr>
              <w:autoSpaceDE w:val="0"/>
              <w:autoSpaceDN w:val="0"/>
              <w:adjustRightInd w:val="0"/>
              <w:ind w:left="0" w:firstLine="0"/>
              <w:rPr>
                <w:rFonts w:eastAsiaTheme="minorHAnsi" w:cs="Calibri"/>
                <w:b/>
                <w:bCs/>
                <w:sz w:val="20"/>
                <w:szCs w:val="20"/>
                <w:lang w:val="es-ES_tradnl"/>
              </w:rPr>
            </w:pPr>
          </w:p>
        </w:tc>
        <w:tc>
          <w:tcPr>
            <w:tcW w:w="1276" w:type="dxa"/>
            <w:tcBorders>
              <w:bottom w:val="nil"/>
            </w:tcBorders>
            <w:shd w:val="clear" w:color="auto" w:fill="D6E3BC" w:themeFill="accent3" w:themeFillTint="66"/>
          </w:tcPr>
          <w:p w14:paraId="3BDB74AB" w14:textId="5ACA41E6" w:rsidR="00E921A2" w:rsidRPr="00157E82" w:rsidRDefault="0053294D" w:rsidP="0053294D">
            <w:pPr>
              <w:autoSpaceDE w:val="0"/>
              <w:autoSpaceDN w:val="0"/>
              <w:adjustRightInd w:val="0"/>
              <w:ind w:left="0" w:firstLine="0"/>
              <w:jc w:val="center"/>
              <w:rPr>
                <w:rFonts w:eastAsiaTheme="minorHAnsi" w:cs="Calibri"/>
                <w:b/>
                <w:bCs/>
                <w:sz w:val="20"/>
                <w:szCs w:val="20"/>
                <w:lang w:val="es-ES_tradnl"/>
              </w:rPr>
            </w:pPr>
            <w:r w:rsidRPr="00157E82">
              <w:rPr>
                <w:rFonts w:eastAsiaTheme="minorHAnsi" w:cs="Calibri"/>
                <w:b/>
                <w:bCs/>
                <w:sz w:val="20"/>
                <w:szCs w:val="20"/>
                <w:lang w:val="es-ES_tradnl"/>
              </w:rPr>
              <w:t>Presupuesto previsto para 2019 tras la reasignación</w:t>
            </w:r>
          </w:p>
        </w:tc>
      </w:tr>
      <w:tr w:rsidR="00E921A2" w:rsidRPr="00157E82" w14:paraId="1F97004D" w14:textId="77777777" w:rsidTr="00E921A2">
        <w:trPr>
          <w:cantSplit/>
        </w:trPr>
        <w:tc>
          <w:tcPr>
            <w:tcW w:w="2689" w:type="dxa"/>
            <w:vMerge/>
            <w:shd w:val="clear" w:color="auto" w:fill="EAF1DD" w:themeFill="accent3" w:themeFillTint="33"/>
            <w:noWrap/>
          </w:tcPr>
          <w:p w14:paraId="3DCEBB25" w14:textId="77777777" w:rsidR="00E921A2" w:rsidRPr="00157E82" w:rsidRDefault="00E921A2" w:rsidP="00EF666E">
            <w:pPr>
              <w:ind w:left="0" w:firstLine="0"/>
              <w:jc w:val="center"/>
              <w:rPr>
                <w:rFonts w:asciiTheme="minorHAnsi" w:eastAsia="Times New Roman" w:hAnsiTheme="minorHAnsi" w:cstheme="minorHAnsi"/>
                <w:bCs/>
                <w:sz w:val="20"/>
                <w:szCs w:val="20"/>
                <w:lang w:val="es-ES_tradnl" w:eastAsia="en-GB"/>
              </w:rPr>
            </w:pPr>
          </w:p>
        </w:tc>
        <w:tc>
          <w:tcPr>
            <w:tcW w:w="1134" w:type="dxa"/>
            <w:tcBorders>
              <w:top w:val="nil"/>
            </w:tcBorders>
            <w:shd w:val="clear" w:color="auto" w:fill="D6E3BC" w:themeFill="accent3" w:themeFillTint="66"/>
          </w:tcPr>
          <w:p w14:paraId="3EEE43CC" w14:textId="77777777" w:rsidR="00E921A2" w:rsidRPr="00157E82" w:rsidRDefault="00E921A2" w:rsidP="00EF666E">
            <w:pPr>
              <w:ind w:left="0" w:firstLine="0"/>
              <w:jc w:val="center"/>
              <w:rPr>
                <w:rFonts w:asciiTheme="minorHAnsi" w:eastAsia="Times New Roman" w:hAnsiTheme="minorHAnsi" w:cstheme="minorHAnsi"/>
                <w:bCs/>
                <w:sz w:val="20"/>
                <w:szCs w:val="20"/>
                <w:lang w:val="es-ES_tradnl" w:eastAsia="en-GB"/>
              </w:rPr>
            </w:pPr>
            <w:r w:rsidRPr="00157E82">
              <w:rPr>
                <w:rFonts w:eastAsiaTheme="minorHAnsi" w:cs="Calibri"/>
                <w:b/>
                <w:bCs/>
                <w:sz w:val="18"/>
                <w:szCs w:val="18"/>
                <w:lang w:val="es-ES_tradnl"/>
              </w:rPr>
              <w:t>(A)</w:t>
            </w:r>
          </w:p>
        </w:tc>
        <w:tc>
          <w:tcPr>
            <w:tcW w:w="1275" w:type="dxa"/>
            <w:tcBorders>
              <w:top w:val="nil"/>
            </w:tcBorders>
            <w:shd w:val="clear" w:color="auto" w:fill="D6E3BC" w:themeFill="accent3" w:themeFillTint="66"/>
          </w:tcPr>
          <w:p w14:paraId="55ABBC47" w14:textId="77777777" w:rsidR="00E921A2" w:rsidRPr="00157E82" w:rsidRDefault="00E921A2" w:rsidP="00EF666E">
            <w:pPr>
              <w:ind w:left="0" w:firstLine="0"/>
              <w:jc w:val="center"/>
              <w:rPr>
                <w:rFonts w:asciiTheme="minorHAnsi" w:eastAsia="Times New Roman" w:hAnsiTheme="minorHAnsi" w:cstheme="minorHAnsi"/>
                <w:bCs/>
                <w:sz w:val="20"/>
                <w:szCs w:val="20"/>
                <w:lang w:val="es-ES_tradnl" w:eastAsia="en-GB"/>
              </w:rPr>
            </w:pPr>
            <w:r w:rsidRPr="00157E82">
              <w:rPr>
                <w:rFonts w:eastAsiaTheme="minorHAnsi" w:cs="Calibri"/>
                <w:b/>
                <w:bCs/>
                <w:sz w:val="18"/>
                <w:szCs w:val="18"/>
                <w:lang w:val="es-ES_tradnl"/>
              </w:rPr>
              <w:t>(B)</w:t>
            </w:r>
          </w:p>
        </w:tc>
        <w:tc>
          <w:tcPr>
            <w:tcW w:w="1276" w:type="dxa"/>
            <w:tcBorders>
              <w:top w:val="nil"/>
            </w:tcBorders>
            <w:shd w:val="clear" w:color="auto" w:fill="D6E3BC" w:themeFill="accent3" w:themeFillTint="66"/>
          </w:tcPr>
          <w:p w14:paraId="3862E176" w14:textId="77777777" w:rsidR="00E921A2" w:rsidRPr="00157E82" w:rsidRDefault="00E921A2" w:rsidP="00EF666E">
            <w:pPr>
              <w:ind w:left="0" w:firstLine="0"/>
              <w:jc w:val="center"/>
              <w:rPr>
                <w:rFonts w:asciiTheme="minorHAnsi" w:eastAsia="Times New Roman" w:hAnsiTheme="minorHAnsi" w:cstheme="minorHAnsi"/>
                <w:bCs/>
                <w:sz w:val="20"/>
                <w:szCs w:val="20"/>
                <w:lang w:val="es-ES_tradnl" w:eastAsia="en-GB"/>
              </w:rPr>
            </w:pPr>
            <w:r w:rsidRPr="00157E82">
              <w:rPr>
                <w:rFonts w:eastAsiaTheme="minorHAnsi" w:cs="Calibri"/>
                <w:b/>
                <w:bCs/>
                <w:sz w:val="18"/>
                <w:szCs w:val="18"/>
                <w:lang w:val="es-ES_tradnl"/>
              </w:rPr>
              <w:t>(C)</w:t>
            </w:r>
          </w:p>
        </w:tc>
        <w:tc>
          <w:tcPr>
            <w:tcW w:w="1276" w:type="dxa"/>
            <w:tcBorders>
              <w:top w:val="nil"/>
            </w:tcBorders>
            <w:shd w:val="clear" w:color="auto" w:fill="D6E3BC" w:themeFill="accent3" w:themeFillTint="66"/>
          </w:tcPr>
          <w:p w14:paraId="70239797" w14:textId="2CFF8DAF" w:rsidR="00E921A2" w:rsidRPr="00157E82" w:rsidRDefault="00C94D44" w:rsidP="00EF666E">
            <w:pPr>
              <w:ind w:left="0" w:firstLine="0"/>
              <w:jc w:val="center"/>
              <w:rPr>
                <w:rFonts w:eastAsiaTheme="minorHAnsi" w:cs="Calibri"/>
                <w:b/>
                <w:bCs/>
                <w:sz w:val="18"/>
                <w:szCs w:val="18"/>
                <w:lang w:val="es-ES_tradnl"/>
              </w:rPr>
            </w:pPr>
            <w:r w:rsidRPr="00157E82">
              <w:rPr>
                <w:rFonts w:eastAsiaTheme="minorHAnsi" w:cs="Calibri"/>
                <w:b/>
                <w:bCs/>
                <w:sz w:val="18"/>
                <w:szCs w:val="18"/>
                <w:lang w:val="es-ES_tradnl"/>
              </w:rPr>
              <w:t>(D)</w:t>
            </w:r>
          </w:p>
        </w:tc>
        <w:tc>
          <w:tcPr>
            <w:tcW w:w="1276" w:type="dxa"/>
            <w:tcBorders>
              <w:top w:val="nil"/>
            </w:tcBorders>
            <w:shd w:val="clear" w:color="auto" w:fill="D6E3BC" w:themeFill="accent3" w:themeFillTint="66"/>
          </w:tcPr>
          <w:p w14:paraId="44703466" w14:textId="464B9206" w:rsidR="00E921A2" w:rsidRPr="00157E82" w:rsidRDefault="00E921A2" w:rsidP="00C94D44">
            <w:pPr>
              <w:ind w:left="0" w:firstLine="0"/>
              <w:jc w:val="center"/>
              <w:rPr>
                <w:rFonts w:asciiTheme="minorHAnsi" w:eastAsia="Times New Roman" w:hAnsiTheme="minorHAnsi" w:cstheme="minorHAnsi"/>
                <w:bCs/>
                <w:sz w:val="20"/>
                <w:szCs w:val="20"/>
                <w:lang w:val="es-ES_tradnl" w:eastAsia="en-GB"/>
              </w:rPr>
            </w:pPr>
            <w:r w:rsidRPr="00157E82">
              <w:rPr>
                <w:rFonts w:eastAsiaTheme="minorHAnsi" w:cs="Calibri"/>
                <w:b/>
                <w:bCs/>
                <w:sz w:val="18"/>
                <w:szCs w:val="18"/>
                <w:lang w:val="es-ES_tradnl"/>
              </w:rPr>
              <w:t>(</w:t>
            </w:r>
            <w:r w:rsidR="00C94D44" w:rsidRPr="00157E82">
              <w:rPr>
                <w:rFonts w:eastAsiaTheme="minorHAnsi" w:cs="Calibri"/>
                <w:b/>
                <w:bCs/>
                <w:sz w:val="18"/>
                <w:szCs w:val="18"/>
                <w:lang w:val="es-ES_tradnl"/>
              </w:rPr>
              <w:t>E</w:t>
            </w:r>
            <w:r w:rsidRPr="00157E82">
              <w:rPr>
                <w:rFonts w:eastAsiaTheme="minorHAnsi" w:cs="Calibri"/>
                <w:b/>
                <w:bCs/>
                <w:sz w:val="18"/>
                <w:szCs w:val="18"/>
                <w:lang w:val="es-ES_tradnl"/>
              </w:rPr>
              <w:t>)=(A)+(B)+(C)</w:t>
            </w:r>
            <w:r w:rsidR="00C94D44" w:rsidRPr="00157E82">
              <w:rPr>
                <w:rFonts w:eastAsiaTheme="minorHAnsi" w:cs="Calibri"/>
                <w:b/>
                <w:bCs/>
                <w:sz w:val="18"/>
                <w:szCs w:val="18"/>
                <w:lang w:val="es-ES_tradnl"/>
              </w:rPr>
              <w:t>+(D)</w:t>
            </w:r>
            <w:r w:rsidRPr="00157E82">
              <w:rPr>
                <w:rFonts w:eastAsiaTheme="minorHAnsi" w:cs="Calibri"/>
                <w:b/>
                <w:bCs/>
                <w:sz w:val="18"/>
                <w:szCs w:val="18"/>
                <w:lang w:val="es-ES_tradnl"/>
              </w:rPr>
              <w:t xml:space="preserve"> </w:t>
            </w:r>
          </w:p>
        </w:tc>
      </w:tr>
      <w:tr w:rsidR="00E921A2" w:rsidRPr="00157E82" w14:paraId="3C500738" w14:textId="77777777" w:rsidTr="00E921A2">
        <w:trPr>
          <w:cantSplit/>
          <w:trHeight w:val="319"/>
        </w:trPr>
        <w:tc>
          <w:tcPr>
            <w:tcW w:w="2689" w:type="dxa"/>
            <w:noWrap/>
            <w:vAlign w:val="bottom"/>
          </w:tcPr>
          <w:p w14:paraId="7EF35C3E" w14:textId="73B51B6C" w:rsidR="00E921A2" w:rsidRPr="00157E82" w:rsidRDefault="00E921A2" w:rsidP="00EF666E">
            <w:pPr>
              <w:ind w:left="0" w:firstLine="0"/>
              <w:rPr>
                <w:rFonts w:asciiTheme="minorHAnsi" w:eastAsia="Times New Roman" w:hAnsiTheme="minorHAnsi" w:cstheme="minorHAnsi"/>
                <w:b/>
                <w:bCs/>
                <w:sz w:val="20"/>
                <w:szCs w:val="20"/>
                <w:lang w:val="es-ES_tradnl" w:eastAsia="en-GB"/>
              </w:rPr>
            </w:pPr>
            <w:r w:rsidRPr="00157E82">
              <w:rPr>
                <w:rFonts w:asciiTheme="minorHAnsi" w:eastAsiaTheme="minorHAnsi" w:hAnsiTheme="minorHAnsi" w:cstheme="minorHAnsi"/>
                <w:b/>
                <w:bCs/>
                <w:sz w:val="20"/>
                <w:szCs w:val="20"/>
                <w:lang w:val="es-ES_tradnl"/>
              </w:rPr>
              <w:t>IN</w:t>
            </w:r>
            <w:r w:rsidR="0053294D" w:rsidRPr="00157E82">
              <w:rPr>
                <w:rFonts w:asciiTheme="minorHAnsi" w:eastAsiaTheme="minorHAnsi" w:hAnsiTheme="minorHAnsi" w:cstheme="minorHAnsi"/>
                <w:b/>
                <w:bCs/>
                <w:sz w:val="20"/>
                <w:szCs w:val="20"/>
                <w:lang w:val="es-ES_tradnl"/>
              </w:rPr>
              <w:t>GRESOS</w:t>
            </w:r>
          </w:p>
        </w:tc>
        <w:tc>
          <w:tcPr>
            <w:tcW w:w="1134" w:type="dxa"/>
            <w:noWrap/>
          </w:tcPr>
          <w:p w14:paraId="5926A14C"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5" w:type="dxa"/>
            <w:noWrap/>
          </w:tcPr>
          <w:p w14:paraId="3A06B44E"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6" w:type="dxa"/>
            <w:noWrap/>
          </w:tcPr>
          <w:p w14:paraId="2E3FEA0E"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6" w:type="dxa"/>
          </w:tcPr>
          <w:p w14:paraId="3964DF07"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6" w:type="dxa"/>
            <w:noWrap/>
          </w:tcPr>
          <w:p w14:paraId="6502ED21" w14:textId="207B6881"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r>
      <w:tr w:rsidR="00E921A2" w:rsidRPr="00157E82" w14:paraId="79E527D7" w14:textId="77777777" w:rsidTr="00E921A2">
        <w:trPr>
          <w:cantSplit/>
        </w:trPr>
        <w:tc>
          <w:tcPr>
            <w:tcW w:w="2689" w:type="dxa"/>
            <w:noWrap/>
          </w:tcPr>
          <w:p w14:paraId="6531CF53" w14:textId="2CE5CA0C" w:rsidR="00E921A2" w:rsidRPr="00157E82" w:rsidRDefault="0053294D"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Contribuciones de las Partes</w:t>
            </w:r>
          </w:p>
        </w:tc>
        <w:tc>
          <w:tcPr>
            <w:tcW w:w="1134" w:type="dxa"/>
            <w:noWrap/>
          </w:tcPr>
          <w:p w14:paraId="42EB9724" w14:textId="381DDEB0"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w:t>
            </w:r>
            <w:r w:rsidR="002163BA" w:rsidRPr="00157E82">
              <w:rPr>
                <w:rFonts w:asciiTheme="minorHAnsi" w:eastAsiaTheme="minorHAnsi" w:hAnsiTheme="minorHAnsi" w:cstheme="minorHAnsi"/>
                <w:sz w:val="20"/>
                <w:szCs w:val="20"/>
                <w:lang w:val="es-ES_tradnl"/>
              </w:rPr>
              <w:t xml:space="preserve"> </w:t>
            </w:r>
            <w:r w:rsidRPr="00157E82">
              <w:rPr>
                <w:rFonts w:asciiTheme="minorHAnsi" w:eastAsiaTheme="minorHAnsi" w:hAnsiTheme="minorHAnsi" w:cstheme="minorHAnsi"/>
                <w:sz w:val="20"/>
                <w:szCs w:val="20"/>
                <w:lang w:val="es-ES_tradnl"/>
              </w:rPr>
              <w:t>779</w:t>
            </w:r>
          </w:p>
        </w:tc>
        <w:tc>
          <w:tcPr>
            <w:tcW w:w="1275" w:type="dxa"/>
            <w:noWrap/>
          </w:tcPr>
          <w:p w14:paraId="631220C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4981922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659E6EC0"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AD07355" w14:textId="085F30CC"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w:t>
            </w:r>
            <w:r w:rsidR="002163BA" w:rsidRPr="00157E82">
              <w:rPr>
                <w:rFonts w:asciiTheme="minorHAnsi" w:eastAsiaTheme="minorHAnsi" w:hAnsiTheme="minorHAnsi" w:cstheme="minorHAnsi"/>
                <w:sz w:val="20"/>
                <w:szCs w:val="20"/>
                <w:lang w:val="es-ES_tradnl"/>
              </w:rPr>
              <w:t xml:space="preserve"> </w:t>
            </w:r>
            <w:r w:rsidRPr="00157E82">
              <w:rPr>
                <w:rFonts w:asciiTheme="minorHAnsi" w:eastAsiaTheme="minorHAnsi" w:hAnsiTheme="minorHAnsi" w:cstheme="minorHAnsi"/>
                <w:sz w:val="20"/>
                <w:szCs w:val="20"/>
                <w:lang w:val="es-ES_tradnl"/>
              </w:rPr>
              <w:t>779</w:t>
            </w:r>
          </w:p>
        </w:tc>
      </w:tr>
      <w:tr w:rsidR="00E921A2" w:rsidRPr="00157E82" w14:paraId="174FD788" w14:textId="77777777" w:rsidTr="00E921A2">
        <w:trPr>
          <w:cantSplit/>
        </w:trPr>
        <w:tc>
          <w:tcPr>
            <w:tcW w:w="2689" w:type="dxa"/>
            <w:noWrap/>
          </w:tcPr>
          <w:p w14:paraId="67366A80" w14:textId="45840482" w:rsidR="00E921A2" w:rsidRPr="00157E82" w:rsidRDefault="0053294D"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Contribuciones voluntarias</w:t>
            </w:r>
          </w:p>
        </w:tc>
        <w:tc>
          <w:tcPr>
            <w:tcW w:w="1134" w:type="dxa"/>
            <w:noWrap/>
          </w:tcPr>
          <w:p w14:paraId="2DA09308" w14:textId="102C02D2"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w:t>
            </w:r>
            <w:r w:rsidR="002163BA" w:rsidRPr="00157E82">
              <w:rPr>
                <w:rFonts w:asciiTheme="minorHAnsi" w:eastAsiaTheme="minorHAnsi" w:hAnsiTheme="minorHAnsi" w:cstheme="minorHAnsi"/>
                <w:sz w:val="20"/>
                <w:szCs w:val="20"/>
                <w:lang w:val="es-ES_tradnl"/>
              </w:rPr>
              <w:t xml:space="preserve"> </w:t>
            </w:r>
            <w:r w:rsidRPr="00157E82">
              <w:rPr>
                <w:rFonts w:asciiTheme="minorHAnsi" w:eastAsiaTheme="minorHAnsi" w:hAnsiTheme="minorHAnsi" w:cstheme="minorHAnsi"/>
                <w:sz w:val="20"/>
                <w:szCs w:val="20"/>
                <w:lang w:val="es-ES_tradnl"/>
              </w:rPr>
              <w:t>065</w:t>
            </w:r>
          </w:p>
        </w:tc>
        <w:tc>
          <w:tcPr>
            <w:tcW w:w="1275" w:type="dxa"/>
            <w:noWrap/>
          </w:tcPr>
          <w:p w14:paraId="04356E48"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10D4618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7CFD2AEA"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3EAD3ED2" w14:textId="38E407C0"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w:t>
            </w:r>
            <w:r w:rsidR="002163BA" w:rsidRPr="00157E82">
              <w:rPr>
                <w:rFonts w:asciiTheme="minorHAnsi" w:eastAsiaTheme="minorHAnsi" w:hAnsiTheme="minorHAnsi" w:cstheme="minorHAnsi"/>
                <w:sz w:val="20"/>
                <w:szCs w:val="20"/>
                <w:lang w:val="es-ES_tradnl"/>
              </w:rPr>
              <w:t xml:space="preserve"> </w:t>
            </w:r>
            <w:r w:rsidRPr="00157E82">
              <w:rPr>
                <w:rFonts w:asciiTheme="minorHAnsi" w:eastAsiaTheme="minorHAnsi" w:hAnsiTheme="minorHAnsi" w:cstheme="minorHAnsi"/>
                <w:sz w:val="20"/>
                <w:szCs w:val="20"/>
                <w:lang w:val="es-ES_tradnl"/>
              </w:rPr>
              <w:t>065</w:t>
            </w:r>
          </w:p>
        </w:tc>
      </w:tr>
      <w:tr w:rsidR="00E921A2" w:rsidRPr="00157E82" w14:paraId="12054270" w14:textId="77777777" w:rsidTr="00E921A2">
        <w:trPr>
          <w:cantSplit/>
        </w:trPr>
        <w:tc>
          <w:tcPr>
            <w:tcW w:w="2689" w:type="dxa"/>
            <w:noWrap/>
          </w:tcPr>
          <w:p w14:paraId="6D0C3CB1" w14:textId="4911CB16" w:rsidR="00E921A2" w:rsidRPr="00157E82" w:rsidRDefault="0053294D"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Impuesto sobre la renta</w:t>
            </w:r>
          </w:p>
        </w:tc>
        <w:tc>
          <w:tcPr>
            <w:tcW w:w="1134" w:type="dxa"/>
            <w:noWrap/>
          </w:tcPr>
          <w:p w14:paraId="09814CA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225</w:t>
            </w:r>
          </w:p>
        </w:tc>
        <w:tc>
          <w:tcPr>
            <w:tcW w:w="1275" w:type="dxa"/>
            <w:noWrap/>
          </w:tcPr>
          <w:p w14:paraId="4066BAB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40152D8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00547F4C"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7819A33" w14:textId="17645D1A"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225</w:t>
            </w:r>
          </w:p>
        </w:tc>
      </w:tr>
      <w:tr w:rsidR="00E921A2" w:rsidRPr="00157E82" w14:paraId="69CD42BE" w14:textId="77777777" w:rsidTr="00E921A2">
        <w:trPr>
          <w:cantSplit/>
        </w:trPr>
        <w:tc>
          <w:tcPr>
            <w:tcW w:w="2689" w:type="dxa"/>
            <w:noWrap/>
          </w:tcPr>
          <w:p w14:paraId="6ED28718" w14:textId="20F2DCB1" w:rsidR="00E921A2" w:rsidRPr="00157E82" w:rsidRDefault="0053294D"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Ingresos por intereses</w:t>
            </w:r>
          </w:p>
        </w:tc>
        <w:tc>
          <w:tcPr>
            <w:tcW w:w="1134" w:type="dxa"/>
            <w:noWrap/>
          </w:tcPr>
          <w:p w14:paraId="1D959DB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12</w:t>
            </w:r>
          </w:p>
        </w:tc>
        <w:tc>
          <w:tcPr>
            <w:tcW w:w="1275" w:type="dxa"/>
            <w:noWrap/>
          </w:tcPr>
          <w:p w14:paraId="0FCFD12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3297283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6B46D04F"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6BEFCE61" w14:textId="44A439B6"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12</w:t>
            </w:r>
          </w:p>
        </w:tc>
      </w:tr>
      <w:tr w:rsidR="00E921A2" w:rsidRPr="00157E82" w14:paraId="1A87ABB6" w14:textId="77777777" w:rsidTr="00E921A2">
        <w:trPr>
          <w:cantSplit/>
        </w:trPr>
        <w:tc>
          <w:tcPr>
            <w:tcW w:w="2689" w:type="dxa"/>
            <w:shd w:val="clear" w:color="auto" w:fill="D6E3BC" w:themeFill="accent3" w:themeFillTint="66"/>
            <w:noWrap/>
          </w:tcPr>
          <w:p w14:paraId="02865542" w14:textId="465E57C8" w:rsidR="00E921A2" w:rsidRPr="00157E82" w:rsidRDefault="00E921A2" w:rsidP="00EF666E">
            <w:pPr>
              <w:ind w:left="0" w:firstLine="0"/>
              <w:rPr>
                <w:rFonts w:asciiTheme="minorHAnsi" w:eastAsia="Times New Roman" w:hAnsiTheme="minorHAnsi" w:cstheme="minorHAnsi"/>
                <w:b/>
                <w:bCs/>
                <w:sz w:val="20"/>
                <w:szCs w:val="20"/>
                <w:lang w:val="es-ES_tradnl" w:eastAsia="en-GB"/>
              </w:rPr>
            </w:pPr>
            <w:r w:rsidRPr="00157E82">
              <w:rPr>
                <w:rFonts w:asciiTheme="minorHAnsi" w:eastAsiaTheme="minorHAnsi" w:hAnsiTheme="minorHAnsi" w:cstheme="minorHAnsi"/>
                <w:b/>
                <w:bCs/>
                <w:sz w:val="20"/>
                <w:szCs w:val="20"/>
                <w:lang w:val="es-ES_tradnl"/>
              </w:rPr>
              <w:t xml:space="preserve">TOTAL </w:t>
            </w:r>
            <w:r w:rsidR="0053294D" w:rsidRPr="00157E82">
              <w:rPr>
                <w:rFonts w:asciiTheme="minorHAnsi" w:eastAsiaTheme="minorHAnsi" w:hAnsiTheme="minorHAnsi" w:cstheme="minorHAnsi"/>
                <w:b/>
                <w:bCs/>
                <w:sz w:val="20"/>
                <w:szCs w:val="20"/>
                <w:lang w:val="es-ES_tradnl"/>
              </w:rPr>
              <w:t>DE INGRESOS</w:t>
            </w:r>
          </w:p>
        </w:tc>
        <w:tc>
          <w:tcPr>
            <w:tcW w:w="1134" w:type="dxa"/>
            <w:shd w:val="clear" w:color="auto" w:fill="D6E3BC" w:themeFill="accent3" w:themeFillTint="66"/>
            <w:noWrap/>
          </w:tcPr>
          <w:p w14:paraId="76817D78" w14:textId="65BA2163" w:rsidR="00E921A2" w:rsidRPr="00157E82" w:rsidRDefault="00E921A2" w:rsidP="00EF666E">
            <w:pPr>
              <w:ind w:left="0" w:firstLine="0"/>
              <w:jc w:val="right"/>
              <w:rPr>
                <w:rFonts w:asciiTheme="minorHAnsi" w:eastAsia="Times New Roman" w:hAnsiTheme="minorHAnsi" w:cstheme="minorHAnsi"/>
                <w:b/>
                <w:bCs/>
                <w:sz w:val="20"/>
                <w:szCs w:val="20"/>
                <w:lang w:val="es-ES_tradnl" w:eastAsia="en-GB"/>
              </w:rPr>
            </w:pPr>
            <w:r w:rsidRPr="00157E82">
              <w:rPr>
                <w:rFonts w:asciiTheme="minorHAnsi" w:eastAsiaTheme="minorHAnsi" w:hAnsiTheme="minorHAnsi" w:cstheme="minorHAnsi"/>
                <w:b/>
                <w:bCs/>
                <w:sz w:val="20"/>
                <w:szCs w:val="20"/>
                <w:lang w:val="es-ES_tradnl"/>
              </w:rPr>
              <w:t>5</w:t>
            </w:r>
            <w:r w:rsidR="002163BA" w:rsidRPr="00157E82">
              <w:rPr>
                <w:rFonts w:asciiTheme="minorHAnsi" w:eastAsiaTheme="minorHAnsi" w:hAnsiTheme="minorHAnsi" w:cstheme="minorHAnsi"/>
                <w:b/>
                <w:bCs/>
                <w:sz w:val="20"/>
                <w:szCs w:val="20"/>
                <w:lang w:val="es-ES_tradnl"/>
              </w:rPr>
              <w:t xml:space="preserve"> </w:t>
            </w:r>
            <w:r w:rsidRPr="00157E82">
              <w:rPr>
                <w:rFonts w:asciiTheme="minorHAnsi" w:eastAsiaTheme="minorHAnsi" w:hAnsiTheme="minorHAnsi" w:cstheme="minorHAnsi"/>
                <w:b/>
                <w:bCs/>
                <w:sz w:val="20"/>
                <w:szCs w:val="20"/>
                <w:lang w:val="es-ES_tradnl"/>
              </w:rPr>
              <w:t>081</w:t>
            </w:r>
          </w:p>
        </w:tc>
        <w:tc>
          <w:tcPr>
            <w:tcW w:w="1275" w:type="dxa"/>
            <w:shd w:val="clear" w:color="auto" w:fill="D6E3BC" w:themeFill="accent3" w:themeFillTint="66"/>
            <w:noWrap/>
          </w:tcPr>
          <w:p w14:paraId="60B76326" w14:textId="77777777" w:rsidR="00E921A2" w:rsidRPr="00157E82" w:rsidRDefault="00E921A2" w:rsidP="00EF666E">
            <w:pPr>
              <w:ind w:left="0" w:firstLine="0"/>
              <w:jc w:val="right"/>
              <w:rPr>
                <w:rFonts w:asciiTheme="minorHAnsi" w:eastAsia="Times New Roman" w:hAnsiTheme="minorHAnsi" w:cstheme="minorHAnsi"/>
                <w:b/>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D6E3BC" w:themeFill="accent3" w:themeFillTint="66"/>
            <w:noWrap/>
          </w:tcPr>
          <w:p w14:paraId="766391A0" w14:textId="77777777" w:rsidR="00E921A2" w:rsidRPr="00157E82" w:rsidRDefault="00E921A2" w:rsidP="00EF666E">
            <w:pPr>
              <w:ind w:left="0" w:firstLine="0"/>
              <w:jc w:val="right"/>
              <w:rPr>
                <w:rFonts w:asciiTheme="minorHAnsi" w:eastAsia="Times New Roman" w:hAnsiTheme="minorHAnsi" w:cstheme="minorHAnsi"/>
                <w:b/>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D6E3BC" w:themeFill="accent3" w:themeFillTint="66"/>
          </w:tcPr>
          <w:p w14:paraId="548FE42F" w14:textId="5C510F4B"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D6E3BC" w:themeFill="accent3" w:themeFillTint="66"/>
            <w:noWrap/>
          </w:tcPr>
          <w:p w14:paraId="64D6ABBF" w14:textId="7939668E" w:rsidR="00E921A2" w:rsidRPr="00157E82" w:rsidRDefault="00E921A2" w:rsidP="00EF666E">
            <w:pPr>
              <w:ind w:left="0" w:firstLine="0"/>
              <w:jc w:val="right"/>
              <w:rPr>
                <w:rFonts w:asciiTheme="minorHAnsi" w:eastAsia="Times New Roman" w:hAnsiTheme="minorHAnsi" w:cstheme="minorHAnsi"/>
                <w:b/>
                <w:bCs/>
                <w:sz w:val="20"/>
                <w:szCs w:val="20"/>
                <w:lang w:val="es-ES_tradnl" w:eastAsia="en-GB"/>
              </w:rPr>
            </w:pPr>
            <w:r w:rsidRPr="00157E82">
              <w:rPr>
                <w:rFonts w:asciiTheme="minorHAnsi" w:eastAsiaTheme="minorHAnsi" w:hAnsiTheme="minorHAnsi" w:cstheme="minorHAnsi"/>
                <w:b/>
                <w:bCs/>
                <w:sz w:val="20"/>
                <w:szCs w:val="20"/>
                <w:lang w:val="es-ES_tradnl"/>
              </w:rPr>
              <w:t>5</w:t>
            </w:r>
            <w:r w:rsidR="002163BA" w:rsidRPr="00157E82">
              <w:rPr>
                <w:rFonts w:asciiTheme="minorHAnsi" w:eastAsiaTheme="minorHAnsi" w:hAnsiTheme="minorHAnsi" w:cstheme="minorHAnsi"/>
                <w:b/>
                <w:bCs/>
                <w:sz w:val="20"/>
                <w:szCs w:val="20"/>
                <w:lang w:val="es-ES_tradnl"/>
              </w:rPr>
              <w:t xml:space="preserve"> </w:t>
            </w:r>
            <w:r w:rsidRPr="00157E82">
              <w:rPr>
                <w:rFonts w:asciiTheme="minorHAnsi" w:eastAsiaTheme="minorHAnsi" w:hAnsiTheme="minorHAnsi" w:cstheme="minorHAnsi"/>
                <w:b/>
                <w:bCs/>
                <w:sz w:val="20"/>
                <w:szCs w:val="20"/>
                <w:lang w:val="es-ES_tradnl"/>
              </w:rPr>
              <w:t>081</w:t>
            </w:r>
          </w:p>
        </w:tc>
      </w:tr>
      <w:tr w:rsidR="00E921A2" w:rsidRPr="00157E82" w14:paraId="3DF52E12" w14:textId="77777777" w:rsidTr="00E921A2">
        <w:trPr>
          <w:cantSplit/>
          <w:trHeight w:val="360"/>
        </w:trPr>
        <w:tc>
          <w:tcPr>
            <w:tcW w:w="2689" w:type="dxa"/>
            <w:noWrap/>
            <w:vAlign w:val="bottom"/>
          </w:tcPr>
          <w:p w14:paraId="61D3191E" w14:textId="469A23EF" w:rsidR="00E921A2" w:rsidRPr="00157E82" w:rsidRDefault="0053294D" w:rsidP="00EF666E">
            <w:pPr>
              <w:ind w:left="0" w:firstLine="0"/>
              <w:rPr>
                <w:rFonts w:asciiTheme="minorHAnsi" w:eastAsia="Times New Roman" w:hAnsiTheme="minorHAnsi" w:cstheme="minorHAnsi"/>
                <w:b/>
                <w:bCs/>
                <w:sz w:val="20"/>
                <w:szCs w:val="20"/>
                <w:lang w:val="es-ES_tradnl" w:eastAsia="en-GB"/>
              </w:rPr>
            </w:pPr>
            <w:r w:rsidRPr="00157E82">
              <w:rPr>
                <w:rFonts w:asciiTheme="minorHAnsi" w:eastAsiaTheme="minorHAnsi" w:hAnsiTheme="minorHAnsi" w:cstheme="minorHAnsi"/>
                <w:b/>
                <w:bCs/>
                <w:sz w:val="20"/>
                <w:szCs w:val="20"/>
                <w:lang w:val="es-ES_tradnl"/>
              </w:rPr>
              <w:t>GASTOS</w:t>
            </w:r>
          </w:p>
        </w:tc>
        <w:tc>
          <w:tcPr>
            <w:tcW w:w="1134" w:type="dxa"/>
            <w:noWrap/>
          </w:tcPr>
          <w:p w14:paraId="7A776FFB"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5" w:type="dxa"/>
            <w:noWrap/>
          </w:tcPr>
          <w:p w14:paraId="530FF974"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6" w:type="dxa"/>
            <w:noWrap/>
          </w:tcPr>
          <w:p w14:paraId="26E1A7FD"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6" w:type="dxa"/>
          </w:tcPr>
          <w:p w14:paraId="243EBBC6" w14:textId="77777777"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c>
          <w:tcPr>
            <w:tcW w:w="1276" w:type="dxa"/>
            <w:noWrap/>
          </w:tcPr>
          <w:p w14:paraId="39F66E60" w14:textId="2F31CAD3" w:rsidR="00E921A2" w:rsidRPr="00157E82" w:rsidRDefault="00E921A2" w:rsidP="00EF666E">
            <w:pPr>
              <w:ind w:left="0" w:firstLine="0"/>
              <w:rPr>
                <w:rFonts w:asciiTheme="minorHAnsi" w:eastAsia="Times New Roman" w:hAnsiTheme="minorHAnsi" w:cstheme="minorHAnsi"/>
                <w:b/>
                <w:bCs/>
                <w:sz w:val="20"/>
                <w:szCs w:val="20"/>
                <w:lang w:val="es-ES_tradnl" w:eastAsia="en-GB"/>
              </w:rPr>
            </w:pPr>
          </w:p>
        </w:tc>
      </w:tr>
      <w:tr w:rsidR="00E921A2" w:rsidRPr="00157E82" w14:paraId="0E771EFA" w14:textId="77777777" w:rsidTr="00E921A2">
        <w:trPr>
          <w:cantSplit/>
        </w:trPr>
        <w:tc>
          <w:tcPr>
            <w:tcW w:w="2689" w:type="dxa"/>
            <w:shd w:val="clear" w:color="auto" w:fill="EAF1DD" w:themeFill="accent3" w:themeFillTint="33"/>
            <w:noWrap/>
          </w:tcPr>
          <w:p w14:paraId="01F5302D" w14:textId="4C72DCA9"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A.  </w:t>
            </w:r>
            <w:r w:rsidR="0053294D" w:rsidRPr="00157E82">
              <w:rPr>
                <w:rFonts w:asciiTheme="minorHAnsi" w:eastAsiaTheme="minorHAnsi" w:hAnsiTheme="minorHAnsi" w:cstheme="minorHAnsi"/>
                <w:b/>
                <w:bCs/>
                <w:sz w:val="20"/>
                <w:szCs w:val="20"/>
                <w:lang w:val="es-ES_tradnl"/>
              </w:rPr>
              <w:t>Personal directivo de la Secretaría</w:t>
            </w:r>
          </w:p>
        </w:tc>
        <w:tc>
          <w:tcPr>
            <w:tcW w:w="1134" w:type="dxa"/>
            <w:shd w:val="clear" w:color="auto" w:fill="EAF1DD" w:themeFill="accent3" w:themeFillTint="33"/>
            <w:noWrap/>
          </w:tcPr>
          <w:p w14:paraId="3645D456" w14:textId="35CCF50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w:t>
            </w:r>
            <w:r w:rsidR="002163BA" w:rsidRPr="00157E82">
              <w:rPr>
                <w:rFonts w:asciiTheme="minorHAnsi" w:eastAsiaTheme="minorHAnsi" w:hAnsiTheme="minorHAnsi" w:cstheme="minorHAnsi"/>
                <w:b/>
                <w:bCs/>
                <w:sz w:val="20"/>
                <w:szCs w:val="20"/>
                <w:lang w:val="es-ES_tradnl"/>
              </w:rPr>
              <w:t xml:space="preserve"> </w:t>
            </w:r>
            <w:r w:rsidRPr="00157E82">
              <w:rPr>
                <w:rFonts w:asciiTheme="minorHAnsi" w:eastAsiaTheme="minorHAnsi" w:hAnsiTheme="minorHAnsi" w:cstheme="minorHAnsi"/>
                <w:b/>
                <w:bCs/>
                <w:sz w:val="20"/>
                <w:szCs w:val="20"/>
                <w:lang w:val="es-ES_tradnl"/>
              </w:rPr>
              <w:t>009</w:t>
            </w:r>
          </w:p>
        </w:tc>
        <w:tc>
          <w:tcPr>
            <w:tcW w:w="1275" w:type="dxa"/>
            <w:shd w:val="clear" w:color="auto" w:fill="EAF1DD" w:themeFill="accent3" w:themeFillTint="33"/>
            <w:noWrap/>
          </w:tcPr>
          <w:p w14:paraId="2FEFC49B"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15</w:t>
            </w:r>
          </w:p>
        </w:tc>
        <w:tc>
          <w:tcPr>
            <w:tcW w:w="1276" w:type="dxa"/>
            <w:shd w:val="clear" w:color="auto" w:fill="EAF1DD" w:themeFill="accent3" w:themeFillTint="33"/>
            <w:noWrap/>
          </w:tcPr>
          <w:p w14:paraId="1C56453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tcPr>
          <w:p w14:paraId="0FB988A3" w14:textId="434DA5AC"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34AA9085" w14:textId="56C0A74D"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w:t>
            </w:r>
            <w:r w:rsidR="002163BA" w:rsidRPr="00157E82">
              <w:rPr>
                <w:rFonts w:asciiTheme="minorHAnsi" w:eastAsiaTheme="minorHAnsi" w:hAnsiTheme="minorHAnsi" w:cstheme="minorHAnsi"/>
                <w:b/>
                <w:bCs/>
                <w:sz w:val="20"/>
                <w:szCs w:val="20"/>
                <w:lang w:val="es-ES_tradnl"/>
              </w:rPr>
              <w:t xml:space="preserve"> </w:t>
            </w:r>
            <w:r w:rsidRPr="00157E82">
              <w:rPr>
                <w:rFonts w:asciiTheme="minorHAnsi" w:eastAsiaTheme="minorHAnsi" w:hAnsiTheme="minorHAnsi" w:cstheme="minorHAnsi"/>
                <w:b/>
                <w:bCs/>
                <w:sz w:val="20"/>
                <w:szCs w:val="20"/>
                <w:lang w:val="es-ES_tradnl"/>
              </w:rPr>
              <w:t>024</w:t>
            </w:r>
          </w:p>
        </w:tc>
      </w:tr>
      <w:tr w:rsidR="00E921A2" w:rsidRPr="00157E82" w14:paraId="063D3236" w14:textId="77777777" w:rsidTr="00E921A2">
        <w:trPr>
          <w:cantSplit/>
        </w:trPr>
        <w:tc>
          <w:tcPr>
            <w:tcW w:w="2689" w:type="dxa"/>
            <w:noWrap/>
          </w:tcPr>
          <w:p w14:paraId="0AEC1C70" w14:textId="2721706E"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Salarios y gastos sociales</w:t>
            </w:r>
          </w:p>
        </w:tc>
        <w:tc>
          <w:tcPr>
            <w:tcW w:w="1134" w:type="dxa"/>
            <w:noWrap/>
          </w:tcPr>
          <w:p w14:paraId="1F0BB05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918</w:t>
            </w:r>
          </w:p>
        </w:tc>
        <w:tc>
          <w:tcPr>
            <w:tcW w:w="1275" w:type="dxa"/>
            <w:noWrap/>
          </w:tcPr>
          <w:p w14:paraId="1E7876D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0E73ADF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42B47447"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6E47A87" w14:textId="5BBB7CED"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918</w:t>
            </w:r>
          </w:p>
        </w:tc>
      </w:tr>
      <w:tr w:rsidR="00E921A2" w:rsidRPr="00157E82" w14:paraId="3F70A823" w14:textId="77777777" w:rsidTr="00E921A2">
        <w:trPr>
          <w:cantSplit/>
        </w:trPr>
        <w:tc>
          <w:tcPr>
            <w:tcW w:w="2689" w:type="dxa"/>
            <w:noWrap/>
          </w:tcPr>
          <w:p w14:paraId="74BBF8B0" w14:textId="512394D5"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Otras prestaciones laborales</w:t>
            </w:r>
          </w:p>
        </w:tc>
        <w:tc>
          <w:tcPr>
            <w:tcW w:w="1134" w:type="dxa"/>
            <w:noWrap/>
          </w:tcPr>
          <w:p w14:paraId="6A40652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51</w:t>
            </w:r>
          </w:p>
        </w:tc>
        <w:tc>
          <w:tcPr>
            <w:tcW w:w="1275" w:type="dxa"/>
            <w:noWrap/>
          </w:tcPr>
          <w:p w14:paraId="43768F9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36708E8B"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13B6FF3A"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171944CA" w14:textId="1FDD9C04"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51</w:t>
            </w:r>
          </w:p>
        </w:tc>
      </w:tr>
      <w:tr w:rsidR="00E921A2" w:rsidRPr="00157E82" w14:paraId="2CBDC9E4" w14:textId="77777777" w:rsidTr="00E921A2">
        <w:trPr>
          <w:cantSplit/>
        </w:trPr>
        <w:tc>
          <w:tcPr>
            <w:tcW w:w="2689" w:type="dxa"/>
            <w:noWrap/>
          </w:tcPr>
          <w:p w14:paraId="5FEF2DBD" w14:textId="2B701C6A"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Viajes</w:t>
            </w:r>
          </w:p>
        </w:tc>
        <w:tc>
          <w:tcPr>
            <w:tcW w:w="1134" w:type="dxa"/>
            <w:noWrap/>
          </w:tcPr>
          <w:p w14:paraId="75BAA27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40</w:t>
            </w:r>
          </w:p>
        </w:tc>
        <w:tc>
          <w:tcPr>
            <w:tcW w:w="1275" w:type="dxa"/>
            <w:noWrap/>
          </w:tcPr>
          <w:p w14:paraId="13F8BF2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15</w:t>
            </w:r>
          </w:p>
        </w:tc>
        <w:tc>
          <w:tcPr>
            <w:tcW w:w="1276" w:type="dxa"/>
            <w:noWrap/>
          </w:tcPr>
          <w:p w14:paraId="48C8F22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74F2748E"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5FFDF571" w14:textId="6E6A0944"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55</w:t>
            </w:r>
          </w:p>
        </w:tc>
      </w:tr>
      <w:tr w:rsidR="00E921A2" w:rsidRPr="00157E82" w14:paraId="51D8FF83" w14:textId="77777777" w:rsidTr="00E921A2">
        <w:trPr>
          <w:cantSplit/>
        </w:trPr>
        <w:tc>
          <w:tcPr>
            <w:tcW w:w="2689" w:type="dxa"/>
            <w:shd w:val="clear" w:color="auto" w:fill="EAF1DD" w:themeFill="accent3" w:themeFillTint="33"/>
            <w:noWrap/>
          </w:tcPr>
          <w:p w14:paraId="07F70181" w14:textId="6939B2FA"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B.  </w:t>
            </w:r>
            <w:r w:rsidR="00871A81" w:rsidRPr="00157E82">
              <w:rPr>
                <w:rFonts w:asciiTheme="minorHAnsi" w:eastAsiaTheme="minorHAnsi" w:hAnsiTheme="minorHAnsi" w:cstheme="minorHAnsi"/>
                <w:b/>
                <w:bCs/>
                <w:sz w:val="20"/>
                <w:szCs w:val="20"/>
                <w:lang w:val="es-ES_tradnl"/>
              </w:rPr>
              <w:t>Movilización de recursos y promoción</w:t>
            </w:r>
          </w:p>
        </w:tc>
        <w:tc>
          <w:tcPr>
            <w:tcW w:w="1134" w:type="dxa"/>
            <w:shd w:val="clear" w:color="auto" w:fill="EAF1DD" w:themeFill="accent3" w:themeFillTint="33"/>
            <w:noWrap/>
          </w:tcPr>
          <w:p w14:paraId="2A0164E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638</w:t>
            </w:r>
          </w:p>
        </w:tc>
        <w:tc>
          <w:tcPr>
            <w:tcW w:w="1275" w:type="dxa"/>
            <w:shd w:val="clear" w:color="auto" w:fill="EAF1DD" w:themeFill="accent3" w:themeFillTint="33"/>
            <w:noWrap/>
          </w:tcPr>
          <w:p w14:paraId="12884D0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135</w:t>
            </w:r>
          </w:p>
        </w:tc>
        <w:tc>
          <w:tcPr>
            <w:tcW w:w="1276" w:type="dxa"/>
            <w:shd w:val="clear" w:color="auto" w:fill="EAF1DD" w:themeFill="accent3" w:themeFillTint="33"/>
            <w:noWrap/>
          </w:tcPr>
          <w:p w14:paraId="1200DDD7"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tcPr>
          <w:p w14:paraId="6866D5F1" w14:textId="36E1364C"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464B4D15" w14:textId="146E595C"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773</w:t>
            </w:r>
          </w:p>
        </w:tc>
      </w:tr>
      <w:tr w:rsidR="00E921A2" w:rsidRPr="00157E82" w14:paraId="5DEDB2A9" w14:textId="77777777" w:rsidTr="00E921A2">
        <w:trPr>
          <w:cantSplit/>
        </w:trPr>
        <w:tc>
          <w:tcPr>
            <w:tcW w:w="2689" w:type="dxa"/>
            <w:noWrap/>
          </w:tcPr>
          <w:p w14:paraId="0CCF191D" w14:textId="46ECABF5"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Salarios y gastos sociales</w:t>
            </w:r>
          </w:p>
        </w:tc>
        <w:tc>
          <w:tcPr>
            <w:tcW w:w="1134" w:type="dxa"/>
            <w:noWrap/>
          </w:tcPr>
          <w:p w14:paraId="00031CD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450</w:t>
            </w:r>
          </w:p>
        </w:tc>
        <w:tc>
          <w:tcPr>
            <w:tcW w:w="1275" w:type="dxa"/>
            <w:noWrap/>
          </w:tcPr>
          <w:p w14:paraId="1275490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387E855B"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12FA7E8F"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68CEBB20" w14:textId="4C2A6F3E"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450</w:t>
            </w:r>
          </w:p>
        </w:tc>
      </w:tr>
      <w:tr w:rsidR="00E921A2" w:rsidRPr="00157E82" w14:paraId="5698926B" w14:textId="77777777" w:rsidTr="00E921A2">
        <w:trPr>
          <w:cantSplit/>
        </w:trPr>
        <w:tc>
          <w:tcPr>
            <w:tcW w:w="2689" w:type="dxa"/>
            <w:noWrap/>
          </w:tcPr>
          <w:p w14:paraId="02EBD6CA" w14:textId="04AA5C71"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Otras prestaciones laborales</w:t>
            </w:r>
          </w:p>
        </w:tc>
        <w:tc>
          <w:tcPr>
            <w:tcW w:w="1134" w:type="dxa"/>
            <w:noWrap/>
          </w:tcPr>
          <w:p w14:paraId="2C9BAB3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w:t>
            </w:r>
          </w:p>
        </w:tc>
        <w:tc>
          <w:tcPr>
            <w:tcW w:w="1275" w:type="dxa"/>
            <w:noWrap/>
          </w:tcPr>
          <w:p w14:paraId="6B055BA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4799858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6066A365"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67A596D7" w14:textId="2ED5F00B"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w:t>
            </w:r>
          </w:p>
        </w:tc>
      </w:tr>
      <w:tr w:rsidR="00E921A2" w:rsidRPr="00157E82" w14:paraId="14147BFA" w14:textId="77777777" w:rsidTr="00E921A2">
        <w:trPr>
          <w:cantSplit/>
        </w:trPr>
        <w:tc>
          <w:tcPr>
            <w:tcW w:w="2689" w:type="dxa"/>
            <w:noWrap/>
          </w:tcPr>
          <w:p w14:paraId="3635E452" w14:textId="32F1D2B4" w:rsidR="00E921A2" w:rsidRPr="00157E82" w:rsidRDefault="00871A81"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Programa de CECoP</w:t>
            </w:r>
          </w:p>
        </w:tc>
        <w:tc>
          <w:tcPr>
            <w:tcW w:w="1134" w:type="dxa"/>
            <w:noWrap/>
          </w:tcPr>
          <w:p w14:paraId="4C84E24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30</w:t>
            </w:r>
          </w:p>
        </w:tc>
        <w:tc>
          <w:tcPr>
            <w:tcW w:w="1275" w:type="dxa"/>
            <w:noWrap/>
          </w:tcPr>
          <w:p w14:paraId="20E9720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36C7F47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3346F00C"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2FF98FF5" w14:textId="5C974BE1"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30</w:t>
            </w:r>
          </w:p>
        </w:tc>
      </w:tr>
      <w:tr w:rsidR="00E921A2" w:rsidRPr="00157E82" w14:paraId="70A8981E" w14:textId="77777777" w:rsidTr="00E921A2">
        <w:trPr>
          <w:cantSplit/>
        </w:trPr>
        <w:tc>
          <w:tcPr>
            <w:tcW w:w="2689" w:type="dxa"/>
          </w:tcPr>
          <w:p w14:paraId="70E4F4B8" w14:textId="74F72D7F" w:rsidR="00E921A2" w:rsidRPr="00157E82" w:rsidRDefault="008F1B95"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Comunicaciones, traducciones, publicaciones e informes sobre la aplicación</w:t>
            </w:r>
          </w:p>
        </w:tc>
        <w:tc>
          <w:tcPr>
            <w:tcW w:w="1134" w:type="dxa"/>
            <w:noWrap/>
          </w:tcPr>
          <w:p w14:paraId="1A8D1AF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60</w:t>
            </w:r>
          </w:p>
        </w:tc>
        <w:tc>
          <w:tcPr>
            <w:tcW w:w="1275" w:type="dxa"/>
            <w:noWrap/>
          </w:tcPr>
          <w:p w14:paraId="324FA988"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120</w:t>
            </w:r>
          </w:p>
        </w:tc>
        <w:tc>
          <w:tcPr>
            <w:tcW w:w="1276" w:type="dxa"/>
            <w:noWrap/>
          </w:tcPr>
          <w:p w14:paraId="3527844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4E5D4F28"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480B32CC" w14:textId="4373D91F"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180</w:t>
            </w:r>
          </w:p>
        </w:tc>
      </w:tr>
      <w:tr w:rsidR="00E921A2" w:rsidRPr="00157E82" w14:paraId="2958B8D3" w14:textId="77777777" w:rsidTr="00E921A2">
        <w:trPr>
          <w:cantSplit/>
        </w:trPr>
        <w:tc>
          <w:tcPr>
            <w:tcW w:w="2689" w:type="dxa"/>
            <w:noWrap/>
          </w:tcPr>
          <w:p w14:paraId="0EE0B934" w14:textId="0A3BC3E1" w:rsidR="00E921A2" w:rsidRPr="00157E82" w:rsidRDefault="00EC4502" w:rsidP="00EC4502">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Apoyo</w:t>
            </w:r>
            <w:r w:rsidR="008F1B95" w:rsidRPr="00157E82">
              <w:rPr>
                <w:rFonts w:asciiTheme="minorHAnsi" w:eastAsiaTheme="minorHAnsi" w:hAnsiTheme="minorHAnsi" w:cstheme="minorHAnsi"/>
                <w:sz w:val="20"/>
                <w:szCs w:val="20"/>
                <w:lang w:val="es-ES_tradnl"/>
              </w:rPr>
              <w:t xml:space="preserve"> y desarrollo del sitio web</w:t>
            </w:r>
            <w:r w:rsidRPr="00157E82">
              <w:rPr>
                <w:rFonts w:asciiTheme="minorHAnsi" w:eastAsiaTheme="minorHAnsi" w:hAnsiTheme="minorHAnsi" w:cstheme="minorHAnsi"/>
                <w:sz w:val="20"/>
                <w:szCs w:val="20"/>
                <w:lang w:val="es-ES_tradnl"/>
              </w:rPr>
              <w:t>/tecnologías de la información</w:t>
            </w:r>
          </w:p>
        </w:tc>
        <w:tc>
          <w:tcPr>
            <w:tcW w:w="1134" w:type="dxa"/>
            <w:noWrap/>
          </w:tcPr>
          <w:p w14:paraId="5E2DAE9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84</w:t>
            </w:r>
          </w:p>
        </w:tc>
        <w:tc>
          <w:tcPr>
            <w:tcW w:w="1275" w:type="dxa"/>
            <w:noWrap/>
          </w:tcPr>
          <w:p w14:paraId="198EF71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1CAA4EA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17717A82"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4C991F75" w14:textId="6CB283A6"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84</w:t>
            </w:r>
          </w:p>
        </w:tc>
      </w:tr>
      <w:tr w:rsidR="00E921A2" w:rsidRPr="00157E82" w14:paraId="439DD600" w14:textId="77777777" w:rsidTr="00E921A2">
        <w:trPr>
          <w:cantSplit/>
        </w:trPr>
        <w:tc>
          <w:tcPr>
            <w:tcW w:w="2689" w:type="dxa"/>
            <w:noWrap/>
          </w:tcPr>
          <w:p w14:paraId="4BB75104" w14:textId="783C1D02"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Viajes</w:t>
            </w:r>
          </w:p>
        </w:tc>
        <w:tc>
          <w:tcPr>
            <w:tcW w:w="1134" w:type="dxa"/>
            <w:noWrap/>
          </w:tcPr>
          <w:p w14:paraId="52ABE28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w:t>
            </w:r>
          </w:p>
        </w:tc>
        <w:tc>
          <w:tcPr>
            <w:tcW w:w="1275" w:type="dxa"/>
            <w:noWrap/>
          </w:tcPr>
          <w:p w14:paraId="271EAB0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15</w:t>
            </w:r>
          </w:p>
        </w:tc>
        <w:tc>
          <w:tcPr>
            <w:tcW w:w="1276" w:type="dxa"/>
            <w:noWrap/>
          </w:tcPr>
          <w:p w14:paraId="5E946F7B"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7227C770"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7F859B25" w14:textId="777582CC"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25</w:t>
            </w:r>
          </w:p>
        </w:tc>
      </w:tr>
      <w:tr w:rsidR="00E921A2" w:rsidRPr="00157E82" w14:paraId="14FC2BB1" w14:textId="77777777" w:rsidTr="00E921A2">
        <w:trPr>
          <w:cantSplit/>
        </w:trPr>
        <w:tc>
          <w:tcPr>
            <w:tcW w:w="2689" w:type="dxa"/>
            <w:shd w:val="clear" w:color="auto" w:fill="EAF1DD" w:themeFill="accent3" w:themeFillTint="33"/>
            <w:noWrap/>
          </w:tcPr>
          <w:p w14:paraId="192785B6" w14:textId="3F99F046"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C.  </w:t>
            </w:r>
            <w:r w:rsidR="008F1B95" w:rsidRPr="00157E82">
              <w:rPr>
                <w:rFonts w:asciiTheme="minorHAnsi" w:eastAsiaTheme="minorHAnsi" w:hAnsiTheme="minorHAnsi" w:cstheme="minorHAnsi"/>
                <w:b/>
                <w:bCs/>
                <w:sz w:val="20"/>
                <w:szCs w:val="20"/>
                <w:lang w:val="es-ES_tradnl"/>
              </w:rPr>
              <w:t>Asesoramiento y apoyo regionales</w:t>
            </w:r>
          </w:p>
        </w:tc>
        <w:tc>
          <w:tcPr>
            <w:tcW w:w="1134" w:type="dxa"/>
            <w:shd w:val="clear" w:color="auto" w:fill="EAF1DD" w:themeFill="accent3" w:themeFillTint="33"/>
            <w:noWrap/>
          </w:tcPr>
          <w:p w14:paraId="1C414414" w14:textId="0F685CD6"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w:t>
            </w:r>
            <w:r w:rsidR="002163BA" w:rsidRPr="00157E82">
              <w:rPr>
                <w:rFonts w:asciiTheme="minorHAnsi" w:eastAsiaTheme="minorHAnsi" w:hAnsiTheme="minorHAnsi" w:cstheme="minorHAnsi"/>
                <w:b/>
                <w:bCs/>
                <w:sz w:val="20"/>
                <w:szCs w:val="20"/>
                <w:lang w:val="es-ES_tradnl"/>
              </w:rPr>
              <w:t xml:space="preserve"> </w:t>
            </w:r>
            <w:r w:rsidRPr="00157E82">
              <w:rPr>
                <w:rFonts w:asciiTheme="minorHAnsi" w:eastAsiaTheme="minorHAnsi" w:hAnsiTheme="minorHAnsi" w:cstheme="minorHAnsi"/>
                <w:b/>
                <w:bCs/>
                <w:sz w:val="20"/>
                <w:szCs w:val="20"/>
                <w:lang w:val="es-ES_tradnl"/>
              </w:rPr>
              <w:t>325</w:t>
            </w:r>
          </w:p>
        </w:tc>
        <w:tc>
          <w:tcPr>
            <w:tcW w:w="1275" w:type="dxa"/>
            <w:shd w:val="clear" w:color="auto" w:fill="EAF1DD" w:themeFill="accent3" w:themeFillTint="33"/>
            <w:noWrap/>
          </w:tcPr>
          <w:p w14:paraId="0EDD662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30</w:t>
            </w:r>
          </w:p>
        </w:tc>
        <w:tc>
          <w:tcPr>
            <w:tcW w:w="1276" w:type="dxa"/>
            <w:shd w:val="clear" w:color="auto" w:fill="EAF1DD" w:themeFill="accent3" w:themeFillTint="33"/>
            <w:noWrap/>
          </w:tcPr>
          <w:p w14:paraId="5EA459B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66</w:t>
            </w:r>
          </w:p>
        </w:tc>
        <w:tc>
          <w:tcPr>
            <w:tcW w:w="1276" w:type="dxa"/>
            <w:shd w:val="clear" w:color="auto" w:fill="EAF1DD" w:themeFill="accent3" w:themeFillTint="33"/>
          </w:tcPr>
          <w:p w14:paraId="58BFE49C" w14:textId="493FD876"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62132EED" w14:textId="688A01FB"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w:t>
            </w:r>
            <w:r w:rsidR="002163BA" w:rsidRPr="00157E82">
              <w:rPr>
                <w:rFonts w:asciiTheme="minorHAnsi" w:eastAsiaTheme="minorHAnsi" w:hAnsiTheme="minorHAnsi" w:cstheme="minorHAnsi"/>
                <w:b/>
                <w:bCs/>
                <w:sz w:val="20"/>
                <w:szCs w:val="20"/>
                <w:lang w:val="es-ES_tradnl"/>
              </w:rPr>
              <w:t xml:space="preserve"> </w:t>
            </w:r>
            <w:r w:rsidRPr="00157E82">
              <w:rPr>
                <w:rFonts w:asciiTheme="minorHAnsi" w:eastAsiaTheme="minorHAnsi" w:hAnsiTheme="minorHAnsi" w:cstheme="minorHAnsi"/>
                <w:b/>
                <w:bCs/>
                <w:sz w:val="20"/>
                <w:szCs w:val="20"/>
                <w:lang w:val="es-ES_tradnl"/>
              </w:rPr>
              <w:t>421</w:t>
            </w:r>
          </w:p>
        </w:tc>
      </w:tr>
      <w:tr w:rsidR="00E921A2" w:rsidRPr="00157E82" w14:paraId="0D05EBA6" w14:textId="77777777" w:rsidTr="00E921A2">
        <w:trPr>
          <w:cantSplit/>
        </w:trPr>
        <w:tc>
          <w:tcPr>
            <w:tcW w:w="2689" w:type="dxa"/>
            <w:noWrap/>
          </w:tcPr>
          <w:p w14:paraId="2924E6DD" w14:textId="565AC63E"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Salarios y gastos sociales</w:t>
            </w:r>
          </w:p>
        </w:tc>
        <w:tc>
          <w:tcPr>
            <w:tcW w:w="1134" w:type="dxa"/>
            <w:noWrap/>
          </w:tcPr>
          <w:p w14:paraId="07B983A8" w14:textId="30E27351"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w:t>
            </w:r>
            <w:r w:rsidR="002163BA" w:rsidRPr="00157E82">
              <w:rPr>
                <w:rFonts w:asciiTheme="minorHAnsi" w:eastAsiaTheme="minorHAnsi" w:hAnsiTheme="minorHAnsi" w:cstheme="minorHAnsi"/>
                <w:sz w:val="20"/>
                <w:szCs w:val="20"/>
                <w:lang w:val="es-ES_tradnl"/>
              </w:rPr>
              <w:t xml:space="preserve"> </w:t>
            </w:r>
            <w:r w:rsidRPr="00157E82">
              <w:rPr>
                <w:rFonts w:asciiTheme="minorHAnsi" w:eastAsiaTheme="minorHAnsi" w:hAnsiTheme="minorHAnsi" w:cstheme="minorHAnsi"/>
                <w:sz w:val="20"/>
                <w:szCs w:val="20"/>
                <w:lang w:val="es-ES_tradnl"/>
              </w:rPr>
              <w:t>178</w:t>
            </w:r>
          </w:p>
        </w:tc>
        <w:tc>
          <w:tcPr>
            <w:tcW w:w="1275" w:type="dxa"/>
            <w:noWrap/>
          </w:tcPr>
          <w:p w14:paraId="72FC6F9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950D59B"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4E118731"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D1F838A" w14:textId="05D6BD1B"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w:t>
            </w:r>
            <w:r w:rsidR="002163BA" w:rsidRPr="00157E82">
              <w:rPr>
                <w:rFonts w:asciiTheme="minorHAnsi" w:eastAsiaTheme="minorHAnsi" w:hAnsiTheme="minorHAnsi" w:cstheme="minorHAnsi"/>
                <w:sz w:val="20"/>
                <w:szCs w:val="20"/>
                <w:lang w:val="es-ES_tradnl"/>
              </w:rPr>
              <w:t xml:space="preserve"> </w:t>
            </w:r>
            <w:r w:rsidRPr="00157E82">
              <w:rPr>
                <w:rFonts w:asciiTheme="minorHAnsi" w:eastAsiaTheme="minorHAnsi" w:hAnsiTheme="minorHAnsi" w:cstheme="minorHAnsi"/>
                <w:sz w:val="20"/>
                <w:szCs w:val="20"/>
                <w:lang w:val="es-ES_tradnl"/>
              </w:rPr>
              <w:t>178</w:t>
            </w:r>
          </w:p>
        </w:tc>
      </w:tr>
      <w:tr w:rsidR="00E921A2" w:rsidRPr="00157E82" w14:paraId="05B39EA7" w14:textId="77777777" w:rsidTr="00E921A2">
        <w:trPr>
          <w:cantSplit/>
        </w:trPr>
        <w:tc>
          <w:tcPr>
            <w:tcW w:w="2689" w:type="dxa"/>
            <w:noWrap/>
          </w:tcPr>
          <w:p w14:paraId="372E00B8" w14:textId="6F993776"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Otras prestaciones laborales</w:t>
            </w:r>
          </w:p>
        </w:tc>
        <w:tc>
          <w:tcPr>
            <w:tcW w:w="1134" w:type="dxa"/>
            <w:noWrap/>
          </w:tcPr>
          <w:p w14:paraId="7ADE5C4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72</w:t>
            </w:r>
          </w:p>
        </w:tc>
        <w:tc>
          <w:tcPr>
            <w:tcW w:w="1275" w:type="dxa"/>
            <w:noWrap/>
          </w:tcPr>
          <w:p w14:paraId="3F86C39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30097F4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67BBDF67"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7765567B" w14:textId="117C46FC"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72</w:t>
            </w:r>
          </w:p>
        </w:tc>
      </w:tr>
      <w:tr w:rsidR="00E921A2" w:rsidRPr="00157E82" w14:paraId="5BCBBFB7" w14:textId="77777777" w:rsidTr="00E921A2">
        <w:trPr>
          <w:cantSplit/>
        </w:trPr>
        <w:tc>
          <w:tcPr>
            <w:tcW w:w="2689" w:type="dxa"/>
            <w:noWrap/>
          </w:tcPr>
          <w:p w14:paraId="56DA2AC8" w14:textId="504B46DA"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Viajes</w:t>
            </w:r>
          </w:p>
        </w:tc>
        <w:tc>
          <w:tcPr>
            <w:tcW w:w="1134" w:type="dxa"/>
            <w:noWrap/>
          </w:tcPr>
          <w:p w14:paraId="0AA82AC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75</w:t>
            </w:r>
          </w:p>
        </w:tc>
        <w:tc>
          <w:tcPr>
            <w:tcW w:w="1275" w:type="dxa"/>
            <w:noWrap/>
          </w:tcPr>
          <w:p w14:paraId="707CD76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30</w:t>
            </w:r>
          </w:p>
        </w:tc>
        <w:tc>
          <w:tcPr>
            <w:tcW w:w="1276" w:type="dxa"/>
            <w:noWrap/>
          </w:tcPr>
          <w:p w14:paraId="0060411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2F49C6C9"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7AEE675" w14:textId="2D76528D"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105</w:t>
            </w:r>
          </w:p>
        </w:tc>
      </w:tr>
      <w:tr w:rsidR="00E921A2" w:rsidRPr="00157E82" w14:paraId="3B943B45" w14:textId="77777777" w:rsidTr="00E921A2">
        <w:trPr>
          <w:cantSplit/>
        </w:trPr>
        <w:tc>
          <w:tcPr>
            <w:tcW w:w="2689" w:type="dxa"/>
            <w:noWrap/>
          </w:tcPr>
          <w:p w14:paraId="3286B3F3" w14:textId="2E8BC9D5" w:rsidR="00E921A2" w:rsidRPr="00157E82" w:rsidRDefault="008F1B95"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Misiones Ramsar de Asesoramiento</w:t>
            </w:r>
          </w:p>
        </w:tc>
        <w:tc>
          <w:tcPr>
            <w:tcW w:w="1134" w:type="dxa"/>
            <w:noWrap/>
          </w:tcPr>
          <w:p w14:paraId="74B2521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0</w:t>
            </w:r>
          </w:p>
        </w:tc>
        <w:tc>
          <w:tcPr>
            <w:tcW w:w="1275" w:type="dxa"/>
            <w:noWrap/>
          </w:tcPr>
          <w:p w14:paraId="7803E38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483D255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66</w:t>
            </w:r>
          </w:p>
        </w:tc>
        <w:tc>
          <w:tcPr>
            <w:tcW w:w="1276" w:type="dxa"/>
          </w:tcPr>
          <w:p w14:paraId="2C8099EC"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6CCE25FD" w14:textId="3C5BE583"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66</w:t>
            </w:r>
          </w:p>
        </w:tc>
      </w:tr>
      <w:tr w:rsidR="00E921A2" w:rsidRPr="00157E82" w14:paraId="34C2023F" w14:textId="77777777" w:rsidTr="00E921A2">
        <w:trPr>
          <w:cantSplit/>
        </w:trPr>
        <w:tc>
          <w:tcPr>
            <w:tcW w:w="2689" w:type="dxa"/>
            <w:shd w:val="clear" w:color="auto" w:fill="EAF1DD" w:themeFill="accent3" w:themeFillTint="33"/>
            <w:noWrap/>
          </w:tcPr>
          <w:p w14:paraId="40B29052" w14:textId="47130E7E"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D.  </w:t>
            </w:r>
            <w:r w:rsidR="004C7A16" w:rsidRPr="00157E82">
              <w:rPr>
                <w:rFonts w:asciiTheme="minorHAnsi" w:eastAsiaTheme="minorHAnsi" w:hAnsiTheme="minorHAnsi" w:cstheme="minorHAnsi"/>
                <w:b/>
                <w:bCs/>
                <w:sz w:val="20"/>
                <w:szCs w:val="20"/>
                <w:lang w:val="es-ES_tradnl"/>
              </w:rPr>
              <w:t>Apoyo a las iniciativas regionales</w:t>
            </w:r>
          </w:p>
        </w:tc>
        <w:tc>
          <w:tcPr>
            <w:tcW w:w="1134" w:type="dxa"/>
            <w:shd w:val="clear" w:color="auto" w:fill="EAF1DD" w:themeFill="accent3" w:themeFillTint="33"/>
            <w:noWrap/>
          </w:tcPr>
          <w:p w14:paraId="1D5773DB"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100</w:t>
            </w:r>
          </w:p>
        </w:tc>
        <w:tc>
          <w:tcPr>
            <w:tcW w:w="1275" w:type="dxa"/>
            <w:shd w:val="clear" w:color="auto" w:fill="EAF1DD" w:themeFill="accent3" w:themeFillTint="33"/>
            <w:noWrap/>
          </w:tcPr>
          <w:p w14:paraId="3F0458C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24CE70F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36</w:t>
            </w:r>
          </w:p>
        </w:tc>
        <w:tc>
          <w:tcPr>
            <w:tcW w:w="1276" w:type="dxa"/>
            <w:shd w:val="clear" w:color="auto" w:fill="EAF1DD" w:themeFill="accent3" w:themeFillTint="33"/>
          </w:tcPr>
          <w:p w14:paraId="2C4AFA40" w14:textId="0139897E"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28</w:t>
            </w:r>
          </w:p>
        </w:tc>
        <w:tc>
          <w:tcPr>
            <w:tcW w:w="1276" w:type="dxa"/>
            <w:shd w:val="clear" w:color="auto" w:fill="EAF1DD" w:themeFill="accent3" w:themeFillTint="33"/>
            <w:noWrap/>
          </w:tcPr>
          <w:p w14:paraId="1ED0365B" w14:textId="71EA88DA" w:rsidR="00E921A2" w:rsidRPr="00157E82" w:rsidRDefault="00C94D44"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164</w:t>
            </w:r>
          </w:p>
        </w:tc>
      </w:tr>
      <w:tr w:rsidR="00E921A2" w:rsidRPr="00157E82" w14:paraId="1C7595E5" w14:textId="77777777" w:rsidTr="00E921A2">
        <w:trPr>
          <w:cantSplit/>
        </w:trPr>
        <w:tc>
          <w:tcPr>
            <w:tcW w:w="2689" w:type="dxa"/>
            <w:noWrap/>
          </w:tcPr>
          <w:p w14:paraId="11DD05C7" w14:textId="7905D384" w:rsidR="00E921A2" w:rsidRPr="00157E82" w:rsidRDefault="004C7A16" w:rsidP="004C7A16">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Redes y centros regionales</w:t>
            </w:r>
          </w:p>
        </w:tc>
        <w:tc>
          <w:tcPr>
            <w:tcW w:w="1134" w:type="dxa"/>
            <w:noWrap/>
          </w:tcPr>
          <w:p w14:paraId="6733636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100</w:t>
            </w:r>
          </w:p>
        </w:tc>
        <w:tc>
          <w:tcPr>
            <w:tcW w:w="1275" w:type="dxa"/>
            <w:noWrap/>
          </w:tcPr>
          <w:p w14:paraId="397A5F6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26AA061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36</w:t>
            </w:r>
          </w:p>
        </w:tc>
        <w:tc>
          <w:tcPr>
            <w:tcW w:w="1276" w:type="dxa"/>
          </w:tcPr>
          <w:p w14:paraId="6A518A5C" w14:textId="4D601112" w:rsidR="00E921A2" w:rsidRPr="00157E82" w:rsidRDefault="00C94D44" w:rsidP="00EF666E">
            <w:pPr>
              <w:ind w:left="0" w:firstLine="0"/>
              <w:jc w:val="right"/>
              <w:rPr>
                <w:rFonts w:asciiTheme="minorHAnsi" w:eastAsiaTheme="minorHAnsi" w:hAnsiTheme="minorHAnsi" w:cstheme="minorHAnsi"/>
                <w:sz w:val="20"/>
                <w:szCs w:val="20"/>
                <w:lang w:val="es-ES_tradnl"/>
              </w:rPr>
            </w:pPr>
            <w:r w:rsidRPr="00157E82">
              <w:rPr>
                <w:rFonts w:asciiTheme="minorHAnsi" w:eastAsiaTheme="minorHAnsi" w:hAnsiTheme="minorHAnsi" w:cstheme="minorHAnsi"/>
                <w:sz w:val="20"/>
                <w:szCs w:val="20"/>
                <w:lang w:val="es-ES_tradnl"/>
              </w:rPr>
              <w:t>28</w:t>
            </w:r>
          </w:p>
        </w:tc>
        <w:tc>
          <w:tcPr>
            <w:tcW w:w="1276" w:type="dxa"/>
            <w:noWrap/>
          </w:tcPr>
          <w:p w14:paraId="63B7C7B7" w14:textId="5B54B7A6" w:rsidR="00E921A2" w:rsidRPr="00157E82" w:rsidRDefault="00C94D44"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164</w:t>
            </w:r>
          </w:p>
        </w:tc>
      </w:tr>
      <w:tr w:rsidR="00E921A2" w:rsidRPr="00157E82" w14:paraId="24ECA2AD" w14:textId="77777777" w:rsidTr="00E921A2">
        <w:trPr>
          <w:cantSplit/>
        </w:trPr>
        <w:tc>
          <w:tcPr>
            <w:tcW w:w="2689" w:type="dxa"/>
            <w:shd w:val="clear" w:color="auto" w:fill="EAF1DD" w:themeFill="accent3" w:themeFillTint="33"/>
            <w:noWrap/>
          </w:tcPr>
          <w:p w14:paraId="66042092" w14:textId="1CF21726"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E.  </w:t>
            </w:r>
            <w:r w:rsidR="004C7A16" w:rsidRPr="00157E82">
              <w:rPr>
                <w:rFonts w:asciiTheme="minorHAnsi" w:eastAsiaTheme="minorHAnsi" w:hAnsiTheme="minorHAnsi" w:cstheme="minorHAnsi"/>
                <w:b/>
                <w:bCs/>
                <w:sz w:val="20"/>
                <w:szCs w:val="20"/>
                <w:lang w:val="es-ES_tradnl"/>
              </w:rPr>
              <w:t>Ciencia y políticas</w:t>
            </w:r>
          </w:p>
        </w:tc>
        <w:tc>
          <w:tcPr>
            <w:tcW w:w="1134" w:type="dxa"/>
            <w:shd w:val="clear" w:color="auto" w:fill="EAF1DD" w:themeFill="accent3" w:themeFillTint="33"/>
            <w:noWrap/>
          </w:tcPr>
          <w:p w14:paraId="47626B9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754</w:t>
            </w:r>
          </w:p>
        </w:tc>
        <w:tc>
          <w:tcPr>
            <w:tcW w:w="1275" w:type="dxa"/>
            <w:shd w:val="clear" w:color="auto" w:fill="EAF1DD" w:themeFill="accent3" w:themeFillTint="33"/>
            <w:noWrap/>
          </w:tcPr>
          <w:p w14:paraId="25C63E9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15</w:t>
            </w:r>
          </w:p>
        </w:tc>
        <w:tc>
          <w:tcPr>
            <w:tcW w:w="1276" w:type="dxa"/>
            <w:shd w:val="clear" w:color="auto" w:fill="EAF1DD" w:themeFill="accent3" w:themeFillTint="33"/>
            <w:noWrap/>
          </w:tcPr>
          <w:p w14:paraId="415B4227"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114</w:t>
            </w:r>
          </w:p>
        </w:tc>
        <w:tc>
          <w:tcPr>
            <w:tcW w:w="1276" w:type="dxa"/>
            <w:shd w:val="clear" w:color="auto" w:fill="EAF1DD" w:themeFill="accent3" w:themeFillTint="33"/>
          </w:tcPr>
          <w:p w14:paraId="0C9DD8D7" w14:textId="2C7F749D"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6505A736" w14:textId="5535D0F3"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883</w:t>
            </w:r>
          </w:p>
        </w:tc>
      </w:tr>
      <w:tr w:rsidR="00E921A2" w:rsidRPr="00157E82" w14:paraId="72966C3B" w14:textId="77777777" w:rsidTr="00E921A2">
        <w:trPr>
          <w:cantSplit/>
        </w:trPr>
        <w:tc>
          <w:tcPr>
            <w:tcW w:w="2689" w:type="dxa"/>
            <w:noWrap/>
          </w:tcPr>
          <w:p w14:paraId="25299B72" w14:textId="4A32F16B"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Salarios y gastos sociales</w:t>
            </w:r>
          </w:p>
        </w:tc>
        <w:tc>
          <w:tcPr>
            <w:tcW w:w="1134" w:type="dxa"/>
            <w:noWrap/>
          </w:tcPr>
          <w:p w14:paraId="483D1AA9"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559</w:t>
            </w:r>
          </w:p>
        </w:tc>
        <w:tc>
          <w:tcPr>
            <w:tcW w:w="1275" w:type="dxa"/>
            <w:noWrap/>
          </w:tcPr>
          <w:p w14:paraId="6B34B2B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FB8F0D8"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3F104D8A"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54FC6AB4" w14:textId="1E946C6D"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559</w:t>
            </w:r>
          </w:p>
        </w:tc>
      </w:tr>
      <w:tr w:rsidR="00E921A2" w:rsidRPr="00157E82" w14:paraId="6DEE71AA" w14:textId="77777777" w:rsidTr="00927A2B">
        <w:trPr>
          <w:cantSplit/>
          <w:trHeight w:val="60"/>
        </w:trPr>
        <w:tc>
          <w:tcPr>
            <w:tcW w:w="2689" w:type="dxa"/>
            <w:noWrap/>
          </w:tcPr>
          <w:p w14:paraId="0FC30268" w14:textId="47083DE1"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Otras prestaciones laborales</w:t>
            </w:r>
          </w:p>
        </w:tc>
        <w:tc>
          <w:tcPr>
            <w:tcW w:w="1134" w:type="dxa"/>
            <w:noWrap/>
          </w:tcPr>
          <w:p w14:paraId="474003B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w:t>
            </w:r>
          </w:p>
        </w:tc>
        <w:tc>
          <w:tcPr>
            <w:tcW w:w="1275" w:type="dxa"/>
            <w:noWrap/>
          </w:tcPr>
          <w:p w14:paraId="7DDB0BD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7635109"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71DB8D6F"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1828BD2F" w14:textId="6F7B8CF5"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w:t>
            </w:r>
          </w:p>
        </w:tc>
      </w:tr>
      <w:tr w:rsidR="00E921A2" w:rsidRPr="00157E82" w14:paraId="365D3171" w14:textId="77777777" w:rsidTr="00E921A2">
        <w:trPr>
          <w:cantSplit/>
        </w:trPr>
        <w:tc>
          <w:tcPr>
            <w:tcW w:w="2689" w:type="dxa"/>
            <w:noWrap/>
          </w:tcPr>
          <w:p w14:paraId="6F8B6C6F" w14:textId="1D184161" w:rsidR="00E921A2" w:rsidRPr="00157E82" w:rsidRDefault="007F7DC3"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Ejecución del GECT</w:t>
            </w:r>
          </w:p>
        </w:tc>
        <w:tc>
          <w:tcPr>
            <w:tcW w:w="1134" w:type="dxa"/>
            <w:noWrap/>
          </w:tcPr>
          <w:p w14:paraId="52CBCAE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35</w:t>
            </w:r>
          </w:p>
        </w:tc>
        <w:tc>
          <w:tcPr>
            <w:tcW w:w="1275" w:type="dxa"/>
            <w:noWrap/>
          </w:tcPr>
          <w:p w14:paraId="6F3394A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15</w:t>
            </w:r>
          </w:p>
        </w:tc>
        <w:tc>
          <w:tcPr>
            <w:tcW w:w="1276" w:type="dxa"/>
            <w:noWrap/>
          </w:tcPr>
          <w:p w14:paraId="28DB706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094C28BA"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5736102" w14:textId="0ECDD409"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50</w:t>
            </w:r>
          </w:p>
        </w:tc>
      </w:tr>
      <w:tr w:rsidR="00E921A2" w:rsidRPr="00157E82" w14:paraId="7CF26A12" w14:textId="77777777" w:rsidTr="00E921A2">
        <w:trPr>
          <w:cantSplit/>
        </w:trPr>
        <w:tc>
          <w:tcPr>
            <w:tcW w:w="2689" w:type="dxa"/>
            <w:noWrap/>
          </w:tcPr>
          <w:p w14:paraId="303E79DE" w14:textId="18A9E4CD" w:rsidR="00E921A2" w:rsidRPr="00157E82" w:rsidRDefault="007F7DC3"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lastRenderedPageBreak/>
              <w:t>Viajes de la Presidencia del GECT</w:t>
            </w:r>
          </w:p>
        </w:tc>
        <w:tc>
          <w:tcPr>
            <w:tcW w:w="1134" w:type="dxa"/>
            <w:noWrap/>
          </w:tcPr>
          <w:p w14:paraId="67D60DD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w:t>
            </w:r>
          </w:p>
        </w:tc>
        <w:tc>
          <w:tcPr>
            <w:tcW w:w="1275" w:type="dxa"/>
            <w:noWrap/>
          </w:tcPr>
          <w:p w14:paraId="19DEDDC9"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15EF1D39"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5C7012D9"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1140C5D6" w14:textId="49C317AD"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w:t>
            </w:r>
          </w:p>
        </w:tc>
      </w:tr>
      <w:tr w:rsidR="00E921A2" w:rsidRPr="00157E82" w14:paraId="11516E1C" w14:textId="77777777" w:rsidTr="00E921A2">
        <w:trPr>
          <w:cantSplit/>
        </w:trPr>
        <w:tc>
          <w:tcPr>
            <w:tcW w:w="2689" w:type="dxa"/>
            <w:noWrap/>
          </w:tcPr>
          <w:p w14:paraId="7ADC31BE" w14:textId="5AFF99FE" w:rsidR="00E921A2" w:rsidRPr="00157E82" w:rsidRDefault="007F7DC3"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Reuniones del GECT</w:t>
            </w:r>
          </w:p>
        </w:tc>
        <w:tc>
          <w:tcPr>
            <w:tcW w:w="1134" w:type="dxa"/>
            <w:noWrap/>
          </w:tcPr>
          <w:p w14:paraId="6C6D33F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50</w:t>
            </w:r>
          </w:p>
        </w:tc>
        <w:tc>
          <w:tcPr>
            <w:tcW w:w="1275" w:type="dxa"/>
            <w:noWrap/>
          </w:tcPr>
          <w:p w14:paraId="346E906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10A5750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7A9809B5"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3687C305" w14:textId="5290083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50</w:t>
            </w:r>
          </w:p>
        </w:tc>
      </w:tr>
      <w:tr w:rsidR="00E921A2" w:rsidRPr="00157E82" w14:paraId="1A22539B" w14:textId="77777777" w:rsidTr="00E921A2">
        <w:trPr>
          <w:cantSplit/>
        </w:trPr>
        <w:tc>
          <w:tcPr>
            <w:tcW w:w="2689" w:type="dxa"/>
          </w:tcPr>
          <w:p w14:paraId="7BF9F319" w14:textId="46B591D8" w:rsidR="00E921A2" w:rsidRPr="00157E82" w:rsidRDefault="008E0BCD" w:rsidP="008E0BCD">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Servicio de Información sobre Sitios Ramsar (mantenimiento y desarrollo</w:t>
            </w:r>
            <w:r w:rsidR="00E921A2" w:rsidRPr="00157E82">
              <w:rPr>
                <w:rFonts w:asciiTheme="minorHAnsi" w:eastAsiaTheme="minorHAnsi" w:hAnsiTheme="minorHAnsi" w:cstheme="minorHAnsi"/>
                <w:sz w:val="20"/>
                <w:szCs w:val="20"/>
                <w:lang w:val="es-ES_tradnl"/>
              </w:rPr>
              <w:t>)</w:t>
            </w:r>
          </w:p>
        </w:tc>
        <w:tc>
          <w:tcPr>
            <w:tcW w:w="1134" w:type="dxa"/>
            <w:noWrap/>
          </w:tcPr>
          <w:p w14:paraId="3EEFF87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91</w:t>
            </w:r>
          </w:p>
        </w:tc>
        <w:tc>
          <w:tcPr>
            <w:tcW w:w="1275" w:type="dxa"/>
            <w:noWrap/>
          </w:tcPr>
          <w:p w14:paraId="171D081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4FCB252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23070C7A" w14:textId="2BB748EA" w:rsidR="00E921A2" w:rsidRPr="00157E82" w:rsidRDefault="00E921A2" w:rsidP="00E921A2">
            <w:pPr>
              <w:ind w:left="0" w:firstLine="0"/>
              <w:jc w:val="center"/>
              <w:rPr>
                <w:rFonts w:asciiTheme="minorHAnsi" w:eastAsiaTheme="minorHAnsi" w:hAnsiTheme="minorHAnsi" w:cstheme="minorHAnsi"/>
                <w:sz w:val="20"/>
                <w:szCs w:val="20"/>
                <w:lang w:val="es-ES_tradnl"/>
              </w:rPr>
            </w:pPr>
          </w:p>
        </w:tc>
        <w:tc>
          <w:tcPr>
            <w:tcW w:w="1276" w:type="dxa"/>
            <w:noWrap/>
          </w:tcPr>
          <w:p w14:paraId="3F5E279C" w14:textId="35B95BE4"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91</w:t>
            </w:r>
          </w:p>
        </w:tc>
      </w:tr>
      <w:tr w:rsidR="00E921A2" w:rsidRPr="00157E82" w14:paraId="6458FD1F" w14:textId="77777777" w:rsidTr="00E921A2">
        <w:trPr>
          <w:cantSplit/>
        </w:trPr>
        <w:tc>
          <w:tcPr>
            <w:tcW w:w="2689" w:type="dxa"/>
            <w:noWrap/>
          </w:tcPr>
          <w:p w14:paraId="31EE232C" w14:textId="12BBE1DA"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Viajes</w:t>
            </w:r>
          </w:p>
        </w:tc>
        <w:tc>
          <w:tcPr>
            <w:tcW w:w="1134" w:type="dxa"/>
            <w:noWrap/>
          </w:tcPr>
          <w:p w14:paraId="17C81BDD"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w:t>
            </w:r>
          </w:p>
        </w:tc>
        <w:tc>
          <w:tcPr>
            <w:tcW w:w="1275" w:type="dxa"/>
            <w:noWrap/>
          </w:tcPr>
          <w:p w14:paraId="72E1AEB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6F7D27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391587A2"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7C51ACA4" w14:textId="60766535"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w:t>
            </w:r>
          </w:p>
        </w:tc>
      </w:tr>
      <w:tr w:rsidR="00E921A2" w:rsidRPr="00157E82" w14:paraId="41DDB221" w14:textId="77777777" w:rsidTr="00E921A2">
        <w:trPr>
          <w:cantSplit/>
        </w:trPr>
        <w:tc>
          <w:tcPr>
            <w:tcW w:w="2689" w:type="dxa"/>
            <w:noWrap/>
          </w:tcPr>
          <w:p w14:paraId="44F37DAE" w14:textId="5A3E9D57" w:rsidR="00E921A2" w:rsidRPr="00157E82" w:rsidRDefault="008E0BCD" w:rsidP="008E0BCD">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 xml:space="preserve">Plan Estratégico </w:t>
            </w:r>
            <w:r w:rsidR="00E921A2" w:rsidRPr="00157E82">
              <w:rPr>
                <w:rFonts w:asciiTheme="minorHAnsi" w:eastAsiaTheme="minorHAnsi" w:hAnsiTheme="minorHAnsi" w:cstheme="minorHAnsi"/>
                <w:sz w:val="20"/>
                <w:szCs w:val="20"/>
                <w:lang w:val="es-ES_tradnl"/>
              </w:rPr>
              <w:t>(2019 - 2021)</w:t>
            </w:r>
          </w:p>
        </w:tc>
        <w:tc>
          <w:tcPr>
            <w:tcW w:w="1134" w:type="dxa"/>
            <w:noWrap/>
          </w:tcPr>
          <w:p w14:paraId="4C2959D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0</w:t>
            </w:r>
          </w:p>
        </w:tc>
        <w:tc>
          <w:tcPr>
            <w:tcW w:w="1275" w:type="dxa"/>
            <w:noWrap/>
          </w:tcPr>
          <w:p w14:paraId="69699BC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138ACE8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44</w:t>
            </w:r>
          </w:p>
        </w:tc>
        <w:tc>
          <w:tcPr>
            <w:tcW w:w="1276" w:type="dxa"/>
          </w:tcPr>
          <w:p w14:paraId="689466E1" w14:textId="77777777" w:rsidR="00E921A2" w:rsidRPr="00157E82" w:rsidRDefault="00E921A2" w:rsidP="0056162C">
            <w:pPr>
              <w:ind w:left="0" w:firstLine="0"/>
              <w:jc w:val="center"/>
              <w:rPr>
                <w:rFonts w:asciiTheme="minorHAnsi" w:eastAsiaTheme="minorHAnsi" w:hAnsiTheme="minorHAnsi" w:cstheme="minorHAnsi"/>
                <w:sz w:val="20"/>
                <w:szCs w:val="20"/>
                <w:lang w:val="es-ES_tradnl"/>
              </w:rPr>
            </w:pPr>
          </w:p>
        </w:tc>
        <w:tc>
          <w:tcPr>
            <w:tcW w:w="1276" w:type="dxa"/>
            <w:noWrap/>
          </w:tcPr>
          <w:p w14:paraId="4F210C32" w14:textId="0A01227A"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44</w:t>
            </w:r>
          </w:p>
        </w:tc>
      </w:tr>
      <w:tr w:rsidR="00E921A2" w:rsidRPr="00157E82" w14:paraId="0838A87C" w14:textId="77777777" w:rsidTr="00E921A2">
        <w:trPr>
          <w:cantSplit/>
        </w:trPr>
        <w:tc>
          <w:tcPr>
            <w:tcW w:w="2689" w:type="dxa"/>
            <w:noWrap/>
          </w:tcPr>
          <w:p w14:paraId="71077F44" w14:textId="77777777"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SDG 6.61</w:t>
            </w:r>
          </w:p>
        </w:tc>
        <w:tc>
          <w:tcPr>
            <w:tcW w:w="1134" w:type="dxa"/>
            <w:noWrap/>
          </w:tcPr>
          <w:p w14:paraId="47AA476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0</w:t>
            </w:r>
          </w:p>
        </w:tc>
        <w:tc>
          <w:tcPr>
            <w:tcW w:w="1275" w:type="dxa"/>
            <w:noWrap/>
          </w:tcPr>
          <w:p w14:paraId="6A81B28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0CABA24B"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70</w:t>
            </w:r>
          </w:p>
        </w:tc>
        <w:tc>
          <w:tcPr>
            <w:tcW w:w="1276" w:type="dxa"/>
          </w:tcPr>
          <w:p w14:paraId="2B8DD51E"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2F7DCD45" w14:textId="203BA74C"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70</w:t>
            </w:r>
          </w:p>
        </w:tc>
      </w:tr>
      <w:tr w:rsidR="00E921A2" w:rsidRPr="00157E82" w14:paraId="6E7E061B" w14:textId="77777777" w:rsidTr="00E921A2">
        <w:trPr>
          <w:cantSplit/>
        </w:trPr>
        <w:tc>
          <w:tcPr>
            <w:tcW w:w="2689" w:type="dxa"/>
            <w:shd w:val="clear" w:color="auto" w:fill="EAF1DD" w:themeFill="accent3" w:themeFillTint="33"/>
            <w:noWrap/>
          </w:tcPr>
          <w:p w14:paraId="00A45D6A" w14:textId="66174F28" w:rsidR="00E921A2" w:rsidRPr="00157E82" w:rsidRDefault="00E921A2" w:rsidP="004E05C4">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G.  Administra</w:t>
            </w:r>
            <w:r w:rsidR="004E05C4" w:rsidRPr="00157E82">
              <w:rPr>
                <w:rFonts w:asciiTheme="minorHAnsi" w:eastAsiaTheme="minorHAnsi" w:hAnsiTheme="minorHAnsi" w:cstheme="minorHAnsi"/>
                <w:b/>
                <w:bCs/>
                <w:sz w:val="20"/>
                <w:szCs w:val="20"/>
                <w:lang w:val="es-ES_tradnl"/>
              </w:rPr>
              <w:t>ción</w:t>
            </w:r>
          </w:p>
        </w:tc>
        <w:tc>
          <w:tcPr>
            <w:tcW w:w="1134" w:type="dxa"/>
            <w:shd w:val="clear" w:color="auto" w:fill="EAF1DD" w:themeFill="accent3" w:themeFillTint="33"/>
            <w:noWrap/>
          </w:tcPr>
          <w:p w14:paraId="3CA0601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436</w:t>
            </w:r>
          </w:p>
        </w:tc>
        <w:tc>
          <w:tcPr>
            <w:tcW w:w="1275" w:type="dxa"/>
            <w:shd w:val="clear" w:color="auto" w:fill="EAF1DD" w:themeFill="accent3" w:themeFillTint="33"/>
            <w:noWrap/>
          </w:tcPr>
          <w:p w14:paraId="6F93D947"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33</w:t>
            </w:r>
          </w:p>
        </w:tc>
        <w:tc>
          <w:tcPr>
            <w:tcW w:w="1276" w:type="dxa"/>
            <w:shd w:val="clear" w:color="auto" w:fill="EAF1DD" w:themeFill="accent3" w:themeFillTint="33"/>
            <w:noWrap/>
          </w:tcPr>
          <w:p w14:paraId="16036C8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133</w:t>
            </w:r>
          </w:p>
        </w:tc>
        <w:tc>
          <w:tcPr>
            <w:tcW w:w="1276" w:type="dxa"/>
            <w:shd w:val="clear" w:color="auto" w:fill="EAF1DD" w:themeFill="accent3" w:themeFillTint="33"/>
          </w:tcPr>
          <w:p w14:paraId="56B33E60" w14:textId="31B3F424"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1C6875DB" w14:textId="7B35B6D0"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602</w:t>
            </w:r>
          </w:p>
        </w:tc>
      </w:tr>
      <w:tr w:rsidR="00E921A2" w:rsidRPr="00157E82" w14:paraId="2EB7D6DA" w14:textId="77777777" w:rsidTr="00E921A2">
        <w:trPr>
          <w:cantSplit/>
        </w:trPr>
        <w:tc>
          <w:tcPr>
            <w:tcW w:w="2689" w:type="dxa"/>
            <w:noWrap/>
          </w:tcPr>
          <w:p w14:paraId="73BD38CF" w14:textId="68FC435C"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Salarios y gastos sociales</w:t>
            </w:r>
          </w:p>
        </w:tc>
        <w:tc>
          <w:tcPr>
            <w:tcW w:w="1134" w:type="dxa"/>
            <w:noWrap/>
          </w:tcPr>
          <w:p w14:paraId="3D3958E8"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315</w:t>
            </w:r>
          </w:p>
        </w:tc>
        <w:tc>
          <w:tcPr>
            <w:tcW w:w="1275" w:type="dxa"/>
            <w:noWrap/>
          </w:tcPr>
          <w:p w14:paraId="5C1491E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1C2EFC2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297F2C42"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518D2456" w14:textId="356CC99C"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315</w:t>
            </w:r>
          </w:p>
        </w:tc>
      </w:tr>
      <w:tr w:rsidR="00E921A2" w:rsidRPr="00157E82" w14:paraId="76CE4F30" w14:textId="77777777" w:rsidTr="00E921A2">
        <w:trPr>
          <w:cantSplit/>
        </w:trPr>
        <w:tc>
          <w:tcPr>
            <w:tcW w:w="2689" w:type="dxa"/>
            <w:noWrap/>
          </w:tcPr>
          <w:p w14:paraId="5DBA3A57" w14:textId="400C48D9" w:rsidR="00E921A2" w:rsidRPr="00157E82" w:rsidRDefault="00A05FF8"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Otras prestaciones laborales</w:t>
            </w:r>
          </w:p>
        </w:tc>
        <w:tc>
          <w:tcPr>
            <w:tcW w:w="1134" w:type="dxa"/>
            <w:noWrap/>
          </w:tcPr>
          <w:p w14:paraId="4C5D10F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w:t>
            </w:r>
          </w:p>
        </w:tc>
        <w:tc>
          <w:tcPr>
            <w:tcW w:w="1275" w:type="dxa"/>
            <w:noWrap/>
          </w:tcPr>
          <w:p w14:paraId="295FD8A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D063B4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19ADD3D5"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531C113E" w14:textId="0ED19780"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w:t>
            </w:r>
          </w:p>
        </w:tc>
      </w:tr>
      <w:tr w:rsidR="00E921A2" w:rsidRPr="00157E82" w14:paraId="5EAC9D37" w14:textId="77777777" w:rsidTr="00E921A2">
        <w:trPr>
          <w:cantSplit/>
        </w:trPr>
        <w:tc>
          <w:tcPr>
            <w:tcW w:w="2689" w:type="dxa"/>
            <w:noWrap/>
          </w:tcPr>
          <w:p w14:paraId="63C0D235" w14:textId="0CC8BFFF" w:rsidR="00E921A2" w:rsidRPr="00157E82" w:rsidRDefault="004E05C4"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Costos de contratación y separación del personal</w:t>
            </w:r>
          </w:p>
        </w:tc>
        <w:tc>
          <w:tcPr>
            <w:tcW w:w="1134" w:type="dxa"/>
            <w:noWrap/>
          </w:tcPr>
          <w:p w14:paraId="774D192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25</w:t>
            </w:r>
          </w:p>
        </w:tc>
        <w:tc>
          <w:tcPr>
            <w:tcW w:w="1275" w:type="dxa"/>
            <w:noWrap/>
          </w:tcPr>
          <w:p w14:paraId="63CA4468"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61AF2AD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52</w:t>
            </w:r>
          </w:p>
        </w:tc>
        <w:tc>
          <w:tcPr>
            <w:tcW w:w="1276" w:type="dxa"/>
          </w:tcPr>
          <w:p w14:paraId="062CA7D2"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180A5005" w14:textId="3CA44D0C"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77</w:t>
            </w:r>
          </w:p>
        </w:tc>
      </w:tr>
      <w:tr w:rsidR="00E921A2" w:rsidRPr="00157E82" w14:paraId="45E853CB" w14:textId="77777777" w:rsidTr="00E921A2">
        <w:trPr>
          <w:cantSplit/>
        </w:trPr>
        <w:tc>
          <w:tcPr>
            <w:tcW w:w="2689" w:type="dxa"/>
            <w:noWrap/>
          </w:tcPr>
          <w:p w14:paraId="1F18392C" w14:textId="7BD54B6E" w:rsidR="00E921A2" w:rsidRPr="00157E82" w:rsidRDefault="004E05C4" w:rsidP="004E05C4">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Viajes del personal de la Secretaría</w:t>
            </w:r>
          </w:p>
        </w:tc>
        <w:tc>
          <w:tcPr>
            <w:tcW w:w="1134" w:type="dxa"/>
            <w:noWrap/>
          </w:tcPr>
          <w:p w14:paraId="7F561FED"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0</w:t>
            </w:r>
          </w:p>
        </w:tc>
        <w:tc>
          <w:tcPr>
            <w:tcW w:w="1275" w:type="dxa"/>
            <w:noWrap/>
          </w:tcPr>
          <w:p w14:paraId="2613CA39"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6041C1C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7014C457"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55B2C2CF" w14:textId="7A2ECA53"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0</w:t>
            </w:r>
          </w:p>
        </w:tc>
      </w:tr>
      <w:tr w:rsidR="00E921A2" w:rsidRPr="00157E82" w14:paraId="5DAD9FB0" w14:textId="77777777" w:rsidTr="00E921A2">
        <w:trPr>
          <w:cantSplit/>
        </w:trPr>
        <w:tc>
          <w:tcPr>
            <w:tcW w:w="2689" w:type="dxa"/>
            <w:noWrap/>
          </w:tcPr>
          <w:p w14:paraId="7CE36F5B" w14:textId="6E8F79B3" w:rsidR="00E921A2" w:rsidRPr="00157E82" w:rsidRDefault="004E05C4" w:rsidP="00EC4502">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Gastos de funcionamiento incluido</w:t>
            </w:r>
            <w:r w:rsidR="00EC4502" w:rsidRPr="00157E82">
              <w:rPr>
                <w:rFonts w:asciiTheme="minorHAnsi" w:eastAsiaTheme="minorHAnsi" w:hAnsiTheme="minorHAnsi" w:cstheme="minorHAnsi"/>
                <w:sz w:val="20"/>
                <w:szCs w:val="20"/>
                <w:lang w:val="es-ES_tradnl"/>
              </w:rPr>
              <w:t xml:space="preserve"> el equipamiento</w:t>
            </w:r>
          </w:p>
        </w:tc>
        <w:tc>
          <w:tcPr>
            <w:tcW w:w="1134" w:type="dxa"/>
            <w:noWrap/>
          </w:tcPr>
          <w:p w14:paraId="3C33E36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95</w:t>
            </w:r>
          </w:p>
        </w:tc>
        <w:tc>
          <w:tcPr>
            <w:tcW w:w="1275" w:type="dxa"/>
            <w:noWrap/>
          </w:tcPr>
          <w:p w14:paraId="2DA6DAA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752001E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60F08BD8"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67F5D9B3" w14:textId="67BD36EA"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95</w:t>
            </w:r>
          </w:p>
        </w:tc>
      </w:tr>
      <w:tr w:rsidR="00E921A2" w:rsidRPr="00157E82" w14:paraId="05E1D467" w14:textId="77777777" w:rsidTr="00E921A2">
        <w:trPr>
          <w:cantSplit/>
        </w:trPr>
        <w:tc>
          <w:tcPr>
            <w:tcW w:w="2689" w:type="dxa"/>
            <w:noWrap/>
          </w:tcPr>
          <w:p w14:paraId="68D3FFD9" w14:textId="16F4732D"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Pla</w:t>
            </w:r>
            <w:r w:rsidR="004E05C4" w:rsidRPr="00157E82">
              <w:rPr>
                <w:rFonts w:asciiTheme="minorHAnsi" w:eastAsiaTheme="minorHAnsi" w:hAnsiTheme="minorHAnsi" w:cstheme="minorHAnsi"/>
                <w:sz w:val="20"/>
                <w:szCs w:val="20"/>
                <w:lang w:val="es-ES_tradnl"/>
              </w:rPr>
              <w:t>nificación y capacitación</w:t>
            </w:r>
          </w:p>
        </w:tc>
        <w:tc>
          <w:tcPr>
            <w:tcW w:w="1134" w:type="dxa"/>
            <w:noWrap/>
          </w:tcPr>
          <w:p w14:paraId="280B0AA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0</w:t>
            </w:r>
          </w:p>
        </w:tc>
        <w:tc>
          <w:tcPr>
            <w:tcW w:w="1275" w:type="dxa"/>
            <w:noWrap/>
          </w:tcPr>
          <w:p w14:paraId="4AA4E5A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33</w:t>
            </w:r>
          </w:p>
        </w:tc>
        <w:tc>
          <w:tcPr>
            <w:tcW w:w="1276" w:type="dxa"/>
            <w:noWrap/>
          </w:tcPr>
          <w:p w14:paraId="330A7BCD"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81</w:t>
            </w:r>
          </w:p>
        </w:tc>
        <w:tc>
          <w:tcPr>
            <w:tcW w:w="1276" w:type="dxa"/>
          </w:tcPr>
          <w:p w14:paraId="199FBFE2"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343C3C4B" w14:textId="0731B956"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114</w:t>
            </w:r>
          </w:p>
        </w:tc>
      </w:tr>
      <w:tr w:rsidR="00E921A2" w:rsidRPr="00157E82" w14:paraId="0DEEF720" w14:textId="77777777" w:rsidTr="00E921A2">
        <w:trPr>
          <w:cantSplit/>
        </w:trPr>
        <w:tc>
          <w:tcPr>
            <w:tcW w:w="2689" w:type="dxa"/>
            <w:shd w:val="clear" w:color="auto" w:fill="EAF1DD" w:themeFill="accent3" w:themeFillTint="33"/>
            <w:noWrap/>
          </w:tcPr>
          <w:p w14:paraId="439E2E03" w14:textId="1366BF5C"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H. </w:t>
            </w:r>
            <w:r w:rsidR="00A93480" w:rsidRPr="00157E82">
              <w:rPr>
                <w:rFonts w:asciiTheme="minorHAnsi" w:eastAsiaTheme="minorHAnsi" w:hAnsiTheme="minorHAnsi" w:cstheme="minorHAnsi"/>
                <w:b/>
                <w:bCs/>
                <w:sz w:val="20"/>
                <w:szCs w:val="20"/>
                <w:lang w:val="es-ES_tradnl"/>
              </w:rPr>
              <w:t>Servicios del Comité Permanente (CP)</w:t>
            </w:r>
          </w:p>
        </w:tc>
        <w:tc>
          <w:tcPr>
            <w:tcW w:w="1134" w:type="dxa"/>
            <w:shd w:val="clear" w:color="auto" w:fill="EAF1DD" w:themeFill="accent3" w:themeFillTint="33"/>
            <w:noWrap/>
          </w:tcPr>
          <w:p w14:paraId="2658049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150</w:t>
            </w:r>
          </w:p>
        </w:tc>
        <w:tc>
          <w:tcPr>
            <w:tcW w:w="1275" w:type="dxa"/>
            <w:shd w:val="clear" w:color="auto" w:fill="EAF1DD" w:themeFill="accent3" w:themeFillTint="33"/>
            <w:noWrap/>
          </w:tcPr>
          <w:p w14:paraId="19B4734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70</w:t>
            </w:r>
          </w:p>
        </w:tc>
        <w:tc>
          <w:tcPr>
            <w:tcW w:w="1276" w:type="dxa"/>
            <w:shd w:val="clear" w:color="auto" w:fill="EAF1DD" w:themeFill="accent3" w:themeFillTint="33"/>
            <w:noWrap/>
          </w:tcPr>
          <w:p w14:paraId="3AB7A95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tcPr>
          <w:p w14:paraId="7484FD9D" w14:textId="6DCBB6CA"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32E81EB6" w14:textId="2090F7F4"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220</w:t>
            </w:r>
          </w:p>
        </w:tc>
      </w:tr>
      <w:tr w:rsidR="00E921A2" w:rsidRPr="00157E82" w14:paraId="5F3E0E96" w14:textId="77777777" w:rsidTr="00E921A2">
        <w:trPr>
          <w:cantSplit/>
        </w:trPr>
        <w:tc>
          <w:tcPr>
            <w:tcW w:w="2689" w:type="dxa"/>
            <w:noWrap/>
          </w:tcPr>
          <w:p w14:paraId="238B3349" w14:textId="7A78EFED" w:rsidR="00E921A2" w:rsidRPr="00157E82" w:rsidRDefault="00A93480" w:rsidP="00A93480">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Apoyo a los delegados del CP</w:t>
            </w:r>
          </w:p>
        </w:tc>
        <w:tc>
          <w:tcPr>
            <w:tcW w:w="1134" w:type="dxa"/>
            <w:noWrap/>
          </w:tcPr>
          <w:p w14:paraId="2E3B34E3"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45</w:t>
            </w:r>
          </w:p>
        </w:tc>
        <w:tc>
          <w:tcPr>
            <w:tcW w:w="1275" w:type="dxa"/>
            <w:noWrap/>
          </w:tcPr>
          <w:p w14:paraId="3068B93D"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3C972BA8"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527BBBC4"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E72A559" w14:textId="2D027629"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45</w:t>
            </w:r>
          </w:p>
        </w:tc>
      </w:tr>
      <w:tr w:rsidR="00E921A2" w:rsidRPr="00157E82" w14:paraId="039CBF1D" w14:textId="77777777" w:rsidTr="00E921A2">
        <w:trPr>
          <w:cantSplit/>
        </w:trPr>
        <w:tc>
          <w:tcPr>
            <w:tcW w:w="2689" w:type="dxa"/>
            <w:noWrap/>
          </w:tcPr>
          <w:p w14:paraId="6AC286BA" w14:textId="4AC09ED9" w:rsidR="00E921A2" w:rsidRPr="00157E82" w:rsidRDefault="00A93480" w:rsidP="00A93480">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Reuniones del CP</w:t>
            </w:r>
          </w:p>
        </w:tc>
        <w:tc>
          <w:tcPr>
            <w:tcW w:w="1134" w:type="dxa"/>
            <w:noWrap/>
          </w:tcPr>
          <w:p w14:paraId="43B77F89"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w:t>
            </w:r>
          </w:p>
        </w:tc>
        <w:tc>
          <w:tcPr>
            <w:tcW w:w="1275" w:type="dxa"/>
            <w:noWrap/>
          </w:tcPr>
          <w:p w14:paraId="71A48F2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115741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5E49A897"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3F142A04" w14:textId="6FDF22DF"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w:t>
            </w:r>
          </w:p>
        </w:tc>
      </w:tr>
      <w:tr w:rsidR="00E921A2" w:rsidRPr="00157E82" w14:paraId="4908C08B" w14:textId="77777777" w:rsidTr="00E921A2">
        <w:trPr>
          <w:cantSplit/>
        </w:trPr>
        <w:tc>
          <w:tcPr>
            <w:tcW w:w="2689" w:type="dxa"/>
            <w:noWrap/>
          </w:tcPr>
          <w:p w14:paraId="2F5C5EFA" w14:textId="4F40C8CC" w:rsidR="00E921A2" w:rsidRPr="00157E82" w:rsidRDefault="00A93480"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Traducción en las reuniones del CP</w:t>
            </w:r>
          </w:p>
        </w:tc>
        <w:tc>
          <w:tcPr>
            <w:tcW w:w="1134" w:type="dxa"/>
            <w:noWrap/>
          </w:tcPr>
          <w:p w14:paraId="05B47371"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60</w:t>
            </w:r>
          </w:p>
        </w:tc>
        <w:tc>
          <w:tcPr>
            <w:tcW w:w="1275" w:type="dxa"/>
            <w:noWrap/>
          </w:tcPr>
          <w:p w14:paraId="76BD68A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B63B34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7E53DDB1"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1AE11C56" w14:textId="4AD59221"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60</w:t>
            </w:r>
          </w:p>
        </w:tc>
      </w:tr>
      <w:tr w:rsidR="00E921A2" w:rsidRPr="00157E82" w14:paraId="4421C7CF" w14:textId="77777777" w:rsidTr="00E921A2">
        <w:trPr>
          <w:cantSplit/>
        </w:trPr>
        <w:tc>
          <w:tcPr>
            <w:tcW w:w="2689" w:type="dxa"/>
            <w:noWrap/>
          </w:tcPr>
          <w:p w14:paraId="6FCF8243" w14:textId="1739ECBE" w:rsidR="00E921A2" w:rsidRPr="00157E82" w:rsidRDefault="00A93480"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Interpretación simultánea en las reuniones del CP</w:t>
            </w:r>
          </w:p>
        </w:tc>
        <w:tc>
          <w:tcPr>
            <w:tcW w:w="1134" w:type="dxa"/>
            <w:noWrap/>
          </w:tcPr>
          <w:p w14:paraId="06C5488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35</w:t>
            </w:r>
          </w:p>
        </w:tc>
        <w:tc>
          <w:tcPr>
            <w:tcW w:w="1275" w:type="dxa"/>
            <w:noWrap/>
          </w:tcPr>
          <w:p w14:paraId="597BB350"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799AE93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529262EC"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46F1C510" w14:textId="726CCA1B"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35</w:t>
            </w:r>
          </w:p>
        </w:tc>
      </w:tr>
      <w:tr w:rsidR="00E921A2" w:rsidRPr="00157E82" w14:paraId="0BDA8655" w14:textId="77777777" w:rsidTr="00E921A2">
        <w:trPr>
          <w:cantSplit/>
        </w:trPr>
        <w:tc>
          <w:tcPr>
            <w:tcW w:w="2689" w:type="dxa"/>
            <w:noWrap/>
          </w:tcPr>
          <w:p w14:paraId="5EFB3799" w14:textId="7BBF814B" w:rsidR="00E921A2" w:rsidRPr="00157E82" w:rsidRDefault="00EC450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Grupo de trabajo sobre la e</w:t>
            </w:r>
            <w:r w:rsidR="00FD17CB" w:rsidRPr="00157E82">
              <w:rPr>
                <w:rFonts w:asciiTheme="minorHAnsi" w:eastAsiaTheme="minorHAnsi" w:hAnsiTheme="minorHAnsi" w:cstheme="minorHAnsi"/>
                <w:sz w:val="20"/>
                <w:szCs w:val="20"/>
                <w:lang w:val="es-ES_tradnl"/>
              </w:rPr>
              <w:t>ficacia</w:t>
            </w:r>
          </w:p>
        </w:tc>
        <w:tc>
          <w:tcPr>
            <w:tcW w:w="1134" w:type="dxa"/>
            <w:noWrap/>
          </w:tcPr>
          <w:p w14:paraId="6690DBE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0</w:t>
            </w:r>
          </w:p>
        </w:tc>
        <w:tc>
          <w:tcPr>
            <w:tcW w:w="1275" w:type="dxa"/>
            <w:noWrap/>
          </w:tcPr>
          <w:p w14:paraId="5E50CEE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70</w:t>
            </w:r>
          </w:p>
        </w:tc>
        <w:tc>
          <w:tcPr>
            <w:tcW w:w="1276" w:type="dxa"/>
            <w:noWrap/>
          </w:tcPr>
          <w:p w14:paraId="5D1F927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288FCC49"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1F43ECA7" w14:textId="54E9CDFA"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70</w:t>
            </w:r>
          </w:p>
        </w:tc>
      </w:tr>
      <w:tr w:rsidR="00E921A2" w:rsidRPr="00157E82" w14:paraId="0AE1C33A" w14:textId="77777777" w:rsidTr="00E921A2">
        <w:trPr>
          <w:cantSplit/>
        </w:trPr>
        <w:tc>
          <w:tcPr>
            <w:tcW w:w="2689" w:type="dxa"/>
            <w:shd w:val="clear" w:color="auto" w:fill="EAF1DD" w:themeFill="accent3" w:themeFillTint="33"/>
          </w:tcPr>
          <w:p w14:paraId="59601F2D" w14:textId="39823B45"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I.  </w:t>
            </w:r>
            <w:r w:rsidR="003A4BD0" w:rsidRPr="00157E82">
              <w:rPr>
                <w:rFonts w:asciiTheme="minorHAnsi" w:eastAsiaTheme="minorHAnsi" w:hAnsiTheme="minorHAnsi" w:cstheme="minorHAnsi"/>
                <w:b/>
                <w:bCs/>
                <w:sz w:val="20"/>
                <w:szCs w:val="20"/>
                <w:lang w:val="es-ES_tradnl"/>
              </w:rPr>
              <w:t>Gastos por servicios administrativos de la UICN (máximo)</w:t>
            </w:r>
          </w:p>
        </w:tc>
        <w:tc>
          <w:tcPr>
            <w:tcW w:w="1134" w:type="dxa"/>
            <w:shd w:val="clear" w:color="auto" w:fill="EAF1DD" w:themeFill="accent3" w:themeFillTint="33"/>
            <w:noWrap/>
          </w:tcPr>
          <w:p w14:paraId="5798F94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560</w:t>
            </w:r>
          </w:p>
        </w:tc>
        <w:tc>
          <w:tcPr>
            <w:tcW w:w="1275" w:type="dxa"/>
            <w:shd w:val="clear" w:color="auto" w:fill="EAF1DD" w:themeFill="accent3" w:themeFillTint="33"/>
            <w:noWrap/>
          </w:tcPr>
          <w:p w14:paraId="22A11E1F"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1A0D5D9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tcPr>
          <w:p w14:paraId="2C5321BD" w14:textId="3D803352"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0DCCF50E" w14:textId="2F9CC58B"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560</w:t>
            </w:r>
          </w:p>
        </w:tc>
      </w:tr>
      <w:tr w:rsidR="00E921A2" w:rsidRPr="00157E82" w14:paraId="658585FE" w14:textId="77777777" w:rsidTr="00E921A2">
        <w:trPr>
          <w:cantSplit/>
        </w:trPr>
        <w:tc>
          <w:tcPr>
            <w:tcW w:w="2689" w:type="dxa"/>
          </w:tcPr>
          <w:p w14:paraId="120B30D6" w14:textId="34374150"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Administra</w:t>
            </w:r>
            <w:r w:rsidR="003A4BD0" w:rsidRPr="00157E82">
              <w:rPr>
                <w:rFonts w:asciiTheme="minorHAnsi" w:eastAsiaTheme="minorHAnsi" w:hAnsiTheme="minorHAnsi" w:cstheme="minorHAnsi"/>
                <w:sz w:val="20"/>
                <w:szCs w:val="20"/>
                <w:lang w:val="es-ES_tradnl"/>
              </w:rPr>
              <w:t>ción, RR.HH., finanzas y servicios informáticos</w:t>
            </w:r>
          </w:p>
        </w:tc>
        <w:tc>
          <w:tcPr>
            <w:tcW w:w="1134" w:type="dxa"/>
            <w:noWrap/>
          </w:tcPr>
          <w:p w14:paraId="525D2E06"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560</w:t>
            </w:r>
          </w:p>
        </w:tc>
        <w:tc>
          <w:tcPr>
            <w:tcW w:w="1275" w:type="dxa"/>
            <w:noWrap/>
          </w:tcPr>
          <w:p w14:paraId="5BBB836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43ADF857"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tcPr>
          <w:p w14:paraId="61786295"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041CF23B" w14:textId="0C422B00"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560</w:t>
            </w:r>
          </w:p>
        </w:tc>
      </w:tr>
      <w:tr w:rsidR="00E921A2" w:rsidRPr="00157E82" w14:paraId="0C60E638" w14:textId="77777777" w:rsidTr="00E921A2">
        <w:trPr>
          <w:cantSplit/>
        </w:trPr>
        <w:tc>
          <w:tcPr>
            <w:tcW w:w="2689" w:type="dxa"/>
            <w:shd w:val="clear" w:color="auto" w:fill="EAF1DD" w:themeFill="accent3" w:themeFillTint="33"/>
            <w:noWrap/>
          </w:tcPr>
          <w:p w14:paraId="4E7242D4" w14:textId="32D9BC20" w:rsidR="00E921A2" w:rsidRPr="00157E82" w:rsidRDefault="00E921A2" w:rsidP="003A4BD0">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 xml:space="preserve">J.  </w:t>
            </w:r>
            <w:r w:rsidR="003A4BD0" w:rsidRPr="00157E82">
              <w:rPr>
                <w:rFonts w:asciiTheme="minorHAnsi" w:eastAsiaTheme="minorHAnsi" w:hAnsiTheme="minorHAnsi" w:cstheme="minorHAnsi"/>
                <w:b/>
                <w:bCs/>
                <w:sz w:val="20"/>
                <w:szCs w:val="20"/>
                <w:lang w:val="es-ES_tradnl"/>
              </w:rPr>
              <w:t>Varios – Fondo de reserva</w:t>
            </w:r>
          </w:p>
        </w:tc>
        <w:tc>
          <w:tcPr>
            <w:tcW w:w="1134" w:type="dxa"/>
            <w:shd w:val="clear" w:color="auto" w:fill="EAF1DD" w:themeFill="accent3" w:themeFillTint="33"/>
            <w:noWrap/>
          </w:tcPr>
          <w:p w14:paraId="107AABE4"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109</w:t>
            </w:r>
          </w:p>
        </w:tc>
        <w:tc>
          <w:tcPr>
            <w:tcW w:w="1275" w:type="dxa"/>
            <w:shd w:val="clear" w:color="auto" w:fill="EAF1DD" w:themeFill="accent3" w:themeFillTint="33"/>
            <w:noWrap/>
          </w:tcPr>
          <w:p w14:paraId="4D20FA62"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0532500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88</w:t>
            </w:r>
          </w:p>
        </w:tc>
        <w:tc>
          <w:tcPr>
            <w:tcW w:w="1276" w:type="dxa"/>
            <w:shd w:val="clear" w:color="auto" w:fill="EAF1DD" w:themeFill="accent3" w:themeFillTint="33"/>
          </w:tcPr>
          <w:p w14:paraId="3A5A4F28" w14:textId="69BFDDF1" w:rsidR="00E921A2" w:rsidRPr="00157E82" w:rsidRDefault="00C94D44" w:rsidP="00EF666E">
            <w:pPr>
              <w:ind w:left="0" w:firstLine="0"/>
              <w:jc w:val="right"/>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0</w:t>
            </w:r>
          </w:p>
        </w:tc>
        <w:tc>
          <w:tcPr>
            <w:tcW w:w="1276" w:type="dxa"/>
            <w:shd w:val="clear" w:color="auto" w:fill="EAF1DD" w:themeFill="accent3" w:themeFillTint="33"/>
            <w:noWrap/>
          </w:tcPr>
          <w:p w14:paraId="7635E361" w14:textId="626AE82F"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b/>
                <w:bCs/>
                <w:sz w:val="20"/>
                <w:szCs w:val="20"/>
                <w:lang w:val="es-ES_tradnl"/>
              </w:rPr>
              <w:t>197</w:t>
            </w:r>
          </w:p>
        </w:tc>
      </w:tr>
      <w:tr w:rsidR="00E921A2" w:rsidRPr="00157E82" w14:paraId="68ADB9E3" w14:textId="77777777" w:rsidTr="00E921A2">
        <w:trPr>
          <w:cantSplit/>
        </w:trPr>
        <w:tc>
          <w:tcPr>
            <w:tcW w:w="2689" w:type="dxa"/>
            <w:noWrap/>
          </w:tcPr>
          <w:p w14:paraId="7C6CAE0F" w14:textId="4A42CFBF" w:rsidR="00E921A2" w:rsidRPr="00157E82" w:rsidRDefault="00E921A2"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Provision</w:t>
            </w:r>
            <w:r w:rsidR="003A4BD0" w:rsidRPr="00157E82">
              <w:rPr>
                <w:rFonts w:asciiTheme="minorHAnsi" w:eastAsiaTheme="minorHAnsi" w:hAnsiTheme="minorHAnsi" w:cstheme="minorHAnsi"/>
                <w:sz w:val="20"/>
                <w:szCs w:val="20"/>
                <w:lang w:val="es-ES_tradnl"/>
              </w:rPr>
              <w:t>es</w:t>
            </w:r>
          </w:p>
        </w:tc>
        <w:tc>
          <w:tcPr>
            <w:tcW w:w="1134" w:type="dxa"/>
            <w:noWrap/>
          </w:tcPr>
          <w:p w14:paraId="705E6CBC"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50</w:t>
            </w:r>
          </w:p>
        </w:tc>
        <w:tc>
          <w:tcPr>
            <w:tcW w:w="1275" w:type="dxa"/>
            <w:noWrap/>
          </w:tcPr>
          <w:p w14:paraId="717E48BA"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14B8FF1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57</w:t>
            </w:r>
          </w:p>
        </w:tc>
        <w:tc>
          <w:tcPr>
            <w:tcW w:w="1276" w:type="dxa"/>
          </w:tcPr>
          <w:p w14:paraId="2A139AA3"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181E97AE" w14:textId="359B8394"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107</w:t>
            </w:r>
          </w:p>
        </w:tc>
      </w:tr>
      <w:tr w:rsidR="00E921A2" w:rsidRPr="00157E82" w14:paraId="720BAE36" w14:textId="77777777" w:rsidTr="00E921A2">
        <w:trPr>
          <w:cantSplit/>
        </w:trPr>
        <w:tc>
          <w:tcPr>
            <w:tcW w:w="2689" w:type="dxa"/>
            <w:noWrap/>
          </w:tcPr>
          <w:p w14:paraId="6BC124D6" w14:textId="55C07C09" w:rsidR="00E921A2" w:rsidRPr="00157E82" w:rsidRDefault="003A4BD0" w:rsidP="00EF666E">
            <w:pPr>
              <w:ind w:left="0" w:firstLine="0"/>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Servicios jurídicos</w:t>
            </w:r>
          </w:p>
        </w:tc>
        <w:tc>
          <w:tcPr>
            <w:tcW w:w="1134" w:type="dxa"/>
            <w:noWrap/>
          </w:tcPr>
          <w:p w14:paraId="6BAF0ABE"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59</w:t>
            </w:r>
          </w:p>
        </w:tc>
        <w:tc>
          <w:tcPr>
            <w:tcW w:w="1275" w:type="dxa"/>
            <w:noWrap/>
          </w:tcPr>
          <w:p w14:paraId="353C1588"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p>
        </w:tc>
        <w:tc>
          <w:tcPr>
            <w:tcW w:w="1276" w:type="dxa"/>
            <w:noWrap/>
          </w:tcPr>
          <w:p w14:paraId="5D12DBA5" w14:textId="77777777"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31</w:t>
            </w:r>
          </w:p>
        </w:tc>
        <w:tc>
          <w:tcPr>
            <w:tcW w:w="1276" w:type="dxa"/>
          </w:tcPr>
          <w:p w14:paraId="6365975E" w14:textId="77777777" w:rsidR="00E921A2" w:rsidRPr="00157E82" w:rsidRDefault="00E921A2" w:rsidP="00EF666E">
            <w:pPr>
              <w:ind w:left="0" w:firstLine="0"/>
              <w:jc w:val="right"/>
              <w:rPr>
                <w:rFonts w:asciiTheme="minorHAnsi" w:eastAsiaTheme="minorHAnsi" w:hAnsiTheme="minorHAnsi" w:cstheme="minorHAnsi"/>
                <w:sz w:val="20"/>
                <w:szCs w:val="20"/>
                <w:lang w:val="es-ES_tradnl"/>
              </w:rPr>
            </w:pPr>
          </w:p>
        </w:tc>
        <w:tc>
          <w:tcPr>
            <w:tcW w:w="1276" w:type="dxa"/>
            <w:noWrap/>
          </w:tcPr>
          <w:p w14:paraId="37812F98" w14:textId="4D2018D6" w:rsidR="00E921A2" w:rsidRPr="00157E82" w:rsidRDefault="00E921A2" w:rsidP="00EF666E">
            <w:pPr>
              <w:ind w:left="0" w:firstLine="0"/>
              <w:jc w:val="right"/>
              <w:rPr>
                <w:rFonts w:asciiTheme="minorHAnsi" w:eastAsia="Times New Roman" w:hAnsiTheme="minorHAnsi" w:cstheme="minorHAnsi"/>
                <w:bCs/>
                <w:sz w:val="20"/>
                <w:szCs w:val="20"/>
                <w:lang w:val="es-ES_tradnl" w:eastAsia="en-GB"/>
              </w:rPr>
            </w:pPr>
            <w:r w:rsidRPr="00157E82">
              <w:rPr>
                <w:rFonts w:asciiTheme="minorHAnsi" w:eastAsiaTheme="minorHAnsi" w:hAnsiTheme="minorHAnsi" w:cstheme="minorHAnsi"/>
                <w:sz w:val="20"/>
                <w:szCs w:val="20"/>
                <w:lang w:val="es-ES_tradnl"/>
              </w:rPr>
              <w:t>90</w:t>
            </w:r>
          </w:p>
        </w:tc>
      </w:tr>
      <w:tr w:rsidR="00E921A2" w:rsidRPr="00157E82" w14:paraId="50BC41A9" w14:textId="77777777" w:rsidTr="00E921A2">
        <w:trPr>
          <w:cantSplit/>
        </w:trPr>
        <w:tc>
          <w:tcPr>
            <w:tcW w:w="2689" w:type="dxa"/>
            <w:shd w:val="clear" w:color="auto" w:fill="D6E3BC" w:themeFill="accent3" w:themeFillTint="66"/>
            <w:noWrap/>
            <w:vAlign w:val="center"/>
          </w:tcPr>
          <w:p w14:paraId="45273F35" w14:textId="7981054A" w:rsidR="00E921A2" w:rsidRPr="00157E82" w:rsidRDefault="00E921A2" w:rsidP="00EF666E">
            <w:pPr>
              <w:ind w:left="0" w:firstLine="0"/>
              <w:rPr>
                <w:rFonts w:asciiTheme="minorHAnsi" w:eastAsiaTheme="minorHAnsi" w:hAnsiTheme="minorHAnsi" w:cstheme="minorHAnsi"/>
                <w:b/>
                <w:bCs/>
                <w:sz w:val="20"/>
                <w:szCs w:val="20"/>
                <w:lang w:val="es-ES_tradnl"/>
              </w:rPr>
            </w:pPr>
            <w:r w:rsidRPr="00157E82">
              <w:rPr>
                <w:rFonts w:asciiTheme="minorHAnsi" w:eastAsiaTheme="minorHAnsi" w:hAnsiTheme="minorHAnsi" w:cstheme="minorHAnsi"/>
                <w:b/>
                <w:bCs/>
                <w:sz w:val="20"/>
                <w:szCs w:val="20"/>
                <w:lang w:val="es-ES_tradnl"/>
              </w:rPr>
              <w:t>TOTAL</w:t>
            </w:r>
            <w:r w:rsidR="003A4BD0" w:rsidRPr="00157E82">
              <w:rPr>
                <w:rFonts w:asciiTheme="minorHAnsi" w:eastAsiaTheme="minorHAnsi" w:hAnsiTheme="minorHAnsi" w:cstheme="minorHAnsi"/>
                <w:b/>
                <w:bCs/>
                <w:sz w:val="20"/>
                <w:szCs w:val="20"/>
                <w:lang w:val="es-ES_tradnl"/>
              </w:rPr>
              <w:t xml:space="preserve"> DE GASTOS</w:t>
            </w:r>
          </w:p>
        </w:tc>
        <w:tc>
          <w:tcPr>
            <w:tcW w:w="1134" w:type="dxa"/>
            <w:shd w:val="clear" w:color="auto" w:fill="D6E3BC" w:themeFill="accent3" w:themeFillTint="66"/>
            <w:noWrap/>
            <w:vAlign w:val="center"/>
          </w:tcPr>
          <w:p w14:paraId="0DB0BC2F" w14:textId="170CEDE0" w:rsidR="00E921A2" w:rsidRPr="00157E82" w:rsidRDefault="00E921A2" w:rsidP="00EF666E">
            <w:pPr>
              <w:ind w:left="0" w:firstLine="0"/>
              <w:jc w:val="right"/>
              <w:rPr>
                <w:rFonts w:asciiTheme="minorHAnsi" w:eastAsia="Times New Roman" w:hAnsiTheme="minorHAnsi" w:cstheme="minorHAnsi"/>
                <w:b/>
                <w:bCs/>
                <w:sz w:val="20"/>
                <w:szCs w:val="20"/>
                <w:lang w:val="es-ES_tradnl" w:eastAsia="en-GB"/>
              </w:rPr>
            </w:pPr>
            <w:r w:rsidRPr="00157E82">
              <w:rPr>
                <w:rFonts w:cs="Calibri"/>
                <w:b/>
                <w:bCs/>
                <w:lang w:val="es-ES_tradnl"/>
              </w:rPr>
              <w:t>5</w:t>
            </w:r>
            <w:r w:rsidR="002163BA" w:rsidRPr="00157E82">
              <w:rPr>
                <w:rFonts w:cs="Calibri"/>
                <w:b/>
                <w:bCs/>
                <w:lang w:val="es-ES_tradnl"/>
              </w:rPr>
              <w:t xml:space="preserve"> </w:t>
            </w:r>
            <w:r w:rsidRPr="00157E82">
              <w:rPr>
                <w:rFonts w:cs="Calibri"/>
                <w:b/>
                <w:bCs/>
                <w:lang w:val="es-ES_tradnl"/>
              </w:rPr>
              <w:t>081</w:t>
            </w:r>
          </w:p>
        </w:tc>
        <w:tc>
          <w:tcPr>
            <w:tcW w:w="1275" w:type="dxa"/>
            <w:shd w:val="clear" w:color="auto" w:fill="D6E3BC" w:themeFill="accent3" w:themeFillTint="66"/>
            <w:noWrap/>
            <w:vAlign w:val="center"/>
          </w:tcPr>
          <w:p w14:paraId="50300814" w14:textId="77777777" w:rsidR="00E921A2" w:rsidRPr="00157E82" w:rsidRDefault="00E921A2" w:rsidP="00EF666E">
            <w:pPr>
              <w:ind w:left="0" w:firstLine="0"/>
              <w:jc w:val="right"/>
              <w:rPr>
                <w:rFonts w:asciiTheme="minorHAnsi" w:eastAsia="Times New Roman" w:hAnsiTheme="minorHAnsi" w:cstheme="minorHAnsi"/>
                <w:b/>
                <w:bCs/>
                <w:sz w:val="20"/>
                <w:szCs w:val="20"/>
                <w:lang w:val="es-ES_tradnl" w:eastAsia="en-GB"/>
              </w:rPr>
            </w:pPr>
            <w:r w:rsidRPr="00157E82">
              <w:rPr>
                <w:rFonts w:cs="Calibri"/>
                <w:b/>
                <w:bCs/>
                <w:lang w:val="es-ES_tradnl"/>
              </w:rPr>
              <w:t>298</w:t>
            </w:r>
          </w:p>
        </w:tc>
        <w:tc>
          <w:tcPr>
            <w:tcW w:w="1276" w:type="dxa"/>
            <w:shd w:val="clear" w:color="auto" w:fill="D6E3BC" w:themeFill="accent3" w:themeFillTint="66"/>
            <w:noWrap/>
            <w:vAlign w:val="center"/>
          </w:tcPr>
          <w:p w14:paraId="5DB2B929" w14:textId="77777777" w:rsidR="00E921A2" w:rsidRPr="00157E82" w:rsidRDefault="00E921A2" w:rsidP="00EF666E">
            <w:pPr>
              <w:ind w:left="0" w:firstLine="0"/>
              <w:jc w:val="right"/>
              <w:rPr>
                <w:rFonts w:asciiTheme="minorHAnsi" w:eastAsia="Times New Roman" w:hAnsiTheme="minorHAnsi" w:cstheme="minorHAnsi"/>
                <w:b/>
                <w:bCs/>
                <w:sz w:val="20"/>
                <w:szCs w:val="20"/>
                <w:lang w:val="es-ES_tradnl" w:eastAsia="en-GB"/>
              </w:rPr>
            </w:pPr>
            <w:r w:rsidRPr="00157E82">
              <w:rPr>
                <w:rFonts w:cs="Calibri"/>
                <w:b/>
                <w:bCs/>
                <w:lang w:val="es-ES_tradnl"/>
              </w:rPr>
              <w:t>437</w:t>
            </w:r>
          </w:p>
        </w:tc>
        <w:tc>
          <w:tcPr>
            <w:tcW w:w="1276" w:type="dxa"/>
            <w:shd w:val="clear" w:color="auto" w:fill="D6E3BC" w:themeFill="accent3" w:themeFillTint="66"/>
          </w:tcPr>
          <w:p w14:paraId="28BC91B0" w14:textId="086BE22F" w:rsidR="00E921A2" w:rsidRPr="00157E82" w:rsidRDefault="00C94D44" w:rsidP="00EF666E">
            <w:pPr>
              <w:ind w:left="0" w:firstLine="0"/>
              <w:jc w:val="right"/>
              <w:rPr>
                <w:rFonts w:cs="Calibri"/>
                <w:b/>
                <w:bCs/>
                <w:lang w:val="es-ES_tradnl"/>
              </w:rPr>
            </w:pPr>
            <w:r w:rsidRPr="00157E82">
              <w:rPr>
                <w:rFonts w:cs="Calibri"/>
                <w:b/>
                <w:bCs/>
                <w:lang w:val="es-ES_tradnl"/>
              </w:rPr>
              <w:t>28</w:t>
            </w:r>
          </w:p>
        </w:tc>
        <w:tc>
          <w:tcPr>
            <w:tcW w:w="1276" w:type="dxa"/>
            <w:shd w:val="clear" w:color="auto" w:fill="D6E3BC" w:themeFill="accent3" w:themeFillTint="66"/>
            <w:noWrap/>
            <w:vAlign w:val="center"/>
          </w:tcPr>
          <w:p w14:paraId="2C764831" w14:textId="54A592A7" w:rsidR="00E921A2" w:rsidRPr="00157E82" w:rsidRDefault="00E921A2" w:rsidP="00C94D44">
            <w:pPr>
              <w:ind w:left="0" w:firstLine="0"/>
              <w:jc w:val="right"/>
              <w:rPr>
                <w:rFonts w:asciiTheme="minorHAnsi" w:eastAsia="Times New Roman" w:hAnsiTheme="minorHAnsi" w:cstheme="minorHAnsi"/>
                <w:b/>
                <w:bCs/>
                <w:sz w:val="20"/>
                <w:szCs w:val="20"/>
                <w:lang w:val="es-ES_tradnl" w:eastAsia="en-GB"/>
              </w:rPr>
            </w:pPr>
            <w:r w:rsidRPr="00157E82">
              <w:rPr>
                <w:rFonts w:cs="Calibri"/>
                <w:b/>
                <w:bCs/>
                <w:lang w:val="es-ES_tradnl"/>
              </w:rPr>
              <w:t>5</w:t>
            </w:r>
            <w:r w:rsidR="002163BA" w:rsidRPr="00157E82">
              <w:rPr>
                <w:rFonts w:cs="Calibri"/>
                <w:b/>
                <w:bCs/>
                <w:lang w:val="es-ES_tradnl"/>
              </w:rPr>
              <w:t xml:space="preserve"> </w:t>
            </w:r>
            <w:r w:rsidR="00C94D44" w:rsidRPr="00157E82">
              <w:rPr>
                <w:rFonts w:cs="Calibri"/>
                <w:b/>
                <w:bCs/>
                <w:lang w:val="es-ES_tradnl"/>
              </w:rPr>
              <w:t>844</w:t>
            </w:r>
          </w:p>
        </w:tc>
      </w:tr>
    </w:tbl>
    <w:p w14:paraId="698FA019" w14:textId="73705EE7" w:rsidR="008D76BB" w:rsidRPr="00157E82" w:rsidRDefault="009D13E0" w:rsidP="0012722A">
      <w:pPr>
        <w:ind w:left="0" w:right="-154" w:firstLine="0"/>
        <w:rPr>
          <w:sz w:val="20"/>
          <w:szCs w:val="20"/>
          <w:lang w:val="es-ES_tradnl"/>
        </w:rPr>
      </w:pPr>
      <w:r w:rsidRPr="00157E82">
        <w:rPr>
          <w:sz w:val="20"/>
          <w:szCs w:val="20"/>
          <w:lang w:val="es-ES_tradnl"/>
        </w:rPr>
        <w:t>Not</w:t>
      </w:r>
      <w:r w:rsidR="003A4BD0" w:rsidRPr="00157E82">
        <w:rPr>
          <w:sz w:val="20"/>
          <w:szCs w:val="20"/>
          <w:lang w:val="es-ES_tradnl"/>
        </w:rPr>
        <w:t>as:</w:t>
      </w:r>
    </w:p>
    <w:p w14:paraId="09D06700" w14:textId="55ACD1A3" w:rsidR="00EF666E" w:rsidRPr="00157E82" w:rsidRDefault="00EF666E" w:rsidP="00EF666E">
      <w:pPr>
        <w:ind w:left="0" w:right="-154" w:firstLine="0"/>
        <w:rPr>
          <w:sz w:val="20"/>
          <w:szCs w:val="20"/>
          <w:lang w:val="es-ES_tradnl"/>
        </w:rPr>
      </w:pPr>
      <w:r w:rsidRPr="00157E82">
        <w:rPr>
          <w:sz w:val="20"/>
          <w:szCs w:val="20"/>
          <w:lang w:val="es-ES_tradnl"/>
        </w:rPr>
        <w:t>Column</w:t>
      </w:r>
      <w:r w:rsidR="00EC4502" w:rsidRPr="00157E82">
        <w:rPr>
          <w:sz w:val="20"/>
          <w:szCs w:val="20"/>
          <w:lang w:val="es-ES_tradnl"/>
        </w:rPr>
        <w:t xml:space="preserve">a B – Resolución XIII.2, utilización de </w:t>
      </w:r>
      <w:r w:rsidRPr="00157E82">
        <w:rPr>
          <w:sz w:val="20"/>
          <w:szCs w:val="20"/>
          <w:lang w:val="es-ES_tradnl"/>
        </w:rPr>
        <w:t>228</w:t>
      </w:r>
      <w:r w:rsidR="00EC4502" w:rsidRPr="00157E82">
        <w:rPr>
          <w:sz w:val="20"/>
          <w:szCs w:val="20"/>
          <w:lang w:val="es-ES_tradnl"/>
        </w:rPr>
        <w:t xml:space="preserve"> 000 francos suizos además de un máximo de </w:t>
      </w:r>
      <w:r w:rsidRPr="00157E82">
        <w:rPr>
          <w:sz w:val="20"/>
          <w:szCs w:val="20"/>
          <w:lang w:val="es-ES_tradnl"/>
        </w:rPr>
        <w:t>70</w:t>
      </w:r>
      <w:r w:rsidR="00EC4502" w:rsidRPr="00157E82">
        <w:rPr>
          <w:sz w:val="20"/>
          <w:szCs w:val="20"/>
          <w:lang w:val="es-ES_tradnl"/>
        </w:rPr>
        <w:t xml:space="preserve"> 000 francos suizos durante el trienio 2019-2021.</w:t>
      </w:r>
    </w:p>
    <w:p w14:paraId="1B0C2346" w14:textId="0933D62A" w:rsidR="00EF666E" w:rsidRPr="00157E82" w:rsidRDefault="00EF666E" w:rsidP="00EF666E">
      <w:pPr>
        <w:ind w:left="0" w:right="-154" w:firstLine="0"/>
        <w:rPr>
          <w:sz w:val="20"/>
          <w:szCs w:val="20"/>
          <w:lang w:val="es-ES_tradnl"/>
        </w:rPr>
      </w:pPr>
      <w:r w:rsidRPr="00157E82">
        <w:rPr>
          <w:sz w:val="20"/>
          <w:szCs w:val="20"/>
          <w:lang w:val="es-ES_tradnl"/>
        </w:rPr>
        <w:t>Column</w:t>
      </w:r>
      <w:r w:rsidR="00EC4502" w:rsidRPr="00157E82">
        <w:rPr>
          <w:sz w:val="20"/>
          <w:szCs w:val="20"/>
          <w:lang w:val="es-ES_tradnl"/>
        </w:rPr>
        <w:t>a</w:t>
      </w:r>
      <w:r w:rsidRPr="00157E82">
        <w:rPr>
          <w:sz w:val="20"/>
          <w:szCs w:val="20"/>
          <w:lang w:val="es-ES_tradnl"/>
        </w:rPr>
        <w:t xml:space="preserve"> C</w:t>
      </w:r>
      <w:r w:rsidRPr="00157E82">
        <w:rPr>
          <w:b/>
          <w:sz w:val="20"/>
          <w:szCs w:val="20"/>
          <w:lang w:val="es-ES_tradnl"/>
        </w:rPr>
        <w:t xml:space="preserve"> </w:t>
      </w:r>
      <w:r w:rsidRPr="00157E82">
        <w:rPr>
          <w:sz w:val="20"/>
          <w:szCs w:val="20"/>
          <w:lang w:val="es-ES_tradnl"/>
        </w:rPr>
        <w:t xml:space="preserve">– </w:t>
      </w:r>
      <w:r w:rsidR="00EC4502" w:rsidRPr="00157E82">
        <w:rPr>
          <w:sz w:val="20"/>
          <w:szCs w:val="20"/>
          <w:lang w:val="es-ES_tradnl"/>
        </w:rPr>
        <w:t xml:space="preserve">Comprometido del presupuesto de </w:t>
      </w:r>
      <w:r w:rsidRPr="00157E82">
        <w:rPr>
          <w:sz w:val="20"/>
          <w:szCs w:val="20"/>
          <w:lang w:val="es-ES_tradnl"/>
        </w:rPr>
        <w:t xml:space="preserve">2018 </w:t>
      </w:r>
      <w:r w:rsidR="00EC4502" w:rsidRPr="00157E82">
        <w:rPr>
          <w:sz w:val="20"/>
          <w:szCs w:val="20"/>
          <w:lang w:val="es-ES_tradnl"/>
        </w:rPr>
        <w:t xml:space="preserve">(véanse el Cuadro 1 y el párrafo </w:t>
      </w:r>
      <w:r w:rsidRPr="00157E82">
        <w:rPr>
          <w:sz w:val="20"/>
          <w:szCs w:val="20"/>
          <w:lang w:val="es-ES_tradnl"/>
        </w:rPr>
        <w:t>11)</w:t>
      </w:r>
      <w:r w:rsidR="00EC4502" w:rsidRPr="00157E82">
        <w:rPr>
          <w:sz w:val="20"/>
          <w:szCs w:val="20"/>
          <w:lang w:val="es-ES_tradnl"/>
        </w:rPr>
        <w:t>.</w:t>
      </w:r>
    </w:p>
    <w:p w14:paraId="0D260125" w14:textId="69FE9AC7" w:rsidR="00A90341" w:rsidRPr="00157E82" w:rsidRDefault="00EF666E" w:rsidP="0012722A">
      <w:pPr>
        <w:ind w:left="0" w:right="-154" w:firstLine="0"/>
        <w:rPr>
          <w:sz w:val="20"/>
          <w:szCs w:val="20"/>
          <w:highlight w:val="yellow"/>
          <w:lang w:val="es-ES_tradnl"/>
        </w:rPr>
      </w:pPr>
      <w:r w:rsidRPr="00157E82">
        <w:rPr>
          <w:sz w:val="20"/>
          <w:szCs w:val="20"/>
          <w:lang w:val="es-ES_tradnl"/>
        </w:rPr>
        <w:t>Column</w:t>
      </w:r>
      <w:r w:rsidR="00EC4502" w:rsidRPr="00157E82">
        <w:rPr>
          <w:sz w:val="20"/>
          <w:szCs w:val="20"/>
          <w:lang w:val="es-ES_tradnl"/>
        </w:rPr>
        <w:t>a D – Comprometido del presupuesto de 2017.</w:t>
      </w:r>
    </w:p>
    <w:sectPr w:rsidR="00A90341" w:rsidRPr="00157E82" w:rsidSect="00CB6134">
      <w:headerReference w:type="default" r:id="rId8"/>
      <w:footerReference w:type="default" r:id="rId9"/>
      <w:pgSz w:w="11906" w:h="16838" w:code="9"/>
      <w:pgMar w:top="1440" w:right="1466"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AC1AF" w16cid:durableId="20AD4D2C"/>
  <w16cid:commentId w16cid:paraId="0BA8B006" w16cid:durableId="20AD4D2D"/>
  <w16cid:commentId w16cid:paraId="5791A884" w16cid:durableId="20AD4D2E"/>
  <w16cid:commentId w16cid:paraId="19C32D43" w16cid:durableId="20ADF882"/>
  <w16cid:commentId w16cid:paraId="25791C13" w16cid:durableId="20AD4D2F"/>
  <w16cid:commentId w16cid:paraId="19475659" w16cid:durableId="20ADF8A2"/>
  <w16cid:commentId w16cid:paraId="52A7489C" w16cid:durableId="20AD4D30"/>
  <w16cid:commentId w16cid:paraId="3A29B26E" w16cid:durableId="20AD4D31"/>
  <w16cid:commentId w16cid:paraId="7EDC1E1C" w16cid:durableId="20ADF8D8"/>
  <w16cid:commentId w16cid:paraId="00CC7CA7" w16cid:durableId="20AD4D32"/>
  <w16cid:commentId w16cid:paraId="62677C99" w16cid:durableId="20ADF928"/>
  <w16cid:commentId w16cid:paraId="1DD36E35" w16cid:durableId="20AD4D33"/>
  <w16cid:commentId w16cid:paraId="1A7A17E8" w16cid:durableId="20AD4D34"/>
  <w16cid:commentId w16cid:paraId="1A40060C" w16cid:durableId="20AD4D35"/>
  <w16cid:commentId w16cid:paraId="094D78CF" w16cid:durableId="20ADF957"/>
  <w16cid:commentId w16cid:paraId="0F25B948" w16cid:durableId="20AD4D36"/>
  <w16cid:commentId w16cid:paraId="64F589A6" w16cid:durableId="20ADF968"/>
  <w16cid:commentId w16cid:paraId="70E4FE4D" w16cid:durableId="20AD4D37"/>
  <w16cid:commentId w16cid:paraId="3EF5606B" w16cid:durableId="20AD4D38"/>
  <w16cid:commentId w16cid:paraId="59A04A85" w16cid:durableId="20AD4D39"/>
  <w16cid:commentId w16cid:paraId="517A649C" w16cid:durableId="20AD4D3A"/>
  <w16cid:commentId w16cid:paraId="4FB0AA0A" w16cid:durableId="20AD4D3B"/>
  <w16cid:commentId w16cid:paraId="08F61092" w16cid:durableId="20AD4D3C"/>
  <w16cid:commentId w16cid:paraId="632B32A4" w16cid:durableId="20AD4D3D"/>
  <w16cid:commentId w16cid:paraId="37EF5CED" w16cid:durableId="20ADF9CC"/>
  <w16cid:commentId w16cid:paraId="088F345F" w16cid:durableId="20AD4D3E"/>
  <w16cid:commentId w16cid:paraId="12DB7403" w16cid:durableId="20AD4D3F"/>
  <w16cid:commentId w16cid:paraId="2FECD055" w16cid:durableId="20AD4D40"/>
  <w16cid:commentId w16cid:paraId="563ED005" w16cid:durableId="20AD4D41"/>
  <w16cid:commentId w16cid:paraId="02CD8A51" w16cid:durableId="20AD4D42"/>
  <w16cid:commentId w16cid:paraId="08D90ABF" w16cid:durableId="20AD4D43"/>
  <w16cid:commentId w16cid:paraId="51EDA54A" w16cid:durableId="20ADFA1E"/>
  <w16cid:commentId w16cid:paraId="1F6F19B9" w16cid:durableId="20AD4D44"/>
  <w16cid:commentId w16cid:paraId="752F0509" w16cid:durableId="20AD4D45"/>
  <w16cid:commentId w16cid:paraId="74E07369" w16cid:durableId="20ADFA33"/>
  <w16cid:commentId w16cid:paraId="06F312F4" w16cid:durableId="20AD4D46"/>
  <w16cid:commentId w16cid:paraId="1BEEC6E9" w16cid:durableId="20ADFA8C"/>
  <w16cid:commentId w16cid:paraId="1AC7C338" w16cid:durableId="20AD4D47"/>
  <w16cid:commentId w16cid:paraId="38F1D853" w16cid:durableId="20AD4D48"/>
  <w16cid:commentId w16cid:paraId="1F46C015" w16cid:durableId="20AD4D49"/>
  <w16cid:commentId w16cid:paraId="6C3C67E9" w16cid:durableId="20AD4F05"/>
  <w16cid:commentId w16cid:paraId="4C69E720" w16cid:durableId="20AD4D4A"/>
  <w16cid:commentId w16cid:paraId="0F378C46" w16cid:durableId="20AD4D4B"/>
  <w16cid:commentId w16cid:paraId="707BDC58" w16cid:durableId="20AD4D4C"/>
  <w16cid:commentId w16cid:paraId="7D73E1D5" w16cid:durableId="20AD4D4D"/>
  <w16cid:commentId w16cid:paraId="5600D290" w16cid:durableId="20AD4D4E"/>
  <w16cid:commentId w16cid:paraId="533C1F73" w16cid:durableId="20AD4D4F"/>
  <w16cid:commentId w16cid:paraId="36379B13" w16cid:durableId="20AD4D50"/>
  <w16cid:commentId w16cid:paraId="72DACC1E" w16cid:durableId="20AD4D51"/>
  <w16cid:commentId w16cid:paraId="2097E36E" w16cid:durableId="20ADFB51"/>
  <w16cid:commentId w16cid:paraId="61A029FD" w16cid:durableId="20AD4D52"/>
  <w16cid:commentId w16cid:paraId="237FAAFD" w16cid:durableId="20AD4D53"/>
  <w16cid:commentId w16cid:paraId="3C2D0090" w16cid:durableId="20AD4D54"/>
  <w16cid:commentId w16cid:paraId="18EAD3E4" w16cid:durableId="20AD4D55"/>
  <w16cid:commentId w16cid:paraId="0B54C344" w16cid:durableId="20AD4D56"/>
  <w16cid:commentId w16cid:paraId="758C9DBF" w16cid:durableId="20AD4D57"/>
  <w16cid:commentId w16cid:paraId="1BDA7016" w16cid:durableId="20AD4D58"/>
  <w16cid:commentId w16cid:paraId="4F9001C5" w16cid:durableId="20ADFBD4"/>
  <w16cid:commentId w16cid:paraId="5DBAC90C" w16cid:durableId="20AD4D59"/>
  <w16cid:commentId w16cid:paraId="637D9BB3" w16cid:durableId="20ADFC31"/>
  <w16cid:commentId w16cid:paraId="020FFB24" w16cid:durableId="20AD4D5A"/>
  <w16cid:commentId w16cid:paraId="75DD0E47" w16cid:durableId="20AD4D5B"/>
  <w16cid:commentId w16cid:paraId="4F1064CC" w16cid:durableId="20AD4D5C"/>
  <w16cid:commentId w16cid:paraId="1DE29242" w16cid:durableId="20AD4D5D"/>
  <w16cid:commentId w16cid:paraId="216C0FCF" w16cid:durableId="20ADFC75"/>
  <w16cid:commentId w16cid:paraId="125189B6" w16cid:durableId="20AD4D5E"/>
  <w16cid:commentId w16cid:paraId="7E01078E" w16cid:durableId="20ADFCA3"/>
  <w16cid:commentId w16cid:paraId="2C549BC3" w16cid:durableId="20AD4D5F"/>
  <w16cid:commentId w16cid:paraId="470811F8" w16cid:durableId="20ADF835"/>
  <w16cid:commentId w16cid:paraId="3AE1FB09" w16cid:durableId="20ADFD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580B" w14:textId="77777777" w:rsidR="008C70A0" w:rsidRDefault="008C70A0" w:rsidP="00DF2386">
      <w:r>
        <w:separator/>
      </w:r>
    </w:p>
  </w:endnote>
  <w:endnote w:type="continuationSeparator" w:id="0">
    <w:p w14:paraId="693967ED" w14:textId="77777777" w:rsidR="008C70A0" w:rsidRDefault="008C70A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0858F1FE" w:rsidR="008C70A0" w:rsidRDefault="008C70A0" w:rsidP="002137E0">
    <w:pPr>
      <w:pStyle w:val="Header"/>
      <w:rPr>
        <w:noProof/>
      </w:rPr>
    </w:pPr>
    <w:r>
      <w:rPr>
        <w:sz w:val="20"/>
        <w:szCs w:val="20"/>
      </w:rPr>
      <w:t>SC57 Doc.7.1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92A41">
          <w:rPr>
            <w:noProof/>
            <w:sz w:val="20"/>
            <w:szCs w:val="20"/>
          </w:rPr>
          <w:t>21</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CF57" w14:textId="77777777" w:rsidR="008C70A0" w:rsidRDefault="008C70A0" w:rsidP="00DF2386">
      <w:r>
        <w:separator/>
      </w:r>
    </w:p>
  </w:footnote>
  <w:footnote w:type="continuationSeparator" w:id="0">
    <w:p w14:paraId="045AF0A9" w14:textId="77777777" w:rsidR="008C70A0" w:rsidRDefault="008C70A0" w:rsidP="00DF2386">
      <w:r>
        <w:continuationSeparator/>
      </w:r>
    </w:p>
  </w:footnote>
  <w:footnote w:id="1">
    <w:p w14:paraId="18EE912F" w14:textId="77777777" w:rsidR="008C70A0" w:rsidRDefault="008C70A0" w:rsidP="00620035">
      <w:pPr>
        <w:pStyle w:val="FootnoteText"/>
      </w:pPr>
      <w:r>
        <w:rPr>
          <w:rStyle w:val="FootnoteReference"/>
        </w:rPr>
        <w:footnoteRef/>
      </w:r>
      <w:r>
        <w:t xml:space="preserve"> </w:t>
      </w:r>
      <w:hyperlink r:id="rId1" w:history="1">
        <w:r>
          <w:rPr>
            <w:rStyle w:val="Hyperlink"/>
          </w:rPr>
          <w:t>https://www.ramsar.org/document/report-of-the-auditor-on-the-financial-statements-2018</w:t>
        </w:r>
      </w:hyperlink>
    </w:p>
  </w:footnote>
  <w:footnote w:id="2">
    <w:p w14:paraId="13447538" w14:textId="77777777" w:rsidR="008C70A0" w:rsidRPr="001557AB" w:rsidRDefault="008C70A0" w:rsidP="00620035">
      <w:pPr>
        <w:pStyle w:val="FootnoteText"/>
        <w:ind w:left="0" w:firstLine="0"/>
        <w:rPr>
          <w:noProof/>
          <w:lang w:val="es-ES"/>
        </w:rPr>
      </w:pPr>
      <w:r w:rsidRPr="001557AB">
        <w:rPr>
          <w:rStyle w:val="FootnoteReference"/>
          <w:noProof/>
          <w:lang w:val="es-ES"/>
        </w:rPr>
        <w:footnoteRef/>
      </w:r>
      <w:r w:rsidRPr="001557AB">
        <w:rPr>
          <w:noProof/>
          <w:lang w:val="es-ES"/>
        </w:rPr>
        <w:t xml:space="preserve"> Del excedente de</w:t>
      </w:r>
      <w:r>
        <w:rPr>
          <w:noProof/>
          <w:lang w:val="es-ES"/>
        </w:rPr>
        <w:t xml:space="preserve"> 510 000 francos suizos de</w:t>
      </w:r>
      <w:r w:rsidRPr="001557AB">
        <w:rPr>
          <w:noProof/>
          <w:lang w:val="es-ES"/>
        </w:rPr>
        <w:t xml:space="preserve"> 2016</w:t>
      </w:r>
      <w:r>
        <w:rPr>
          <w:noProof/>
          <w:lang w:val="es-ES"/>
        </w:rPr>
        <w:t>, 189 000 francos suizos se asignaron al presupuesto de 2018 y del excedente de 825 000 francos suizos de 2017, 225 000 francos suizos se asignaron al presupuesto de 2018 (véase la Decisión SC54-26).</w:t>
      </w:r>
    </w:p>
  </w:footnote>
  <w:footnote w:id="3">
    <w:p w14:paraId="372A2C03" w14:textId="30BDE07B" w:rsidR="008C70A0" w:rsidRPr="005F1143" w:rsidRDefault="008C70A0" w:rsidP="005F1143">
      <w:pPr>
        <w:pStyle w:val="FootnoteText"/>
        <w:ind w:left="0" w:firstLine="0"/>
        <w:rPr>
          <w:lang w:val="es-ES"/>
        </w:rPr>
      </w:pPr>
      <w:r>
        <w:rPr>
          <w:rStyle w:val="FootnoteReference"/>
        </w:rPr>
        <w:footnoteRef/>
      </w:r>
      <w:r w:rsidRPr="005F1143">
        <w:rPr>
          <w:lang w:val="es-ES"/>
        </w:rPr>
        <w:t xml:space="preserve"> </w:t>
      </w:r>
      <w:hyperlink r:id="rId2" w:history="1">
        <w:r w:rsidR="005F1143" w:rsidRPr="005F1143">
          <w:rPr>
            <w:rStyle w:val="Hyperlink"/>
            <w:lang w:val="es-ES"/>
          </w:rPr>
          <w:t>https://www.ramsar.org/es/documento/sc55-doc82-examen-financiero-de-los-fondos-complementarios-por-la-uicn</w:t>
        </w:r>
      </w:hyperlink>
    </w:p>
  </w:footnote>
  <w:footnote w:id="4">
    <w:p w14:paraId="3D3778E3" w14:textId="3DDCDD05" w:rsidR="008C70A0" w:rsidRPr="005F1143" w:rsidRDefault="008C70A0" w:rsidP="004D0F14">
      <w:pPr>
        <w:pStyle w:val="FootnoteText"/>
        <w:ind w:left="0" w:firstLine="0"/>
        <w:rPr>
          <w:lang w:val="fr-FR"/>
        </w:rPr>
      </w:pPr>
      <w:r w:rsidRPr="00DF47CD">
        <w:rPr>
          <w:rStyle w:val="FootnoteReference"/>
        </w:rPr>
        <w:footnoteRef/>
      </w:r>
      <w:r w:rsidRPr="005F1143">
        <w:rPr>
          <w:lang w:val="fr-FR"/>
        </w:rPr>
        <w:t xml:space="preserve"> </w:t>
      </w:r>
      <w:r w:rsidRPr="00305F2E">
        <w:rPr>
          <w:lang w:val="es-ES_tradnl"/>
        </w:rPr>
        <w:t xml:space="preserve">Véanse las notas sobre los estados financieros, </w:t>
      </w:r>
      <w:r w:rsidRPr="00305F2E">
        <w:rPr>
          <w:i/>
          <w:lang w:val="es-ES_tradnl"/>
        </w:rPr>
        <w:t>Informe del auditor sobre los estados financieros, 2018</w:t>
      </w:r>
      <w:r w:rsidRPr="00305F2E">
        <w:rPr>
          <w:lang w:val="es-ES_tradnl"/>
        </w:rPr>
        <w:t xml:space="preserve"> </w:t>
      </w:r>
      <w:hyperlink r:id="rId3" w:history="1">
        <w:r w:rsidRPr="00305F2E">
          <w:rPr>
            <w:rStyle w:val="Hyperlink"/>
            <w:lang w:val="es-ES_tradnl"/>
          </w:rPr>
          <w:t>https://www.ramsar.org/document/report-of-the-auditor-on-the-financial-statements-2018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9929" w14:textId="77777777" w:rsidR="008C70A0" w:rsidRDefault="008C70A0">
    <w:pPr>
      <w:pStyle w:val="Header"/>
    </w:pPr>
  </w:p>
  <w:p w14:paraId="6D2485F2" w14:textId="7D3BB4CA" w:rsidR="008C70A0" w:rsidRDefault="008C70A0" w:rsidP="0056162C">
    <w:pPr>
      <w:pStyle w:val="Header"/>
      <w:tabs>
        <w:tab w:val="clear" w:pos="4513"/>
        <w:tab w:val="clear" w:pos="9026"/>
        <w:tab w:val="left" w:pos="660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D80"/>
    <w:rsid w:val="00006CF6"/>
    <w:rsid w:val="00007908"/>
    <w:rsid w:val="0001295D"/>
    <w:rsid w:val="00013B5D"/>
    <w:rsid w:val="00014168"/>
    <w:rsid w:val="00017A16"/>
    <w:rsid w:val="00020298"/>
    <w:rsid w:val="00020C2D"/>
    <w:rsid w:val="00020C56"/>
    <w:rsid w:val="00024104"/>
    <w:rsid w:val="0002452B"/>
    <w:rsid w:val="00024E01"/>
    <w:rsid w:val="00025210"/>
    <w:rsid w:val="00026E09"/>
    <w:rsid w:val="0002761D"/>
    <w:rsid w:val="000279C5"/>
    <w:rsid w:val="00027FCD"/>
    <w:rsid w:val="00034C75"/>
    <w:rsid w:val="00034C8A"/>
    <w:rsid w:val="00037CE0"/>
    <w:rsid w:val="0004214F"/>
    <w:rsid w:val="00044E37"/>
    <w:rsid w:val="000506B6"/>
    <w:rsid w:val="00053929"/>
    <w:rsid w:val="00054FD2"/>
    <w:rsid w:val="00056AA6"/>
    <w:rsid w:val="000577E5"/>
    <w:rsid w:val="00062093"/>
    <w:rsid w:val="0006294A"/>
    <w:rsid w:val="0006326D"/>
    <w:rsid w:val="00063F47"/>
    <w:rsid w:val="00064EA7"/>
    <w:rsid w:val="00067EDC"/>
    <w:rsid w:val="00074DE8"/>
    <w:rsid w:val="00077592"/>
    <w:rsid w:val="000776EE"/>
    <w:rsid w:val="000818D2"/>
    <w:rsid w:val="0008295B"/>
    <w:rsid w:val="00082D5E"/>
    <w:rsid w:val="000844F9"/>
    <w:rsid w:val="0008758E"/>
    <w:rsid w:val="000875B8"/>
    <w:rsid w:val="00095913"/>
    <w:rsid w:val="00097C4A"/>
    <w:rsid w:val="000A0568"/>
    <w:rsid w:val="000A137F"/>
    <w:rsid w:val="000A212C"/>
    <w:rsid w:val="000A3E3E"/>
    <w:rsid w:val="000B0EA8"/>
    <w:rsid w:val="000B13F3"/>
    <w:rsid w:val="000B1951"/>
    <w:rsid w:val="000B2759"/>
    <w:rsid w:val="000B2D8F"/>
    <w:rsid w:val="000B380C"/>
    <w:rsid w:val="000B6881"/>
    <w:rsid w:val="000C10F5"/>
    <w:rsid w:val="000C240E"/>
    <w:rsid w:val="000C2489"/>
    <w:rsid w:val="000C3FCA"/>
    <w:rsid w:val="000C57BA"/>
    <w:rsid w:val="000D1BFA"/>
    <w:rsid w:val="000D37F2"/>
    <w:rsid w:val="000D5C76"/>
    <w:rsid w:val="000D6AC7"/>
    <w:rsid w:val="000E0C19"/>
    <w:rsid w:val="000E2FA0"/>
    <w:rsid w:val="000E47E9"/>
    <w:rsid w:val="000F001B"/>
    <w:rsid w:val="000F435C"/>
    <w:rsid w:val="000F547A"/>
    <w:rsid w:val="000F6C45"/>
    <w:rsid w:val="000F710F"/>
    <w:rsid w:val="001002FA"/>
    <w:rsid w:val="001032EA"/>
    <w:rsid w:val="00105D6D"/>
    <w:rsid w:val="00112016"/>
    <w:rsid w:val="0011271D"/>
    <w:rsid w:val="00112F62"/>
    <w:rsid w:val="00115F0E"/>
    <w:rsid w:val="0012096C"/>
    <w:rsid w:val="0012223B"/>
    <w:rsid w:val="0012252E"/>
    <w:rsid w:val="00123E7D"/>
    <w:rsid w:val="0012507E"/>
    <w:rsid w:val="00126808"/>
    <w:rsid w:val="0012722A"/>
    <w:rsid w:val="00127828"/>
    <w:rsid w:val="00127B41"/>
    <w:rsid w:val="0013219D"/>
    <w:rsid w:val="00133571"/>
    <w:rsid w:val="00133C51"/>
    <w:rsid w:val="00134BDB"/>
    <w:rsid w:val="0013536D"/>
    <w:rsid w:val="0014279A"/>
    <w:rsid w:val="00143C80"/>
    <w:rsid w:val="00144820"/>
    <w:rsid w:val="00145434"/>
    <w:rsid w:val="001458BE"/>
    <w:rsid w:val="00150E18"/>
    <w:rsid w:val="00151B98"/>
    <w:rsid w:val="00152AA1"/>
    <w:rsid w:val="00155171"/>
    <w:rsid w:val="00155F5F"/>
    <w:rsid w:val="001571E1"/>
    <w:rsid w:val="00157E82"/>
    <w:rsid w:val="001614FA"/>
    <w:rsid w:val="00161BDA"/>
    <w:rsid w:val="001653A7"/>
    <w:rsid w:val="00165F44"/>
    <w:rsid w:val="001670DE"/>
    <w:rsid w:val="00171618"/>
    <w:rsid w:val="001720F0"/>
    <w:rsid w:val="00172AC9"/>
    <w:rsid w:val="001730E3"/>
    <w:rsid w:val="001748F5"/>
    <w:rsid w:val="00175433"/>
    <w:rsid w:val="001757C1"/>
    <w:rsid w:val="00175B8C"/>
    <w:rsid w:val="00176A64"/>
    <w:rsid w:val="00176B34"/>
    <w:rsid w:val="001808B3"/>
    <w:rsid w:val="001819B1"/>
    <w:rsid w:val="00183EDE"/>
    <w:rsid w:val="00184E6B"/>
    <w:rsid w:val="0018553C"/>
    <w:rsid w:val="001855E9"/>
    <w:rsid w:val="00186339"/>
    <w:rsid w:val="00195107"/>
    <w:rsid w:val="0019556E"/>
    <w:rsid w:val="00195A41"/>
    <w:rsid w:val="001968D7"/>
    <w:rsid w:val="00196992"/>
    <w:rsid w:val="001A1EBA"/>
    <w:rsid w:val="001A29A6"/>
    <w:rsid w:val="001A2D10"/>
    <w:rsid w:val="001A3EA4"/>
    <w:rsid w:val="001A4DA4"/>
    <w:rsid w:val="001B20EC"/>
    <w:rsid w:val="001B551E"/>
    <w:rsid w:val="001B67AA"/>
    <w:rsid w:val="001B6A54"/>
    <w:rsid w:val="001C0243"/>
    <w:rsid w:val="001C5386"/>
    <w:rsid w:val="001C5E41"/>
    <w:rsid w:val="001C77BC"/>
    <w:rsid w:val="001D0741"/>
    <w:rsid w:val="001D0B77"/>
    <w:rsid w:val="001D1E46"/>
    <w:rsid w:val="001D2107"/>
    <w:rsid w:val="001D3FD1"/>
    <w:rsid w:val="001D48BB"/>
    <w:rsid w:val="001D58A8"/>
    <w:rsid w:val="001D5B80"/>
    <w:rsid w:val="001D71EF"/>
    <w:rsid w:val="001E00E3"/>
    <w:rsid w:val="001E0171"/>
    <w:rsid w:val="001E2987"/>
    <w:rsid w:val="001E45FF"/>
    <w:rsid w:val="001E7677"/>
    <w:rsid w:val="001E7B2D"/>
    <w:rsid w:val="001E7FA6"/>
    <w:rsid w:val="001F101A"/>
    <w:rsid w:val="001F1F7D"/>
    <w:rsid w:val="001F2349"/>
    <w:rsid w:val="001F3DC3"/>
    <w:rsid w:val="001F4117"/>
    <w:rsid w:val="001F657E"/>
    <w:rsid w:val="001F79E9"/>
    <w:rsid w:val="002005D2"/>
    <w:rsid w:val="00201722"/>
    <w:rsid w:val="0020298B"/>
    <w:rsid w:val="002038EA"/>
    <w:rsid w:val="00206111"/>
    <w:rsid w:val="00206AF7"/>
    <w:rsid w:val="00211A70"/>
    <w:rsid w:val="00212942"/>
    <w:rsid w:val="002137E0"/>
    <w:rsid w:val="00213C8C"/>
    <w:rsid w:val="00215D0B"/>
    <w:rsid w:val="00216155"/>
    <w:rsid w:val="002163BA"/>
    <w:rsid w:val="002214D7"/>
    <w:rsid w:val="00222BB0"/>
    <w:rsid w:val="002238A2"/>
    <w:rsid w:val="002249B1"/>
    <w:rsid w:val="002253A7"/>
    <w:rsid w:val="0023074E"/>
    <w:rsid w:val="0023128B"/>
    <w:rsid w:val="002314B9"/>
    <w:rsid w:val="00235E12"/>
    <w:rsid w:val="0023713D"/>
    <w:rsid w:val="00242921"/>
    <w:rsid w:val="00242C38"/>
    <w:rsid w:val="00245529"/>
    <w:rsid w:val="002468FA"/>
    <w:rsid w:val="0024781C"/>
    <w:rsid w:val="00255D02"/>
    <w:rsid w:val="00255EF0"/>
    <w:rsid w:val="00257DB6"/>
    <w:rsid w:val="00264D73"/>
    <w:rsid w:val="00271D3D"/>
    <w:rsid w:val="00273609"/>
    <w:rsid w:val="00273B0B"/>
    <w:rsid w:val="00273EDF"/>
    <w:rsid w:val="002741AC"/>
    <w:rsid w:val="00275C41"/>
    <w:rsid w:val="00275D94"/>
    <w:rsid w:val="00275F13"/>
    <w:rsid w:val="0027691D"/>
    <w:rsid w:val="00280B31"/>
    <w:rsid w:val="002819C0"/>
    <w:rsid w:val="00284478"/>
    <w:rsid w:val="00295556"/>
    <w:rsid w:val="00295BB5"/>
    <w:rsid w:val="002A1BB6"/>
    <w:rsid w:val="002A1D70"/>
    <w:rsid w:val="002A5A4D"/>
    <w:rsid w:val="002A5B1A"/>
    <w:rsid w:val="002A6728"/>
    <w:rsid w:val="002B0D26"/>
    <w:rsid w:val="002B10BB"/>
    <w:rsid w:val="002B27B1"/>
    <w:rsid w:val="002B402A"/>
    <w:rsid w:val="002B419F"/>
    <w:rsid w:val="002B4262"/>
    <w:rsid w:val="002B478C"/>
    <w:rsid w:val="002B4EEA"/>
    <w:rsid w:val="002B503B"/>
    <w:rsid w:val="002B60B8"/>
    <w:rsid w:val="002B7987"/>
    <w:rsid w:val="002C0F62"/>
    <w:rsid w:val="002C293C"/>
    <w:rsid w:val="002C4FFE"/>
    <w:rsid w:val="002D3CC9"/>
    <w:rsid w:val="002D5184"/>
    <w:rsid w:val="002D5A4D"/>
    <w:rsid w:val="002D6DD5"/>
    <w:rsid w:val="002D76F8"/>
    <w:rsid w:val="002E0DFE"/>
    <w:rsid w:val="002E1255"/>
    <w:rsid w:val="002E22AF"/>
    <w:rsid w:val="002E2EC4"/>
    <w:rsid w:val="002E3398"/>
    <w:rsid w:val="002E3C7E"/>
    <w:rsid w:val="002E5B1D"/>
    <w:rsid w:val="002E6166"/>
    <w:rsid w:val="002F0826"/>
    <w:rsid w:val="002F2543"/>
    <w:rsid w:val="002F2D08"/>
    <w:rsid w:val="002F4CFC"/>
    <w:rsid w:val="002F5B7C"/>
    <w:rsid w:val="002F6793"/>
    <w:rsid w:val="00301BD4"/>
    <w:rsid w:val="00302FEE"/>
    <w:rsid w:val="00302FF3"/>
    <w:rsid w:val="0030357A"/>
    <w:rsid w:val="00305F2E"/>
    <w:rsid w:val="00306F34"/>
    <w:rsid w:val="00311940"/>
    <w:rsid w:val="00315503"/>
    <w:rsid w:val="003165A3"/>
    <w:rsid w:val="00317471"/>
    <w:rsid w:val="003204BB"/>
    <w:rsid w:val="00320D9B"/>
    <w:rsid w:val="00321C39"/>
    <w:rsid w:val="00321D0D"/>
    <w:rsid w:val="00324398"/>
    <w:rsid w:val="003243FB"/>
    <w:rsid w:val="00324E91"/>
    <w:rsid w:val="003254DB"/>
    <w:rsid w:val="00326625"/>
    <w:rsid w:val="00327DAF"/>
    <w:rsid w:val="003323B0"/>
    <w:rsid w:val="00332FCB"/>
    <w:rsid w:val="00335504"/>
    <w:rsid w:val="00336A77"/>
    <w:rsid w:val="00337CA6"/>
    <w:rsid w:val="00340811"/>
    <w:rsid w:val="00343932"/>
    <w:rsid w:val="003439AE"/>
    <w:rsid w:val="0034574A"/>
    <w:rsid w:val="00345828"/>
    <w:rsid w:val="00346BD5"/>
    <w:rsid w:val="0035205F"/>
    <w:rsid w:val="003523B0"/>
    <w:rsid w:val="003531DE"/>
    <w:rsid w:val="00357790"/>
    <w:rsid w:val="00363545"/>
    <w:rsid w:val="003644C5"/>
    <w:rsid w:val="003667FF"/>
    <w:rsid w:val="003672B9"/>
    <w:rsid w:val="003736CC"/>
    <w:rsid w:val="00376478"/>
    <w:rsid w:val="003802F2"/>
    <w:rsid w:val="00383F07"/>
    <w:rsid w:val="00384FC3"/>
    <w:rsid w:val="00385FC5"/>
    <w:rsid w:val="003906A4"/>
    <w:rsid w:val="003A0924"/>
    <w:rsid w:val="003A168F"/>
    <w:rsid w:val="003A3804"/>
    <w:rsid w:val="003A3AE1"/>
    <w:rsid w:val="003A415A"/>
    <w:rsid w:val="003A4BD0"/>
    <w:rsid w:val="003A52BE"/>
    <w:rsid w:val="003A5866"/>
    <w:rsid w:val="003A6989"/>
    <w:rsid w:val="003A6E9F"/>
    <w:rsid w:val="003B0BC9"/>
    <w:rsid w:val="003B2F42"/>
    <w:rsid w:val="003B53EC"/>
    <w:rsid w:val="003C048D"/>
    <w:rsid w:val="003C2896"/>
    <w:rsid w:val="003C2E56"/>
    <w:rsid w:val="003C35D2"/>
    <w:rsid w:val="003C36A3"/>
    <w:rsid w:val="003C5CE3"/>
    <w:rsid w:val="003C628D"/>
    <w:rsid w:val="003D02F4"/>
    <w:rsid w:val="003D0862"/>
    <w:rsid w:val="003D1E05"/>
    <w:rsid w:val="003D4CD6"/>
    <w:rsid w:val="003D6105"/>
    <w:rsid w:val="003D733E"/>
    <w:rsid w:val="003E2167"/>
    <w:rsid w:val="003E3555"/>
    <w:rsid w:val="003E44D9"/>
    <w:rsid w:val="003E7324"/>
    <w:rsid w:val="003F65E9"/>
    <w:rsid w:val="00400F6E"/>
    <w:rsid w:val="00401624"/>
    <w:rsid w:val="0040226B"/>
    <w:rsid w:val="004142A8"/>
    <w:rsid w:val="00421152"/>
    <w:rsid w:val="004228C7"/>
    <w:rsid w:val="0042566B"/>
    <w:rsid w:val="0042598C"/>
    <w:rsid w:val="0042798B"/>
    <w:rsid w:val="00432A60"/>
    <w:rsid w:val="00434913"/>
    <w:rsid w:val="00440644"/>
    <w:rsid w:val="00441474"/>
    <w:rsid w:val="004426DF"/>
    <w:rsid w:val="0044415F"/>
    <w:rsid w:val="00444598"/>
    <w:rsid w:val="00445C88"/>
    <w:rsid w:val="00445E61"/>
    <w:rsid w:val="004474F8"/>
    <w:rsid w:val="004479ED"/>
    <w:rsid w:val="00450A97"/>
    <w:rsid w:val="00457280"/>
    <w:rsid w:val="00457C23"/>
    <w:rsid w:val="00460BC0"/>
    <w:rsid w:val="00465271"/>
    <w:rsid w:val="004669A9"/>
    <w:rsid w:val="00466E1C"/>
    <w:rsid w:val="00467887"/>
    <w:rsid w:val="0047303C"/>
    <w:rsid w:val="00474E0B"/>
    <w:rsid w:val="004753C0"/>
    <w:rsid w:val="0047725A"/>
    <w:rsid w:val="00477550"/>
    <w:rsid w:val="00483069"/>
    <w:rsid w:val="00483CE3"/>
    <w:rsid w:val="004844A8"/>
    <w:rsid w:val="00486F1A"/>
    <w:rsid w:val="00487D67"/>
    <w:rsid w:val="00492D48"/>
    <w:rsid w:val="0049606F"/>
    <w:rsid w:val="004963DA"/>
    <w:rsid w:val="00496803"/>
    <w:rsid w:val="004A1C0C"/>
    <w:rsid w:val="004A2ABC"/>
    <w:rsid w:val="004A2F10"/>
    <w:rsid w:val="004A3FFD"/>
    <w:rsid w:val="004A4983"/>
    <w:rsid w:val="004A50E5"/>
    <w:rsid w:val="004A565C"/>
    <w:rsid w:val="004A61B3"/>
    <w:rsid w:val="004B185D"/>
    <w:rsid w:val="004B64A4"/>
    <w:rsid w:val="004B6688"/>
    <w:rsid w:val="004B6DE6"/>
    <w:rsid w:val="004C03D9"/>
    <w:rsid w:val="004C325C"/>
    <w:rsid w:val="004C3CBA"/>
    <w:rsid w:val="004C504A"/>
    <w:rsid w:val="004C6D8E"/>
    <w:rsid w:val="004C7511"/>
    <w:rsid w:val="004C7A16"/>
    <w:rsid w:val="004D0F14"/>
    <w:rsid w:val="004D203A"/>
    <w:rsid w:val="004D20BE"/>
    <w:rsid w:val="004D23F7"/>
    <w:rsid w:val="004D30AB"/>
    <w:rsid w:val="004D7734"/>
    <w:rsid w:val="004D7A1D"/>
    <w:rsid w:val="004E05C4"/>
    <w:rsid w:val="004E06D3"/>
    <w:rsid w:val="004E1047"/>
    <w:rsid w:val="004E391E"/>
    <w:rsid w:val="004E6A21"/>
    <w:rsid w:val="004F24E7"/>
    <w:rsid w:val="004F31FF"/>
    <w:rsid w:val="004F4ED1"/>
    <w:rsid w:val="00500CA7"/>
    <w:rsid w:val="00501D4A"/>
    <w:rsid w:val="00502524"/>
    <w:rsid w:val="00506E56"/>
    <w:rsid w:val="00507CA3"/>
    <w:rsid w:val="00510BD7"/>
    <w:rsid w:val="00511834"/>
    <w:rsid w:val="00515275"/>
    <w:rsid w:val="005170C3"/>
    <w:rsid w:val="00517760"/>
    <w:rsid w:val="005202CD"/>
    <w:rsid w:val="00520A09"/>
    <w:rsid w:val="005210D8"/>
    <w:rsid w:val="005215EB"/>
    <w:rsid w:val="0052275F"/>
    <w:rsid w:val="005244A4"/>
    <w:rsid w:val="005247E1"/>
    <w:rsid w:val="00526B39"/>
    <w:rsid w:val="0052703D"/>
    <w:rsid w:val="005271A6"/>
    <w:rsid w:val="0052720A"/>
    <w:rsid w:val="00527783"/>
    <w:rsid w:val="0053294D"/>
    <w:rsid w:val="005360D1"/>
    <w:rsid w:val="00540CB6"/>
    <w:rsid w:val="00540FEB"/>
    <w:rsid w:val="00541F61"/>
    <w:rsid w:val="00542521"/>
    <w:rsid w:val="00542F90"/>
    <w:rsid w:val="00544E1D"/>
    <w:rsid w:val="00545582"/>
    <w:rsid w:val="00547C04"/>
    <w:rsid w:val="00552061"/>
    <w:rsid w:val="00555956"/>
    <w:rsid w:val="0056162C"/>
    <w:rsid w:val="0056228F"/>
    <w:rsid w:val="00562F9E"/>
    <w:rsid w:val="005679B4"/>
    <w:rsid w:val="00580695"/>
    <w:rsid w:val="00580871"/>
    <w:rsid w:val="005814B5"/>
    <w:rsid w:val="00581829"/>
    <w:rsid w:val="00582723"/>
    <w:rsid w:val="0058392B"/>
    <w:rsid w:val="0058398D"/>
    <w:rsid w:val="00586A7E"/>
    <w:rsid w:val="00586C35"/>
    <w:rsid w:val="00591F68"/>
    <w:rsid w:val="00592A41"/>
    <w:rsid w:val="00592B40"/>
    <w:rsid w:val="005975E2"/>
    <w:rsid w:val="005A4408"/>
    <w:rsid w:val="005A4CF1"/>
    <w:rsid w:val="005A7A18"/>
    <w:rsid w:val="005B6CE5"/>
    <w:rsid w:val="005C102F"/>
    <w:rsid w:val="005C136E"/>
    <w:rsid w:val="005C4B91"/>
    <w:rsid w:val="005C509C"/>
    <w:rsid w:val="005C53F3"/>
    <w:rsid w:val="005C665A"/>
    <w:rsid w:val="005D00D4"/>
    <w:rsid w:val="005D0F51"/>
    <w:rsid w:val="005D3E9D"/>
    <w:rsid w:val="005D43A8"/>
    <w:rsid w:val="005D4EFF"/>
    <w:rsid w:val="005E0E30"/>
    <w:rsid w:val="005E160C"/>
    <w:rsid w:val="005E321B"/>
    <w:rsid w:val="005E4B12"/>
    <w:rsid w:val="005E6E2E"/>
    <w:rsid w:val="005E761F"/>
    <w:rsid w:val="005F093A"/>
    <w:rsid w:val="005F1143"/>
    <w:rsid w:val="005F7C26"/>
    <w:rsid w:val="00600BDE"/>
    <w:rsid w:val="00600E5B"/>
    <w:rsid w:val="00601130"/>
    <w:rsid w:val="00601404"/>
    <w:rsid w:val="006137D4"/>
    <w:rsid w:val="006167A5"/>
    <w:rsid w:val="00620035"/>
    <w:rsid w:val="0062158F"/>
    <w:rsid w:val="00624B6F"/>
    <w:rsid w:val="006256D3"/>
    <w:rsid w:val="00625BC9"/>
    <w:rsid w:val="00626ACC"/>
    <w:rsid w:val="006270A9"/>
    <w:rsid w:val="00627BB7"/>
    <w:rsid w:val="00627E65"/>
    <w:rsid w:val="00633CFE"/>
    <w:rsid w:val="00633DD5"/>
    <w:rsid w:val="00636B62"/>
    <w:rsid w:val="0064183C"/>
    <w:rsid w:val="00644A13"/>
    <w:rsid w:val="00645C8C"/>
    <w:rsid w:val="006464E3"/>
    <w:rsid w:val="0065136E"/>
    <w:rsid w:val="006567F6"/>
    <w:rsid w:val="00656BBF"/>
    <w:rsid w:val="006574AD"/>
    <w:rsid w:val="00660691"/>
    <w:rsid w:val="00661E90"/>
    <w:rsid w:val="006656E1"/>
    <w:rsid w:val="00665B62"/>
    <w:rsid w:val="00670D71"/>
    <w:rsid w:val="00676267"/>
    <w:rsid w:val="00676B0D"/>
    <w:rsid w:val="00676F93"/>
    <w:rsid w:val="006819FA"/>
    <w:rsid w:val="0068385F"/>
    <w:rsid w:val="006874C9"/>
    <w:rsid w:val="006923A9"/>
    <w:rsid w:val="006924D5"/>
    <w:rsid w:val="006941B2"/>
    <w:rsid w:val="00695735"/>
    <w:rsid w:val="006A0B54"/>
    <w:rsid w:val="006A102F"/>
    <w:rsid w:val="006A2C8D"/>
    <w:rsid w:val="006A4032"/>
    <w:rsid w:val="006A4C5B"/>
    <w:rsid w:val="006A7C3C"/>
    <w:rsid w:val="006A7F7E"/>
    <w:rsid w:val="006B2AFB"/>
    <w:rsid w:val="006B74A1"/>
    <w:rsid w:val="006C0D7B"/>
    <w:rsid w:val="006C1657"/>
    <w:rsid w:val="006C4E73"/>
    <w:rsid w:val="006C72B2"/>
    <w:rsid w:val="006D37D1"/>
    <w:rsid w:val="006D4FE3"/>
    <w:rsid w:val="006D7EBC"/>
    <w:rsid w:val="006E3E7E"/>
    <w:rsid w:val="006E52EC"/>
    <w:rsid w:val="006E53B3"/>
    <w:rsid w:val="006E735B"/>
    <w:rsid w:val="006E7DCE"/>
    <w:rsid w:val="006F39CA"/>
    <w:rsid w:val="006F5710"/>
    <w:rsid w:val="006F5D9A"/>
    <w:rsid w:val="00701409"/>
    <w:rsid w:val="0070238D"/>
    <w:rsid w:val="00703094"/>
    <w:rsid w:val="007050FF"/>
    <w:rsid w:val="00706EAB"/>
    <w:rsid w:val="00710D2E"/>
    <w:rsid w:val="00711BC0"/>
    <w:rsid w:val="00715CB9"/>
    <w:rsid w:val="00716705"/>
    <w:rsid w:val="00720F75"/>
    <w:rsid w:val="0072171D"/>
    <w:rsid w:val="007221A9"/>
    <w:rsid w:val="0072227C"/>
    <w:rsid w:val="0072232A"/>
    <w:rsid w:val="00722C56"/>
    <w:rsid w:val="00722C82"/>
    <w:rsid w:val="007231DF"/>
    <w:rsid w:val="007239DA"/>
    <w:rsid w:val="00732405"/>
    <w:rsid w:val="00732B82"/>
    <w:rsid w:val="00734B8A"/>
    <w:rsid w:val="00736511"/>
    <w:rsid w:val="00742CE9"/>
    <w:rsid w:val="0074567B"/>
    <w:rsid w:val="00751B3E"/>
    <w:rsid w:val="00751CEA"/>
    <w:rsid w:val="00752764"/>
    <w:rsid w:val="0075376A"/>
    <w:rsid w:val="00755504"/>
    <w:rsid w:val="007558F4"/>
    <w:rsid w:val="00755F14"/>
    <w:rsid w:val="00756669"/>
    <w:rsid w:val="00756E28"/>
    <w:rsid w:val="00757D03"/>
    <w:rsid w:val="007650B5"/>
    <w:rsid w:val="00766962"/>
    <w:rsid w:val="0076745F"/>
    <w:rsid w:val="00771645"/>
    <w:rsid w:val="00772106"/>
    <w:rsid w:val="0077267E"/>
    <w:rsid w:val="00772F09"/>
    <w:rsid w:val="00775287"/>
    <w:rsid w:val="0077681D"/>
    <w:rsid w:val="00776C90"/>
    <w:rsid w:val="0078678C"/>
    <w:rsid w:val="007867BB"/>
    <w:rsid w:val="00792EB2"/>
    <w:rsid w:val="007933C8"/>
    <w:rsid w:val="00793F47"/>
    <w:rsid w:val="00796924"/>
    <w:rsid w:val="007A0716"/>
    <w:rsid w:val="007A1335"/>
    <w:rsid w:val="007A2A6E"/>
    <w:rsid w:val="007A2D1C"/>
    <w:rsid w:val="007A3CB6"/>
    <w:rsid w:val="007A4875"/>
    <w:rsid w:val="007A6CC3"/>
    <w:rsid w:val="007B1250"/>
    <w:rsid w:val="007B18DD"/>
    <w:rsid w:val="007B1E33"/>
    <w:rsid w:val="007B2641"/>
    <w:rsid w:val="007B531C"/>
    <w:rsid w:val="007C01AC"/>
    <w:rsid w:val="007C47AE"/>
    <w:rsid w:val="007C5105"/>
    <w:rsid w:val="007C6E09"/>
    <w:rsid w:val="007C7095"/>
    <w:rsid w:val="007D0AE2"/>
    <w:rsid w:val="007D188B"/>
    <w:rsid w:val="007D33F4"/>
    <w:rsid w:val="007D6DA7"/>
    <w:rsid w:val="007E0A1A"/>
    <w:rsid w:val="007E0EA4"/>
    <w:rsid w:val="007E2D4B"/>
    <w:rsid w:val="007E33F7"/>
    <w:rsid w:val="007E471B"/>
    <w:rsid w:val="007F3094"/>
    <w:rsid w:val="007F3ABE"/>
    <w:rsid w:val="007F501B"/>
    <w:rsid w:val="007F5D74"/>
    <w:rsid w:val="007F6533"/>
    <w:rsid w:val="007F7DC3"/>
    <w:rsid w:val="00801FCF"/>
    <w:rsid w:val="00805B32"/>
    <w:rsid w:val="00807A78"/>
    <w:rsid w:val="0081351B"/>
    <w:rsid w:val="0081403D"/>
    <w:rsid w:val="00814C9F"/>
    <w:rsid w:val="0081667C"/>
    <w:rsid w:val="00816808"/>
    <w:rsid w:val="008173F3"/>
    <w:rsid w:val="00822751"/>
    <w:rsid w:val="00823903"/>
    <w:rsid w:val="00824F48"/>
    <w:rsid w:val="00825424"/>
    <w:rsid w:val="008276E8"/>
    <w:rsid w:val="008328E9"/>
    <w:rsid w:val="00834967"/>
    <w:rsid w:val="00834C83"/>
    <w:rsid w:val="00835082"/>
    <w:rsid w:val="00835BCB"/>
    <w:rsid w:val="00835CDC"/>
    <w:rsid w:val="00840536"/>
    <w:rsid w:val="00842E75"/>
    <w:rsid w:val="00845248"/>
    <w:rsid w:val="00845532"/>
    <w:rsid w:val="0084654B"/>
    <w:rsid w:val="00847570"/>
    <w:rsid w:val="00850B09"/>
    <w:rsid w:val="0085126E"/>
    <w:rsid w:val="0085489C"/>
    <w:rsid w:val="0086106F"/>
    <w:rsid w:val="0086116F"/>
    <w:rsid w:val="0086165A"/>
    <w:rsid w:val="00862FC2"/>
    <w:rsid w:val="0086305C"/>
    <w:rsid w:val="00863425"/>
    <w:rsid w:val="00863B9D"/>
    <w:rsid w:val="00863BE6"/>
    <w:rsid w:val="0086541E"/>
    <w:rsid w:val="008662B7"/>
    <w:rsid w:val="00870CB6"/>
    <w:rsid w:val="00871A81"/>
    <w:rsid w:val="00872B40"/>
    <w:rsid w:val="008775BC"/>
    <w:rsid w:val="00877FE8"/>
    <w:rsid w:val="00880FB8"/>
    <w:rsid w:val="008825A0"/>
    <w:rsid w:val="00882F1B"/>
    <w:rsid w:val="00883712"/>
    <w:rsid w:val="00884A5D"/>
    <w:rsid w:val="0089261A"/>
    <w:rsid w:val="00893636"/>
    <w:rsid w:val="00894C5C"/>
    <w:rsid w:val="0089506B"/>
    <w:rsid w:val="00896D37"/>
    <w:rsid w:val="008A23C2"/>
    <w:rsid w:val="008A347C"/>
    <w:rsid w:val="008A3B21"/>
    <w:rsid w:val="008A70CE"/>
    <w:rsid w:val="008A73A2"/>
    <w:rsid w:val="008A73C8"/>
    <w:rsid w:val="008B1247"/>
    <w:rsid w:val="008B157F"/>
    <w:rsid w:val="008C0483"/>
    <w:rsid w:val="008C18DC"/>
    <w:rsid w:val="008C25E4"/>
    <w:rsid w:val="008C2DAE"/>
    <w:rsid w:val="008C4848"/>
    <w:rsid w:val="008C6372"/>
    <w:rsid w:val="008C70A0"/>
    <w:rsid w:val="008D57AF"/>
    <w:rsid w:val="008D5BB1"/>
    <w:rsid w:val="008D6157"/>
    <w:rsid w:val="008D76BB"/>
    <w:rsid w:val="008E0BCD"/>
    <w:rsid w:val="008E3029"/>
    <w:rsid w:val="008E48BA"/>
    <w:rsid w:val="008E55BA"/>
    <w:rsid w:val="008F1B95"/>
    <w:rsid w:val="008F4DA8"/>
    <w:rsid w:val="00900A1A"/>
    <w:rsid w:val="0090114F"/>
    <w:rsid w:val="00903E7A"/>
    <w:rsid w:val="009059A9"/>
    <w:rsid w:val="00910060"/>
    <w:rsid w:val="00910C00"/>
    <w:rsid w:val="009151C4"/>
    <w:rsid w:val="009153D4"/>
    <w:rsid w:val="00916078"/>
    <w:rsid w:val="009232F2"/>
    <w:rsid w:val="0092515E"/>
    <w:rsid w:val="00927A2B"/>
    <w:rsid w:val="00934D5D"/>
    <w:rsid w:val="009364F7"/>
    <w:rsid w:val="0093795D"/>
    <w:rsid w:val="009379C8"/>
    <w:rsid w:val="00940C29"/>
    <w:rsid w:val="0094138F"/>
    <w:rsid w:val="00941945"/>
    <w:rsid w:val="00942FBD"/>
    <w:rsid w:val="009433D2"/>
    <w:rsid w:val="0094770B"/>
    <w:rsid w:val="00947DA1"/>
    <w:rsid w:val="0095098C"/>
    <w:rsid w:val="00952D57"/>
    <w:rsid w:val="00954B84"/>
    <w:rsid w:val="00955C94"/>
    <w:rsid w:val="009616D3"/>
    <w:rsid w:val="00961C92"/>
    <w:rsid w:val="009645BE"/>
    <w:rsid w:val="009647EC"/>
    <w:rsid w:val="00965B6F"/>
    <w:rsid w:val="00966BF5"/>
    <w:rsid w:val="009705DA"/>
    <w:rsid w:val="00970747"/>
    <w:rsid w:val="009715DE"/>
    <w:rsid w:val="00972473"/>
    <w:rsid w:val="00973A19"/>
    <w:rsid w:val="009924BD"/>
    <w:rsid w:val="00997B52"/>
    <w:rsid w:val="009A3C86"/>
    <w:rsid w:val="009A3EEF"/>
    <w:rsid w:val="009A4759"/>
    <w:rsid w:val="009A51C2"/>
    <w:rsid w:val="009A7727"/>
    <w:rsid w:val="009B2267"/>
    <w:rsid w:val="009B75F1"/>
    <w:rsid w:val="009C1677"/>
    <w:rsid w:val="009C55B1"/>
    <w:rsid w:val="009D09AD"/>
    <w:rsid w:val="009D0B87"/>
    <w:rsid w:val="009D13E0"/>
    <w:rsid w:val="009D1EC5"/>
    <w:rsid w:val="009D425A"/>
    <w:rsid w:val="009E0AE8"/>
    <w:rsid w:val="009E0E95"/>
    <w:rsid w:val="009E4AA0"/>
    <w:rsid w:val="009E5374"/>
    <w:rsid w:val="009E5BDE"/>
    <w:rsid w:val="009F345D"/>
    <w:rsid w:val="009F57D2"/>
    <w:rsid w:val="009F5E65"/>
    <w:rsid w:val="00A0143B"/>
    <w:rsid w:val="00A0434C"/>
    <w:rsid w:val="00A04BB1"/>
    <w:rsid w:val="00A050C4"/>
    <w:rsid w:val="00A05FF8"/>
    <w:rsid w:val="00A105B6"/>
    <w:rsid w:val="00A1302C"/>
    <w:rsid w:val="00A13218"/>
    <w:rsid w:val="00A136F7"/>
    <w:rsid w:val="00A146A7"/>
    <w:rsid w:val="00A167E4"/>
    <w:rsid w:val="00A17CF2"/>
    <w:rsid w:val="00A20021"/>
    <w:rsid w:val="00A205DC"/>
    <w:rsid w:val="00A22579"/>
    <w:rsid w:val="00A227A3"/>
    <w:rsid w:val="00A24A70"/>
    <w:rsid w:val="00A31490"/>
    <w:rsid w:val="00A32455"/>
    <w:rsid w:val="00A32C9A"/>
    <w:rsid w:val="00A342A6"/>
    <w:rsid w:val="00A36110"/>
    <w:rsid w:val="00A36C33"/>
    <w:rsid w:val="00A3777C"/>
    <w:rsid w:val="00A4108E"/>
    <w:rsid w:val="00A411C6"/>
    <w:rsid w:val="00A4183B"/>
    <w:rsid w:val="00A42238"/>
    <w:rsid w:val="00A446A5"/>
    <w:rsid w:val="00A47D17"/>
    <w:rsid w:val="00A51FC7"/>
    <w:rsid w:val="00A523BE"/>
    <w:rsid w:val="00A5297A"/>
    <w:rsid w:val="00A53625"/>
    <w:rsid w:val="00A558E3"/>
    <w:rsid w:val="00A5646F"/>
    <w:rsid w:val="00A56C67"/>
    <w:rsid w:val="00A57073"/>
    <w:rsid w:val="00A5797D"/>
    <w:rsid w:val="00A57A90"/>
    <w:rsid w:val="00A60B73"/>
    <w:rsid w:val="00A61887"/>
    <w:rsid w:val="00A64F9C"/>
    <w:rsid w:val="00A653DC"/>
    <w:rsid w:val="00A67F12"/>
    <w:rsid w:val="00A70BAE"/>
    <w:rsid w:val="00A71BFB"/>
    <w:rsid w:val="00A72C87"/>
    <w:rsid w:val="00A7307F"/>
    <w:rsid w:val="00A74D4B"/>
    <w:rsid w:val="00A74FF1"/>
    <w:rsid w:val="00A75267"/>
    <w:rsid w:val="00A76D19"/>
    <w:rsid w:val="00A7701F"/>
    <w:rsid w:val="00A77200"/>
    <w:rsid w:val="00A772AB"/>
    <w:rsid w:val="00A80080"/>
    <w:rsid w:val="00A81018"/>
    <w:rsid w:val="00A82238"/>
    <w:rsid w:val="00A85520"/>
    <w:rsid w:val="00A8663A"/>
    <w:rsid w:val="00A90341"/>
    <w:rsid w:val="00A90C75"/>
    <w:rsid w:val="00A93480"/>
    <w:rsid w:val="00A94D7C"/>
    <w:rsid w:val="00A960C8"/>
    <w:rsid w:val="00A968DF"/>
    <w:rsid w:val="00AA024A"/>
    <w:rsid w:val="00AA14FC"/>
    <w:rsid w:val="00AA3DF1"/>
    <w:rsid w:val="00AA5751"/>
    <w:rsid w:val="00AA69CE"/>
    <w:rsid w:val="00AB0CA9"/>
    <w:rsid w:val="00AB232A"/>
    <w:rsid w:val="00AB4541"/>
    <w:rsid w:val="00AB4951"/>
    <w:rsid w:val="00AB5653"/>
    <w:rsid w:val="00AC3603"/>
    <w:rsid w:val="00AD6525"/>
    <w:rsid w:val="00AE109C"/>
    <w:rsid w:val="00AE2219"/>
    <w:rsid w:val="00AE2D1A"/>
    <w:rsid w:val="00AE5291"/>
    <w:rsid w:val="00AF27AC"/>
    <w:rsid w:val="00AF3C32"/>
    <w:rsid w:val="00AF4483"/>
    <w:rsid w:val="00AF5F70"/>
    <w:rsid w:val="00AF7B2E"/>
    <w:rsid w:val="00B00E07"/>
    <w:rsid w:val="00B025DD"/>
    <w:rsid w:val="00B03C55"/>
    <w:rsid w:val="00B101C9"/>
    <w:rsid w:val="00B108EC"/>
    <w:rsid w:val="00B10EA9"/>
    <w:rsid w:val="00B153DB"/>
    <w:rsid w:val="00B21D97"/>
    <w:rsid w:val="00B23624"/>
    <w:rsid w:val="00B25F54"/>
    <w:rsid w:val="00B26242"/>
    <w:rsid w:val="00B27B64"/>
    <w:rsid w:val="00B3105C"/>
    <w:rsid w:val="00B315A0"/>
    <w:rsid w:val="00B33898"/>
    <w:rsid w:val="00B34A18"/>
    <w:rsid w:val="00B35466"/>
    <w:rsid w:val="00B35FF3"/>
    <w:rsid w:val="00B362A8"/>
    <w:rsid w:val="00B3694E"/>
    <w:rsid w:val="00B460F5"/>
    <w:rsid w:val="00B468CE"/>
    <w:rsid w:val="00B5204A"/>
    <w:rsid w:val="00B579CB"/>
    <w:rsid w:val="00B60B96"/>
    <w:rsid w:val="00B619A8"/>
    <w:rsid w:val="00B61B3F"/>
    <w:rsid w:val="00B62468"/>
    <w:rsid w:val="00B626CD"/>
    <w:rsid w:val="00B6428C"/>
    <w:rsid w:val="00B70083"/>
    <w:rsid w:val="00B71B58"/>
    <w:rsid w:val="00B75CAF"/>
    <w:rsid w:val="00B77030"/>
    <w:rsid w:val="00B77650"/>
    <w:rsid w:val="00B77808"/>
    <w:rsid w:val="00B8005A"/>
    <w:rsid w:val="00B821BB"/>
    <w:rsid w:val="00B82EC1"/>
    <w:rsid w:val="00B83AD6"/>
    <w:rsid w:val="00B8400C"/>
    <w:rsid w:val="00B84445"/>
    <w:rsid w:val="00BA0F3C"/>
    <w:rsid w:val="00BA2789"/>
    <w:rsid w:val="00BA5048"/>
    <w:rsid w:val="00BA5C94"/>
    <w:rsid w:val="00BA7107"/>
    <w:rsid w:val="00BB1A0B"/>
    <w:rsid w:val="00BB28F6"/>
    <w:rsid w:val="00BB455D"/>
    <w:rsid w:val="00BB4A2E"/>
    <w:rsid w:val="00BB5CF1"/>
    <w:rsid w:val="00BB6CC5"/>
    <w:rsid w:val="00BC088A"/>
    <w:rsid w:val="00BC2609"/>
    <w:rsid w:val="00BC2EB0"/>
    <w:rsid w:val="00BC5A2F"/>
    <w:rsid w:val="00BD196C"/>
    <w:rsid w:val="00BD2756"/>
    <w:rsid w:val="00BD2863"/>
    <w:rsid w:val="00BD75DB"/>
    <w:rsid w:val="00BE05CF"/>
    <w:rsid w:val="00BE27BC"/>
    <w:rsid w:val="00BF09C3"/>
    <w:rsid w:val="00BF0D31"/>
    <w:rsid w:val="00BF2B67"/>
    <w:rsid w:val="00BF2BE8"/>
    <w:rsid w:val="00BF306E"/>
    <w:rsid w:val="00BF3B3A"/>
    <w:rsid w:val="00BF4AFD"/>
    <w:rsid w:val="00BF4B2B"/>
    <w:rsid w:val="00BF4DB0"/>
    <w:rsid w:val="00BF5F30"/>
    <w:rsid w:val="00BF7BCA"/>
    <w:rsid w:val="00C00A25"/>
    <w:rsid w:val="00C00B4D"/>
    <w:rsid w:val="00C0185E"/>
    <w:rsid w:val="00C02E87"/>
    <w:rsid w:val="00C03255"/>
    <w:rsid w:val="00C0407F"/>
    <w:rsid w:val="00C04BC6"/>
    <w:rsid w:val="00C07033"/>
    <w:rsid w:val="00C1039F"/>
    <w:rsid w:val="00C10514"/>
    <w:rsid w:val="00C13145"/>
    <w:rsid w:val="00C14316"/>
    <w:rsid w:val="00C14B83"/>
    <w:rsid w:val="00C16883"/>
    <w:rsid w:val="00C17496"/>
    <w:rsid w:val="00C2010A"/>
    <w:rsid w:val="00C22215"/>
    <w:rsid w:val="00C23752"/>
    <w:rsid w:val="00C2406E"/>
    <w:rsid w:val="00C2427E"/>
    <w:rsid w:val="00C3045E"/>
    <w:rsid w:val="00C309E0"/>
    <w:rsid w:val="00C31C53"/>
    <w:rsid w:val="00C33E5A"/>
    <w:rsid w:val="00C34538"/>
    <w:rsid w:val="00C34747"/>
    <w:rsid w:val="00C36222"/>
    <w:rsid w:val="00C36C76"/>
    <w:rsid w:val="00C42F6F"/>
    <w:rsid w:val="00C43683"/>
    <w:rsid w:val="00C45606"/>
    <w:rsid w:val="00C473F6"/>
    <w:rsid w:val="00C501D4"/>
    <w:rsid w:val="00C50729"/>
    <w:rsid w:val="00C518C9"/>
    <w:rsid w:val="00C52BA8"/>
    <w:rsid w:val="00C54D5B"/>
    <w:rsid w:val="00C5783B"/>
    <w:rsid w:val="00C57F39"/>
    <w:rsid w:val="00C61174"/>
    <w:rsid w:val="00C62007"/>
    <w:rsid w:val="00C62675"/>
    <w:rsid w:val="00C70D1A"/>
    <w:rsid w:val="00C710C1"/>
    <w:rsid w:val="00C713AE"/>
    <w:rsid w:val="00C73471"/>
    <w:rsid w:val="00C820C3"/>
    <w:rsid w:val="00C865B8"/>
    <w:rsid w:val="00C908C0"/>
    <w:rsid w:val="00C91784"/>
    <w:rsid w:val="00C93113"/>
    <w:rsid w:val="00C93FA8"/>
    <w:rsid w:val="00C946CD"/>
    <w:rsid w:val="00C94D44"/>
    <w:rsid w:val="00CA08CF"/>
    <w:rsid w:val="00CA0E3E"/>
    <w:rsid w:val="00CA4BD3"/>
    <w:rsid w:val="00CB6134"/>
    <w:rsid w:val="00CC01F6"/>
    <w:rsid w:val="00CC0661"/>
    <w:rsid w:val="00CC24F5"/>
    <w:rsid w:val="00CC3682"/>
    <w:rsid w:val="00CC3A48"/>
    <w:rsid w:val="00CC555A"/>
    <w:rsid w:val="00CC5E99"/>
    <w:rsid w:val="00CD27F9"/>
    <w:rsid w:val="00CE1715"/>
    <w:rsid w:val="00CE2725"/>
    <w:rsid w:val="00CE5656"/>
    <w:rsid w:val="00CE5886"/>
    <w:rsid w:val="00CE73B9"/>
    <w:rsid w:val="00CE750F"/>
    <w:rsid w:val="00CF0FD2"/>
    <w:rsid w:val="00CF1355"/>
    <w:rsid w:val="00CF138C"/>
    <w:rsid w:val="00CF3397"/>
    <w:rsid w:val="00CF62A2"/>
    <w:rsid w:val="00CF7979"/>
    <w:rsid w:val="00D00038"/>
    <w:rsid w:val="00D0696A"/>
    <w:rsid w:val="00D103B6"/>
    <w:rsid w:val="00D10CBB"/>
    <w:rsid w:val="00D1107C"/>
    <w:rsid w:val="00D160CB"/>
    <w:rsid w:val="00D2050B"/>
    <w:rsid w:val="00D206C3"/>
    <w:rsid w:val="00D23E63"/>
    <w:rsid w:val="00D245A1"/>
    <w:rsid w:val="00D25CC8"/>
    <w:rsid w:val="00D31C30"/>
    <w:rsid w:val="00D32A47"/>
    <w:rsid w:val="00D340BA"/>
    <w:rsid w:val="00D3419E"/>
    <w:rsid w:val="00D36F52"/>
    <w:rsid w:val="00D375C2"/>
    <w:rsid w:val="00D415E2"/>
    <w:rsid w:val="00D418B6"/>
    <w:rsid w:val="00D42055"/>
    <w:rsid w:val="00D4727D"/>
    <w:rsid w:val="00D475F4"/>
    <w:rsid w:val="00D51685"/>
    <w:rsid w:val="00D534C9"/>
    <w:rsid w:val="00D54A47"/>
    <w:rsid w:val="00D55F70"/>
    <w:rsid w:val="00D57862"/>
    <w:rsid w:val="00D629B8"/>
    <w:rsid w:val="00D647C3"/>
    <w:rsid w:val="00D677A7"/>
    <w:rsid w:val="00D73142"/>
    <w:rsid w:val="00D73DDA"/>
    <w:rsid w:val="00D755B7"/>
    <w:rsid w:val="00D75AFF"/>
    <w:rsid w:val="00D803EF"/>
    <w:rsid w:val="00D812B8"/>
    <w:rsid w:val="00D84D91"/>
    <w:rsid w:val="00D852AF"/>
    <w:rsid w:val="00D95CBC"/>
    <w:rsid w:val="00D960A0"/>
    <w:rsid w:val="00D9633A"/>
    <w:rsid w:val="00D96755"/>
    <w:rsid w:val="00DA12D0"/>
    <w:rsid w:val="00DA2B5B"/>
    <w:rsid w:val="00DA46C2"/>
    <w:rsid w:val="00DA578B"/>
    <w:rsid w:val="00DA5D46"/>
    <w:rsid w:val="00DB787B"/>
    <w:rsid w:val="00DC0D32"/>
    <w:rsid w:val="00DC1D97"/>
    <w:rsid w:val="00DC30C3"/>
    <w:rsid w:val="00DC49DD"/>
    <w:rsid w:val="00DC5FC9"/>
    <w:rsid w:val="00DC6EAD"/>
    <w:rsid w:val="00DC7020"/>
    <w:rsid w:val="00DC7204"/>
    <w:rsid w:val="00DD0118"/>
    <w:rsid w:val="00DD02FD"/>
    <w:rsid w:val="00DD06AD"/>
    <w:rsid w:val="00DD11D8"/>
    <w:rsid w:val="00DD24F7"/>
    <w:rsid w:val="00DD65A4"/>
    <w:rsid w:val="00DD71E2"/>
    <w:rsid w:val="00DE0F22"/>
    <w:rsid w:val="00DE1179"/>
    <w:rsid w:val="00DE5D75"/>
    <w:rsid w:val="00DE6208"/>
    <w:rsid w:val="00DE63F0"/>
    <w:rsid w:val="00DF0404"/>
    <w:rsid w:val="00DF2386"/>
    <w:rsid w:val="00DF47CD"/>
    <w:rsid w:val="00DF7FE7"/>
    <w:rsid w:val="00E00083"/>
    <w:rsid w:val="00E02B6E"/>
    <w:rsid w:val="00E03835"/>
    <w:rsid w:val="00E10665"/>
    <w:rsid w:val="00E15F60"/>
    <w:rsid w:val="00E21282"/>
    <w:rsid w:val="00E215B3"/>
    <w:rsid w:val="00E2327D"/>
    <w:rsid w:val="00E246D8"/>
    <w:rsid w:val="00E25888"/>
    <w:rsid w:val="00E27EBA"/>
    <w:rsid w:val="00E308E6"/>
    <w:rsid w:val="00E32440"/>
    <w:rsid w:val="00E337BF"/>
    <w:rsid w:val="00E33B83"/>
    <w:rsid w:val="00E46367"/>
    <w:rsid w:val="00E472B8"/>
    <w:rsid w:val="00E509AF"/>
    <w:rsid w:val="00E526F8"/>
    <w:rsid w:val="00E53B79"/>
    <w:rsid w:val="00E57506"/>
    <w:rsid w:val="00E61CC2"/>
    <w:rsid w:val="00E625A0"/>
    <w:rsid w:val="00E63F0B"/>
    <w:rsid w:val="00E64581"/>
    <w:rsid w:val="00E64BA3"/>
    <w:rsid w:val="00E6689D"/>
    <w:rsid w:val="00E74FC5"/>
    <w:rsid w:val="00E8159A"/>
    <w:rsid w:val="00E911FD"/>
    <w:rsid w:val="00E9130A"/>
    <w:rsid w:val="00E91F83"/>
    <w:rsid w:val="00E921A2"/>
    <w:rsid w:val="00E92342"/>
    <w:rsid w:val="00E94759"/>
    <w:rsid w:val="00E95F52"/>
    <w:rsid w:val="00EA0263"/>
    <w:rsid w:val="00EA13DA"/>
    <w:rsid w:val="00EA3A7F"/>
    <w:rsid w:val="00EA3FC2"/>
    <w:rsid w:val="00EA4DD8"/>
    <w:rsid w:val="00EB151B"/>
    <w:rsid w:val="00EB1C59"/>
    <w:rsid w:val="00EB2FE6"/>
    <w:rsid w:val="00EC0504"/>
    <w:rsid w:val="00EC0525"/>
    <w:rsid w:val="00EC1205"/>
    <w:rsid w:val="00EC13B3"/>
    <w:rsid w:val="00EC1AA4"/>
    <w:rsid w:val="00EC4502"/>
    <w:rsid w:val="00EC6CBC"/>
    <w:rsid w:val="00ED018D"/>
    <w:rsid w:val="00ED1F5E"/>
    <w:rsid w:val="00ED49D6"/>
    <w:rsid w:val="00ED555B"/>
    <w:rsid w:val="00ED6057"/>
    <w:rsid w:val="00EE0EB6"/>
    <w:rsid w:val="00EE484E"/>
    <w:rsid w:val="00EE63B0"/>
    <w:rsid w:val="00EE7199"/>
    <w:rsid w:val="00EF0AB8"/>
    <w:rsid w:val="00EF17AC"/>
    <w:rsid w:val="00EF5C41"/>
    <w:rsid w:val="00EF666E"/>
    <w:rsid w:val="00F02552"/>
    <w:rsid w:val="00F04266"/>
    <w:rsid w:val="00F05E48"/>
    <w:rsid w:val="00F078F1"/>
    <w:rsid w:val="00F117D1"/>
    <w:rsid w:val="00F1291E"/>
    <w:rsid w:val="00F12DEB"/>
    <w:rsid w:val="00F175F5"/>
    <w:rsid w:val="00F212AF"/>
    <w:rsid w:val="00F228A7"/>
    <w:rsid w:val="00F30BFA"/>
    <w:rsid w:val="00F32065"/>
    <w:rsid w:val="00F32D03"/>
    <w:rsid w:val="00F3443C"/>
    <w:rsid w:val="00F344DE"/>
    <w:rsid w:val="00F376CC"/>
    <w:rsid w:val="00F37A46"/>
    <w:rsid w:val="00F442BD"/>
    <w:rsid w:val="00F51E7B"/>
    <w:rsid w:val="00F547A8"/>
    <w:rsid w:val="00F55052"/>
    <w:rsid w:val="00F553CC"/>
    <w:rsid w:val="00F55684"/>
    <w:rsid w:val="00F573D2"/>
    <w:rsid w:val="00F62079"/>
    <w:rsid w:val="00F624C0"/>
    <w:rsid w:val="00F6516D"/>
    <w:rsid w:val="00F6652D"/>
    <w:rsid w:val="00F70A79"/>
    <w:rsid w:val="00F70F19"/>
    <w:rsid w:val="00F71EAD"/>
    <w:rsid w:val="00F73E71"/>
    <w:rsid w:val="00F74893"/>
    <w:rsid w:val="00F76A53"/>
    <w:rsid w:val="00F82F05"/>
    <w:rsid w:val="00F84BD4"/>
    <w:rsid w:val="00F852B9"/>
    <w:rsid w:val="00F861A9"/>
    <w:rsid w:val="00F9197D"/>
    <w:rsid w:val="00F96BA5"/>
    <w:rsid w:val="00F973A1"/>
    <w:rsid w:val="00FA07D3"/>
    <w:rsid w:val="00FA10E7"/>
    <w:rsid w:val="00FA553B"/>
    <w:rsid w:val="00FB187B"/>
    <w:rsid w:val="00FB19B9"/>
    <w:rsid w:val="00FB2057"/>
    <w:rsid w:val="00FB41AD"/>
    <w:rsid w:val="00FB584E"/>
    <w:rsid w:val="00FB620F"/>
    <w:rsid w:val="00FB7B82"/>
    <w:rsid w:val="00FB7D22"/>
    <w:rsid w:val="00FC0BF5"/>
    <w:rsid w:val="00FC192D"/>
    <w:rsid w:val="00FC462B"/>
    <w:rsid w:val="00FC51FB"/>
    <w:rsid w:val="00FC5AAA"/>
    <w:rsid w:val="00FD17CB"/>
    <w:rsid w:val="00FD2E2F"/>
    <w:rsid w:val="00FD47F3"/>
    <w:rsid w:val="00FD4F37"/>
    <w:rsid w:val="00FD67D3"/>
    <w:rsid w:val="00FE1016"/>
    <w:rsid w:val="00FF0082"/>
    <w:rsid w:val="00FF0BF2"/>
    <w:rsid w:val="00FF1234"/>
    <w:rsid w:val="00FF2DC2"/>
    <w:rsid w:val="00FF35B1"/>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BED9F"/>
  <w15:docId w15:val="{C66D20B6-6E5A-46A2-9C62-3288780A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styleId="DocumentMap">
    <w:name w:val="Document Map"/>
    <w:basedOn w:val="Normal"/>
    <w:link w:val="DocumentMapChar"/>
    <w:uiPriority w:val="99"/>
    <w:semiHidden/>
    <w:unhideWhenUsed/>
    <w:rsid w:val="00A94D7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4D7C"/>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report-of-the-auditor-on-the-financial-statements-2018" TargetMode="External"/><Relationship Id="rId2" Type="http://schemas.openxmlformats.org/officeDocument/2006/relationships/hyperlink" Target="https://www.ramsar.org/es/documento/sc55-doc82-examen-financiero-de-los-fondos-complementarios-por-la-uicn" TargetMode="External"/><Relationship Id="rId1" Type="http://schemas.openxmlformats.org/officeDocument/2006/relationships/hyperlink" Target="https://www.ramsar.org/document/report-of-the-auditor-on-the-financial-statemen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48F7-69D0-40E4-B093-602A6286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6936</Words>
  <Characters>39540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4</cp:revision>
  <cp:lastPrinted>2019-06-14T18:04:00Z</cp:lastPrinted>
  <dcterms:created xsi:type="dcterms:W3CDTF">2019-06-20T11:41:00Z</dcterms:created>
  <dcterms:modified xsi:type="dcterms:W3CDTF">2019-06-20T12:21:00Z</dcterms:modified>
</cp:coreProperties>
</file>