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F13" w:rsidRDefault="00275F13"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 xml:space="preserve">RAMSAR </w:t>
      </w:r>
      <w:r w:rsidR="00DF2386">
        <w:rPr>
          <w:bCs/>
          <w:sz w:val="24"/>
          <w:szCs w:val="24"/>
        </w:rPr>
        <w:t xml:space="preserve">CONVENTION ON WETLANDS </w:t>
      </w:r>
    </w:p>
    <w:p w:rsidR="00DF2386"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5</w:t>
      </w:r>
      <w:r w:rsidR="002F6155">
        <w:rPr>
          <w:bCs/>
          <w:sz w:val="24"/>
          <w:szCs w:val="24"/>
        </w:rPr>
        <w:t>7</w:t>
      </w:r>
      <w:r w:rsidR="00275F13">
        <w:rPr>
          <w:bCs/>
          <w:sz w:val="24"/>
          <w:szCs w:val="24"/>
        </w:rPr>
        <w:t>th</w:t>
      </w:r>
      <w:r>
        <w:rPr>
          <w:bCs/>
          <w:sz w:val="24"/>
          <w:szCs w:val="24"/>
        </w:rPr>
        <w:t xml:space="preserve"> Meeting of the Standing Committee</w:t>
      </w:r>
    </w:p>
    <w:p w:rsidR="00DF2386"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Gland, Switzerland, 2</w:t>
      </w:r>
      <w:r w:rsidR="00C0528F">
        <w:rPr>
          <w:bCs/>
          <w:sz w:val="24"/>
          <w:szCs w:val="24"/>
        </w:rPr>
        <w:t>4</w:t>
      </w:r>
      <w:r w:rsidR="00275F13">
        <w:rPr>
          <w:bCs/>
          <w:sz w:val="24"/>
          <w:szCs w:val="24"/>
        </w:rPr>
        <w:t xml:space="preserve"> </w:t>
      </w:r>
      <w:r>
        <w:rPr>
          <w:bCs/>
          <w:sz w:val="24"/>
          <w:szCs w:val="24"/>
        </w:rPr>
        <w:t>– 2</w:t>
      </w:r>
      <w:r w:rsidR="00C0528F">
        <w:rPr>
          <w:bCs/>
          <w:sz w:val="24"/>
          <w:szCs w:val="24"/>
        </w:rPr>
        <w:t>8</w:t>
      </w:r>
      <w:r>
        <w:rPr>
          <w:bCs/>
          <w:sz w:val="24"/>
          <w:szCs w:val="24"/>
        </w:rPr>
        <w:t xml:space="preserve"> </w:t>
      </w:r>
      <w:r w:rsidR="00C0528F">
        <w:rPr>
          <w:bCs/>
          <w:sz w:val="24"/>
          <w:szCs w:val="24"/>
        </w:rPr>
        <w:t>June 2019</w:t>
      </w:r>
    </w:p>
    <w:p w:rsidR="00DF2386" w:rsidRDefault="00DF2386" w:rsidP="00014168">
      <w:pPr>
        <w:outlineLvl w:val="0"/>
        <w:rPr>
          <w:b/>
        </w:rPr>
      </w:pPr>
    </w:p>
    <w:p w:rsidR="00DF2386" w:rsidRPr="00D245A1" w:rsidRDefault="00DF2386" w:rsidP="00014168">
      <w:pPr>
        <w:jc w:val="right"/>
        <w:rPr>
          <w:rFonts w:cs="Arial"/>
          <w:sz w:val="28"/>
          <w:szCs w:val="28"/>
        </w:rPr>
      </w:pPr>
      <w:r>
        <w:rPr>
          <w:rFonts w:cs="Arial"/>
          <w:b/>
          <w:sz w:val="28"/>
          <w:szCs w:val="28"/>
        </w:rPr>
        <w:t>SC5</w:t>
      </w:r>
      <w:r w:rsidR="00C0528F">
        <w:rPr>
          <w:rFonts w:cs="Arial"/>
          <w:b/>
          <w:sz w:val="28"/>
          <w:szCs w:val="28"/>
        </w:rPr>
        <w:t>7</w:t>
      </w:r>
      <w:r w:rsidR="00D81EB0">
        <w:rPr>
          <w:rFonts w:cs="Arial"/>
          <w:b/>
          <w:sz w:val="28"/>
          <w:szCs w:val="28"/>
        </w:rPr>
        <w:t xml:space="preserve"> Doc.8</w:t>
      </w:r>
    </w:p>
    <w:p w:rsidR="00DF2386" w:rsidRDefault="00DF2386" w:rsidP="00014168">
      <w:pPr>
        <w:rPr>
          <w:rFonts w:cs="Arial"/>
          <w:b/>
          <w:sz w:val="28"/>
          <w:szCs w:val="28"/>
        </w:rPr>
      </w:pPr>
    </w:p>
    <w:p w:rsidR="00DF2386" w:rsidRDefault="001F0785" w:rsidP="00014168">
      <w:pPr>
        <w:jc w:val="center"/>
        <w:rPr>
          <w:rFonts w:cs="Arial"/>
          <w:b/>
          <w:sz w:val="28"/>
          <w:szCs w:val="28"/>
        </w:rPr>
      </w:pPr>
      <w:r>
        <w:rPr>
          <w:rFonts w:cs="Arial"/>
          <w:b/>
          <w:sz w:val="28"/>
          <w:szCs w:val="28"/>
        </w:rPr>
        <w:t>Urgent challenges to the wise use of wetlands</w:t>
      </w:r>
      <w:r w:rsidR="0090312B">
        <w:rPr>
          <w:rFonts w:cs="Arial"/>
          <w:b/>
          <w:sz w:val="28"/>
          <w:szCs w:val="28"/>
        </w:rPr>
        <w:t xml:space="preserve"> </w:t>
      </w:r>
      <w:r w:rsidR="00CF6B3E">
        <w:rPr>
          <w:rFonts w:cs="Arial"/>
          <w:b/>
          <w:sz w:val="28"/>
          <w:szCs w:val="28"/>
        </w:rPr>
        <w:br/>
      </w:r>
      <w:r w:rsidR="0090312B" w:rsidRPr="0090312B">
        <w:rPr>
          <w:rFonts w:cs="Arial"/>
          <w:b/>
          <w:sz w:val="28"/>
          <w:szCs w:val="28"/>
        </w:rPr>
        <w:t>to receive enhanced attention</w:t>
      </w:r>
    </w:p>
    <w:p w:rsidR="00DF2386" w:rsidRDefault="00DF2386" w:rsidP="00014168">
      <w:pPr>
        <w:rPr>
          <w:rFonts w:ascii="Garamond" w:hAnsi="Garamond" w:cs="Arial"/>
        </w:rPr>
      </w:pPr>
    </w:p>
    <w:p w:rsidR="000C2489" w:rsidRDefault="000C2489" w:rsidP="00014168">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0D9FE562" wp14:editId="33928923">
                <wp:extent cx="5731510" cy="895350"/>
                <wp:effectExtent l="0" t="0" r="2159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95350"/>
                        </a:xfrm>
                        <a:prstGeom prst="rect">
                          <a:avLst/>
                        </a:prstGeom>
                        <a:solidFill>
                          <a:srgbClr val="FFFFFF"/>
                        </a:solidFill>
                        <a:ln w="9525">
                          <a:solidFill>
                            <a:srgbClr val="000000"/>
                          </a:solidFill>
                          <a:miter lim="800000"/>
                          <a:headEnd/>
                          <a:tailEnd/>
                        </a:ln>
                      </wps:spPr>
                      <wps:txbx>
                        <w:txbxContent>
                          <w:p w:rsidR="000C2489" w:rsidRDefault="000C2489" w:rsidP="000C2489">
                            <w:pPr>
                              <w:rPr>
                                <w:b/>
                                <w:bCs/>
                              </w:rPr>
                            </w:pPr>
                            <w:r>
                              <w:rPr>
                                <w:b/>
                                <w:bCs/>
                              </w:rPr>
                              <w:t xml:space="preserve">Actions requested: </w:t>
                            </w:r>
                          </w:p>
                          <w:p w:rsidR="000C2489" w:rsidRDefault="000C2489" w:rsidP="000C2489">
                            <w:pPr>
                              <w:pStyle w:val="ColorfulList-Accent11"/>
                              <w:ind w:left="0"/>
                            </w:pPr>
                          </w:p>
                          <w:p w:rsidR="000C2489" w:rsidRDefault="000C2489" w:rsidP="0090312B">
                            <w:pPr>
                              <w:pStyle w:val="ColorfulList-Accent11"/>
                              <w:ind w:left="0" w:firstLine="0"/>
                            </w:pPr>
                            <w:r>
                              <w:t xml:space="preserve">Standing Committee is </w:t>
                            </w:r>
                            <w:r>
                              <w:rPr>
                                <w:rFonts w:cs="Calibri"/>
                              </w:rPr>
                              <w:t>invited to</w:t>
                            </w:r>
                            <w:r w:rsidR="0090312B">
                              <w:rPr>
                                <w:rFonts w:cs="Calibri"/>
                              </w:rPr>
                              <w:t xml:space="preserve"> </w:t>
                            </w:r>
                            <w:r w:rsidR="00275C0C">
                              <w:rPr>
                                <w:rFonts w:cs="Calibri"/>
                              </w:rPr>
                              <w:t>take note of urgent challenges to the wise use of wetlands</w:t>
                            </w:r>
                            <w:r w:rsidR="0028423C">
                              <w:rPr>
                                <w:rFonts w:cs="Calibri"/>
                              </w:rPr>
                              <w:t xml:space="preserve"> to receive enhanced attention during the coming triennium</w:t>
                            </w:r>
                            <w:r w:rsidR="00CF6B3E">
                              <w:rPr>
                                <w:rFonts w:cs="Calibri"/>
                              </w:rPr>
                              <w:t>,</w:t>
                            </w:r>
                            <w:r w:rsidR="00275C0C">
                              <w:rPr>
                                <w:rFonts w:cs="Calibri"/>
                              </w:rPr>
                              <w:t xml:space="preserve"> as identified by the Secretariat</w:t>
                            </w:r>
                            <w:r w:rsidR="00CF6B3E">
                              <w:rPr>
                                <w:rFonts w:cs="Calibri"/>
                              </w:rPr>
                              <w:t>.</w:t>
                            </w:r>
                          </w:p>
                        </w:txbxContent>
                      </wps:txbx>
                      <wps:bodyPr rot="0" vert="horz" wrap="square" lIns="91440" tIns="45720" rIns="91440" bIns="45720" anchor="t" anchorCtr="0" upright="1">
                        <a:noAutofit/>
                      </wps:bodyPr>
                    </wps:wsp>
                  </a:graphicData>
                </a:graphic>
              </wp:inline>
            </w:drawing>
          </mc:Choice>
          <mc:Fallback>
            <w:pict>
              <v:shapetype w14:anchorId="0D9FE562" id="_x0000_t202" coordsize="21600,21600" o:spt="202" path="m,l,21600r21600,l21600,xe">
                <v:stroke joinstyle="miter"/>
                <v:path gradientshapeok="t" o:connecttype="rect"/>
              </v:shapetype>
              <v:shape id="Text Box 1" o:spid="_x0000_s1026" type="#_x0000_t202" style="width:451.3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">
                <v:textbox>
                  <w:txbxContent>
                    <w:p w:rsidR="000C2489" w:rsidRDefault="000C2489" w:rsidP="000C2489">
                      <w:pPr>
                        <w:rPr>
                          <w:b/>
                          <w:bCs/>
                        </w:rPr>
                      </w:pPr>
                      <w:r>
                        <w:rPr>
                          <w:b/>
                          <w:bCs/>
                        </w:rPr>
                        <w:t xml:space="preserve">Actions requested: </w:t>
                      </w:r>
                    </w:p>
                    <w:p w:rsidR="000C2489" w:rsidRDefault="000C2489" w:rsidP="000C2489">
                      <w:pPr>
                        <w:pStyle w:val="ColorfulList-Accent11"/>
                        <w:ind w:left="0"/>
                      </w:pPr>
                    </w:p>
                    <w:p w:rsidR="000C2489" w:rsidRDefault="000C2489" w:rsidP="0090312B">
                      <w:pPr>
                        <w:pStyle w:val="ColorfulList-Accent11"/>
                        <w:ind w:left="0" w:firstLine="0"/>
                      </w:pPr>
                      <w:r>
                        <w:t xml:space="preserve">Standing Committee is </w:t>
                      </w:r>
                      <w:r>
                        <w:rPr>
                          <w:rFonts w:cs="Calibri"/>
                        </w:rPr>
                        <w:t>invited to</w:t>
                      </w:r>
                      <w:r w:rsidR="0090312B">
                        <w:rPr>
                          <w:rFonts w:cs="Calibri"/>
                        </w:rPr>
                        <w:t xml:space="preserve"> </w:t>
                      </w:r>
                      <w:r w:rsidR="00275C0C">
                        <w:rPr>
                          <w:rFonts w:cs="Calibri"/>
                        </w:rPr>
                        <w:t>take note of urgent challenges to the wise use of wetlands</w:t>
                      </w:r>
                      <w:r w:rsidR="0028423C">
                        <w:rPr>
                          <w:rFonts w:cs="Calibri"/>
                        </w:rPr>
                        <w:t xml:space="preserve"> to receive enhanced attention during the coming triennium</w:t>
                      </w:r>
                      <w:r w:rsidR="00CF6B3E">
                        <w:rPr>
                          <w:rFonts w:cs="Calibri"/>
                        </w:rPr>
                        <w:t>,</w:t>
                      </w:r>
                      <w:r w:rsidR="00275C0C">
                        <w:rPr>
                          <w:rFonts w:cs="Calibri"/>
                        </w:rPr>
                        <w:t xml:space="preserve"> as identified by the Secretariat</w:t>
                      </w:r>
                      <w:r w:rsidR="00CF6B3E">
                        <w:rPr>
                          <w:rFonts w:cs="Calibri"/>
                        </w:rPr>
                        <w:t>.</w:t>
                      </w:r>
                    </w:p>
                  </w:txbxContent>
                </v:textbox>
                <w10:anchorlock/>
              </v:shape>
            </w:pict>
          </mc:Fallback>
        </mc:AlternateContent>
      </w:r>
    </w:p>
    <w:p w:rsidR="009E0AE8" w:rsidRDefault="009E0AE8" w:rsidP="00014168">
      <w:pPr>
        <w:rPr>
          <w:rFonts w:cs="Arial"/>
          <w:b/>
        </w:rPr>
      </w:pPr>
    </w:p>
    <w:p w:rsidR="009E0AE8" w:rsidRDefault="009E0AE8" w:rsidP="00014168">
      <w:pPr>
        <w:rPr>
          <w:rFonts w:cs="Arial"/>
          <w:b/>
        </w:rPr>
      </w:pPr>
    </w:p>
    <w:p w:rsidR="000C2489" w:rsidRPr="000C2489" w:rsidRDefault="00275C0C" w:rsidP="00014168">
      <w:pPr>
        <w:rPr>
          <w:rFonts w:cs="Arial"/>
          <w:b/>
        </w:rPr>
      </w:pPr>
      <w:r>
        <w:rPr>
          <w:rFonts w:cs="Arial"/>
          <w:b/>
        </w:rPr>
        <w:t>Introduction</w:t>
      </w:r>
    </w:p>
    <w:p w:rsidR="000C2489" w:rsidRPr="000C2489" w:rsidRDefault="000C2489" w:rsidP="00014168">
      <w:pPr>
        <w:rPr>
          <w:rFonts w:ascii="Garamond" w:hAnsi="Garamond" w:cs="Arial"/>
        </w:rPr>
      </w:pPr>
    </w:p>
    <w:p w:rsidR="00275C0C" w:rsidRDefault="0085772A" w:rsidP="00CD29AE">
      <w:pPr>
        <w:pStyle w:val="ListParagraph"/>
        <w:numPr>
          <w:ilvl w:val="0"/>
          <w:numId w:val="30"/>
        </w:numPr>
        <w:ind w:left="420"/>
        <w:rPr>
          <w:rFonts w:cs="Arial"/>
        </w:rPr>
      </w:pPr>
      <w:r>
        <w:t xml:space="preserve">Resolution XIII.4 </w:t>
      </w:r>
      <w:r w:rsidR="00D758E6">
        <w:t xml:space="preserve">on </w:t>
      </w:r>
      <w:r w:rsidR="00D758E6" w:rsidRPr="00D758E6">
        <w:rPr>
          <w:i/>
        </w:rPr>
        <w:t>Responsibilities, roles and composition of the Standing Committee and regional categorization of countries under the Convention</w:t>
      </w:r>
      <w:r w:rsidR="00D758E6">
        <w:t xml:space="preserve"> </w:t>
      </w:r>
      <w:r>
        <w:t>requests that the Standing Committee, at its first full meeting following each meeting of the Conference of the Contracting Parties, identify, with the support of the Secretariat, a limited set of urgent challenges to the wise use of wetlands, in the framework of the Ramsar Strategic Plan and the broader environmental agenda, to receive enhanced attention during the coming triennium</w:t>
      </w:r>
      <w:r w:rsidRPr="00CD29AE">
        <w:rPr>
          <w:rFonts w:cs="Arial"/>
        </w:rPr>
        <w:t xml:space="preserve">. </w:t>
      </w:r>
    </w:p>
    <w:p w:rsidR="00CD29AE" w:rsidRPr="00CD29AE" w:rsidRDefault="00CD29AE" w:rsidP="00CD29AE">
      <w:pPr>
        <w:pStyle w:val="ListParagraph"/>
        <w:ind w:left="420" w:firstLine="0"/>
        <w:rPr>
          <w:rFonts w:cs="Arial"/>
        </w:rPr>
      </w:pPr>
    </w:p>
    <w:p w:rsidR="00137C31" w:rsidRPr="00137C31" w:rsidRDefault="00CD29AE" w:rsidP="00CD29AE">
      <w:pPr>
        <w:pStyle w:val="ListParagraph"/>
        <w:numPr>
          <w:ilvl w:val="0"/>
          <w:numId w:val="30"/>
        </w:numPr>
        <w:ind w:left="420"/>
        <w:rPr>
          <w:rFonts w:cs="Arial"/>
        </w:rPr>
      </w:pPr>
      <w:r>
        <w:t xml:space="preserve">In order to respond to this request the Secretariat </w:t>
      </w:r>
      <w:r w:rsidR="00D758E6">
        <w:t xml:space="preserve">has </w:t>
      </w:r>
      <w:r>
        <w:t xml:space="preserve">identified </w:t>
      </w:r>
      <w:r w:rsidR="0028423C">
        <w:t xml:space="preserve">a set of issues </w:t>
      </w:r>
      <w:r>
        <w:t xml:space="preserve">through an </w:t>
      </w:r>
      <w:r w:rsidRPr="0090312B">
        <w:t>examination and analysis of</w:t>
      </w:r>
      <w:r w:rsidR="00137C31">
        <w:t>:</w:t>
      </w:r>
    </w:p>
    <w:p w:rsidR="00137C31" w:rsidRDefault="00CD29AE" w:rsidP="00137C31">
      <w:pPr>
        <w:ind w:left="850"/>
      </w:pPr>
      <w:r w:rsidRPr="0090312B">
        <w:t>a</w:t>
      </w:r>
      <w:r w:rsidR="00137C31">
        <w:t>.</w:t>
      </w:r>
      <w:r w:rsidR="00137C31">
        <w:tab/>
        <w:t xml:space="preserve">document COP13 Doc.11.1, </w:t>
      </w:r>
      <w:r w:rsidR="00137C31" w:rsidRPr="00137C31">
        <w:rPr>
          <w:i/>
        </w:rPr>
        <w:t>Report of the Secretary General on the implementation of the Convention: Global implementation</w:t>
      </w:r>
      <w:r w:rsidR="00137C31">
        <w:t xml:space="preserve">, </w:t>
      </w:r>
      <w:r w:rsidR="0028423C" w:rsidRPr="0090312B">
        <w:t>reviewing</w:t>
      </w:r>
      <w:r w:rsidRPr="0090312B">
        <w:t xml:space="preserve"> National Reports</w:t>
      </w:r>
      <w:r w:rsidR="00137C31">
        <w:t xml:space="preserve"> to COP13;</w:t>
      </w:r>
    </w:p>
    <w:p w:rsidR="00137C31" w:rsidRDefault="00CD29AE" w:rsidP="00137C31">
      <w:pPr>
        <w:ind w:left="850"/>
      </w:pPr>
      <w:r w:rsidRPr="00D758E6">
        <w:t>b</w:t>
      </w:r>
      <w:r w:rsidR="00137C31">
        <w:t>.</w:t>
      </w:r>
      <w:r w:rsidR="00137C31">
        <w:tab/>
        <w:t>t</w:t>
      </w:r>
      <w:r w:rsidR="00137C31" w:rsidRPr="00D758E6">
        <w:t xml:space="preserve">he </w:t>
      </w:r>
      <w:r w:rsidRPr="00137C31">
        <w:rPr>
          <w:i/>
        </w:rPr>
        <w:t>Global Wetland Outlook; State of the world’s wetlands and their services to people</w:t>
      </w:r>
      <w:r w:rsidR="00137C31">
        <w:t>;</w:t>
      </w:r>
      <w:r w:rsidRPr="00D758E6">
        <w:t xml:space="preserve"> and</w:t>
      </w:r>
    </w:p>
    <w:p w:rsidR="003E001E" w:rsidRDefault="00CD29AE" w:rsidP="00137C31">
      <w:pPr>
        <w:ind w:left="850"/>
      </w:pPr>
      <w:r w:rsidRPr="00D758E6">
        <w:t>c</w:t>
      </w:r>
      <w:r w:rsidR="00137C31">
        <w:t>.</w:t>
      </w:r>
      <w:r w:rsidR="00137C31">
        <w:tab/>
        <w:t>t</w:t>
      </w:r>
      <w:r w:rsidR="00276034" w:rsidRPr="0090312B">
        <w:t xml:space="preserve">he </w:t>
      </w:r>
      <w:r w:rsidR="00276034" w:rsidRPr="003E001E">
        <w:rPr>
          <w:i/>
        </w:rPr>
        <w:t>Global Assessment Report on Disaster Risk Reduction</w:t>
      </w:r>
      <w:r w:rsidR="00276034" w:rsidRPr="0090312B">
        <w:t xml:space="preserve"> (GAR)</w:t>
      </w:r>
      <w:r w:rsidR="003E001E">
        <w:t>;</w:t>
      </w:r>
      <w:r w:rsidRPr="00137C31">
        <w:rPr>
          <w:i/>
        </w:rPr>
        <w:t xml:space="preserve"> </w:t>
      </w:r>
      <w:r w:rsidRPr="0090312B">
        <w:t xml:space="preserve">and </w:t>
      </w:r>
    </w:p>
    <w:p w:rsidR="00CD29AE" w:rsidRPr="00137C31" w:rsidRDefault="00276034" w:rsidP="00137C31">
      <w:pPr>
        <w:ind w:left="850"/>
        <w:rPr>
          <w:rFonts w:cs="Arial"/>
        </w:rPr>
      </w:pPr>
      <w:r w:rsidRPr="0090312B">
        <w:t>d</w:t>
      </w:r>
      <w:r w:rsidR="003E001E">
        <w:tab/>
      </w:r>
      <w:r w:rsidR="00CD29AE" w:rsidRPr="0090312B">
        <w:t xml:space="preserve">the World Economic Forum </w:t>
      </w:r>
      <w:r w:rsidR="00CD29AE" w:rsidRPr="00137C31">
        <w:rPr>
          <w:i/>
        </w:rPr>
        <w:t>Global Risks Report 2018</w:t>
      </w:r>
      <w:r w:rsidR="00CD29AE" w:rsidRPr="00D758E6">
        <w:t>.</w:t>
      </w:r>
    </w:p>
    <w:p w:rsidR="001A2D10" w:rsidRDefault="001A2D10" w:rsidP="00014168">
      <w:pPr>
        <w:pStyle w:val="ListParagraph"/>
        <w:ind w:left="426"/>
        <w:rPr>
          <w:rFonts w:cs="Arial"/>
        </w:rPr>
      </w:pPr>
    </w:p>
    <w:p w:rsidR="000C2489" w:rsidRDefault="00DB10E3" w:rsidP="00DB10E3">
      <w:pPr>
        <w:pStyle w:val="NoSpacing"/>
      </w:pPr>
      <w:r>
        <w:t>3</w:t>
      </w:r>
      <w:r w:rsidR="00275F13">
        <w:t>.</w:t>
      </w:r>
      <w:r w:rsidR="00275F13">
        <w:tab/>
      </w:r>
      <w:r w:rsidR="009A159B">
        <w:t>Table 1</w:t>
      </w:r>
      <w:r w:rsidR="0085772A">
        <w:t xml:space="preserve"> provide</w:t>
      </w:r>
      <w:r w:rsidR="00CD29AE">
        <w:t xml:space="preserve">s to </w:t>
      </w:r>
      <w:r w:rsidR="003E001E">
        <w:t xml:space="preserve">the Standing Committee </w:t>
      </w:r>
      <w:r w:rsidR="00CD29AE">
        <w:t>a list of</w:t>
      </w:r>
      <w:r w:rsidR="001B0500">
        <w:t xml:space="preserve"> urgent challenges to the wise use of wetlands</w:t>
      </w:r>
      <w:r w:rsidR="009A159B">
        <w:t xml:space="preserve"> </w:t>
      </w:r>
      <w:r w:rsidR="004E1D23">
        <w:t>with</w:t>
      </w:r>
      <w:r w:rsidR="00C96787">
        <w:t>in</w:t>
      </w:r>
      <w:r w:rsidR="004E1D23">
        <w:t xml:space="preserve"> the scope of the Ramsar Strategic Plan (2016 – 2024)</w:t>
      </w:r>
      <w:r w:rsidR="003F4412">
        <w:t>,</w:t>
      </w:r>
      <w:r w:rsidR="004E1D23">
        <w:t xml:space="preserve"> </w:t>
      </w:r>
      <w:r w:rsidR="009A159B">
        <w:t>organized as thematic categories</w:t>
      </w:r>
      <w:r w:rsidR="003F4412">
        <w:t>,</w:t>
      </w:r>
      <w:r w:rsidR="001B0500">
        <w:t xml:space="preserve"> </w:t>
      </w:r>
      <w:r w:rsidR="009A159B">
        <w:t>that should receive</w:t>
      </w:r>
      <w:r w:rsidR="0085772A">
        <w:t xml:space="preserve"> enhanced attention during this triennium and </w:t>
      </w:r>
      <w:r w:rsidR="00CD29AE">
        <w:t xml:space="preserve">which could inform various strategic areas of work of the Standing Committee </w:t>
      </w:r>
      <w:r w:rsidR="00822B5B">
        <w:t>and p</w:t>
      </w:r>
      <w:r w:rsidR="001B0500">
        <w:t>ositively impact the conservation and wise use of wetlands.</w:t>
      </w:r>
    </w:p>
    <w:p w:rsidR="004F1FF3" w:rsidRDefault="004F1FF3" w:rsidP="00275F13">
      <w:pPr>
        <w:pStyle w:val="NoSpacing"/>
      </w:pPr>
    </w:p>
    <w:p w:rsidR="00F344DE" w:rsidRPr="00F344DE" w:rsidRDefault="00F344DE" w:rsidP="009A159B">
      <w:pPr>
        <w:ind w:left="0" w:firstLine="0"/>
        <w:rPr>
          <w:rFonts w:cs="Arial"/>
        </w:rPr>
      </w:pPr>
    </w:p>
    <w:p w:rsidR="00C874B9" w:rsidRDefault="00C874B9" w:rsidP="00014168">
      <w:pPr>
        <w:rPr>
          <w:rFonts w:cs="Arial"/>
          <w:i/>
        </w:rPr>
        <w:sectPr w:rsidR="00C874B9" w:rsidSect="002137E0">
          <w:headerReference w:type="default" r:id="rId8"/>
          <w:footerReference w:type="default" r:id="rId9"/>
          <w:pgSz w:w="11906" w:h="16838"/>
          <w:pgMar w:top="1440" w:right="1440" w:bottom="1440" w:left="1440" w:header="709" w:footer="709" w:gutter="0"/>
          <w:cols w:space="708"/>
          <w:titlePg/>
          <w:docGrid w:linePitch="360"/>
        </w:sectPr>
      </w:pPr>
    </w:p>
    <w:p w:rsidR="003E001E" w:rsidRDefault="00CF6B3E" w:rsidP="00014168">
      <w:pPr>
        <w:rPr>
          <w:rFonts w:cs="Arial"/>
          <w:i/>
        </w:rPr>
      </w:pPr>
      <w:r>
        <w:rPr>
          <w:rFonts w:cs="Arial"/>
          <w:i/>
        </w:rPr>
        <w:lastRenderedPageBreak/>
        <w:t>Table 1 Urgent challenges</w:t>
      </w:r>
      <w:r w:rsidR="00C874B9">
        <w:rPr>
          <w:rFonts w:cs="Arial"/>
          <w:i/>
        </w:rPr>
        <w:t xml:space="preserve"> to the wise use of wetlands</w:t>
      </w:r>
    </w:p>
    <w:tbl>
      <w:tblPr>
        <w:tblW w:w="14031" w:type="dxa"/>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ayout w:type="fixed"/>
        <w:tblCellMar>
          <w:top w:w="57" w:type="dxa"/>
          <w:bottom w:w="57" w:type="dxa"/>
        </w:tblCellMar>
        <w:tblLook w:val="04A0" w:firstRow="1" w:lastRow="0" w:firstColumn="1" w:lastColumn="0" w:noHBand="0" w:noVBand="1"/>
      </w:tblPr>
      <w:tblGrid>
        <w:gridCol w:w="2263"/>
        <w:gridCol w:w="2942"/>
        <w:gridCol w:w="2942"/>
        <w:gridCol w:w="2942"/>
        <w:gridCol w:w="2942"/>
      </w:tblGrid>
      <w:tr w:rsidR="00D81EB0" w:rsidRPr="003E001E" w:rsidTr="005A402A">
        <w:trPr>
          <w:cantSplit/>
          <w:tblHeader/>
        </w:trPr>
        <w:tc>
          <w:tcPr>
            <w:tcW w:w="2263" w:type="dxa"/>
            <w:shd w:val="clear" w:color="auto" w:fill="DBE5F1" w:themeFill="accent1" w:themeFillTint="33"/>
            <w:noWrap/>
            <w:vAlign w:val="center"/>
            <w:hideMark/>
          </w:tcPr>
          <w:p w:rsidR="003E001E" w:rsidRPr="003E001E" w:rsidRDefault="003E001E" w:rsidP="003F4412">
            <w:pPr>
              <w:ind w:left="0" w:firstLine="0"/>
              <w:jc w:val="center"/>
              <w:rPr>
                <w:rFonts w:eastAsia="Times New Roman" w:cs="Calibri"/>
                <w:b/>
                <w:bCs/>
                <w:color w:val="000000"/>
                <w:lang w:eastAsia="en-GB"/>
              </w:rPr>
            </w:pPr>
            <w:r w:rsidRPr="003E001E">
              <w:rPr>
                <w:rFonts w:eastAsia="Times New Roman" w:cs="Calibri"/>
                <w:b/>
                <w:bCs/>
                <w:color w:val="000000"/>
                <w:lang w:eastAsia="en-GB"/>
              </w:rPr>
              <w:t xml:space="preserve">Thematic </w:t>
            </w:r>
            <w:r w:rsidR="003F4412">
              <w:rPr>
                <w:rFonts w:eastAsia="Times New Roman" w:cs="Calibri"/>
                <w:b/>
                <w:bCs/>
                <w:color w:val="000000"/>
                <w:lang w:eastAsia="en-GB"/>
              </w:rPr>
              <w:t>c</w:t>
            </w:r>
            <w:r w:rsidR="003F4412" w:rsidRPr="003E001E">
              <w:rPr>
                <w:rFonts w:eastAsia="Times New Roman" w:cs="Calibri"/>
                <w:b/>
                <w:bCs/>
                <w:color w:val="000000"/>
                <w:lang w:eastAsia="en-GB"/>
              </w:rPr>
              <w:t>ategories</w:t>
            </w:r>
          </w:p>
        </w:tc>
        <w:tc>
          <w:tcPr>
            <w:tcW w:w="2942" w:type="dxa"/>
            <w:shd w:val="clear" w:color="auto" w:fill="DBE5F1" w:themeFill="accent1" w:themeFillTint="33"/>
            <w:noWrap/>
            <w:vAlign w:val="center"/>
            <w:hideMark/>
          </w:tcPr>
          <w:p w:rsidR="003E001E" w:rsidRPr="003E001E" w:rsidRDefault="003E001E" w:rsidP="005A402A">
            <w:pPr>
              <w:ind w:left="0" w:firstLine="0"/>
              <w:jc w:val="center"/>
              <w:rPr>
                <w:rFonts w:eastAsia="Times New Roman" w:cs="Calibri"/>
                <w:b/>
                <w:bCs/>
                <w:color w:val="000000"/>
                <w:lang w:eastAsia="en-GB"/>
              </w:rPr>
            </w:pPr>
            <w:r w:rsidRPr="003E001E">
              <w:rPr>
                <w:rFonts w:eastAsia="Times New Roman" w:cs="Calibri"/>
                <w:b/>
                <w:bCs/>
                <w:color w:val="000000"/>
                <w:lang w:eastAsia="en-GB"/>
              </w:rPr>
              <w:t>Ramsar National Reports</w:t>
            </w:r>
          </w:p>
        </w:tc>
        <w:tc>
          <w:tcPr>
            <w:tcW w:w="2942" w:type="dxa"/>
            <w:shd w:val="clear" w:color="auto" w:fill="DBE5F1" w:themeFill="accent1" w:themeFillTint="33"/>
            <w:noWrap/>
            <w:vAlign w:val="center"/>
            <w:hideMark/>
          </w:tcPr>
          <w:p w:rsidR="003E001E" w:rsidRPr="003E001E" w:rsidRDefault="003E001E" w:rsidP="005A402A">
            <w:pPr>
              <w:ind w:left="0" w:firstLine="0"/>
              <w:jc w:val="center"/>
              <w:rPr>
                <w:rFonts w:eastAsia="Times New Roman" w:cs="Calibri"/>
                <w:b/>
                <w:bCs/>
                <w:color w:val="000000"/>
                <w:lang w:eastAsia="en-GB"/>
              </w:rPr>
            </w:pPr>
            <w:r w:rsidRPr="003E001E">
              <w:rPr>
                <w:rFonts w:eastAsia="Times New Roman" w:cs="Calibri"/>
                <w:b/>
                <w:bCs/>
                <w:color w:val="000000"/>
                <w:lang w:eastAsia="en-GB"/>
              </w:rPr>
              <w:t>Global Wetland Outlook</w:t>
            </w:r>
          </w:p>
        </w:tc>
        <w:tc>
          <w:tcPr>
            <w:tcW w:w="2942" w:type="dxa"/>
            <w:shd w:val="clear" w:color="auto" w:fill="DBE5F1" w:themeFill="accent1" w:themeFillTint="33"/>
            <w:vAlign w:val="center"/>
            <w:hideMark/>
          </w:tcPr>
          <w:p w:rsidR="003E001E" w:rsidRPr="003E001E" w:rsidRDefault="00AC36BD" w:rsidP="005A402A">
            <w:pPr>
              <w:ind w:left="0" w:firstLine="0"/>
              <w:jc w:val="center"/>
              <w:rPr>
                <w:rFonts w:eastAsia="Times New Roman" w:cs="Calibri"/>
                <w:b/>
                <w:bCs/>
                <w:color w:val="000000"/>
                <w:lang w:eastAsia="en-GB"/>
              </w:rPr>
            </w:pPr>
            <w:r>
              <w:rPr>
                <w:rFonts w:eastAsia="Times New Roman" w:cs="Calibri"/>
                <w:b/>
                <w:bCs/>
                <w:color w:val="000000"/>
                <w:lang w:eastAsia="en-GB"/>
              </w:rPr>
              <w:t>UN Assessments / Reports</w:t>
            </w:r>
            <w:r w:rsidR="00CF6B3E">
              <w:rPr>
                <w:rStyle w:val="FootnoteReference"/>
                <w:rFonts w:eastAsia="Times New Roman" w:cs="Calibri"/>
                <w:b/>
                <w:bCs/>
                <w:color w:val="000000"/>
                <w:lang w:eastAsia="en-GB"/>
              </w:rPr>
              <w:footnoteReference w:id="1"/>
            </w:r>
          </w:p>
        </w:tc>
        <w:tc>
          <w:tcPr>
            <w:tcW w:w="2942" w:type="dxa"/>
            <w:shd w:val="clear" w:color="auto" w:fill="DBE5F1" w:themeFill="accent1" w:themeFillTint="33"/>
            <w:noWrap/>
            <w:vAlign w:val="center"/>
            <w:hideMark/>
          </w:tcPr>
          <w:p w:rsidR="003E001E" w:rsidRPr="003E001E" w:rsidRDefault="003E001E" w:rsidP="005A402A">
            <w:pPr>
              <w:ind w:left="0" w:firstLine="0"/>
              <w:jc w:val="center"/>
              <w:rPr>
                <w:rFonts w:eastAsia="Times New Roman" w:cs="Calibri"/>
                <w:b/>
                <w:bCs/>
                <w:color w:val="000000"/>
                <w:lang w:eastAsia="en-GB"/>
              </w:rPr>
            </w:pPr>
            <w:r w:rsidRPr="003E001E">
              <w:rPr>
                <w:rFonts w:eastAsia="Times New Roman" w:cs="Calibri"/>
                <w:b/>
                <w:bCs/>
                <w:color w:val="000000"/>
                <w:lang w:eastAsia="en-GB"/>
              </w:rPr>
              <w:t>WEF Global Risks Report</w:t>
            </w:r>
          </w:p>
        </w:tc>
      </w:tr>
      <w:tr w:rsidR="00D81EB0" w:rsidRPr="003E001E" w:rsidTr="005A402A">
        <w:trPr>
          <w:cantSplit/>
        </w:trPr>
        <w:tc>
          <w:tcPr>
            <w:tcW w:w="2263" w:type="dxa"/>
            <w:vMerge w:val="restart"/>
            <w:shd w:val="clear" w:color="000000" w:fill="F2F2F2"/>
            <w:hideMark/>
          </w:tcPr>
          <w:p w:rsidR="003E001E" w:rsidRPr="003E001E" w:rsidRDefault="003E001E" w:rsidP="003E001E">
            <w:pPr>
              <w:ind w:left="0" w:firstLine="0"/>
              <w:rPr>
                <w:rFonts w:eastAsia="Times New Roman" w:cs="Calibri"/>
                <w:b/>
                <w:bCs/>
                <w:color w:val="000000"/>
                <w:lang w:eastAsia="en-GB"/>
              </w:rPr>
            </w:pPr>
            <w:r w:rsidRPr="003E001E">
              <w:rPr>
                <w:rFonts w:eastAsia="Times New Roman" w:cs="Calibri"/>
                <w:b/>
                <w:bCs/>
                <w:color w:val="000000"/>
                <w:lang w:eastAsia="en-GB"/>
              </w:rPr>
              <w:t>Linkages with and inclusion within national sustainable development strategies, plans and investments</w:t>
            </w:r>
            <w:r w:rsidR="005A402A">
              <w:rPr>
                <w:rFonts w:eastAsia="Times New Roman" w:cs="Calibri"/>
                <w:b/>
                <w:bCs/>
                <w:color w:val="000000"/>
                <w:lang w:eastAsia="en-GB"/>
              </w:rPr>
              <w:t xml:space="preserve"> are</w:t>
            </w:r>
            <w:r w:rsidRPr="003E001E">
              <w:rPr>
                <w:rFonts w:eastAsia="Times New Roman" w:cs="Calibri"/>
                <w:b/>
                <w:bCs/>
                <w:color w:val="000000"/>
                <w:lang w:eastAsia="en-GB"/>
              </w:rPr>
              <w:t xml:space="preserve"> lacking</w:t>
            </w:r>
          </w:p>
        </w:tc>
        <w:tc>
          <w:tcPr>
            <w:tcW w:w="2942" w:type="dxa"/>
            <w:shd w:val="clear" w:color="000000" w:fill="F2F2F2"/>
            <w:hideMark/>
          </w:tcPr>
          <w:p w:rsidR="003E001E" w:rsidRPr="003E001E" w:rsidRDefault="003E001E" w:rsidP="003E001E">
            <w:pPr>
              <w:ind w:left="0" w:firstLine="0"/>
              <w:rPr>
                <w:rFonts w:eastAsia="Times New Roman" w:cs="Calibri"/>
                <w:color w:val="000000"/>
                <w:lang w:eastAsia="en-GB"/>
              </w:rPr>
            </w:pPr>
            <w:r w:rsidRPr="003E001E">
              <w:rPr>
                <w:rFonts w:eastAsia="Times New Roman" w:cs="Calibri"/>
                <w:color w:val="000000"/>
                <w:lang w:eastAsia="en-GB"/>
              </w:rPr>
              <w:t>Incorporation of wetland benefits into national sustainable development strategies and planning processes is progressing slowly</w:t>
            </w:r>
            <w:r w:rsidR="00C96787">
              <w:rPr>
                <w:rFonts w:eastAsia="Times New Roman" w:cs="Calibri"/>
                <w:color w:val="000000"/>
                <w:lang w:eastAsia="en-GB"/>
              </w:rPr>
              <w:t>.</w:t>
            </w:r>
          </w:p>
        </w:tc>
        <w:tc>
          <w:tcPr>
            <w:tcW w:w="2942" w:type="dxa"/>
            <w:shd w:val="clear" w:color="000000" w:fill="F2F2F2"/>
            <w:hideMark/>
          </w:tcPr>
          <w:p w:rsidR="003E001E" w:rsidRPr="003E001E" w:rsidRDefault="003E001E" w:rsidP="005A402A">
            <w:pPr>
              <w:ind w:left="0" w:firstLine="0"/>
              <w:rPr>
                <w:rFonts w:eastAsia="Times New Roman" w:cs="Calibri"/>
                <w:color w:val="000000"/>
                <w:lang w:eastAsia="en-GB"/>
              </w:rPr>
            </w:pPr>
            <w:r w:rsidRPr="003E001E">
              <w:rPr>
                <w:rFonts w:eastAsia="Times New Roman" w:cs="Calibri"/>
                <w:color w:val="000000"/>
                <w:lang w:eastAsia="en-GB"/>
              </w:rPr>
              <w:t xml:space="preserve">Wetlands </w:t>
            </w:r>
            <w:r w:rsidR="005A402A">
              <w:rPr>
                <w:rFonts w:eastAsia="Times New Roman" w:cs="Calibri"/>
                <w:color w:val="000000"/>
                <w:lang w:eastAsia="en-GB"/>
              </w:rPr>
              <w:t xml:space="preserve">are </w:t>
            </w:r>
            <w:r w:rsidRPr="003E001E">
              <w:rPr>
                <w:rFonts w:eastAsia="Times New Roman" w:cs="Calibri"/>
                <w:color w:val="000000"/>
                <w:lang w:eastAsia="en-GB"/>
              </w:rPr>
              <w:t xml:space="preserve">not integrated </w:t>
            </w:r>
            <w:r w:rsidR="005A402A">
              <w:rPr>
                <w:rFonts w:eastAsia="Times New Roman" w:cs="Calibri"/>
                <w:color w:val="000000"/>
                <w:lang w:eastAsia="en-GB"/>
              </w:rPr>
              <w:t>into</w:t>
            </w:r>
            <w:r w:rsidR="005A402A" w:rsidRPr="003E001E">
              <w:rPr>
                <w:rFonts w:eastAsia="Times New Roman" w:cs="Calibri"/>
                <w:color w:val="000000"/>
                <w:lang w:eastAsia="en-GB"/>
              </w:rPr>
              <w:t xml:space="preserve"> </w:t>
            </w:r>
            <w:r w:rsidRPr="003E001E">
              <w:rPr>
                <w:rFonts w:eastAsia="Times New Roman" w:cs="Calibri"/>
                <w:color w:val="000000"/>
                <w:lang w:eastAsia="en-GB"/>
              </w:rPr>
              <w:t>sustainable development strategies</w:t>
            </w:r>
            <w:r w:rsidR="00C96787">
              <w:rPr>
                <w:rFonts w:eastAsia="Times New Roman" w:cs="Calibri"/>
                <w:color w:val="000000"/>
                <w:lang w:eastAsia="en-GB"/>
              </w:rPr>
              <w:t>.</w:t>
            </w:r>
          </w:p>
        </w:tc>
        <w:tc>
          <w:tcPr>
            <w:tcW w:w="2942" w:type="dxa"/>
            <w:vMerge w:val="restart"/>
            <w:shd w:val="clear" w:color="000000" w:fill="F2F2F2"/>
            <w:hideMark/>
          </w:tcPr>
          <w:p w:rsidR="003E001E" w:rsidRPr="003E001E" w:rsidRDefault="003E001E" w:rsidP="005A402A">
            <w:pPr>
              <w:ind w:left="0" w:firstLine="0"/>
              <w:rPr>
                <w:rFonts w:eastAsia="Times New Roman" w:cs="Calibri"/>
                <w:color w:val="000000"/>
                <w:lang w:eastAsia="en-GB"/>
              </w:rPr>
            </w:pPr>
            <w:r w:rsidRPr="003E001E">
              <w:rPr>
                <w:rFonts w:eastAsia="Times New Roman" w:cs="Calibri"/>
                <w:color w:val="000000"/>
                <w:lang w:eastAsia="en-GB"/>
              </w:rPr>
              <w:t xml:space="preserve">Incorporation of wetland benefits in plans </w:t>
            </w:r>
            <w:r w:rsidRPr="003E001E">
              <w:rPr>
                <w:rFonts w:eastAsia="Times New Roman" w:cs="Calibri"/>
                <w:lang w:eastAsia="en-GB"/>
              </w:rPr>
              <w:t>relating to agriculture, fisheries,</w:t>
            </w:r>
            <w:r w:rsidRPr="003E001E">
              <w:rPr>
                <w:rFonts w:eastAsia="Times New Roman" w:cs="Calibri"/>
                <w:color w:val="000000"/>
                <w:lang w:eastAsia="en-GB"/>
              </w:rPr>
              <w:t xml:space="preserve"> water, energy</w:t>
            </w:r>
            <w:bookmarkStart w:id="0" w:name="_GoBack"/>
            <w:bookmarkEnd w:id="0"/>
            <w:r w:rsidRPr="003E001E">
              <w:rPr>
                <w:rFonts w:eastAsia="Times New Roman" w:cs="Calibri"/>
                <w:color w:val="000000"/>
                <w:lang w:eastAsia="en-GB"/>
              </w:rPr>
              <w:t xml:space="preserve"> and mining is lacking</w:t>
            </w:r>
            <w:r w:rsidR="00C96787">
              <w:rPr>
                <w:rFonts w:eastAsia="Times New Roman" w:cs="Calibri"/>
                <w:color w:val="000000"/>
                <w:lang w:eastAsia="en-GB"/>
              </w:rPr>
              <w:t>.</w:t>
            </w:r>
          </w:p>
        </w:tc>
        <w:tc>
          <w:tcPr>
            <w:tcW w:w="2942" w:type="dxa"/>
            <w:vMerge w:val="restart"/>
            <w:shd w:val="clear" w:color="000000" w:fill="F2F2F2"/>
            <w:hideMark/>
          </w:tcPr>
          <w:p w:rsidR="003E001E" w:rsidRPr="003E001E" w:rsidRDefault="00CA067C" w:rsidP="00CA067C">
            <w:pPr>
              <w:ind w:left="0" w:firstLine="0"/>
              <w:rPr>
                <w:rFonts w:eastAsia="Times New Roman" w:cs="Calibri"/>
                <w:color w:val="000000"/>
                <w:lang w:eastAsia="en-GB"/>
              </w:rPr>
            </w:pPr>
            <w:r w:rsidRPr="003E001E">
              <w:rPr>
                <w:rFonts w:eastAsia="Times New Roman" w:cs="Calibri"/>
                <w:color w:val="000000"/>
                <w:lang w:eastAsia="en-GB"/>
              </w:rPr>
              <w:t>Nature</w:t>
            </w:r>
            <w:r>
              <w:rPr>
                <w:rFonts w:eastAsia="Times New Roman" w:cs="Calibri"/>
                <w:color w:val="000000"/>
                <w:lang w:eastAsia="en-GB"/>
              </w:rPr>
              <w:t>-</w:t>
            </w:r>
            <w:r w:rsidR="003E001E" w:rsidRPr="003E001E">
              <w:rPr>
                <w:rFonts w:eastAsia="Times New Roman" w:cs="Calibri"/>
                <w:color w:val="000000"/>
                <w:lang w:eastAsia="en-GB"/>
              </w:rPr>
              <w:t>based solutions are not well integrated into national strategies. Wetland management typically functions in isolation from other development strategies and processes.</w:t>
            </w:r>
            <w:r w:rsidR="00D81EB0">
              <w:rPr>
                <w:rFonts w:eastAsia="Times New Roman" w:cs="Calibri"/>
                <w:color w:val="000000"/>
                <w:lang w:eastAsia="en-GB"/>
              </w:rPr>
              <w:t xml:space="preserve"> </w:t>
            </w:r>
            <w:r w:rsidR="003E001E" w:rsidRPr="003E001E">
              <w:rPr>
                <w:rFonts w:eastAsia="Times New Roman" w:cs="Calibri"/>
                <w:color w:val="000000"/>
                <w:lang w:eastAsia="en-GB"/>
              </w:rPr>
              <w:t>Understanding of the quantifiable benefits of ecosystem services is lacking</w:t>
            </w:r>
            <w:r w:rsidR="00C96787">
              <w:rPr>
                <w:rFonts w:eastAsia="Times New Roman" w:cs="Calibri"/>
                <w:color w:val="000000"/>
                <w:lang w:eastAsia="en-GB"/>
              </w:rPr>
              <w:t>.</w:t>
            </w:r>
          </w:p>
        </w:tc>
      </w:tr>
      <w:tr w:rsidR="00D81EB0" w:rsidRPr="003E001E" w:rsidTr="005A402A">
        <w:trPr>
          <w:cantSplit/>
          <w:trHeight w:val="269"/>
        </w:trPr>
        <w:tc>
          <w:tcPr>
            <w:tcW w:w="2263" w:type="dxa"/>
            <w:vMerge/>
            <w:hideMark/>
          </w:tcPr>
          <w:p w:rsidR="003E001E" w:rsidRPr="003E001E" w:rsidRDefault="003E001E" w:rsidP="003E001E">
            <w:pPr>
              <w:ind w:left="0" w:firstLine="0"/>
              <w:rPr>
                <w:rFonts w:eastAsia="Times New Roman" w:cs="Calibri"/>
                <w:b/>
                <w:bCs/>
                <w:color w:val="000000"/>
                <w:lang w:eastAsia="en-GB"/>
              </w:rPr>
            </w:pPr>
          </w:p>
        </w:tc>
        <w:tc>
          <w:tcPr>
            <w:tcW w:w="2942" w:type="dxa"/>
            <w:vMerge w:val="restart"/>
            <w:shd w:val="clear" w:color="000000" w:fill="F2F2F2"/>
            <w:hideMark/>
          </w:tcPr>
          <w:p w:rsidR="003E001E" w:rsidRPr="003E001E" w:rsidRDefault="003E001E" w:rsidP="003E001E">
            <w:pPr>
              <w:ind w:left="0" w:firstLine="0"/>
              <w:rPr>
                <w:rFonts w:eastAsia="Times New Roman" w:cs="Calibri"/>
                <w:color w:val="000000"/>
                <w:lang w:eastAsia="en-GB"/>
              </w:rPr>
            </w:pPr>
            <w:r w:rsidRPr="003E001E">
              <w:rPr>
                <w:rFonts w:eastAsia="Times New Roman" w:cs="Calibri"/>
                <w:color w:val="000000"/>
                <w:lang w:eastAsia="en-GB"/>
              </w:rPr>
              <w:t>Progress in the assessment of wetland functions, services and benefits is slow</w:t>
            </w:r>
            <w:r w:rsidR="005A402A">
              <w:rPr>
                <w:rFonts w:eastAsia="Times New Roman" w:cs="Calibri"/>
                <w:color w:val="000000"/>
                <w:lang w:eastAsia="en-GB"/>
              </w:rPr>
              <w:t>,</w:t>
            </w:r>
            <w:r w:rsidRPr="003E001E">
              <w:rPr>
                <w:rFonts w:eastAsia="Times New Roman" w:cs="Calibri"/>
                <w:color w:val="000000"/>
                <w:lang w:eastAsia="en-GB"/>
              </w:rPr>
              <w:t xml:space="preserve"> and implementing wetland program</w:t>
            </w:r>
            <w:r w:rsidR="005A402A">
              <w:rPr>
                <w:rFonts w:eastAsia="Times New Roman" w:cs="Calibri"/>
                <w:color w:val="000000"/>
                <w:lang w:eastAsia="en-GB"/>
              </w:rPr>
              <w:t>me</w:t>
            </w:r>
            <w:r w:rsidRPr="003E001E">
              <w:rPr>
                <w:rFonts w:eastAsia="Times New Roman" w:cs="Calibri"/>
                <w:color w:val="000000"/>
                <w:lang w:eastAsia="en-GB"/>
              </w:rPr>
              <w:t>s that contribute to poverty alleviation or to food an</w:t>
            </w:r>
            <w:r w:rsidR="005A402A">
              <w:rPr>
                <w:rFonts w:eastAsia="Times New Roman" w:cs="Calibri"/>
                <w:color w:val="000000"/>
                <w:lang w:eastAsia="en-GB"/>
              </w:rPr>
              <w:t>d</w:t>
            </w:r>
            <w:r w:rsidRPr="003E001E">
              <w:rPr>
                <w:rFonts w:eastAsia="Times New Roman" w:cs="Calibri"/>
                <w:color w:val="000000"/>
                <w:lang w:eastAsia="en-GB"/>
              </w:rPr>
              <w:t xml:space="preserve"> water security remains a challenge</w:t>
            </w:r>
            <w:r w:rsidR="00C96787">
              <w:rPr>
                <w:rFonts w:eastAsia="Times New Roman" w:cs="Calibri"/>
                <w:color w:val="000000"/>
                <w:lang w:eastAsia="en-GB"/>
              </w:rPr>
              <w:t>.</w:t>
            </w:r>
          </w:p>
        </w:tc>
        <w:tc>
          <w:tcPr>
            <w:tcW w:w="2942" w:type="dxa"/>
            <w:vMerge w:val="restart"/>
            <w:shd w:val="clear" w:color="000000" w:fill="F2F2F2"/>
            <w:hideMark/>
          </w:tcPr>
          <w:p w:rsidR="003E001E" w:rsidRPr="003E001E" w:rsidRDefault="003E001E" w:rsidP="003E001E">
            <w:pPr>
              <w:ind w:left="0" w:firstLine="0"/>
              <w:rPr>
                <w:rFonts w:eastAsia="Times New Roman" w:cs="Calibri"/>
                <w:color w:val="000000"/>
                <w:lang w:eastAsia="en-GB"/>
              </w:rPr>
            </w:pPr>
            <w:r w:rsidRPr="003E001E">
              <w:rPr>
                <w:rFonts w:eastAsia="Times New Roman" w:cs="Calibri"/>
                <w:color w:val="000000"/>
                <w:lang w:eastAsia="en-GB"/>
              </w:rPr>
              <w:t>Wetland policy makers often do not recognize the full range of values of wetlands</w:t>
            </w:r>
            <w:r w:rsidR="00CA067C">
              <w:rPr>
                <w:rFonts w:eastAsia="Times New Roman" w:cs="Calibri"/>
                <w:color w:val="000000"/>
                <w:lang w:eastAsia="en-GB"/>
              </w:rPr>
              <w:t>,</w:t>
            </w:r>
            <w:r w:rsidRPr="003E001E">
              <w:rPr>
                <w:rFonts w:eastAsia="Times New Roman" w:cs="Calibri"/>
                <w:color w:val="000000"/>
                <w:lang w:eastAsia="en-GB"/>
              </w:rPr>
              <w:t xml:space="preserve"> limiting their ability to effectively advocate for inclusion in national strategies and plans</w:t>
            </w:r>
            <w:r w:rsidR="00C96787">
              <w:rPr>
                <w:rFonts w:eastAsia="Times New Roman" w:cs="Calibri"/>
                <w:color w:val="000000"/>
                <w:lang w:eastAsia="en-GB"/>
              </w:rPr>
              <w:t>.</w:t>
            </w:r>
          </w:p>
        </w:tc>
        <w:tc>
          <w:tcPr>
            <w:tcW w:w="2942" w:type="dxa"/>
            <w:vMerge/>
            <w:hideMark/>
          </w:tcPr>
          <w:p w:rsidR="003E001E" w:rsidRPr="003E001E" w:rsidRDefault="003E001E" w:rsidP="003E001E">
            <w:pPr>
              <w:ind w:left="0" w:firstLine="0"/>
              <w:rPr>
                <w:rFonts w:eastAsia="Times New Roman" w:cs="Calibri"/>
                <w:color w:val="000000"/>
                <w:lang w:eastAsia="en-GB"/>
              </w:rPr>
            </w:pPr>
          </w:p>
        </w:tc>
        <w:tc>
          <w:tcPr>
            <w:tcW w:w="2942" w:type="dxa"/>
            <w:vMerge/>
            <w:hideMark/>
          </w:tcPr>
          <w:p w:rsidR="003E001E" w:rsidRPr="003E001E" w:rsidRDefault="003E001E" w:rsidP="003E001E">
            <w:pPr>
              <w:ind w:left="0" w:firstLine="0"/>
              <w:rPr>
                <w:rFonts w:eastAsia="Times New Roman" w:cs="Calibri"/>
                <w:color w:val="000000"/>
                <w:lang w:eastAsia="en-GB"/>
              </w:rPr>
            </w:pPr>
          </w:p>
        </w:tc>
      </w:tr>
      <w:tr w:rsidR="00D81EB0" w:rsidRPr="003E001E" w:rsidTr="005A402A">
        <w:trPr>
          <w:cantSplit/>
        </w:trPr>
        <w:tc>
          <w:tcPr>
            <w:tcW w:w="2263" w:type="dxa"/>
            <w:vMerge/>
            <w:hideMark/>
          </w:tcPr>
          <w:p w:rsidR="003E001E" w:rsidRPr="003E001E" w:rsidRDefault="003E001E" w:rsidP="003E001E">
            <w:pPr>
              <w:ind w:left="0" w:firstLine="0"/>
              <w:rPr>
                <w:rFonts w:eastAsia="Times New Roman" w:cs="Calibri"/>
                <w:b/>
                <w:bCs/>
                <w:color w:val="000000"/>
                <w:lang w:eastAsia="en-GB"/>
              </w:rPr>
            </w:pPr>
          </w:p>
        </w:tc>
        <w:tc>
          <w:tcPr>
            <w:tcW w:w="2942" w:type="dxa"/>
            <w:vMerge/>
            <w:hideMark/>
          </w:tcPr>
          <w:p w:rsidR="003E001E" w:rsidRPr="003E001E" w:rsidRDefault="003E001E" w:rsidP="003E001E">
            <w:pPr>
              <w:ind w:left="0" w:firstLine="0"/>
              <w:rPr>
                <w:rFonts w:eastAsia="Times New Roman" w:cs="Calibri"/>
                <w:color w:val="000000"/>
                <w:lang w:eastAsia="en-GB"/>
              </w:rPr>
            </w:pPr>
          </w:p>
        </w:tc>
        <w:tc>
          <w:tcPr>
            <w:tcW w:w="2942" w:type="dxa"/>
            <w:vMerge/>
            <w:hideMark/>
          </w:tcPr>
          <w:p w:rsidR="003E001E" w:rsidRPr="003E001E" w:rsidRDefault="003E001E" w:rsidP="003E001E">
            <w:pPr>
              <w:ind w:left="0" w:firstLine="0"/>
              <w:rPr>
                <w:rFonts w:eastAsia="Times New Roman" w:cs="Calibri"/>
                <w:color w:val="000000"/>
                <w:lang w:eastAsia="en-GB"/>
              </w:rPr>
            </w:pPr>
          </w:p>
        </w:tc>
        <w:tc>
          <w:tcPr>
            <w:tcW w:w="2942" w:type="dxa"/>
            <w:vMerge/>
            <w:hideMark/>
          </w:tcPr>
          <w:p w:rsidR="003E001E" w:rsidRPr="003E001E" w:rsidRDefault="003E001E" w:rsidP="003E001E">
            <w:pPr>
              <w:ind w:left="0" w:firstLine="0"/>
              <w:rPr>
                <w:rFonts w:eastAsia="Times New Roman" w:cs="Calibri"/>
                <w:color w:val="000000"/>
                <w:lang w:eastAsia="en-GB"/>
              </w:rPr>
            </w:pPr>
          </w:p>
        </w:tc>
        <w:tc>
          <w:tcPr>
            <w:tcW w:w="2942" w:type="dxa"/>
            <w:shd w:val="clear" w:color="000000" w:fill="F2F2F2"/>
            <w:hideMark/>
          </w:tcPr>
          <w:p w:rsidR="003E001E" w:rsidRPr="003E001E" w:rsidRDefault="003E001E" w:rsidP="003E001E">
            <w:pPr>
              <w:ind w:left="0" w:firstLine="0"/>
              <w:rPr>
                <w:rFonts w:eastAsia="Times New Roman" w:cs="Calibri"/>
                <w:color w:val="000000"/>
                <w:lang w:eastAsia="en-GB"/>
              </w:rPr>
            </w:pPr>
            <w:r w:rsidRPr="003E001E">
              <w:rPr>
                <w:rFonts w:eastAsia="Times New Roman" w:cs="Calibri"/>
                <w:color w:val="000000"/>
                <w:lang w:eastAsia="en-GB"/>
              </w:rPr>
              <w:t>High levels of cross-sectoral and institutional cooperation are lacking.</w:t>
            </w:r>
            <w:r w:rsidR="00D81EB0">
              <w:rPr>
                <w:rFonts w:eastAsia="Times New Roman" w:cs="Calibri"/>
                <w:color w:val="000000"/>
                <w:lang w:eastAsia="en-GB"/>
              </w:rPr>
              <w:t xml:space="preserve"> </w:t>
            </w:r>
            <w:r w:rsidRPr="003E001E">
              <w:rPr>
                <w:rFonts w:eastAsia="Times New Roman" w:cs="Calibri"/>
                <w:color w:val="000000"/>
                <w:lang w:eastAsia="en-GB"/>
              </w:rPr>
              <w:t>An enabling policy environment can go a long way to promote sustainable development</w:t>
            </w:r>
            <w:r w:rsidR="00C96787">
              <w:rPr>
                <w:rFonts w:eastAsia="Times New Roman" w:cs="Calibri"/>
                <w:color w:val="000000"/>
                <w:lang w:eastAsia="en-GB"/>
              </w:rPr>
              <w:t>.</w:t>
            </w:r>
          </w:p>
        </w:tc>
      </w:tr>
      <w:tr w:rsidR="00D81EB0" w:rsidRPr="003E001E" w:rsidTr="005A402A">
        <w:trPr>
          <w:cantSplit/>
        </w:trPr>
        <w:tc>
          <w:tcPr>
            <w:tcW w:w="2263" w:type="dxa"/>
            <w:vMerge w:val="restart"/>
            <w:shd w:val="clear" w:color="auto" w:fill="auto"/>
            <w:hideMark/>
          </w:tcPr>
          <w:p w:rsidR="003E001E" w:rsidRPr="003E001E" w:rsidRDefault="003E001E" w:rsidP="003E001E">
            <w:pPr>
              <w:ind w:left="0" w:firstLine="0"/>
              <w:rPr>
                <w:rFonts w:eastAsia="Times New Roman" w:cs="Calibri"/>
                <w:b/>
                <w:bCs/>
                <w:color w:val="000000"/>
                <w:lang w:eastAsia="en-GB"/>
              </w:rPr>
            </w:pPr>
            <w:r w:rsidRPr="003E001E">
              <w:rPr>
                <w:rFonts w:eastAsia="Times New Roman" w:cs="Calibri"/>
                <w:b/>
                <w:bCs/>
                <w:color w:val="000000"/>
                <w:lang w:eastAsia="en-GB"/>
              </w:rPr>
              <w:t xml:space="preserve">More effective planning </w:t>
            </w:r>
            <w:r w:rsidR="005A402A">
              <w:rPr>
                <w:rFonts w:eastAsia="Times New Roman" w:cs="Calibri"/>
                <w:b/>
                <w:bCs/>
                <w:color w:val="000000"/>
                <w:lang w:eastAsia="en-GB"/>
              </w:rPr>
              <w:t>and</w:t>
            </w:r>
            <w:r w:rsidRPr="003E001E">
              <w:rPr>
                <w:rFonts w:eastAsia="Times New Roman" w:cs="Calibri"/>
                <w:b/>
                <w:bCs/>
                <w:color w:val="000000"/>
                <w:lang w:eastAsia="en-GB"/>
              </w:rPr>
              <w:t xml:space="preserve"> management of wetlands needed</w:t>
            </w:r>
          </w:p>
        </w:tc>
        <w:tc>
          <w:tcPr>
            <w:tcW w:w="2942" w:type="dxa"/>
            <w:vMerge w:val="restart"/>
            <w:shd w:val="clear" w:color="auto" w:fill="auto"/>
            <w:hideMark/>
          </w:tcPr>
          <w:p w:rsidR="003E001E" w:rsidRPr="003E001E" w:rsidRDefault="003E001E" w:rsidP="003E001E">
            <w:pPr>
              <w:ind w:left="0" w:firstLine="0"/>
              <w:rPr>
                <w:rFonts w:eastAsia="Times New Roman" w:cs="Calibri"/>
                <w:color w:val="000000"/>
                <w:lang w:eastAsia="en-GB"/>
              </w:rPr>
            </w:pPr>
            <w:r w:rsidRPr="003E001E">
              <w:rPr>
                <w:rFonts w:eastAsia="Times New Roman" w:cs="Calibri"/>
                <w:color w:val="000000"/>
                <w:lang w:eastAsia="en-GB"/>
              </w:rPr>
              <w:t>No real progress in the effective planning and integrated management of Ramsar sit</w:t>
            </w:r>
            <w:r w:rsidRPr="003E001E">
              <w:rPr>
                <w:rFonts w:eastAsia="Times New Roman" w:cs="Calibri"/>
                <w:lang w:eastAsia="en-GB"/>
              </w:rPr>
              <w:t>es. Threats to Ramsar Sites continue to increase</w:t>
            </w:r>
            <w:r w:rsidR="00C96787">
              <w:rPr>
                <w:rFonts w:eastAsia="Times New Roman" w:cs="Calibri"/>
                <w:lang w:eastAsia="en-GB"/>
              </w:rPr>
              <w:t>.</w:t>
            </w:r>
          </w:p>
        </w:tc>
        <w:tc>
          <w:tcPr>
            <w:tcW w:w="2942" w:type="dxa"/>
            <w:vMerge w:val="restart"/>
            <w:shd w:val="clear" w:color="auto" w:fill="auto"/>
            <w:hideMark/>
          </w:tcPr>
          <w:p w:rsidR="003E001E" w:rsidRPr="003E001E" w:rsidRDefault="003E001E" w:rsidP="00CA067C">
            <w:pPr>
              <w:ind w:left="0" w:firstLine="0"/>
              <w:rPr>
                <w:rFonts w:eastAsia="Times New Roman" w:cs="Calibri"/>
                <w:color w:val="000000"/>
                <w:lang w:eastAsia="en-GB"/>
              </w:rPr>
            </w:pPr>
            <w:r w:rsidRPr="003E001E">
              <w:rPr>
                <w:rFonts w:eastAsia="Times New Roman" w:cs="Calibri"/>
                <w:color w:val="000000"/>
                <w:lang w:eastAsia="en-GB"/>
              </w:rPr>
              <w:t xml:space="preserve">Ramsar </w:t>
            </w:r>
            <w:r w:rsidR="00CA067C">
              <w:rPr>
                <w:rFonts w:eastAsia="Times New Roman" w:cs="Calibri"/>
                <w:color w:val="000000"/>
                <w:lang w:eastAsia="en-GB"/>
              </w:rPr>
              <w:t>S</w:t>
            </w:r>
            <w:r w:rsidRPr="003E001E">
              <w:rPr>
                <w:rFonts w:eastAsia="Times New Roman" w:cs="Calibri"/>
                <w:color w:val="000000"/>
                <w:lang w:eastAsia="en-GB"/>
              </w:rPr>
              <w:t xml:space="preserve">ites and </w:t>
            </w:r>
            <w:r w:rsidR="00CA067C">
              <w:rPr>
                <w:rFonts w:eastAsia="Times New Roman" w:cs="Calibri"/>
                <w:color w:val="000000"/>
                <w:lang w:eastAsia="en-GB"/>
              </w:rPr>
              <w:t xml:space="preserve">other </w:t>
            </w:r>
            <w:r w:rsidRPr="003E001E">
              <w:rPr>
                <w:rFonts w:eastAsia="Times New Roman" w:cs="Calibri"/>
                <w:color w:val="000000"/>
                <w:lang w:eastAsia="en-GB"/>
              </w:rPr>
              <w:t>wetlands lack management plans and where management plans exist, implementation is weak</w:t>
            </w:r>
            <w:r w:rsidR="00C96787">
              <w:rPr>
                <w:rFonts w:eastAsia="Times New Roman" w:cs="Calibri"/>
                <w:color w:val="000000"/>
                <w:lang w:eastAsia="en-GB"/>
              </w:rPr>
              <w:t>.</w:t>
            </w:r>
          </w:p>
        </w:tc>
        <w:tc>
          <w:tcPr>
            <w:tcW w:w="2942" w:type="dxa"/>
            <w:vMerge w:val="restart"/>
            <w:shd w:val="clear" w:color="auto" w:fill="auto"/>
            <w:hideMark/>
          </w:tcPr>
          <w:p w:rsidR="003E001E" w:rsidRPr="003E001E" w:rsidRDefault="003E001E" w:rsidP="003E001E">
            <w:pPr>
              <w:ind w:left="0" w:firstLine="0"/>
              <w:rPr>
                <w:rFonts w:eastAsia="Times New Roman" w:cs="Calibri"/>
                <w:color w:val="000000"/>
                <w:lang w:eastAsia="en-GB"/>
              </w:rPr>
            </w:pPr>
            <w:r w:rsidRPr="003E001E">
              <w:rPr>
                <w:rFonts w:eastAsia="Times New Roman" w:cs="Calibri"/>
                <w:color w:val="000000"/>
                <w:lang w:eastAsia="en-GB"/>
              </w:rPr>
              <w:t>Increasing water stress and water scarcity. Operational plans, transboundary arrangements, and water governance and management mechanisms lacking</w:t>
            </w:r>
            <w:r w:rsidR="00C96787">
              <w:rPr>
                <w:rFonts w:eastAsia="Times New Roman" w:cs="Calibri"/>
                <w:color w:val="000000"/>
                <w:lang w:eastAsia="en-GB"/>
              </w:rPr>
              <w:t>.</w:t>
            </w:r>
          </w:p>
        </w:tc>
        <w:tc>
          <w:tcPr>
            <w:tcW w:w="2942" w:type="dxa"/>
            <w:shd w:val="clear" w:color="auto" w:fill="auto"/>
            <w:hideMark/>
          </w:tcPr>
          <w:p w:rsidR="003E001E" w:rsidRPr="003E001E" w:rsidRDefault="003E001E" w:rsidP="00CA067C">
            <w:pPr>
              <w:ind w:left="0" w:firstLine="0"/>
              <w:rPr>
                <w:rFonts w:eastAsia="Times New Roman" w:cs="Calibri"/>
                <w:color w:val="000000"/>
                <w:lang w:eastAsia="en-GB"/>
              </w:rPr>
            </w:pPr>
            <w:r w:rsidRPr="003E001E">
              <w:rPr>
                <w:rFonts w:eastAsia="Times New Roman" w:cs="Calibri"/>
                <w:color w:val="000000"/>
                <w:lang w:eastAsia="en-GB"/>
              </w:rPr>
              <w:t xml:space="preserve">40% global water deficit by 2030 under </w:t>
            </w:r>
            <w:r w:rsidR="00CA067C" w:rsidRPr="003E001E">
              <w:rPr>
                <w:rFonts w:eastAsia="Times New Roman" w:cs="Calibri"/>
                <w:color w:val="000000"/>
                <w:lang w:eastAsia="en-GB"/>
              </w:rPr>
              <w:t>business</w:t>
            </w:r>
            <w:r w:rsidR="00CA067C">
              <w:rPr>
                <w:rFonts w:eastAsia="Times New Roman" w:cs="Calibri"/>
                <w:color w:val="000000"/>
                <w:lang w:eastAsia="en-GB"/>
              </w:rPr>
              <w:t>-</w:t>
            </w:r>
            <w:r w:rsidR="00CA067C" w:rsidRPr="003E001E">
              <w:rPr>
                <w:rFonts w:eastAsia="Times New Roman" w:cs="Calibri"/>
                <w:color w:val="000000"/>
                <w:lang w:eastAsia="en-GB"/>
              </w:rPr>
              <w:t>as</w:t>
            </w:r>
            <w:r w:rsidR="00CA067C">
              <w:rPr>
                <w:rFonts w:eastAsia="Times New Roman" w:cs="Calibri"/>
                <w:color w:val="000000"/>
                <w:lang w:eastAsia="en-GB"/>
              </w:rPr>
              <w:t>-</w:t>
            </w:r>
            <w:r w:rsidRPr="003E001E">
              <w:rPr>
                <w:rFonts w:eastAsia="Times New Roman" w:cs="Calibri"/>
                <w:color w:val="000000"/>
                <w:lang w:eastAsia="en-GB"/>
              </w:rPr>
              <w:t>usual scenario. Better management of water resources is required</w:t>
            </w:r>
            <w:r w:rsidR="00C96787">
              <w:rPr>
                <w:rFonts w:eastAsia="Times New Roman" w:cs="Calibri"/>
                <w:color w:val="000000"/>
                <w:lang w:eastAsia="en-GB"/>
              </w:rPr>
              <w:t>.</w:t>
            </w:r>
            <w:r w:rsidR="00D81EB0">
              <w:rPr>
                <w:rFonts w:eastAsia="Times New Roman" w:cs="Calibri"/>
                <w:color w:val="000000"/>
                <w:lang w:eastAsia="en-GB"/>
              </w:rPr>
              <w:t xml:space="preserve"> </w:t>
            </w:r>
          </w:p>
        </w:tc>
      </w:tr>
      <w:tr w:rsidR="00D81EB0" w:rsidRPr="003E001E" w:rsidTr="005A402A">
        <w:trPr>
          <w:cantSplit/>
        </w:trPr>
        <w:tc>
          <w:tcPr>
            <w:tcW w:w="2263" w:type="dxa"/>
            <w:vMerge/>
            <w:hideMark/>
          </w:tcPr>
          <w:p w:rsidR="003E001E" w:rsidRPr="003E001E" w:rsidRDefault="003E001E" w:rsidP="003E001E">
            <w:pPr>
              <w:ind w:left="0" w:firstLine="0"/>
              <w:rPr>
                <w:rFonts w:eastAsia="Times New Roman" w:cs="Calibri"/>
                <w:b/>
                <w:bCs/>
                <w:color w:val="000000"/>
                <w:lang w:eastAsia="en-GB"/>
              </w:rPr>
            </w:pPr>
          </w:p>
        </w:tc>
        <w:tc>
          <w:tcPr>
            <w:tcW w:w="2942" w:type="dxa"/>
            <w:vMerge/>
            <w:hideMark/>
          </w:tcPr>
          <w:p w:rsidR="003E001E" w:rsidRPr="003E001E" w:rsidRDefault="003E001E" w:rsidP="003E001E">
            <w:pPr>
              <w:ind w:left="0" w:firstLine="0"/>
              <w:rPr>
                <w:rFonts w:eastAsia="Times New Roman" w:cs="Calibri"/>
                <w:color w:val="000000"/>
                <w:lang w:eastAsia="en-GB"/>
              </w:rPr>
            </w:pPr>
          </w:p>
        </w:tc>
        <w:tc>
          <w:tcPr>
            <w:tcW w:w="2942" w:type="dxa"/>
            <w:vMerge/>
            <w:hideMark/>
          </w:tcPr>
          <w:p w:rsidR="003E001E" w:rsidRPr="003E001E" w:rsidRDefault="003E001E" w:rsidP="003E001E">
            <w:pPr>
              <w:ind w:left="0" w:firstLine="0"/>
              <w:rPr>
                <w:rFonts w:eastAsia="Times New Roman" w:cs="Calibri"/>
                <w:color w:val="000000"/>
                <w:lang w:eastAsia="en-GB"/>
              </w:rPr>
            </w:pPr>
          </w:p>
        </w:tc>
        <w:tc>
          <w:tcPr>
            <w:tcW w:w="2942" w:type="dxa"/>
            <w:vMerge/>
            <w:hideMark/>
          </w:tcPr>
          <w:p w:rsidR="003E001E" w:rsidRPr="003E001E" w:rsidRDefault="003E001E" w:rsidP="003E001E">
            <w:pPr>
              <w:ind w:left="0" w:firstLine="0"/>
              <w:rPr>
                <w:rFonts w:eastAsia="Times New Roman" w:cs="Calibri"/>
                <w:color w:val="000000"/>
                <w:lang w:eastAsia="en-GB"/>
              </w:rPr>
            </w:pPr>
          </w:p>
        </w:tc>
        <w:tc>
          <w:tcPr>
            <w:tcW w:w="2942" w:type="dxa"/>
            <w:shd w:val="clear" w:color="auto" w:fill="auto"/>
            <w:hideMark/>
          </w:tcPr>
          <w:p w:rsidR="003E001E" w:rsidRPr="003E001E" w:rsidRDefault="003E001E" w:rsidP="003E001E">
            <w:pPr>
              <w:ind w:left="0" w:firstLine="0"/>
              <w:rPr>
                <w:rFonts w:eastAsia="Times New Roman" w:cs="Calibri"/>
                <w:color w:val="000000"/>
                <w:lang w:eastAsia="en-GB"/>
              </w:rPr>
            </w:pPr>
            <w:r w:rsidRPr="003E001E">
              <w:rPr>
                <w:rFonts w:eastAsia="Times New Roman" w:cs="Calibri"/>
                <w:color w:val="000000"/>
                <w:lang w:eastAsia="en-GB"/>
              </w:rPr>
              <w:t>Effective use of new technologies to improve decision making tied to water management and climate change mitigation and adaptation are needed</w:t>
            </w:r>
            <w:r w:rsidR="005A402A">
              <w:rPr>
                <w:rFonts w:eastAsia="Times New Roman" w:cs="Calibri"/>
                <w:color w:val="000000"/>
                <w:lang w:eastAsia="en-GB"/>
              </w:rPr>
              <w:t>.</w:t>
            </w:r>
          </w:p>
        </w:tc>
      </w:tr>
      <w:tr w:rsidR="00D81EB0" w:rsidRPr="003E001E" w:rsidTr="005A402A">
        <w:trPr>
          <w:cantSplit/>
        </w:trPr>
        <w:tc>
          <w:tcPr>
            <w:tcW w:w="2263" w:type="dxa"/>
            <w:shd w:val="clear" w:color="000000" w:fill="F2F2F2"/>
            <w:hideMark/>
          </w:tcPr>
          <w:p w:rsidR="003E001E" w:rsidRPr="003E001E" w:rsidRDefault="003E001E" w:rsidP="003E001E">
            <w:pPr>
              <w:ind w:left="0" w:firstLine="0"/>
              <w:rPr>
                <w:rFonts w:eastAsia="Times New Roman" w:cs="Calibri"/>
                <w:b/>
                <w:bCs/>
                <w:color w:val="000000"/>
                <w:lang w:eastAsia="en-GB"/>
              </w:rPr>
            </w:pPr>
            <w:r w:rsidRPr="003E001E">
              <w:rPr>
                <w:rFonts w:eastAsia="Times New Roman" w:cs="Calibri"/>
                <w:b/>
                <w:bCs/>
                <w:color w:val="000000"/>
                <w:lang w:eastAsia="en-GB"/>
              </w:rPr>
              <w:lastRenderedPageBreak/>
              <w:t xml:space="preserve">Diverse </w:t>
            </w:r>
            <w:r w:rsidR="005A402A">
              <w:rPr>
                <w:rFonts w:eastAsia="Times New Roman" w:cs="Calibri"/>
                <w:b/>
                <w:bCs/>
                <w:color w:val="000000"/>
                <w:lang w:eastAsia="en-GB"/>
              </w:rPr>
              <w:t>and</w:t>
            </w:r>
            <w:r w:rsidRPr="003E001E">
              <w:rPr>
                <w:rFonts w:eastAsia="Times New Roman" w:cs="Calibri"/>
                <w:b/>
                <w:bCs/>
                <w:color w:val="000000"/>
                <w:lang w:eastAsia="en-GB"/>
              </w:rPr>
              <w:t xml:space="preserve"> inclusive participation in wetland planning and management is limited</w:t>
            </w:r>
          </w:p>
        </w:tc>
        <w:tc>
          <w:tcPr>
            <w:tcW w:w="2942" w:type="dxa"/>
            <w:shd w:val="clear" w:color="000000" w:fill="F2F2F2"/>
            <w:hideMark/>
          </w:tcPr>
          <w:p w:rsidR="003E001E" w:rsidRPr="003E001E" w:rsidRDefault="003E001E" w:rsidP="003E001E">
            <w:pPr>
              <w:ind w:left="0" w:firstLine="0"/>
              <w:rPr>
                <w:rFonts w:eastAsia="Times New Roman" w:cs="Calibri"/>
                <w:lang w:eastAsia="en-GB"/>
              </w:rPr>
            </w:pPr>
            <w:r w:rsidRPr="003E001E">
              <w:rPr>
                <w:rFonts w:eastAsia="Times New Roman" w:cs="Calibri"/>
                <w:lang w:eastAsia="en-GB"/>
              </w:rPr>
              <w:t>The application of guidelines to strength</w:t>
            </w:r>
            <w:r w:rsidR="007E5BB7">
              <w:rPr>
                <w:rFonts w:eastAsia="Times New Roman" w:cs="Calibri"/>
                <w:lang w:eastAsia="en-GB"/>
              </w:rPr>
              <w:t>en</w:t>
            </w:r>
            <w:r w:rsidRPr="003E001E">
              <w:rPr>
                <w:rFonts w:eastAsia="Times New Roman" w:cs="Calibri"/>
                <w:lang w:eastAsia="en-GB"/>
              </w:rPr>
              <w:t xml:space="preserve"> local communities’ and indigenous people’s participation in the management of wetlands appears limited</w:t>
            </w:r>
            <w:r w:rsidR="005A402A">
              <w:rPr>
                <w:rFonts w:eastAsia="Times New Roman" w:cs="Calibri"/>
                <w:lang w:eastAsia="en-GB"/>
              </w:rPr>
              <w:t>.</w:t>
            </w:r>
          </w:p>
        </w:tc>
        <w:tc>
          <w:tcPr>
            <w:tcW w:w="2942" w:type="dxa"/>
            <w:shd w:val="clear" w:color="000000" w:fill="F2F2F2"/>
            <w:hideMark/>
          </w:tcPr>
          <w:p w:rsidR="003E001E" w:rsidRPr="003E001E" w:rsidRDefault="003E001E" w:rsidP="003E001E">
            <w:pPr>
              <w:ind w:left="0" w:firstLine="0"/>
              <w:rPr>
                <w:rFonts w:eastAsia="Times New Roman" w:cs="Calibri"/>
                <w:color w:val="000000"/>
                <w:lang w:eastAsia="en-GB"/>
              </w:rPr>
            </w:pPr>
            <w:r w:rsidRPr="003E001E">
              <w:rPr>
                <w:rFonts w:eastAsia="Times New Roman" w:cs="Calibri"/>
                <w:color w:val="000000"/>
                <w:lang w:eastAsia="en-GB"/>
              </w:rPr>
              <w:t>More diverse and inclusive stakeholder participation in wetland management and decision making is needed</w:t>
            </w:r>
            <w:r w:rsidR="005A402A">
              <w:rPr>
                <w:rFonts w:eastAsia="Times New Roman" w:cs="Calibri"/>
                <w:color w:val="000000"/>
                <w:lang w:eastAsia="en-GB"/>
              </w:rPr>
              <w:t>.</w:t>
            </w:r>
          </w:p>
        </w:tc>
        <w:tc>
          <w:tcPr>
            <w:tcW w:w="2942" w:type="dxa"/>
            <w:shd w:val="clear" w:color="000000" w:fill="F2F2F2"/>
            <w:hideMark/>
          </w:tcPr>
          <w:p w:rsidR="003E001E" w:rsidRPr="003E001E" w:rsidRDefault="003E001E" w:rsidP="003E001E">
            <w:pPr>
              <w:ind w:left="0" w:firstLine="0"/>
              <w:rPr>
                <w:rFonts w:eastAsia="Times New Roman" w:cs="Calibri"/>
                <w:color w:val="000000"/>
                <w:lang w:eastAsia="en-GB"/>
              </w:rPr>
            </w:pPr>
            <w:r w:rsidRPr="003E001E">
              <w:rPr>
                <w:rFonts w:eastAsia="Times New Roman" w:cs="Calibri"/>
                <w:color w:val="000000"/>
                <w:lang w:eastAsia="en-GB"/>
              </w:rPr>
              <w:t> </w:t>
            </w:r>
          </w:p>
        </w:tc>
        <w:tc>
          <w:tcPr>
            <w:tcW w:w="2942" w:type="dxa"/>
            <w:shd w:val="clear" w:color="000000" w:fill="F2F2F2"/>
            <w:hideMark/>
          </w:tcPr>
          <w:p w:rsidR="003E001E" w:rsidRPr="003E001E" w:rsidRDefault="003E001E" w:rsidP="003E001E">
            <w:pPr>
              <w:ind w:left="0" w:firstLine="0"/>
              <w:rPr>
                <w:rFonts w:eastAsia="Times New Roman" w:cs="Calibri"/>
                <w:color w:val="000000"/>
                <w:lang w:eastAsia="en-GB"/>
              </w:rPr>
            </w:pPr>
            <w:r w:rsidRPr="003E001E">
              <w:rPr>
                <w:rFonts w:eastAsia="Times New Roman" w:cs="Calibri"/>
                <w:color w:val="000000"/>
                <w:lang w:eastAsia="en-GB"/>
              </w:rPr>
              <w:t> </w:t>
            </w:r>
          </w:p>
        </w:tc>
      </w:tr>
      <w:tr w:rsidR="00D81EB0" w:rsidRPr="003E001E" w:rsidTr="005A402A">
        <w:trPr>
          <w:cantSplit/>
        </w:trPr>
        <w:tc>
          <w:tcPr>
            <w:tcW w:w="2263" w:type="dxa"/>
            <w:shd w:val="clear" w:color="auto" w:fill="auto"/>
            <w:hideMark/>
          </w:tcPr>
          <w:p w:rsidR="003E001E" w:rsidRPr="003E001E" w:rsidRDefault="003E001E" w:rsidP="003E001E">
            <w:pPr>
              <w:ind w:left="0" w:firstLine="0"/>
              <w:rPr>
                <w:rFonts w:eastAsia="Times New Roman" w:cs="Calibri"/>
                <w:b/>
                <w:bCs/>
                <w:color w:val="000000"/>
                <w:lang w:eastAsia="en-GB"/>
              </w:rPr>
            </w:pPr>
            <w:r w:rsidRPr="003E001E">
              <w:rPr>
                <w:rFonts w:eastAsia="Times New Roman" w:cs="Calibri"/>
                <w:b/>
                <w:bCs/>
                <w:color w:val="000000"/>
                <w:lang w:eastAsia="en-GB"/>
              </w:rPr>
              <w:t>Information on wetland inventories and extent lacking</w:t>
            </w:r>
          </w:p>
        </w:tc>
        <w:tc>
          <w:tcPr>
            <w:tcW w:w="2942" w:type="dxa"/>
            <w:shd w:val="clear" w:color="auto" w:fill="auto"/>
            <w:hideMark/>
          </w:tcPr>
          <w:p w:rsidR="003E001E" w:rsidRPr="003E001E" w:rsidRDefault="003E001E" w:rsidP="00CA067C">
            <w:pPr>
              <w:ind w:left="0" w:firstLine="0"/>
              <w:rPr>
                <w:rFonts w:eastAsia="Times New Roman" w:cs="Calibri"/>
                <w:lang w:eastAsia="en-GB"/>
              </w:rPr>
            </w:pPr>
            <w:r w:rsidRPr="003E001E">
              <w:rPr>
                <w:rFonts w:eastAsia="Times New Roman" w:cs="Calibri"/>
                <w:lang w:eastAsia="en-GB"/>
              </w:rPr>
              <w:t>Wetland inventories at present are limited. More complete inventories are fundamental for monitoring progress</w:t>
            </w:r>
            <w:r w:rsidR="00CA067C">
              <w:rPr>
                <w:rFonts w:eastAsia="Times New Roman" w:cs="Calibri"/>
                <w:lang w:eastAsia="en-GB"/>
              </w:rPr>
              <w:t xml:space="preserve"> against</w:t>
            </w:r>
            <w:r w:rsidR="00CA067C" w:rsidRPr="003E001E">
              <w:rPr>
                <w:rFonts w:eastAsia="Times New Roman" w:cs="Calibri"/>
                <w:lang w:eastAsia="en-GB"/>
              </w:rPr>
              <w:t xml:space="preserve"> SDG</w:t>
            </w:r>
            <w:r w:rsidR="00CA067C">
              <w:rPr>
                <w:rFonts w:eastAsia="Times New Roman" w:cs="Calibri"/>
                <w:lang w:eastAsia="en-GB"/>
              </w:rPr>
              <w:t>s</w:t>
            </w:r>
            <w:r w:rsidR="005A402A">
              <w:rPr>
                <w:rFonts w:eastAsia="Times New Roman" w:cs="Calibri"/>
                <w:lang w:eastAsia="en-GB"/>
              </w:rPr>
              <w:t>.</w:t>
            </w:r>
          </w:p>
        </w:tc>
        <w:tc>
          <w:tcPr>
            <w:tcW w:w="2942" w:type="dxa"/>
            <w:shd w:val="clear" w:color="auto" w:fill="auto"/>
            <w:hideMark/>
          </w:tcPr>
          <w:p w:rsidR="003E001E" w:rsidRPr="003E001E" w:rsidRDefault="003E001E" w:rsidP="003E001E">
            <w:pPr>
              <w:ind w:left="0" w:firstLine="0"/>
              <w:rPr>
                <w:rFonts w:eastAsia="Times New Roman" w:cs="Calibri"/>
                <w:color w:val="000000"/>
                <w:lang w:eastAsia="en-GB"/>
              </w:rPr>
            </w:pPr>
            <w:r w:rsidRPr="003E001E">
              <w:rPr>
                <w:rFonts w:eastAsia="Times New Roman" w:cs="Calibri"/>
                <w:color w:val="000000"/>
                <w:lang w:eastAsia="en-GB"/>
              </w:rPr>
              <w:t>Lack of reliable information on wetland inventories and tracking wetland extent</w:t>
            </w:r>
            <w:r w:rsidR="005A402A">
              <w:rPr>
                <w:rFonts w:eastAsia="Times New Roman" w:cs="Calibri"/>
                <w:color w:val="000000"/>
                <w:lang w:eastAsia="en-GB"/>
              </w:rPr>
              <w:t>.</w:t>
            </w:r>
          </w:p>
        </w:tc>
        <w:tc>
          <w:tcPr>
            <w:tcW w:w="2942" w:type="dxa"/>
            <w:shd w:val="clear" w:color="auto" w:fill="auto"/>
            <w:hideMark/>
          </w:tcPr>
          <w:p w:rsidR="003E001E" w:rsidRPr="003E001E" w:rsidRDefault="003E001E" w:rsidP="003E001E">
            <w:pPr>
              <w:ind w:left="0" w:firstLine="0"/>
              <w:rPr>
                <w:rFonts w:eastAsia="Times New Roman" w:cs="Calibri"/>
                <w:color w:val="000000"/>
                <w:lang w:eastAsia="en-GB"/>
              </w:rPr>
            </w:pPr>
            <w:r w:rsidRPr="003E001E">
              <w:rPr>
                <w:rFonts w:eastAsia="Times New Roman" w:cs="Calibri"/>
                <w:color w:val="000000"/>
                <w:lang w:eastAsia="en-GB"/>
              </w:rPr>
              <w:t> </w:t>
            </w:r>
          </w:p>
        </w:tc>
        <w:tc>
          <w:tcPr>
            <w:tcW w:w="2942" w:type="dxa"/>
            <w:shd w:val="clear" w:color="auto" w:fill="auto"/>
            <w:hideMark/>
          </w:tcPr>
          <w:p w:rsidR="003E001E" w:rsidRPr="003E001E" w:rsidRDefault="003E001E" w:rsidP="00CF6B3E">
            <w:pPr>
              <w:ind w:left="0" w:firstLine="0"/>
              <w:rPr>
                <w:rFonts w:eastAsia="Times New Roman" w:cs="Calibri"/>
                <w:color w:val="000000"/>
                <w:lang w:eastAsia="en-GB"/>
              </w:rPr>
            </w:pPr>
            <w:r w:rsidRPr="003E001E">
              <w:rPr>
                <w:rFonts w:eastAsia="Times New Roman" w:cs="Calibri"/>
                <w:color w:val="000000"/>
                <w:lang w:eastAsia="en-GB"/>
              </w:rPr>
              <w:t xml:space="preserve">Effective use of new technologies to detect and quantify water-related risks </w:t>
            </w:r>
            <w:r w:rsidR="00CF6B3E">
              <w:rPr>
                <w:rFonts w:eastAsia="Times New Roman" w:cs="Calibri"/>
                <w:color w:val="000000"/>
                <w:lang w:eastAsia="en-GB"/>
              </w:rPr>
              <w:t>is</w:t>
            </w:r>
            <w:r w:rsidRPr="003E001E">
              <w:rPr>
                <w:rFonts w:eastAsia="Times New Roman" w:cs="Calibri"/>
                <w:color w:val="000000"/>
                <w:lang w:eastAsia="en-GB"/>
              </w:rPr>
              <w:t xml:space="preserve"> needed</w:t>
            </w:r>
            <w:r w:rsidR="005A402A">
              <w:rPr>
                <w:rFonts w:eastAsia="Times New Roman" w:cs="Calibri"/>
                <w:color w:val="000000"/>
                <w:lang w:eastAsia="en-GB"/>
              </w:rPr>
              <w:t>.</w:t>
            </w:r>
          </w:p>
        </w:tc>
      </w:tr>
      <w:tr w:rsidR="00D81EB0" w:rsidRPr="003E001E" w:rsidTr="005A402A">
        <w:trPr>
          <w:cantSplit/>
        </w:trPr>
        <w:tc>
          <w:tcPr>
            <w:tcW w:w="2263" w:type="dxa"/>
            <w:shd w:val="clear" w:color="000000" w:fill="F2F2F2"/>
            <w:hideMark/>
          </w:tcPr>
          <w:p w:rsidR="003E001E" w:rsidRPr="003E001E" w:rsidRDefault="003E001E" w:rsidP="003E001E">
            <w:pPr>
              <w:ind w:left="0" w:firstLine="0"/>
              <w:rPr>
                <w:rFonts w:eastAsia="Times New Roman" w:cs="Calibri"/>
                <w:b/>
                <w:bCs/>
                <w:color w:val="000000"/>
                <w:lang w:eastAsia="en-GB"/>
              </w:rPr>
            </w:pPr>
            <w:r w:rsidRPr="003E001E">
              <w:rPr>
                <w:rFonts w:eastAsia="Times New Roman" w:cs="Calibri"/>
                <w:b/>
                <w:bCs/>
                <w:color w:val="000000"/>
                <w:lang w:eastAsia="en-GB"/>
              </w:rPr>
              <w:t>Wetlands loss is not being mitigated by restoration</w:t>
            </w:r>
          </w:p>
        </w:tc>
        <w:tc>
          <w:tcPr>
            <w:tcW w:w="2942" w:type="dxa"/>
            <w:shd w:val="clear" w:color="000000" w:fill="F2F2F2"/>
            <w:hideMark/>
          </w:tcPr>
          <w:p w:rsidR="003E001E" w:rsidRPr="003E001E" w:rsidRDefault="003E001E" w:rsidP="003E001E">
            <w:pPr>
              <w:ind w:left="0" w:firstLine="0"/>
              <w:rPr>
                <w:rFonts w:eastAsia="Times New Roman" w:cs="Calibri"/>
                <w:color w:val="000000"/>
                <w:lang w:eastAsia="en-GB"/>
              </w:rPr>
            </w:pPr>
            <w:r w:rsidRPr="003E001E">
              <w:rPr>
                <w:rFonts w:eastAsia="Times New Roman" w:cs="Calibri"/>
                <w:color w:val="000000"/>
                <w:lang w:eastAsia="en-GB"/>
              </w:rPr>
              <w:t>Progress on wetland restoration is declining</w:t>
            </w:r>
            <w:r w:rsidR="005A402A">
              <w:rPr>
                <w:rFonts w:eastAsia="Times New Roman" w:cs="Calibri"/>
                <w:color w:val="000000"/>
                <w:lang w:eastAsia="en-GB"/>
              </w:rPr>
              <w:t>.</w:t>
            </w:r>
          </w:p>
        </w:tc>
        <w:tc>
          <w:tcPr>
            <w:tcW w:w="2942" w:type="dxa"/>
            <w:shd w:val="clear" w:color="000000" w:fill="F2F2F2"/>
            <w:hideMark/>
          </w:tcPr>
          <w:p w:rsidR="003E001E" w:rsidRPr="003E001E" w:rsidRDefault="003E001E" w:rsidP="003E001E">
            <w:pPr>
              <w:ind w:left="0" w:firstLine="0"/>
              <w:rPr>
                <w:rFonts w:eastAsia="Times New Roman" w:cs="Calibri"/>
                <w:color w:val="000000"/>
                <w:lang w:eastAsia="en-GB"/>
              </w:rPr>
            </w:pPr>
            <w:r w:rsidRPr="003E001E">
              <w:rPr>
                <w:rFonts w:eastAsia="Times New Roman" w:cs="Calibri"/>
                <w:color w:val="000000"/>
                <w:lang w:eastAsia="en-GB"/>
              </w:rPr>
              <w:t>While a two-fold increase in human-made wetland areas has occurred since 1970, overall areas are small compared to natural wetlands</w:t>
            </w:r>
            <w:r w:rsidR="005A402A">
              <w:rPr>
                <w:rFonts w:eastAsia="Times New Roman" w:cs="Calibri"/>
                <w:color w:val="000000"/>
                <w:lang w:eastAsia="en-GB"/>
              </w:rPr>
              <w:t>.</w:t>
            </w:r>
          </w:p>
        </w:tc>
        <w:tc>
          <w:tcPr>
            <w:tcW w:w="2942" w:type="dxa"/>
            <w:shd w:val="clear" w:color="000000" w:fill="F2F2F2"/>
            <w:hideMark/>
          </w:tcPr>
          <w:p w:rsidR="003E001E" w:rsidRPr="003E001E" w:rsidRDefault="003E001E" w:rsidP="003E001E">
            <w:pPr>
              <w:ind w:left="0" w:firstLine="0"/>
              <w:rPr>
                <w:rFonts w:eastAsia="Times New Roman" w:cs="Calibri"/>
                <w:color w:val="000000"/>
                <w:lang w:eastAsia="en-GB"/>
              </w:rPr>
            </w:pPr>
            <w:r w:rsidRPr="003E001E">
              <w:rPr>
                <w:rFonts w:eastAsia="Times New Roman" w:cs="Calibri"/>
                <w:color w:val="000000"/>
                <w:lang w:eastAsia="en-GB"/>
              </w:rPr>
              <w:t> </w:t>
            </w:r>
          </w:p>
        </w:tc>
        <w:tc>
          <w:tcPr>
            <w:tcW w:w="2942" w:type="dxa"/>
            <w:shd w:val="clear" w:color="000000" w:fill="F2F2F2"/>
            <w:hideMark/>
          </w:tcPr>
          <w:p w:rsidR="003E001E" w:rsidRPr="003E001E" w:rsidRDefault="003E001E" w:rsidP="003E001E">
            <w:pPr>
              <w:ind w:left="0" w:firstLine="0"/>
              <w:rPr>
                <w:rFonts w:eastAsia="Times New Roman" w:cs="Calibri"/>
                <w:color w:val="000000"/>
                <w:lang w:eastAsia="en-GB"/>
              </w:rPr>
            </w:pPr>
            <w:r w:rsidRPr="003E001E">
              <w:rPr>
                <w:rFonts w:eastAsia="Times New Roman" w:cs="Calibri"/>
                <w:color w:val="000000"/>
                <w:lang w:eastAsia="en-GB"/>
              </w:rPr>
              <w:t> </w:t>
            </w:r>
          </w:p>
        </w:tc>
      </w:tr>
      <w:tr w:rsidR="00D81EB0" w:rsidRPr="003E001E" w:rsidTr="005A402A">
        <w:trPr>
          <w:cantSplit/>
        </w:trPr>
        <w:tc>
          <w:tcPr>
            <w:tcW w:w="2263" w:type="dxa"/>
            <w:shd w:val="clear" w:color="auto" w:fill="auto"/>
            <w:hideMark/>
          </w:tcPr>
          <w:p w:rsidR="003E001E" w:rsidRPr="003E001E" w:rsidRDefault="003E001E" w:rsidP="003E001E">
            <w:pPr>
              <w:ind w:left="0" w:firstLine="0"/>
              <w:rPr>
                <w:rFonts w:eastAsia="Times New Roman" w:cs="Calibri"/>
                <w:b/>
                <w:bCs/>
                <w:color w:val="000000"/>
                <w:lang w:eastAsia="en-GB"/>
              </w:rPr>
            </w:pPr>
            <w:r w:rsidRPr="003E001E">
              <w:rPr>
                <w:rFonts w:eastAsia="Times New Roman" w:cs="Calibri"/>
                <w:b/>
                <w:bCs/>
                <w:color w:val="000000"/>
                <w:lang w:eastAsia="en-GB"/>
              </w:rPr>
              <w:t xml:space="preserve">Policy </w:t>
            </w:r>
            <w:r w:rsidR="005A402A">
              <w:rPr>
                <w:rFonts w:eastAsia="Times New Roman" w:cs="Calibri"/>
                <w:b/>
                <w:bCs/>
                <w:color w:val="000000"/>
                <w:lang w:eastAsia="en-GB"/>
              </w:rPr>
              <w:t>and</w:t>
            </w:r>
            <w:r w:rsidRPr="003E001E">
              <w:rPr>
                <w:rFonts w:eastAsia="Times New Roman" w:cs="Calibri"/>
                <w:b/>
                <w:bCs/>
                <w:color w:val="000000"/>
                <w:lang w:eastAsia="en-GB"/>
              </w:rPr>
              <w:t xml:space="preserve"> legal frameworks are not resulting in effective wetland conservation and use</w:t>
            </w:r>
          </w:p>
        </w:tc>
        <w:tc>
          <w:tcPr>
            <w:tcW w:w="2942" w:type="dxa"/>
            <w:shd w:val="clear" w:color="auto" w:fill="auto"/>
            <w:hideMark/>
          </w:tcPr>
          <w:p w:rsidR="003E001E" w:rsidRPr="003E001E" w:rsidRDefault="003E001E" w:rsidP="003E001E">
            <w:pPr>
              <w:ind w:left="0" w:firstLine="0"/>
              <w:rPr>
                <w:rFonts w:eastAsia="Times New Roman" w:cs="Calibri"/>
                <w:lang w:eastAsia="en-GB"/>
              </w:rPr>
            </w:pPr>
            <w:r w:rsidRPr="003E001E">
              <w:rPr>
                <w:rFonts w:eastAsia="Times New Roman" w:cs="Calibri"/>
                <w:lang w:eastAsia="en-GB"/>
              </w:rPr>
              <w:t>The continuing loss of wetlands requires that all Contracting Parties take urgent actions to develop and implement a wetland policy/strategy that recognizes wetland problems and includes targeted action to deal with these</w:t>
            </w:r>
            <w:r w:rsidR="005A402A">
              <w:rPr>
                <w:rFonts w:eastAsia="Times New Roman" w:cs="Calibri"/>
                <w:lang w:eastAsia="en-GB"/>
              </w:rPr>
              <w:t>.</w:t>
            </w:r>
          </w:p>
        </w:tc>
        <w:tc>
          <w:tcPr>
            <w:tcW w:w="2942" w:type="dxa"/>
            <w:shd w:val="clear" w:color="auto" w:fill="auto"/>
            <w:hideMark/>
          </w:tcPr>
          <w:p w:rsidR="003E001E" w:rsidRPr="003E001E" w:rsidRDefault="003E001E" w:rsidP="003E001E">
            <w:pPr>
              <w:ind w:left="0" w:firstLine="0"/>
              <w:rPr>
                <w:rFonts w:eastAsia="Times New Roman" w:cs="Calibri"/>
                <w:color w:val="000000"/>
                <w:lang w:eastAsia="en-GB"/>
              </w:rPr>
            </w:pPr>
            <w:r w:rsidRPr="003E001E">
              <w:rPr>
                <w:rFonts w:eastAsia="Times New Roman" w:cs="Calibri"/>
                <w:color w:val="000000"/>
                <w:lang w:eastAsia="en-GB"/>
              </w:rPr>
              <w:t xml:space="preserve">Legal and policy arrangements lacking at the national level. National </w:t>
            </w:r>
            <w:r w:rsidR="003F4412" w:rsidRPr="003E001E">
              <w:rPr>
                <w:rFonts w:eastAsia="Times New Roman" w:cs="Calibri"/>
                <w:color w:val="000000"/>
                <w:lang w:eastAsia="en-GB"/>
              </w:rPr>
              <w:t xml:space="preserve">wetland policies </w:t>
            </w:r>
            <w:r w:rsidRPr="003E001E">
              <w:rPr>
                <w:rFonts w:eastAsia="Times New Roman" w:cs="Calibri"/>
                <w:color w:val="000000"/>
                <w:lang w:eastAsia="en-GB"/>
              </w:rPr>
              <w:t>needed by all countries</w:t>
            </w:r>
            <w:r w:rsidR="005A402A">
              <w:rPr>
                <w:rFonts w:eastAsia="Times New Roman" w:cs="Calibri"/>
                <w:color w:val="000000"/>
                <w:lang w:eastAsia="en-GB"/>
              </w:rPr>
              <w:t>.</w:t>
            </w:r>
          </w:p>
        </w:tc>
        <w:tc>
          <w:tcPr>
            <w:tcW w:w="2942" w:type="dxa"/>
            <w:shd w:val="clear" w:color="auto" w:fill="auto"/>
            <w:hideMark/>
          </w:tcPr>
          <w:p w:rsidR="003E001E" w:rsidRPr="003E001E" w:rsidRDefault="003E001E" w:rsidP="003E001E">
            <w:pPr>
              <w:ind w:left="0" w:firstLine="0"/>
              <w:rPr>
                <w:rFonts w:eastAsia="Times New Roman" w:cs="Calibri"/>
                <w:lang w:eastAsia="en-GB"/>
              </w:rPr>
            </w:pPr>
            <w:r w:rsidRPr="003E001E">
              <w:rPr>
                <w:rFonts w:eastAsia="Times New Roman" w:cs="Calibri"/>
                <w:lang w:eastAsia="en-GB"/>
              </w:rPr>
              <w:t>Management of wetlands as natural infrastructure integral to water resource management at the river basin scale is declining</w:t>
            </w:r>
            <w:r w:rsidR="005A402A">
              <w:rPr>
                <w:rFonts w:eastAsia="Times New Roman" w:cs="Calibri"/>
                <w:lang w:eastAsia="en-GB"/>
              </w:rPr>
              <w:t>.</w:t>
            </w:r>
          </w:p>
        </w:tc>
        <w:tc>
          <w:tcPr>
            <w:tcW w:w="2942" w:type="dxa"/>
            <w:shd w:val="clear" w:color="auto" w:fill="auto"/>
            <w:hideMark/>
          </w:tcPr>
          <w:p w:rsidR="003E001E" w:rsidRPr="003E001E" w:rsidRDefault="003E001E" w:rsidP="003F4412">
            <w:pPr>
              <w:ind w:left="0" w:firstLine="0"/>
              <w:rPr>
                <w:rFonts w:eastAsia="Times New Roman" w:cs="Calibri"/>
                <w:color w:val="000000"/>
                <w:lang w:eastAsia="en-GB"/>
              </w:rPr>
            </w:pPr>
            <w:r w:rsidRPr="003E001E">
              <w:rPr>
                <w:rFonts w:eastAsia="Times New Roman" w:cs="Calibri"/>
                <w:color w:val="000000"/>
                <w:lang w:eastAsia="en-GB"/>
              </w:rPr>
              <w:t xml:space="preserve">Enabling policy environment to promote </w:t>
            </w:r>
            <w:r w:rsidR="003F4412" w:rsidRPr="003E001E">
              <w:rPr>
                <w:rFonts w:eastAsia="Times New Roman" w:cs="Calibri"/>
                <w:color w:val="000000"/>
                <w:lang w:eastAsia="en-GB"/>
              </w:rPr>
              <w:t>nature</w:t>
            </w:r>
            <w:r w:rsidR="003F4412">
              <w:rPr>
                <w:rFonts w:eastAsia="Times New Roman" w:cs="Calibri"/>
                <w:color w:val="000000"/>
                <w:lang w:eastAsia="en-GB"/>
              </w:rPr>
              <w:t>-</w:t>
            </w:r>
            <w:r w:rsidRPr="003E001E">
              <w:rPr>
                <w:rFonts w:eastAsia="Times New Roman" w:cs="Calibri"/>
                <w:color w:val="000000"/>
                <w:lang w:eastAsia="en-GB"/>
              </w:rPr>
              <w:t>based solutions adoption is lacking. For example, in agriculture, subsidies and incentives provided to farmers often need to be realigned to support the wise use of wetlands</w:t>
            </w:r>
            <w:r w:rsidR="005A402A">
              <w:rPr>
                <w:rFonts w:eastAsia="Times New Roman" w:cs="Calibri"/>
                <w:color w:val="000000"/>
                <w:lang w:eastAsia="en-GB"/>
              </w:rPr>
              <w:t>.</w:t>
            </w:r>
          </w:p>
        </w:tc>
      </w:tr>
    </w:tbl>
    <w:p w:rsidR="00F344DE" w:rsidRDefault="00F344DE" w:rsidP="00014168">
      <w:pPr>
        <w:rPr>
          <w:rFonts w:cs="Arial"/>
          <w:i/>
        </w:rPr>
      </w:pPr>
    </w:p>
    <w:sectPr w:rsidR="00F344DE" w:rsidSect="00D81EB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70B" w:rsidRDefault="001C570B" w:rsidP="00DF2386">
      <w:r>
        <w:separator/>
      </w:r>
    </w:p>
  </w:endnote>
  <w:endnote w:type="continuationSeparator" w:id="0">
    <w:p w:rsidR="001C570B" w:rsidRDefault="001C570B"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71" w:rsidRDefault="00D81EB0" w:rsidP="00D81EB0">
    <w:pPr>
      <w:pStyle w:val="Header"/>
      <w:tabs>
        <w:tab w:val="clear" w:pos="9026"/>
        <w:tab w:val="right" w:pos="13892"/>
      </w:tabs>
      <w:rPr>
        <w:noProof/>
      </w:rPr>
    </w:pPr>
    <w:r>
      <w:rPr>
        <w:sz w:val="20"/>
        <w:szCs w:val="20"/>
      </w:rPr>
      <w:t>SC57 Doc.8</w:t>
    </w:r>
    <w:r w:rsidR="00F73E71">
      <w:tab/>
    </w:r>
    <w:r w:rsidR="00F73E71">
      <w:tab/>
    </w:r>
    <w:sdt>
      <w:sdtPr>
        <w:id w:val="-1790969534"/>
        <w:docPartObj>
          <w:docPartGallery w:val="Page Numbers (Top of Page)"/>
          <w:docPartUnique/>
        </w:docPartObj>
      </w:sdtPr>
      <w:sdtEndPr>
        <w:rPr>
          <w:noProof/>
        </w:rPr>
      </w:sdtEndPr>
      <w:sdtContent>
        <w:r w:rsidR="00F73E71" w:rsidRPr="00F344DE">
          <w:rPr>
            <w:sz w:val="20"/>
            <w:szCs w:val="20"/>
          </w:rPr>
          <w:fldChar w:fldCharType="begin"/>
        </w:r>
        <w:r w:rsidR="00F73E71" w:rsidRPr="00F344DE">
          <w:rPr>
            <w:sz w:val="20"/>
            <w:szCs w:val="20"/>
          </w:rPr>
          <w:instrText xml:space="preserve"> PAGE   \* MERGEFORMAT </w:instrText>
        </w:r>
        <w:r w:rsidR="00F73E71" w:rsidRPr="00F344DE">
          <w:rPr>
            <w:sz w:val="20"/>
            <w:szCs w:val="20"/>
          </w:rPr>
          <w:fldChar w:fldCharType="separate"/>
        </w:r>
        <w:r w:rsidR="00E71E62">
          <w:rPr>
            <w:noProof/>
            <w:sz w:val="20"/>
            <w:szCs w:val="20"/>
          </w:rPr>
          <w:t>3</w:t>
        </w:r>
        <w:r w:rsidR="00F73E71"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70B" w:rsidRDefault="001C570B" w:rsidP="00DF2386">
      <w:r>
        <w:separator/>
      </w:r>
    </w:p>
  </w:footnote>
  <w:footnote w:type="continuationSeparator" w:id="0">
    <w:p w:rsidR="001C570B" w:rsidRDefault="001C570B" w:rsidP="00DF2386">
      <w:r>
        <w:continuationSeparator/>
      </w:r>
    </w:p>
  </w:footnote>
  <w:footnote w:id="1">
    <w:p w:rsidR="00CF6B3E" w:rsidRPr="00CF6B3E" w:rsidRDefault="00CF6B3E">
      <w:pPr>
        <w:pStyle w:val="FootnoteText"/>
        <w:rPr>
          <w:rFonts w:asciiTheme="minorHAnsi" w:hAnsiTheme="minorHAnsi" w:cstheme="minorHAnsi"/>
        </w:rPr>
      </w:pPr>
      <w:r>
        <w:rPr>
          <w:rStyle w:val="FootnoteReference"/>
        </w:rPr>
        <w:footnoteRef/>
      </w:r>
      <w:r>
        <w:t xml:space="preserve"> </w:t>
      </w:r>
      <w:r w:rsidRPr="00CF6B3E">
        <w:rPr>
          <w:rFonts w:asciiTheme="minorHAnsi" w:hAnsiTheme="minorHAnsi" w:cstheme="minorHAnsi"/>
        </w:rPr>
        <w:t xml:space="preserve">Includes the UN </w:t>
      </w:r>
      <w:r w:rsidRPr="00CF6B3E">
        <w:rPr>
          <w:rFonts w:asciiTheme="minorHAnsi" w:hAnsiTheme="minorHAnsi" w:cstheme="minorHAnsi"/>
          <w:shd w:val="clear" w:color="auto" w:fill="FFFFFF"/>
        </w:rPr>
        <w:t>World </w:t>
      </w:r>
      <w:r w:rsidRPr="00CF6B3E">
        <w:rPr>
          <w:rFonts w:asciiTheme="minorHAnsi" w:hAnsiTheme="minorHAnsi" w:cstheme="minorHAnsi"/>
          <w:bCs/>
          <w:shd w:val="clear" w:color="auto" w:fill="FFFFFF"/>
        </w:rPr>
        <w:t>Water Development Report</w:t>
      </w:r>
      <w:r w:rsidRPr="00CF6B3E">
        <w:rPr>
          <w:rFonts w:asciiTheme="minorHAnsi" w:hAnsiTheme="minorHAnsi" w:cstheme="minorHAnsi"/>
        </w:rPr>
        <w:t xml:space="preserve"> and Global Assessment Report on Disaster Risk Reduction</w:t>
      </w:r>
      <w:r>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71" w:rsidRDefault="00F73E71">
    <w:pPr>
      <w:pStyle w:val="Header"/>
    </w:pPr>
  </w:p>
  <w:p w:rsidR="00F73E71" w:rsidRDefault="00F73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D4BD4"/>
    <w:multiLevelType w:val="hybridMultilevel"/>
    <w:tmpl w:val="69AC7730"/>
    <w:lvl w:ilvl="0" w:tplc="E3B41C8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2"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4"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6"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4"/>
  </w:num>
  <w:num w:numId="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5"/>
  </w:num>
  <w:num w:numId="13">
    <w:abstractNumId w:val="17"/>
  </w:num>
  <w:num w:numId="14">
    <w:abstractNumId w:val="12"/>
  </w:num>
  <w:num w:numId="15">
    <w:abstractNumId w:val="2"/>
  </w:num>
  <w:num w:numId="16">
    <w:abstractNumId w:val="14"/>
  </w:num>
  <w:num w:numId="17">
    <w:abstractNumId w:val="19"/>
  </w:num>
  <w:num w:numId="18">
    <w:abstractNumId w:val="27"/>
  </w:num>
  <w:num w:numId="19">
    <w:abstractNumId w:val="26"/>
  </w:num>
  <w:num w:numId="20">
    <w:abstractNumId w:val="21"/>
  </w:num>
  <w:num w:numId="21">
    <w:abstractNumId w:val="23"/>
  </w:num>
  <w:num w:numId="22">
    <w:abstractNumId w:val="15"/>
  </w:num>
  <w:num w:numId="23">
    <w:abstractNumId w:val="20"/>
  </w:num>
  <w:num w:numId="24">
    <w:abstractNumId w:val="18"/>
  </w:num>
  <w:num w:numId="25">
    <w:abstractNumId w:val="25"/>
  </w:num>
  <w:num w:numId="26">
    <w:abstractNumId w:val="9"/>
  </w:num>
  <w:num w:numId="27">
    <w:abstractNumId w:val="0"/>
  </w:num>
  <w:num w:numId="28">
    <w:abstractNumId w:val="11"/>
  </w:num>
  <w:num w:numId="29">
    <w:abstractNumId w:val="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14168"/>
    <w:rsid w:val="00017A16"/>
    <w:rsid w:val="00026E09"/>
    <w:rsid w:val="00037CE0"/>
    <w:rsid w:val="00053929"/>
    <w:rsid w:val="00074DE8"/>
    <w:rsid w:val="000A3E3E"/>
    <w:rsid w:val="000C2489"/>
    <w:rsid w:val="000D5C76"/>
    <w:rsid w:val="000E2FA0"/>
    <w:rsid w:val="000E47E9"/>
    <w:rsid w:val="0012096C"/>
    <w:rsid w:val="00127828"/>
    <w:rsid w:val="00137C31"/>
    <w:rsid w:val="00144203"/>
    <w:rsid w:val="00150BE3"/>
    <w:rsid w:val="00161BDA"/>
    <w:rsid w:val="00171618"/>
    <w:rsid w:val="001759D4"/>
    <w:rsid w:val="001819B1"/>
    <w:rsid w:val="001A2D10"/>
    <w:rsid w:val="001B0500"/>
    <w:rsid w:val="001C570B"/>
    <w:rsid w:val="001C5E41"/>
    <w:rsid w:val="001C77BC"/>
    <w:rsid w:val="001D48BB"/>
    <w:rsid w:val="001E00E3"/>
    <w:rsid w:val="001F0785"/>
    <w:rsid w:val="001F2349"/>
    <w:rsid w:val="002005D2"/>
    <w:rsid w:val="0020298B"/>
    <w:rsid w:val="00206111"/>
    <w:rsid w:val="00213294"/>
    <w:rsid w:val="002137E0"/>
    <w:rsid w:val="002678A6"/>
    <w:rsid w:val="002741AC"/>
    <w:rsid w:val="00275C0C"/>
    <w:rsid w:val="00275F13"/>
    <w:rsid w:val="00276034"/>
    <w:rsid w:val="002819C0"/>
    <w:rsid w:val="0028423C"/>
    <w:rsid w:val="00295556"/>
    <w:rsid w:val="00295BB5"/>
    <w:rsid w:val="002A5A4D"/>
    <w:rsid w:val="002B4262"/>
    <w:rsid w:val="002D5A4D"/>
    <w:rsid w:val="002E22AF"/>
    <w:rsid w:val="002F6155"/>
    <w:rsid w:val="00324398"/>
    <w:rsid w:val="00364BBC"/>
    <w:rsid w:val="00384FC3"/>
    <w:rsid w:val="003A3804"/>
    <w:rsid w:val="003A52BE"/>
    <w:rsid w:val="003A5866"/>
    <w:rsid w:val="003A6E9F"/>
    <w:rsid w:val="003D4CD6"/>
    <w:rsid w:val="003E001E"/>
    <w:rsid w:val="003F4412"/>
    <w:rsid w:val="004228C7"/>
    <w:rsid w:val="0042798B"/>
    <w:rsid w:val="00434913"/>
    <w:rsid w:val="004474F8"/>
    <w:rsid w:val="00477550"/>
    <w:rsid w:val="004844A8"/>
    <w:rsid w:val="00496803"/>
    <w:rsid w:val="004B6688"/>
    <w:rsid w:val="004E1D23"/>
    <w:rsid w:val="004F1FF3"/>
    <w:rsid w:val="005244A4"/>
    <w:rsid w:val="00527783"/>
    <w:rsid w:val="005814B5"/>
    <w:rsid w:val="005A402A"/>
    <w:rsid w:val="005D3E9D"/>
    <w:rsid w:val="006256D3"/>
    <w:rsid w:val="00627BB7"/>
    <w:rsid w:val="00644A13"/>
    <w:rsid w:val="0065136E"/>
    <w:rsid w:val="00670D71"/>
    <w:rsid w:val="00673EFF"/>
    <w:rsid w:val="006E7DCE"/>
    <w:rsid w:val="007050FF"/>
    <w:rsid w:val="00752764"/>
    <w:rsid w:val="00766962"/>
    <w:rsid w:val="00775287"/>
    <w:rsid w:val="007D33F4"/>
    <w:rsid w:val="007E5BB7"/>
    <w:rsid w:val="007F3ABE"/>
    <w:rsid w:val="00822B5B"/>
    <w:rsid w:val="008328E9"/>
    <w:rsid w:val="00835BCB"/>
    <w:rsid w:val="00835CDC"/>
    <w:rsid w:val="00850B09"/>
    <w:rsid w:val="0085772A"/>
    <w:rsid w:val="00863B9D"/>
    <w:rsid w:val="00863BE6"/>
    <w:rsid w:val="008775BC"/>
    <w:rsid w:val="00882F1B"/>
    <w:rsid w:val="008A70CE"/>
    <w:rsid w:val="008C25E4"/>
    <w:rsid w:val="008C2DAE"/>
    <w:rsid w:val="0090312B"/>
    <w:rsid w:val="009059A9"/>
    <w:rsid w:val="0092515E"/>
    <w:rsid w:val="00942FBD"/>
    <w:rsid w:val="0094770B"/>
    <w:rsid w:val="00956E88"/>
    <w:rsid w:val="00976AC5"/>
    <w:rsid w:val="009A159B"/>
    <w:rsid w:val="009B2267"/>
    <w:rsid w:val="009E0AE8"/>
    <w:rsid w:val="009E5374"/>
    <w:rsid w:val="009F345D"/>
    <w:rsid w:val="00A13218"/>
    <w:rsid w:val="00A227A3"/>
    <w:rsid w:val="00A440BA"/>
    <w:rsid w:val="00A60B73"/>
    <w:rsid w:val="00A80080"/>
    <w:rsid w:val="00AB4951"/>
    <w:rsid w:val="00AC36BD"/>
    <w:rsid w:val="00B315A0"/>
    <w:rsid w:val="00B33615"/>
    <w:rsid w:val="00B34A18"/>
    <w:rsid w:val="00B41C3A"/>
    <w:rsid w:val="00B468CE"/>
    <w:rsid w:val="00B579CB"/>
    <w:rsid w:val="00B626CD"/>
    <w:rsid w:val="00B70083"/>
    <w:rsid w:val="00BB28F6"/>
    <w:rsid w:val="00BC2609"/>
    <w:rsid w:val="00BF5E46"/>
    <w:rsid w:val="00C0528F"/>
    <w:rsid w:val="00C13145"/>
    <w:rsid w:val="00C220B3"/>
    <w:rsid w:val="00C874B9"/>
    <w:rsid w:val="00C96787"/>
    <w:rsid w:val="00CA067C"/>
    <w:rsid w:val="00CD29AE"/>
    <w:rsid w:val="00CE750F"/>
    <w:rsid w:val="00CF6B3E"/>
    <w:rsid w:val="00D160CB"/>
    <w:rsid w:val="00D245A1"/>
    <w:rsid w:val="00D415E2"/>
    <w:rsid w:val="00D42055"/>
    <w:rsid w:val="00D647C3"/>
    <w:rsid w:val="00D758E6"/>
    <w:rsid w:val="00D81EB0"/>
    <w:rsid w:val="00D9633A"/>
    <w:rsid w:val="00DB10E3"/>
    <w:rsid w:val="00DF2386"/>
    <w:rsid w:val="00DF7FE7"/>
    <w:rsid w:val="00E46367"/>
    <w:rsid w:val="00E63F0B"/>
    <w:rsid w:val="00E71E62"/>
    <w:rsid w:val="00EA3A7F"/>
    <w:rsid w:val="00F078F1"/>
    <w:rsid w:val="00F14633"/>
    <w:rsid w:val="00F32D03"/>
    <w:rsid w:val="00F344DE"/>
    <w:rsid w:val="00F73E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B09466"/>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6006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39023-27ED-4F95-8B07-3A5A6BB6E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4629</Characters>
  <Application>Microsoft Office Word</Application>
  <DocSecurity>0</DocSecurity>
  <Lines>210</Lines>
  <Paragraphs>49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JENNINGS Edmund</cp:lastModifiedBy>
  <cp:revision>2</cp:revision>
  <cp:lastPrinted>2016-10-06T13:08:00Z</cp:lastPrinted>
  <dcterms:created xsi:type="dcterms:W3CDTF">2019-05-10T08:33:00Z</dcterms:created>
  <dcterms:modified xsi:type="dcterms:W3CDTF">2019-05-10T08:33:00Z</dcterms:modified>
</cp:coreProperties>
</file>