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1E288" w14:textId="7BB1758F" w:rsidR="00275F13" w:rsidRPr="000D2AA5" w:rsidRDefault="004F7EFA"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0D2AA5">
        <w:rPr>
          <w:bCs/>
          <w:sz w:val="24"/>
          <w:szCs w:val="24"/>
          <w:lang w:val="fr-CH"/>
        </w:rPr>
        <w:t>CONVENTION DE RAMSAR SUR LES ZONES HUMIDES</w:t>
      </w:r>
    </w:p>
    <w:p w14:paraId="6C9C41B0" w14:textId="14AE97F8" w:rsidR="00DF2386" w:rsidRPr="000D2AA5"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0D2AA5">
        <w:rPr>
          <w:bCs/>
          <w:sz w:val="24"/>
          <w:szCs w:val="24"/>
          <w:lang w:val="fr-CH"/>
        </w:rPr>
        <w:t>5</w:t>
      </w:r>
      <w:r w:rsidR="002F6155" w:rsidRPr="000D2AA5">
        <w:rPr>
          <w:bCs/>
          <w:sz w:val="24"/>
          <w:szCs w:val="24"/>
          <w:lang w:val="fr-CH"/>
        </w:rPr>
        <w:t>7</w:t>
      </w:r>
      <w:r w:rsidR="004F7EFA" w:rsidRPr="000D2AA5">
        <w:rPr>
          <w:bCs/>
          <w:sz w:val="24"/>
          <w:szCs w:val="24"/>
          <w:vertAlign w:val="superscript"/>
          <w:lang w:val="fr-CH"/>
        </w:rPr>
        <w:t>e</w:t>
      </w:r>
      <w:r w:rsidR="004F7EFA" w:rsidRPr="000D2AA5">
        <w:rPr>
          <w:bCs/>
          <w:sz w:val="24"/>
          <w:szCs w:val="24"/>
          <w:lang w:val="fr-CH"/>
        </w:rPr>
        <w:t xml:space="preserve"> Réunion du Comité permanent</w:t>
      </w:r>
    </w:p>
    <w:p w14:paraId="4190E550" w14:textId="44CAEEFD" w:rsidR="00DF2386" w:rsidRPr="000D2AA5"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0D2AA5">
        <w:rPr>
          <w:bCs/>
          <w:sz w:val="24"/>
          <w:szCs w:val="24"/>
          <w:lang w:val="fr-CH"/>
        </w:rPr>
        <w:t xml:space="preserve">Gland, </w:t>
      </w:r>
      <w:r w:rsidR="004F7EFA" w:rsidRPr="000D2AA5">
        <w:rPr>
          <w:bCs/>
          <w:sz w:val="24"/>
          <w:szCs w:val="24"/>
          <w:lang w:val="fr-CH"/>
        </w:rPr>
        <w:t>Suisse</w:t>
      </w:r>
      <w:r w:rsidRPr="000D2AA5">
        <w:rPr>
          <w:bCs/>
          <w:sz w:val="24"/>
          <w:szCs w:val="24"/>
          <w:lang w:val="fr-CH"/>
        </w:rPr>
        <w:t>, 2</w:t>
      </w:r>
      <w:r w:rsidR="00C0528F" w:rsidRPr="000D2AA5">
        <w:rPr>
          <w:bCs/>
          <w:sz w:val="24"/>
          <w:szCs w:val="24"/>
          <w:lang w:val="fr-CH"/>
        </w:rPr>
        <w:t>4</w:t>
      </w:r>
      <w:r w:rsidR="00275F13" w:rsidRPr="000D2AA5">
        <w:rPr>
          <w:bCs/>
          <w:sz w:val="24"/>
          <w:szCs w:val="24"/>
          <w:lang w:val="fr-CH"/>
        </w:rPr>
        <w:t xml:space="preserve"> </w:t>
      </w:r>
      <w:r w:rsidR="004F7EFA" w:rsidRPr="000D2AA5">
        <w:rPr>
          <w:bCs/>
          <w:sz w:val="24"/>
          <w:szCs w:val="24"/>
          <w:lang w:val="fr-CH"/>
        </w:rPr>
        <w:t>au</w:t>
      </w:r>
      <w:r w:rsidRPr="000D2AA5">
        <w:rPr>
          <w:bCs/>
          <w:sz w:val="24"/>
          <w:szCs w:val="24"/>
          <w:lang w:val="fr-CH"/>
        </w:rPr>
        <w:t xml:space="preserve"> 2</w:t>
      </w:r>
      <w:r w:rsidR="00C0528F" w:rsidRPr="000D2AA5">
        <w:rPr>
          <w:bCs/>
          <w:sz w:val="24"/>
          <w:szCs w:val="24"/>
          <w:lang w:val="fr-CH"/>
        </w:rPr>
        <w:t>8</w:t>
      </w:r>
      <w:r w:rsidRPr="000D2AA5">
        <w:rPr>
          <w:bCs/>
          <w:sz w:val="24"/>
          <w:szCs w:val="24"/>
          <w:lang w:val="fr-CH"/>
        </w:rPr>
        <w:t xml:space="preserve"> </w:t>
      </w:r>
      <w:r w:rsidR="004F7EFA" w:rsidRPr="000D2AA5">
        <w:rPr>
          <w:bCs/>
          <w:sz w:val="24"/>
          <w:szCs w:val="24"/>
          <w:lang w:val="fr-CH"/>
        </w:rPr>
        <w:t>juin</w:t>
      </w:r>
      <w:r w:rsidR="00C0528F" w:rsidRPr="000D2AA5">
        <w:rPr>
          <w:bCs/>
          <w:sz w:val="24"/>
          <w:szCs w:val="24"/>
          <w:lang w:val="fr-CH"/>
        </w:rPr>
        <w:t xml:space="preserve"> 2019</w:t>
      </w:r>
    </w:p>
    <w:p w14:paraId="6EBA08F3" w14:textId="77777777" w:rsidR="00DF2386" w:rsidRPr="00DC1618" w:rsidRDefault="00DF2386" w:rsidP="00014168">
      <w:pPr>
        <w:outlineLvl w:val="0"/>
        <w:rPr>
          <w:b/>
          <w:sz w:val="28"/>
          <w:szCs w:val="28"/>
          <w:lang w:val="fr-FR"/>
        </w:rPr>
      </w:pPr>
    </w:p>
    <w:p w14:paraId="71F638C7" w14:textId="305CE161" w:rsidR="00DF2386" w:rsidRPr="00DC1618" w:rsidRDefault="00DF2386" w:rsidP="00014168">
      <w:pPr>
        <w:jc w:val="right"/>
        <w:rPr>
          <w:rFonts w:cs="Arial"/>
          <w:sz w:val="28"/>
          <w:szCs w:val="28"/>
          <w:lang w:val="fr-FR"/>
        </w:rPr>
      </w:pPr>
      <w:r w:rsidRPr="00DC1618">
        <w:rPr>
          <w:rFonts w:cs="Arial"/>
          <w:b/>
          <w:sz w:val="28"/>
          <w:szCs w:val="28"/>
          <w:lang w:val="fr-FR"/>
        </w:rPr>
        <w:t>SC5</w:t>
      </w:r>
      <w:r w:rsidR="00C0528F" w:rsidRPr="00DC1618">
        <w:rPr>
          <w:rFonts w:cs="Arial"/>
          <w:b/>
          <w:sz w:val="28"/>
          <w:szCs w:val="28"/>
          <w:lang w:val="fr-FR"/>
        </w:rPr>
        <w:t>7</w:t>
      </w:r>
      <w:r w:rsidR="00DB5CBE" w:rsidRPr="00DC1618">
        <w:rPr>
          <w:rFonts w:cs="Arial"/>
          <w:b/>
          <w:sz w:val="28"/>
          <w:szCs w:val="28"/>
          <w:lang w:val="fr-FR"/>
        </w:rPr>
        <w:t xml:space="preserve"> Doc.</w:t>
      </w:r>
      <w:r w:rsidR="00143E68" w:rsidRPr="00DC1618">
        <w:rPr>
          <w:rFonts w:cs="Arial"/>
          <w:b/>
          <w:sz w:val="28"/>
          <w:szCs w:val="28"/>
          <w:lang w:val="fr-FR"/>
        </w:rPr>
        <w:t>9</w:t>
      </w:r>
      <w:r w:rsidR="00D245A1" w:rsidRPr="00DC1618">
        <w:rPr>
          <w:rFonts w:cs="Arial"/>
          <w:b/>
          <w:sz w:val="28"/>
          <w:szCs w:val="28"/>
          <w:lang w:val="fr-FR"/>
        </w:rPr>
        <w:t xml:space="preserve"> </w:t>
      </w:r>
    </w:p>
    <w:p w14:paraId="0DED16B8" w14:textId="77777777" w:rsidR="00DF2386" w:rsidRPr="00DC1618" w:rsidRDefault="00DF2386" w:rsidP="00014168">
      <w:pPr>
        <w:rPr>
          <w:rFonts w:cs="Arial"/>
          <w:b/>
          <w:sz w:val="28"/>
          <w:szCs w:val="28"/>
          <w:lang w:val="fr-FR"/>
        </w:rPr>
      </w:pPr>
    </w:p>
    <w:p w14:paraId="5B8D3E06" w14:textId="3E7D09E6" w:rsidR="00DF2386" w:rsidRPr="00DC1618" w:rsidRDefault="00143E68" w:rsidP="00014168">
      <w:pPr>
        <w:jc w:val="center"/>
        <w:rPr>
          <w:rFonts w:cs="Arial"/>
          <w:b/>
          <w:sz w:val="28"/>
          <w:szCs w:val="28"/>
          <w:lang w:val="fr-CH"/>
        </w:rPr>
      </w:pPr>
      <w:r w:rsidRPr="00DC1618">
        <w:rPr>
          <w:rFonts w:cs="Arial"/>
          <w:b/>
          <w:sz w:val="28"/>
          <w:szCs w:val="28"/>
          <w:lang w:val="fr-CH"/>
        </w:rPr>
        <w:t>R</w:t>
      </w:r>
      <w:r w:rsidR="00E66993" w:rsidRPr="00DC1618">
        <w:rPr>
          <w:rFonts w:cs="Arial"/>
          <w:b/>
          <w:sz w:val="28"/>
          <w:szCs w:val="28"/>
          <w:lang w:val="fr-CH"/>
        </w:rPr>
        <w:t xml:space="preserve">apport du Groupe de travail sur </w:t>
      </w:r>
      <w:r w:rsidR="004F37AF">
        <w:rPr>
          <w:rFonts w:cs="Arial"/>
          <w:b/>
          <w:sz w:val="28"/>
          <w:szCs w:val="28"/>
          <w:lang w:val="fr-CH"/>
        </w:rPr>
        <w:t>l’examen</w:t>
      </w:r>
      <w:r w:rsidR="00E66993" w:rsidRPr="00DC1618">
        <w:rPr>
          <w:rFonts w:cs="Arial"/>
          <w:b/>
          <w:sz w:val="28"/>
          <w:szCs w:val="28"/>
          <w:lang w:val="fr-CH"/>
        </w:rPr>
        <w:t xml:space="preserve"> du Plan stratég</w:t>
      </w:r>
      <w:r w:rsidR="004F37AF">
        <w:rPr>
          <w:rFonts w:cs="Arial"/>
          <w:b/>
          <w:sz w:val="28"/>
          <w:szCs w:val="28"/>
          <w:lang w:val="fr-CH"/>
        </w:rPr>
        <w:t>ique de la Convention de Ramsar</w:t>
      </w:r>
      <w:bookmarkStart w:id="0" w:name="_GoBack"/>
      <w:bookmarkEnd w:id="0"/>
    </w:p>
    <w:p w14:paraId="54915A53" w14:textId="77777777" w:rsidR="00DF2386" w:rsidRPr="000D2AA5" w:rsidRDefault="00DF2386" w:rsidP="00014168">
      <w:pPr>
        <w:rPr>
          <w:rFonts w:asciiTheme="minorHAnsi" w:hAnsiTheme="minorHAnsi" w:cstheme="minorHAnsi"/>
          <w:sz w:val="24"/>
          <w:szCs w:val="24"/>
          <w:lang w:val="fr-CH"/>
        </w:rPr>
      </w:pPr>
    </w:p>
    <w:p w14:paraId="0FDB502C" w14:textId="77777777" w:rsidR="009E0AE8" w:rsidRPr="000D2AA5" w:rsidRDefault="000E034F" w:rsidP="00014168">
      <w:pPr>
        <w:rPr>
          <w:rFonts w:cs="Arial"/>
          <w:b/>
          <w:sz w:val="24"/>
          <w:szCs w:val="24"/>
          <w:lang w:val="fr-CH"/>
        </w:rPr>
      </w:pPr>
      <w:r w:rsidRPr="000D2AA5">
        <w:rPr>
          <w:noProof/>
          <w:sz w:val="24"/>
          <w:szCs w:val="24"/>
          <w:lang w:eastAsia="en-GB"/>
        </w:rPr>
        <mc:AlternateContent>
          <mc:Choice Requires="wps">
            <w:drawing>
              <wp:inline distT="0" distB="0" distL="0" distR="0" wp14:anchorId="15A4A5C5" wp14:editId="3BD50BCA">
                <wp:extent cx="5731510" cy="1743739"/>
                <wp:effectExtent l="0" t="0" r="21590"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43739"/>
                        </a:xfrm>
                        <a:prstGeom prst="rect">
                          <a:avLst/>
                        </a:prstGeom>
                        <a:solidFill>
                          <a:srgbClr val="FFFFFF"/>
                        </a:solidFill>
                        <a:ln w="9525">
                          <a:solidFill>
                            <a:srgbClr val="000000"/>
                          </a:solidFill>
                          <a:miter lim="800000"/>
                          <a:headEnd/>
                          <a:tailEnd/>
                        </a:ln>
                      </wps:spPr>
                      <wps:txbx>
                        <w:txbxContent>
                          <w:p w14:paraId="59C25847" w14:textId="6BB156C4" w:rsidR="000E034F" w:rsidRPr="004F7EFA" w:rsidRDefault="004F7EFA" w:rsidP="000E034F">
                            <w:pPr>
                              <w:rPr>
                                <w:b/>
                                <w:bCs/>
                                <w:lang w:val="fr-CH"/>
                              </w:rPr>
                            </w:pPr>
                            <w:r>
                              <w:rPr>
                                <w:b/>
                                <w:bCs/>
                                <w:lang w:val="fr-CH"/>
                              </w:rPr>
                              <w:t>Mesures requises </w:t>
                            </w:r>
                            <w:r w:rsidR="000E034F" w:rsidRPr="004F7EFA">
                              <w:rPr>
                                <w:b/>
                                <w:bCs/>
                                <w:lang w:val="fr-CH"/>
                              </w:rPr>
                              <w:t xml:space="preserve">: </w:t>
                            </w:r>
                          </w:p>
                          <w:p w14:paraId="0FC17D81" w14:textId="77777777" w:rsidR="000E034F" w:rsidRPr="004F7EFA" w:rsidRDefault="000E034F" w:rsidP="000E034F">
                            <w:pPr>
                              <w:pStyle w:val="ColorfulList-Accent11"/>
                              <w:ind w:left="0"/>
                              <w:rPr>
                                <w:lang w:val="fr-CH"/>
                              </w:rPr>
                            </w:pPr>
                          </w:p>
                          <w:p w14:paraId="0CF86BF3" w14:textId="65EE4C34" w:rsidR="000E034F" w:rsidRPr="004F7EFA" w:rsidRDefault="004F7EFA" w:rsidP="00DB5CBE">
                            <w:pPr>
                              <w:pStyle w:val="ColorfulList-Accent11"/>
                              <w:ind w:left="0" w:firstLine="0"/>
                              <w:rPr>
                                <w:rFonts w:cs="Calibri"/>
                                <w:lang w:val="fr-CH"/>
                              </w:rPr>
                            </w:pPr>
                            <w:r>
                              <w:rPr>
                                <w:lang w:val="fr-CH"/>
                              </w:rPr>
                              <w:t>Le Comité permanent est invité à </w:t>
                            </w:r>
                            <w:r w:rsidR="000E034F" w:rsidRPr="004F7EFA">
                              <w:rPr>
                                <w:rFonts w:cs="Calibri"/>
                                <w:lang w:val="fr-CH"/>
                              </w:rPr>
                              <w:t>:</w:t>
                            </w:r>
                          </w:p>
                          <w:p w14:paraId="3151F197" w14:textId="77777777" w:rsidR="000E034F" w:rsidRPr="004F7EFA" w:rsidRDefault="000E034F" w:rsidP="00DB5CBE">
                            <w:pPr>
                              <w:pStyle w:val="ColorfulList-Accent11"/>
                              <w:ind w:left="0"/>
                              <w:rPr>
                                <w:rFonts w:cs="Calibri"/>
                                <w:lang w:val="fr-CH"/>
                              </w:rPr>
                            </w:pPr>
                          </w:p>
                          <w:p w14:paraId="2FADFD0E" w14:textId="2D1A535F" w:rsidR="000E034F" w:rsidRPr="004F7EFA" w:rsidRDefault="000E034F" w:rsidP="00DB5CBE">
                            <w:pPr>
                              <w:pStyle w:val="ColorfulList-Accent11"/>
                              <w:ind w:left="425"/>
                              <w:rPr>
                                <w:lang w:val="fr-CH"/>
                              </w:rPr>
                            </w:pPr>
                            <w:r w:rsidRPr="004F7EFA">
                              <w:rPr>
                                <w:rFonts w:cs="Calibri"/>
                                <w:lang w:val="fr-CH"/>
                              </w:rPr>
                              <w:t>i</w:t>
                            </w:r>
                            <w:r w:rsidR="00E66993">
                              <w:rPr>
                                <w:rFonts w:cs="Calibri"/>
                                <w:lang w:val="fr-CH"/>
                              </w:rPr>
                              <w:t>)</w:t>
                            </w:r>
                            <w:r w:rsidRPr="004F7EFA">
                              <w:rPr>
                                <w:rFonts w:cs="Calibri"/>
                                <w:lang w:val="fr-CH"/>
                              </w:rPr>
                              <w:tab/>
                            </w:r>
                            <w:r w:rsidR="00E66993">
                              <w:rPr>
                                <w:rFonts w:cs="Calibri"/>
                                <w:lang w:val="fr-CH"/>
                              </w:rPr>
                              <w:t>prendre note du premier rapport de situation sur les travaux du Groupe de travail sur le Plan stratégique établi à la 56</w:t>
                            </w:r>
                            <w:r w:rsidR="00E66993" w:rsidRPr="00E66993">
                              <w:rPr>
                                <w:rFonts w:cs="Calibri"/>
                                <w:vertAlign w:val="superscript"/>
                                <w:lang w:val="fr-CH"/>
                              </w:rPr>
                              <w:t>e</w:t>
                            </w:r>
                            <w:r w:rsidR="00E66993">
                              <w:rPr>
                                <w:rFonts w:cs="Calibri"/>
                                <w:lang w:val="fr-CH"/>
                              </w:rPr>
                              <w:t xml:space="preserve"> Réunion du Comité permanent ; et </w:t>
                            </w:r>
                            <w:r w:rsidR="005A7A46">
                              <w:rPr>
                                <w:rFonts w:cs="Calibri"/>
                                <w:lang w:val="fr-CH"/>
                              </w:rPr>
                              <w:t>à</w:t>
                            </w:r>
                            <w:r w:rsidR="00E66993">
                              <w:rPr>
                                <w:rFonts w:cs="Calibri"/>
                                <w:lang w:val="fr-CH"/>
                              </w:rPr>
                              <w:t xml:space="preserve"> </w:t>
                            </w:r>
                          </w:p>
                          <w:p w14:paraId="40D1DBB3" w14:textId="77777777" w:rsidR="000E034F" w:rsidRPr="004F7EFA" w:rsidRDefault="000E034F" w:rsidP="00DB5CBE">
                            <w:pPr>
                              <w:pStyle w:val="ColorfulList-Accent11"/>
                              <w:ind w:left="425"/>
                              <w:rPr>
                                <w:lang w:val="fr-CH"/>
                              </w:rPr>
                            </w:pPr>
                          </w:p>
                          <w:p w14:paraId="4DE64528" w14:textId="151DC18A" w:rsidR="000E034F" w:rsidRPr="004F7EFA" w:rsidRDefault="000E034F" w:rsidP="00DB5CBE">
                            <w:pPr>
                              <w:pStyle w:val="ColorfulList-Accent11"/>
                              <w:ind w:left="425"/>
                              <w:rPr>
                                <w:lang w:val="fr-CH"/>
                              </w:rPr>
                            </w:pPr>
                            <w:r w:rsidRPr="004F7EFA">
                              <w:rPr>
                                <w:rFonts w:cs="Calibri"/>
                                <w:lang w:val="fr-CH"/>
                              </w:rPr>
                              <w:t>ii</w:t>
                            </w:r>
                            <w:r w:rsidR="00E66993">
                              <w:rPr>
                                <w:rFonts w:cs="Calibri"/>
                                <w:lang w:val="fr-CH"/>
                              </w:rPr>
                              <w:t>)</w:t>
                            </w:r>
                            <w:r w:rsidRPr="004F7EFA">
                              <w:rPr>
                                <w:rFonts w:cs="Calibri"/>
                                <w:lang w:val="fr-CH"/>
                              </w:rPr>
                              <w:tab/>
                            </w:r>
                            <w:r w:rsidR="00E66993">
                              <w:rPr>
                                <w:rFonts w:cs="Calibri"/>
                                <w:lang w:val="fr-CH"/>
                              </w:rPr>
                              <w:t xml:space="preserve">prendre </w:t>
                            </w:r>
                            <w:r w:rsidRPr="004F7EFA">
                              <w:rPr>
                                <w:rFonts w:cs="Calibri"/>
                                <w:lang w:val="fr-CH"/>
                              </w:rPr>
                              <w:t xml:space="preserve">note </w:t>
                            </w:r>
                            <w:r w:rsidR="00E66993">
                              <w:rPr>
                                <w:rFonts w:cs="Calibri"/>
                                <w:lang w:val="fr-CH"/>
                              </w:rPr>
                              <w:t>que le Groupe de travail se réunira le 24 juin 2019 à Gland et fera rapport sur d’autres progrès et tâches prévu</w:t>
                            </w:r>
                            <w:r w:rsidR="0094286D">
                              <w:rPr>
                                <w:rFonts w:cs="Calibri"/>
                                <w:lang w:val="fr-CH"/>
                              </w:rPr>
                              <w:t>e</w:t>
                            </w:r>
                            <w:r w:rsidR="00E66993">
                              <w:rPr>
                                <w:rFonts w:cs="Calibri"/>
                                <w:lang w:val="fr-CH"/>
                              </w:rPr>
                              <w:t>s à la 57</w:t>
                            </w:r>
                            <w:r w:rsidR="00E66993" w:rsidRPr="00E66993">
                              <w:rPr>
                                <w:rFonts w:cs="Calibri"/>
                                <w:vertAlign w:val="superscript"/>
                                <w:lang w:val="fr-CH"/>
                              </w:rPr>
                              <w:t>e</w:t>
                            </w:r>
                            <w:r w:rsidR="00E66993">
                              <w:rPr>
                                <w:rFonts w:cs="Calibri"/>
                                <w:lang w:val="fr-CH"/>
                              </w:rPr>
                              <w:t> Réunion du Comité permanent.</w:t>
                            </w:r>
                          </w:p>
                          <w:p w14:paraId="15F7F549" w14:textId="77777777" w:rsidR="000E034F" w:rsidRPr="004F7EFA" w:rsidRDefault="000E034F" w:rsidP="000E034F">
                            <w:pPr>
                              <w:pStyle w:val="ColorfulList-Accent11"/>
                              <w:rPr>
                                <w:lang w:val="fr-CH"/>
                              </w:rPr>
                            </w:pPr>
                          </w:p>
                        </w:txbxContent>
                      </wps:txbx>
                      <wps:bodyPr rot="0" vert="horz" wrap="square" lIns="91440" tIns="45720" rIns="91440" bIns="45720" anchor="t" anchorCtr="0" upright="1">
                        <a:noAutofit/>
                      </wps:bodyPr>
                    </wps:wsp>
                  </a:graphicData>
                </a:graphic>
              </wp:inline>
            </w:drawing>
          </mc:Choice>
          <mc:Fallback>
            <w:pict>
              <v:shapetype w14:anchorId="15A4A5C5" id="_x0000_t202" coordsize="21600,21600" o:spt="202" path="m,l,21600r21600,l21600,xe">
                <v:stroke joinstyle="miter"/>
                <v:path gradientshapeok="t" o:connecttype="rect"/>
              </v:shapetype>
              <v:shape id="Text Box 1" o:spid="_x0000_s1026" type="#_x0000_t202" style="width:451.3pt;height:13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">
                <v:textbox>
                  <w:txbxContent>
                    <w:p w14:paraId="59C25847" w14:textId="6BB156C4" w:rsidR="000E034F" w:rsidRPr="004F7EFA" w:rsidRDefault="004F7EFA" w:rsidP="000E034F">
                      <w:pPr>
                        <w:rPr>
                          <w:b/>
                          <w:bCs/>
                          <w:lang w:val="fr-CH"/>
                        </w:rPr>
                      </w:pPr>
                      <w:r>
                        <w:rPr>
                          <w:b/>
                          <w:bCs/>
                          <w:lang w:val="fr-CH"/>
                        </w:rPr>
                        <w:t>Mesures requises </w:t>
                      </w:r>
                      <w:r w:rsidR="000E034F" w:rsidRPr="004F7EFA">
                        <w:rPr>
                          <w:b/>
                          <w:bCs/>
                          <w:lang w:val="fr-CH"/>
                        </w:rPr>
                        <w:t xml:space="preserve">: </w:t>
                      </w:r>
                    </w:p>
                    <w:p w14:paraId="0FC17D81" w14:textId="77777777" w:rsidR="000E034F" w:rsidRPr="004F7EFA" w:rsidRDefault="000E034F" w:rsidP="000E034F">
                      <w:pPr>
                        <w:pStyle w:val="ColorfulList-Accent11"/>
                        <w:ind w:left="0"/>
                        <w:rPr>
                          <w:lang w:val="fr-CH"/>
                        </w:rPr>
                      </w:pPr>
                    </w:p>
                    <w:p w14:paraId="0CF86BF3" w14:textId="65EE4C34" w:rsidR="000E034F" w:rsidRPr="004F7EFA" w:rsidRDefault="004F7EFA" w:rsidP="00DB5CBE">
                      <w:pPr>
                        <w:pStyle w:val="ColorfulList-Accent11"/>
                        <w:ind w:left="0" w:firstLine="0"/>
                        <w:rPr>
                          <w:rFonts w:cs="Calibri"/>
                          <w:lang w:val="fr-CH"/>
                        </w:rPr>
                      </w:pPr>
                      <w:r>
                        <w:rPr>
                          <w:lang w:val="fr-CH"/>
                        </w:rPr>
                        <w:t>Le Comité permanent est invité à </w:t>
                      </w:r>
                      <w:r w:rsidR="000E034F" w:rsidRPr="004F7EFA">
                        <w:rPr>
                          <w:rFonts w:cs="Calibri"/>
                          <w:lang w:val="fr-CH"/>
                        </w:rPr>
                        <w:t>:</w:t>
                      </w:r>
                    </w:p>
                    <w:p w14:paraId="3151F197" w14:textId="77777777" w:rsidR="000E034F" w:rsidRPr="004F7EFA" w:rsidRDefault="000E034F" w:rsidP="00DB5CBE">
                      <w:pPr>
                        <w:pStyle w:val="ColorfulList-Accent11"/>
                        <w:ind w:left="0"/>
                        <w:rPr>
                          <w:rFonts w:cs="Calibri"/>
                          <w:lang w:val="fr-CH"/>
                        </w:rPr>
                      </w:pPr>
                    </w:p>
                    <w:p w14:paraId="2FADFD0E" w14:textId="2D1A535F" w:rsidR="000E034F" w:rsidRPr="004F7EFA" w:rsidRDefault="000E034F" w:rsidP="00DB5CBE">
                      <w:pPr>
                        <w:pStyle w:val="ColorfulList-Accent11"/>
                        <w:ind w:left="425"/>
                        <w:rPr>
                          <w:lang w:val="fr-CH"/>
                        </w:rPr>
                      </w:pPr>
                      <w:r w:rsidRPr="004F7EFA">
                        <w:rPr>
                          <w:rFonts w:cs="Calibri"/>
                          <w:lang w:val="fr-CH"/>
                        </w:rPr>
                        <w:t>i</w:t>
                      </w:r>
                      <w:r w:rsidR="00E66993">
                        <w:rPr>
                          <w:rFonts w:cs="Calibri"/>
                          <w:lang w:val="fr-CH"/>
                        </w:rPr>
                        <w:t>)</w:t>
                      </w:r>
                      <w:r w:rsidRPr="004F7EFA">
                        <w:rPr>
                          <w:rFonts w:cs="Calibri"/>
                          <w:lang w:val="fr-CH"/>
                        </w:rPr>
                        <w:tab/>
                      </w:r>
                      <w:r w:rsidR="00E66993">
                        <w:rPr>
                          <w:rFonts w:cs="Calibri"/>
                          <w:lang w:val="fr-CH"/>
                        </w:rPr>
                        <w:t>prendre note du premier rapport de situation sur les travaux du Groupe de travail sur le Plan stratégique établi à la 56</w:t>
                      </w:r>
                      <w:r w:rsidR="00E66993" w:rsidRPr="00E66993">
                        <w:rPr>
                          <w:rFonts w:cs="Calibri"/>
                          <w:vertAlign w:val="superscript"/>
                          <w:lang w:val="fr-CH"/>
                        </w:rPr>
                        <w:t>e</w:t>
                      </w:r>
                      <w:r w:rsidR="00E66993">
                        <w:rPr>
                          <w:rFonts w:cs="Calibri"/>
                          <w:lang w:val="fr-CH"/>
                        </w:rPr>
                        <w:t xml:space="preserve"> Réunion du Comité permanent ; et </w:t>
                      </w:r>
                      <w:r w:rsidR="005A7A46">
                        <w:rPr>
                          <w:rFonts w:cs="Calibri"/>
                          <w:lang w:val="fr-CH"/>
                        </w:rPr>
                        <w:t>à</w:t>
                      </w:r>
                      <w:r w:rsidR="00E66993">
                        <w:rPr>
                          <w:rFonts w:cs="Calibri"/>
                          <w:lang w:val="fr-CH"/>
                        </w:rPr>
                        <w:t xml:space="preserve"> </w:t>
                      </w:r>
                    </w:p>
                    <w:p w14:paraId="40D1DBB3" w14:textId="77777777" w:rsidR="000E034F" w:rsidRPr="004F7EFA" w:rsidRDefault="000E034F" w:rsidP="00DB5CBE">
                      <w:pPr>
                        <w:pStyle w:val="ColorfulList-Accent11"/>
                        <w:ind w:left="425"/>
                        <w:rPr>
                          <w:lang w:val="fr-CH"/>
                        </w:rPr>
                      </w:pPr>
                    </w:p>
                    <w:p w14:paraId="4DE64528" w14:textId="151DC18A" w:rsidR="000E034F" w:rsidRPr="004F7EFA" w:rsidRDefault="000E034F" w:rsidP="00DB5CBE">
                      <w:pPr>
                        <w:pStyle w:val="ColorfulList-Accent11"/>
                        <w:ind w:left="425"/>
                        <w:rPr>
                          <w:lang w:val="fr-CH"/>
                        </w:rPr>
                      </w:pPr>
                      <w:r w:rsidRPr="004F7EFA">
                        <w:rPr>
                          <w:rFonts w:cs="Calibri"/>
                          <w:lang w:val="fr-CH"/>
                        </w:rPr>
                        <w:t>ii</w:t>
                      </w:r>
                      <w:r w:rsidR="00E66993">
                        <w:rPr>
                          <w:rFonts w:cs="Calibri"/>
                          <w:lang w:val="fr-CH"/>
                        </w:rPr>
                        <w:t>)</w:t>
                      </w:r>
                      <w:r w:rsidRPr="004F7EFA">
                        <w:rPr>
                          <w:rFonts w:cs="Calibri"/>
                          <w:lang w:val="fr-CH"/>
                        </w:rPr>
                        <w:tab/>
                      </w:r>
                      <w:r w:rsidR="00E66993">
                        <w:rPr>
                          <w:rFonts w:cs="Calibri"/>
                          <w:lang w:val="fr-CH"/>
                        </w:rPr>
                        <w:t xml:space="preserve">prendre </w:t>
                      </w:r>
                      <w:r w:rsidRPr="004F7EFA">
                        <w:rPr>
                          <w:rFonts w:cs="Calibri"/>
                          <w:lang w:val="fr-CH"/>
                        </w:rPr>
                        <w:t xml:space="preserve">note </w:t>
                      </w:r>
                      <w:r w:rsidR="00E66993">
                        <w:rPr>
                          <w:rFonts w:cs="Calibri"/>
                          <w:lang w:val="fr-CH"/>
                        </w:rPr>
                        <w:t>que le Groupe de travail se réunira le 24 juin 2019 à Gland et fera rapport sur d’autres progrès et tâches prévu</w:t>
                      </w:r>
                      <w:r w:rsidR="0094286D">
                        <w:rPr>
                          <w:rFonts w:cs="Calibri"/>
                          <w:lang w:val="fr-CH"/>
                        </w:rPr>
                        <w:t>e</w:t>
                      </w:r>
                      <w:r w:rsidR="00E66993">
                        <w:rPr>
                          <w:rFonts w:cs="Calibri"/>
                          <w:lang w:val="fr-CH"/>
                        </w:rPr>
                        <w:t>s à la 57</w:t>
                      </w:r>
                      <w:r w:rsidR="00E66993" w:rsidRPr="00E66993">
                        <w:rPr>
                          <w:rFonts w:cs="Calibri"/>
                          <w:vertAlign w:val="superscript"/>
                          <w:lang w:val="fr-CH"/>
                        </w:rPr>
                        <w:t>e</w:t>
                      </w:r>
                      <w:r w:rsidR="00E66993">
                        <w:rPr>
                          <w:rFonts w:cs="Calibri"/>
                          <w:lang w:val="fr-CH"/>
                        </w:rPr>
                        <w:t> Réunion du Comité permanent.</w:t>
                      </w:r>
                    </w:p>
                    <w:p w14:paraId="15F7F549" w14:textId="77777777" w:rsidR="000E034F" w:rsidRPr="004F7EFA" w:rsidRDefault="000E034F" w:rsidP="000E034F">
                      <w:pPr>
                        <w:pStyle w:val="ColorfulList-Accent11"/>
                        <w:rPr>
                          <w:lang w:val="fr-CH"/>
                        </w:rPr>
                      </w:pPr>
                    </w:p>
                  </w:txbxContent>
                </v:textbox>
                <w10:anchorlock/>
              </v:shape>
            </w:pict>
          </mc:Fallback>
        </mc:AlternateContent>
      </w:r>
    </w:p>
    <w:p w14:paraId="6B9F68A5" w14:textId="38929B4F" w:rsidR="009E0AE8" w:rsidRPr="000D2AA5" w:rsidRDefault="009E0AE8" w:rsidP="00014168">
      <w:pPr>
        <w:rPr>
          <w:rFonts w:cs="Arial"/>
          <w:sz w:val="24"/>
          <w:szCs w:val="24"/>
          <w:lang w:val="fr-CH"/>
        </w:rPr>
      </w:pPr>
    </w:p>
    <w:p w14:paraId="6B5D0561" w14:textId="77777777" w:rsidR="00DB5CBE" w:rsidRPr="000D2AA5" w:rsidRDefault="00DB5CBE" w:rsidP="00014168">
      <w:pPr>
        <w:rPr>
          <w:rFonts w:cs="Arial"/>
          <w:sz w:val="24"/>
          <w:szCs w:val="24"/>
          <w:lang w:val="fr-CH"/>
        </w:rPr>
      </w:pPr>
    </w:p>
    <w:p w14:paraId="5D7E78C7" w14:textId="31FA0EBF" w:rsidR="000C2489" w:rsidRPr="00DC1618" w:rsidRDefault="009103A2" w:rsidP="00014168">
      <w:pPr>
        <w:rPr>
          <w:rFonts w:cs="Arial"/>
          <w:b/>
          <w:lang w:val="fr-CH"/>
        </w:rPr>
      </w:pPr>
      <w:r w:rsidRPr="00DC1618">
        <w:rPr>
          <w:rFonts w:cs="Arial"/>
          <w:b/>
          <w:lang w:val="fr-CH"/>
        </w:rPr>
        <w:t>R</w:t>
      </w:r>
      <w:r w:rsidR="00E66993" w:rsidRPr="00DC1618">
        <w:rPr>
          <w:rFonts w:cs="Arial"/>
          <w:b/>
          <w:lang w:val="fr-CH"/>
        </w:rPr>
        <w:t xml:space="preserve">apport sur les progrès et tâches </w:t>
      </w:r>
      <w:r w:rsidR="00DD0547" w:rsidRPr="00DC1618">
        <w:rPr>
          <w:rFonts w:cs="Arial"/>
          <w:b/>
          <w:lang w:val="fr-CH"/>
        </w:rPr>
        <w:t>prévues</w:t>
      </w:r>
    </w:p>
    <w:p w14:paraId="57EC476D" w14:textId="77777777" w:rsidR="000C2489" w:rsidRPr="00DC1618" w:rsidRDefault="000C2489" w:rsidP="00014168">
      <w:pPr>
        <w:rPr>
          <w:rFonts w:ascii="Garamond" w:hAnsi="Garamond" w:cs="Arial"/>
          <w:lang w:val="fr-CH"/>
        </w:rPr>
      </w:pPr>
    </w:p>
    <w:p w14:paraId="71D7A323" w14:textId="70201C79" w:rsidR="00DB5CBE" w:rsidRPr="00DC1618" w:rsidRDefault="00E61FA4" w:rsidP="008C409A">
      <w:pPr>
        <w:rPr>
          <w:rFonts w:cs="Arial"/>
          <w:lang w:val="fr-FR"/>
        </w:rPr>
      </w:pPr>
      <w:r w:rsidRPr="00DC1618">
        <w:rPr>
          <w:rFonts w:cs="Arial"/>
          <w:lang w:val="fr-CH"/>
        </w:rPr>
        <w:t>1.</w:t>
      </w:r>
      <w:r w:rsidRPr="00DC1618">
        <w:rPr>
          <w:rFonts w:cs="Arial"/>
          <w:lang w:val="fr-CH"/>
        </w:rPr>
        <w:tab/>
      </w:r>
      <w:r w:rsidR="00E66993" w:rsidRPr="00DC1618">
        <w:rPr>
          <w:rFonts w:cs="Arial"/>
          <w:lang w:val="fr-CH"/>
        </w:rPr>
        <w:t>La Conférence des Parties contractantes, à sa 13</w:t>
      </w:r>
      <w:r w:rsidR="00E66993" w:rsidRPr="00DC1618">
        <w:rPr>
          <w:rFonts w:cs="Arial"/>
          <w:vertAlign w:val="superscript"/>
          <w:lang w:val="fr-CH"/>
        </w:rPr>
        <w:t>e</w:t>
      </w:r>
      <w:r w:rsidR="00E66993" w:rsidRPr="00DC1618">
        <w:rPr>
          <w:rFonts w:cs="Arial"/>
          <w:lang w:val="fr-CH"/>
        </w:rPr>
        <w:t> Session (COP13)</w:t>
      </w:r>
      <w:r w:rsidR="00035FE4" w:rsidRPr="00DC1618">
        <w:rPr>
          <w:rFonts w:cs="Arial"/>
          <w:lang w:val="fr-CH"/>
        </w:rPr>
        <w:t>,</w:t>
      </w:r>
      <w:r w:rsidR="00E66993" w:rsidRPr="00DC1618">
        <w:rPr>
          <w:rFonts w:cs="Arial"/>
          <w:lang w:val="fr-CH"/>
        </w:rPr>
        <w:t xml:space="preserve"> a adopté la Résolution </w:t>
      </w:r>
      <w:r w:rsidR="00B02B15" w:rsidRPr="00DC1618">
        <w:rPr>
          <w:rFonts w:cs="Arial"/>
          <w:lang w:val="fr-CH"/>
        </w:rPr>
        <w:t>XIII.5</w:t>
      </w:r>
      <w:r w:rsidR="00E66993" w:rsidRPr="00DC1618">
        <w:rPr>
          <w:rFonts w:cs="Arial"/>
          <w:lang w:val="fr-CH"/>
        </w:rPr>
        <w:t>,</w:t>
      </w:r>
      <w:r w:rsidR="00B02B15" w:rsidRPr="00DC1618">
        <w:rPr>
          <w:rFonts w:cs="Arial"/>
          <w:lang w:val="fr-CH"/>
        </w:rPr>
        <w:t xml:space="preserve"> </w:t>
      </w:r>
      <w:r w:rsidR="00B02B15" w:rsidRPr="00DC1618">
        <w:rPr>
          <w:rFonts w:cs="Arial"/>
          <w:i/>
          <w:lang w:val="fr-CH"/>
        </w:rPr>
        <w:t>R</w:t>
      </w:r>
      <w:r w:rsidR="00E66993" w:rsidRPr="00DC1618">
        <w:rPr>
          <w:rFonts w:cs="Arial"/>
          <w:i/>
          <w:lang w:val="fr-CH"/>
        </w:rPr>
        <w:t>évision du quatrième Plan stratégique de la Convention de Ramsar</w:t>
      </w:r>
      <w:r w:rsidR="00B02B15" w:rsidRPr="00DC1618">
        <w:rPr>
          <w:rFonts w:cs="Arial"/>
          <w:lang w:val="fr-CH"/>
        </w:rPr>
        <w:t xml:space="preserve">. </w:t>
      </w:r>
      <w:r w:rsidR="00E66993" w:rsidRPr="00DC1618">
        <w:rPr>
          <w:rFonts w:cs="Arial"/>
          <w:lang w:val="fr-FR"/>
        </w:rPr>
        <w:t xml:space="preserve">Le paragraphe 20 de cette Résolution : </w:t>
      </w:r>
    </w:p>
    <w:p w14:paraId="4C3C29CD" w14:textId="77777777" w:rsidR="00DB5CBE" w:rsidRPr="00DC1618" w:rsidRDefault="00DB5CBE" w:rsidP="008C409A">
      <w:pPr>
        <w:pStyle w:val="ListParagraph"/>
        <w:ind w:left="426" w:firstLine="0"/>
        <w:rPr>
          <w:rFonts w:cs="Arial"/>
          <w:lang w:val="fr-FR"/>
        </w:rPr>
      </w:pPr>
    </w:p>
    <w:p w14:paraId="1E7D1856" w14:textId="4B93B088" w:rsidR="00B02B15" w:rsidRPr="00DC1618" w:rsidRDefault="00E66993" w:rsidP="008C409A">
      <w:pPr>
        <w:pStyle w:val="ListParagraph"/>
        <w:ind w:left="426" w:firstLine="0"/>
        <w:rPr>
          <w:rFonts w:cs="Arial"/>
          <w:lang w:val="fr-FR"/>
        </w:rPr>
      </w:pPr>
      <w:r w:rsidRPr="00DC1618">
        <w:rPr>
          <w:rFonts w:cs="Arial"/>
          <w:lang w:val="fr-FR"/>
        </w:rPr>
        <w:t>« </w:t>
      </w:r>
      <w:r w:rsidR="00F059AD" w:rsidRPr="00DC1618">
        <w:rPr>
          <w:rFonts w:cs="Arial"/>
          <w:lang w:val="fr-FR"/>
        </w:rPr>
        <w:t>DEMANDE au Comité permanent, à sa 56</w:t>
      </w:r>
      <w:r w:rsidR="00F059AD" w:rsidRPr="00DC1618">
        <w:rPr>
          <w:rFonts w:cs="Arial"/>
          <w:vertAlign w:val="superscript"/>
          <w:lang w:val="fr-FR"/>
        </w:rPr>
        <w:t>e</w:t>
      </w:r>
      <w:r w:rsidR="00F059AD" w:rsidRPr="00DC1618">
        <w:rPr>
          <w:rFonts w:cs="Arial"/>
          <w:lang w:val="fr-FR"/>
        </w:rPr>
        <w:t xml:space="preserve"> Réunion, d’établir un Groupe de travail sur le Plan stratégique, chargé de conduire la révision du quatrième Plan stratégique Ramsar; le Groupe de travail comprendra une représentation de toutes les régions; le Groupe d’évaluation scientifique et technique (GEST) fournira des conseils, le cas échéant; les autres conventions relatives à la biodiversité (par exemple, la Convention sur la diversité biologique (CDB) et la Convention sur les espèces migratrices) seront invitées à participer. Le Groupe de travail fera rapport sur la préparation et les progrès de la révision à chacune des réunions du Comité permanent et selon les modalités décrites à l’Annexe 1.</w:t>
      </w:r>
      <w:r w:rsidR="000D2AA5" w:rsidRPr="00DC1618">
        <w:rPr>
          <w:rFonts w:cs="Arial"/>
          <w:lang w:val="fr-FR"/>
        </w:rPr>
        <w:t xml:space="preserve"> </w:t>
      </w:r>
      <w:r w:rsidRPr="00DC1618">
        <w:rPr>
          <w:rFonts w:cs="Arial"/>
          <w:lang w:val="fr-FR"/>
        </w:rPr>
        <w:t>»</w:t>
      </w:r>
    </w:p>
    <w:p w14:paraId="401B58C2" w14:textId="77777777" w:rsidR="001A1493" w:rsidRPr="00DC1618" w:rsidRDefault="001A1493" w:rsidP="001A1493">
      <w:pPr>
        <w:pStyle w:val="ListParagraph"/>
        <w:ind w:left="426" w:firstLine="0"/>
        <w:rPr>
          <w:rFonts w:cs="Arial"/>
          <w:lang w:val="fr-FR"/>
        </w:rPr>
      </w:pPr>
    </w:p>
    <w:p w14:paraId="7428E92F" w14:textId="596E89FC" w:rsidR="00CD388E" w:rsidRPr="00DC1618" w:rsidRDefault="00E61FA4" w:rsidP="008C409A">
      <w:pPr>
        <w:rPr>
          <w:rFonts w:cs="Arial"/>
          <w:lang w:val="fr-CH"/>
        </w:rPr>
      </w:pPr>
      <w:r w:rsidRPr="00DC1618">
        <w:rPr>
          <w:rFonts w:cs="Arial"/>
          <w:lang w:val="fr-CH"/>
        </w:rPr>
        <w:t>2.</w:t>
      </w:r>
      <w:r w:rsidRPr="00DC1618">
        <w:rPr>
          <w:rFonts w:cs="Arial"/>
          <w:lang w:val="fr-CH"/>
        </w:rPr>
        <w:tab/>
      </w:r>
      <w:r w:rsidR="001563E5" w:rsidRPr="00DC1618">
        <w:rPr>
          <w:rFonts w:cs="Arial"/>
          <w:lang w:val="fr-CH"/>
        </w:rPr>
        <w:t>Dans la Décision</w:t>
      </w:r>
      <w:r w:rsidR="00CD388E" w:rsidRPr="00DC1618">
        <w:rPr>
          <w:rFonts w:cs="Arial"/>
          <w:lang w:val="fr-CH"/>
        </w:rPr>
        <w:t xml:space="preserve"> SC56-08</w:t>
      </w:r>
      <w:r w:rsidRPr="00DC1618">
        <w:rPr>
          <w:rFonts w:cs="Arial"/>
          <w:lang w:val="fr-CH"/>
        </w:rPr>
        <w:t>,</w:t>
      </w:r>
      <w:r w:rsidR="00CD388E" w:rsidRPr="00DC1618">
        <w:rPr>
          <w:rFonts w:cs="Arial"/>
          <w:lang w:val="fr-CH"/>
        </w:rPr>
        <w:t xml:space="preserve"> </w:t>
      </w:r>
      <w:r w:rsidR="001563E5" w:rsidRPr="00DC1618">
        <w:rPr>
          <w:rFonts w:cs="Arial"/>
          <w:lang w:val="fr-CH"/>
        </w:rPr>
        <w:t>le Comité permanent a décidé :</w:t>
      </w:r>
      <w:r w:rsidR="00CD388E" w:rsidRPr="00DC1618">
        <w:rPr>
          <w:rFonts w:cs="Arial"/>
          <w:lang w:val="fr-CH"/>
        </w:rPr>
        <w:t xml:space="preserve"> </w:t>
      </w:r>
    </w:p>
    <w:p w14:paraId="66E0E52B" w14:textId="77777777" w:rsidR="00F059AD" w:rsidRPr="00DC1618" w:rsidRDefault="00F059AD" w:rsidP="008C409A">
      <w:pPr>
        <w:rPr>
          <w:rFonts w:cs="Arial"/>
          <w:lang w:val="fr-CH"/>
        </w:rPr>
      </w:pPr>
    </w:p>
    <w:p w14:paraId="73F39358" w14:textId="154E5BDF" w:rsidR="00F059AD" w:rsidRPr="00DC1618" w:rsidRDefault="00F059AD" w:rsidP="00DC1618">
      <w:pPr>
        <w:pStyle w:val="ListParagraph"/>
        <w:numPr>
          <w:ilvl w:val="1"/>
          <w:numId w:val="34"/>
        </w:numPr>
        <w:ind w:left="850" w:hanging="425"/>
        <w:rPr>
          <w:rFonts w:cs="Arial"/>
          <w:lang w:val="fr-CH"/>
        </w:rPr>
      </w:pPr>
      <w:r w:rsidRPr="00DC1618">
        <w:rPr>
          <w:rFonts w:cs="Arial"/>
          <w:lang w:val="fr-CH"/>
        </w:rPr>
        <w:t>le Groupe de travail sur le Plan stratégique comprend les Parties contractantes suivantes : Afrique du Sud, Algérie, Arménie, Australie, Bénin, États</w:t>
      </w:r>
      <w:r w:rsidR="000D2AA5" w:rsidRPr="00DC1618">
        <w:rPr>
          <w:rFonts w:cs="Arial"/>
          <w:lang w:val="fr-CH"/>
        </w:rPr>
        <w:t>-</w:t>
      </w:r>
      <w:r w:rsidRPr="00DC1618">
        <w:rPr>
          <w:rFonts w:cs="Arial"/>
          <w:lang w:val="fr-CH"/>
        </w:rPr>
        <w:t>Unis d’Amérique, Ouganda, République dominicaine, Sénégal et Suisse; et</w:t>
      </w:r>
    </w:p>
    <w:p w14:paraId="61585662" w14:textId="2CC617A3" w:rsidR="00F059AD" w:rsidRPr="00DC1618" w:rsidRDefault="00F059AD" w:rsidP="00DC1618">
      <w:pPr>
        <w:pStyle w:val="ListParagraph"/>
        <w:numPr>
          <w:ilvl w:val="1"/>
          <w:numId w:val="34"/>
        </w:numPr>
        <w:ind w:left="850" w:hanging="425"/>
        <w:rPr>
          <w:rFonts w:cs="Arial"/>
          <w:lang w:val="fr-CH"/>
        </w:rPr>
      </w:pPr>
      <w:r w:rsidRPr="00DC1618">
        <w:rPr>
          <w:rFonts w:cs="Arial"/>
          <w:lang w:val="fr-CH"/>
        </w:rPr>
        <w:t xml:space="preserve">la région Asie fournira des noms au Secrétariat à une date ultérieure. </w:t>
      </w:r>
    </w:p>
    <w:p w14:paraId="5DC643C2" w14:textId="77777777" w:rsidR="00F059AD" w:rsidRPr="00DC1618" w:rsidRDefault="00F059AD" w:rsidP="00F059AD">
      <w:pPr>
        <w:pStyle w:val="ListParagraph"/>
        <w:ind w:left="425" w:firstLine="0"/>
        <w:rPr>
          <w:rFonts w:cs="Arial"/>
          <w:lang w:val="fr-FR"/>
        </w:rPr>
      </w:pPr>
    </w:p>
    <w:p w14:paraId="5E7F363B" w14:textId="2D5F154E" w:rsidR="001A1493" w:rsidRPr="00DC1618" w:rsidRDefault="00DD0547" w:rsidP="00F059AD">
      <w:pPr>
        <w:pStyle w:val="ListParagraph"/>
        <w:ind w:left="425" w:firstLine="0"/>
        <w:rPr>
          <w:lang w:val="fr-CH"/>
        </w:rPr>
      </w:pPr>
      <w:r w:rsidRPr="00DC1618">
        <w:rPr>
          <w:lang w:val="fr-CH"/>
        </w:rPr>
        <w:t>Par la suite</w:t>
      </w:r>
      <w:r w:rsidR="001563E5" w:rsidRPr="00DC1618">
        <w:rPr>
          <w:lang w:val="fr-CH"/>
        </w:rPr>
        <w:t xml:space="preserve">, le Secrétariat a été </w:t>
      </w:r>
      <w:r w:rsidRPr="00DC1618">
        <w:rPr>
          <w:lang w:val="fr-CH"/>
        </w:rPr>
        <w:t>avisé</w:t>
      </w:r>
      <w:r w:rsidR="001563E5" w:rsidRPr="00DC1618">
        <w:rPr>
          <w:lang w:val="fr-CH"/>
        </w:rPr>
        <w:t xml:space="preserve"> que le Bhoutan et Oman représenteraient la région Asie.</w:t>
      </w:r>
    </w:p>
    <w:p w14:paraId="515064B4" w14:textId="77777777" w:rsidR="006342EA" w:rsidRPr="00DC1618" w:rsidRDefault="006342EA" w:rsidP="006342EA">
      <w:pPr>
        <w:pStyle w:val="ListParagraph"/>
        <w:ind w:left="426" w:firstLine="0"/>
        <w:rPr>
          <w:rFonts w:cs="Arial"/>
          <w:lang w:val="fr-CH"/>
        </w:rPr>
      </w:pPr>
    </w:p>
    <w:p w14:paraId="14341D1E" w14:textId="0D246670" w:rsidR="00E80518" w:rsidRPr="00DC1618" w:rsidRDefault="00E61FA4" w:rsidP="008C409A">
      <w:pPr>
        <w:rPr>
          <w:rFonts w:cs="Arial"/>
          <w:lang w:val="fr-CH"/>
        </w:rPr>
      </w:pPr>
      <w:r w:rsidRPr="00DC1618">
        <w:rPr>
          <w:rFonts w:cs="Arial"/>
          <w:lang w:val="fr-CH"/>
        </w:rPr>
        <w:t>3.</w:t>
      </w:r>
      <w:r w:rsidRPr="00DC1618">
        <w:rPr>
          <w:rFonts w:cs="Arial"/>
          <w:lang w:val="fr-CH"/>
        </w:rPr>
        <w:tab/>
      </w:r>
      <w:r w:rsidR="001563E5" w:rsidRPr="00DC1618">
        <w:rPr>
          <w:rFonts w:cs="Arial"/>
          <w:lang w:val="fr-CH"/>
        </w:rPr>
        <w:t xml:space="preserve">Le Groupe de travail a tenu une téléconférence le 27 février 2019 et a décidé : </w:t>
      </w:r>
    </w:p>
    <w:p w14:paraId="2E4DC591" w14:textId="7C3954A0" w:rsidR="006342EA" w:rsidRPr="00DC1618" w:rsidRDefault="00815C7D" w:rsidP="008C409A">
      <w:pPr>
        <w:pStyle w:val="ListParagraph"/>
        <w:numPr>
          <w:ilvl w:val="1"/>
          <w:numId w:val="34"/>
        </w:numPr>
        <w:ind w:left="850" w:hanging="425"/>
        <w:rPr>
          <w:rFonts w:cs="Arial"/>
          <w:lang w:val="fr-CH"/>
        </w:rPr>
      </w:pPr>
      <w:r w:rsidRPr="00DC1618">
        <w:rPr>
          <w:rFonts w:cs="Arial"/>
          <w:lang w:val="fr-CH"/>
        </w:rPr>
        <w:t xml:space="preserve">de rassembler d’autres opinions </w:t>
      </w:r>
      <w:r w:rsidR="00DD0547" w:rsidRPr="00DC1618">
        <w:rPr>
          <w:rFonts w:cs="Arial"/>
          <w:lang w:val="fr-CH"/>
        </w:rPr>
        <w:t>concernant</w:t>
      </w:r>
      <w:r w:rsidRPr="00DC1618">
        <w:rPr>
          <w:rFonts w:cs="Arial"/>
          <w:lang w:val="fr-CH"/>
        </w:rPr>
        <w:t xml:space="preserve"> le président proposé du Groupe et d’élire le président au dé</w:t>
      </w:r>
      <w:r w:rsidR="00577321" w:rsidRPr="00DC1618">
        <w:rPr>
          <w:rFonts w:cs="Arial"/>
          <w:lang w:val="fr-CH"/>
        </w:rPr>
        <w:t>but de sa première réunion face</w:t>
      </w:r>
      <w:r w:rsidR="00577321" w:rsidRPr="00DC1618">
        <w:rPr>
          <w:rFonts w:cs="Arial"/>
          <w:lang w:val="fr-CH"/>
        </w:rPr>
        <w:noBreakHyphen/>
        <w:t>à</w:t>
      </w:r>
      <w:r w:rsidR="00577321" w:rsidRPr="00DC1618">
        <w:rPr>
          <w:rFonts w:cs="Arial"/>
          <w:lang w:val="fr-CH"/>
        </w:rPr>
        <w:noBreakHyphen/>
      </w:r>
      <w:r w:rsidRPr="00DC1618">
        <w:rPr>
          <w:rFonts w:cs="Arial"/>
          <w:lang w:val="fr-CH"/>
        </w:rPr>
        <w:t>face</w:t>
      </w:r>
      <w:r w:rsidR="00DD0547" w:rsidRPr="00DC1618">
        <w:rPr>
          <w:rFonts w:cs="Arial"/>
          <w:lang w:val="fr-CH"/>
        </w:rPr>
        <w:t>,</w:t>
      </w:r>
      <w:r w:rsidRPr="00DC1618">
        <w:rPr>
          <w:rFonts w:cs="Arial"/>
          <w:lang w:val="fr-CH"/>
        </w:rPr>
        <w:t xml:space="preserve"> le 24 juin 2019 ; </w:t>
      </w:r>
    </w:p>
    <w:p w14:paraId="78A111F5" w14:textId="4EA66F08" w:rsidR="00735EC4" w:rsidRPr="00DC1618" w:rsidRDefault="00577321" w:rsidP="008C409A">
      <w:pPr>
        <w:pStyle w:val="ListParagraph"/>
        <w:numPr>
          <w:ilvl w:val="1"/>
          <w:numId w:val="34"/>
        </w:numPr>
        <w:ind w:left="850" w:hanging="425"/>
        <w:rPr>
          <w:rFonts w:cs="Arial"/>
          <w:lang w:val="fr-CH"/>
        </w:rPr>
      </w:pPr>
      <w:r w:rsidRPr="00DC1618">
        <w:rPr>
          <w:rFonts w:cs="Arial"/>
          <w:lang w:val="fr-CH"/>
        </w:rPr>
        <w:lastRenderedPageBreak/>
        <w:t xml:space="preserve">de finaliser un modèle et une présentation pour que les Parties contractantes puissent évaluer leurs efforts </w:t>
      </w:r>
      <w:r w:rsidR="00DD0547" w:rsidRPr="00DC1618">
        <w:rPr>
          <w:rFonts w:cs="Arial"/>
          <w:lang w:val="fr-CH"/>
        </w:rPr>
        <w:t>d’</w:t>
      </w:r>
      <w:r w:rsidRPr="00DC1618">
        <w:rPr>
          <w:rFonts w:cs="Arial"/>
          <w:lang w:val="fr-CH"/>
        </w:rPr>
        <w:t>application du quatrième Plan stratégique, en expliquant leurs réalisations et les problèmes rencontrés, comme demandé au paragraphe 8 de l’annexe 1 de la Résolution </w:t>
      </w:r>
      <w:r w:rsidR="00052DFA" w:rsidRPr="00DC1618">
        <w:rPr>
          <w:rFonts w:cs="Arial"/>
          <w:lang w:val="fr-CH"/>
        </w:rPr>
        <w:t>XIII.5</w:t>
      </w:r>
      <w:r w:rsidRPr="00DC1618">
        <w:rPr>
          <w:rFonts w:cs="Arial"/>
          <w:lang w:val="fr-CH"/>
        </w:rPr>
        <w:t> </w:t>
      </w:r>
      <w:r w:rsidR="00052DFA" w:rsidRPr="00DC1618">
        <w:rPr>
          <w:rFonts w:cs="Arial"/>
          <w:lang w:val="fr-CH"/>
        </w:rPr>
        <w:t>;</w:t>
      </w:r>
      <w:r w:rsidR="00757CC4" w:rsidRPr="00DC1618">
        <w:rPr>
          <w:rFonts w:cs="Arial"/>
          <w:lang w:val="fr-CH"/>
        </w:rPr>
        <w:t xml:space="preserve"> </w:t>
      </w:r>
      <w:r w:rsidRPr="00DC1618">
        <w:rPr>
          <w:rFonts w:cs="Arial"/>
          <w:lang w:val="fr-CH"/>
        </w:rPr>
        <w:t>et</w:t>
      </w:r>
    </w:p>
    <w:p w14:paraId="563ACC61" w14:textId="65FD3781" w:rsidR="00052DFA" w:rsidRPr="00DC1618" w:rsidRDefault="00577321" w:rsidP="008C409A">
      <w:pPr>
        <w:pStyle w:val="ListParagraph"/>
        <w:numPr>
          <w:ilvl w:val="1"/>
          <w:numId w:val="34"/>
        </w:numPr>
        <w:ind w:left="850" w:hanging="425"/>
        <w:rPr>
          <w:rFonts w:cs="Arial"/>
          <w:lang w:val="fr-CH"/>
        </w:rPr>
      </w:pPr>
      <w:r w:rsidRPr="00DC1618">
        <w:rPr>
          <w:rFonts w:cs="Arial"/>
          <w:lang w:val="fr-CH"/>
        </w:rPr>
        <w:t>d’élaborer un cahier des charges pour un consultant qui serait engagé par le Secrétariat en vue d’aider au processus de révision</w:t>
      </w:r>
      <w:r w:rsidR="005A7A46" w:rsidRPr="00DC1618">
        <w:rPr>
          <w:rFonts w:cs="Arial"/>
          <w:lang w:val="fr-CH"/>
        </w:rPr>
        <w:t>,</w:t>
      </w:r>
      <w:r w:rsidRPr="00DC1618">
        <w:rPr>
          <w:rFonts w:cs="Arial"/>
          <w:lang w:val="fr-CH"/>
        </w:rPr>
        <w:t xml:space="preserve"> conformément au paragraphe 11 de l’annexe 1 de la Résolution </w:t>
      </w:r>
      <w:r w:rsidR="00973937" w:rsidRPr="00DC1618">
        <w:rPr>
          <w:rFonts w:cs="Arial"/>
          <w:lang w:val="fr-CH"/>
        </w:rPr>
        <w:t>XIII.5.</w:t>
      </w:r>
      <w:r w:rsidR="00052DFA" w:rsidRPr="00DC1618">
        <w:rPr>
          <w:rFonts w:cs="Arial"/>
          <w:lang w:val="fr-CH"/>
        </w:rPr>
        <w:t xml:space="preserve"> </w:t>
      </w:r>
    </w:p>
    <w:p w14:paraId="28BF8021" w14:textId="77777777" w:rsidR="00E22272" w:rsidRPr="00DC1618" w:rsidRDefault="00E22272" w:rsidP="00E22272">
      <w:pPr>
        <w:pStyle w:val="ListParagraph"/>
        <w:rPr>
          <w:rFonts w:cs="Arial"/>
          <w:lang w:val="fr-CH"/>
        </w:rPr>
      </w:pPr>
    </w:p>
    <w:p w14:paraId="55A33220" w14:textId="3E474174" w:rsidR="00E22272" w:rsidRPr="00DC1618" w:rsidRDefault="00E61FA4" w:rsidP="008C409A">
      <w:pPr>
        <w:rPr>
          <w:rFonts w:cs="Arial"/>
          <w:lang w:val="fr-CH"/>
        </w:rPr>
      </w:pPr>
      <w:r w:rsidRPr="00DC1618">
        <w:rPr>
          <w:rFonts w:cs="Arial"/>
          <w:lang w:val="fr-CH"/>
        </w:rPr>
        <w:t>4.</w:t>
      </w:r>
      <w:r w:rsidRPr="00DC1618">
        <w:rPr>
          <w:rFonts w:cs="Arial"/>
          <w:lang w:val="fr-CH"/>
        </w:rPr>
        <w:tab/>
      </w:r>
      <w:r w:rsidR="00140B44" w:rsidRPr="00DC1618">
        <w:rPr>
          <w:rFonts w:cs="Arial"/>
          <w:lang w:val="fr-CH"/>
        </w:rPr>
        <w:t>Le Groupe de travail a par la suite préparé un « modèle pour que les Parties contractantes puissent évaluer leurs efforts d’application »</w:t>
      </w:r>
      <w:r w:rsidR="00DD0547" w:rsidRPr="00DC1618">
        <w:rPr>
          <w:rFonts w:cs="Arial"/>
          <w:lang w:val="fr-CH"/>
        </w:rPr>
        <w:t xml:space="preserve"> qui</w:t>
      </w:r>
      <w:r w:rsidR="00140B44" w:rsidRPr="00DC1618">
        <w:rPr>
          <w:rFonts w:cs="Arial"/>
          <w:lang w:val="fr-CH"/>
        </w:rPr>
        <w:t xml:space="preserve"> a été envoyé aux Parties le 11 avril 2019. Le Secrétariat a reçu des réponses de 26 Parties et les communiquera au consultant choisi pour révision et examen dans </w:t>
      </w:r>
      <w:r w:rsidR="00DA4910" w:rsidRPr="00DC1618">
        <w:rPr>
          <w:rFonts w:cs="Arial"/>
          <w:lang w:val="fr-CH"/>
        </w:rPr>
        <w:t>l’</w:t>
      </w:r>
      <w:r w:rsidR="00140B44" w:rsidRPr="00DC1618">
        <w:rPr>
          <w:rFonts w:cs="Arial"/>
          <w:lang w:val="fr-CH"/>
        </w:rPr>
        <w:t xml:space="preserve">analyse et </w:t>
      </w:r>
      <w:r w:rsidR="00DA4910" w:rsidRPr="00DC1618">
        <w:rPr>
          <w:rFonts w:cs="Arial"/>
          <w:lang w:val="fr-CH"/>
        </w:rPr>
        <w:t>le</w:t>
      </w:r>
      <w:r w:rsidR="00DD0547" w:rsidRPr="00DC1618">
        <w:rPr>
          <w:rFonts w:cs="Arial"/>
          <w:lang w:val="fr-CH"/>
        </w:rPr>
        <w:t xml:space="preserve"> </w:t>
      </w:r>
      <w:r w:rsidR="00140B44" w:rsidRPr="00DC1618">
        <w:rPr>
          <w:rFonts w:cs="Arial"/>
          <w:lang w:val="fr-CH"/>
        </w:rPr>
        <w:t xml:space="preserve">rapport ultérieur. </w:t>
      </w:r>
    </w:p>
    <w:p w14:paraId="70C6E20B" w14:textId="77777777" w:rsidR="005904B8" w:rsidRPr="00DC1618" w:rsidRDefault="005904B8" w:rsidP="005904B8">
      <w:pPr>
        <w:pStyle w:val="ListParagraph"/>
        <w:ind w:left="426" w:firstLine="0"/>
        <w:rPr>
          <w:rFonts w:cs="Arial"/>
          <w:lang w:val="fr-CH"/>
        </w:rPr>
      </w:pPr>
    </w:p>
    <w:p w14:paraId="18DAB9D5" w14:textId="5F6D25F0" w:rsidR="009103A2" w:rsidRPr="00DC1618" w:rsidRDefault="00E61FA4" w:rsidP="008C409A">
      <w:pPr>
        <w:rPr>
          <w:rFonts w:cs="Arial"/>
          <w:lang w:val="fr-CH"/>
        </w:rPr>
      </w:pPr>
      <w:r w:rsidRPr="00DC1618">
        <w:rPr>
          <w:rFonts w:cs="Arial"/>
          <w:lang w:val="fr-CH"/>
        </w:rPr>
        <w:t>5.</w:t>
      </w:r>
      <w:r w:rsidRPr="00DC1618">
        <w:rPr>
          <w:rFonts w:cs="Arial"/>
          <w:lang w:val="fr-CH"/>
        </w:rPr>
        <w:tab/>
      </w:r>
      <w:r w:rsidR="00140B44" w:rsidRPr="00DC1618">
        <w:rPr>
          <w:rFonts w:cs="Arial"/>
          <w:lang w:val="fr-CH"/>
        </w:rPr>
        <w:t>Selon le cahier des charges élaboré par le Groupe de travail, le Secrétariat a publié un appel à candidatures pour un consultant en fixant un délai de réponse au 15 juin 2019. D’après une analyse des candidatures reçues, le Secrétariat proposera le candidat le plus qualifié qui sera ensuite engagé pour aider au processus de révision entre juillet 2019 et novembre 2020, date à laquelle le Groupe de travail finalisera son rapport et ses recommandations qui seront soumis à la 59</w:t>
      </w:r>
      <w:r w:rsidR="00140B44" w:rsidRPr="00DC1618">
        <w:rPr>
          <w:rFonts w:cs="Arial"/>
          <w:vertAlign w:val="superscript"/>
          <w:lang w:val="fr-CH"/>
        </w:rPr>
        <w:t>e</w:t>
      </w:r>
      <w:r w:rsidR="00140B44" w:rsidRPr="00DC1618">
        <w:rPr>
          <w:rFonts w:cs="Arial"/>
          <w:lang w:val="fr-CH"/>
        </w:rPr>
        <w:t> Réunion du Comité permanent en 2021.</w:t>
      </w:r>
    </w:p>
    <w:p w14:paraId="1A17E158" w14:textId="77777777" w:rsidR="00E22272" w:rsidRPr="00DC1618" w:rsidRDefault="00E22272" w:rsidP="00DA6E0B">
      <w:pPr>
        <w:ind w:left="0" w:firstLine="0"/>
        <w:rPr>
          <w:rFonts w:cs="Arial"/>
          <w:lang w:val="fr-CH"/>
        </w:rPr>
      </w:pPr>
    </w:p>
    <w:p w14:paraId="212CB2F4" w14:textId="2DF6A1BC" w:rsidR="00DA6E0B" w:rsidRPr="00DC1618" w:rsidRDefault="00E61FA4" w:rsidP="008C409A">
      <w:pPr>
        <w:rPr>
          <w:rFonts w:cs="Arial"/>
          <w:lang w:val="fr-CH"/>
        </w:rPr>
      </w:pPr>
      <w:r w:rsidRPr="00DC1618">
        <w:rPr>
          <w:rFonts w:cs="Arial"/>
          <w:lang w:val="fr-CH"/>
        </w:rPr>
        <w:t>6.</w:t>
      </w:r>
      <w:r w:rsidRPr="00DC1618">
        <w:rPr>
          <w:rFonts w:cs="Arial"/>
          <w:lang w:val="fr-CH"/>
        </w:rPr>
        <w:tab/>
      </w:r>
      <w:r w:rsidR="00D0729A" w:rsidRPr="00DC1618">
        <w:rPr>
          <w:rFonts w:cs="Arial"/>
          <w:lang w:val="fr-CH"/>
        </w:rPr>
        <w:t xml:space="preserve">Durant cette première réunion </w:t>
      </w:r>
      <w:r w:rsidR="00757CC4" w:rsidRPr="00DC1618">
        <w:rPr>
          <w:rFonts w:cs="Arial"/>
          <w:lang w:val="fr-CH"/>
        </w:rPr>
        <w:t>face</w:t>
      </w:r>
      <w:r w:rsidR="00D0729A" w:rsidRPr="00DC1618">
        <w:rPr>
          <w:rFonts w:cs="Arial"/>
          <w:lang w:val="fr-CH"/>
        </w:rPr>
        <w:noBreakHyphen/>
        <w:t>à</w:t>
      </w:r>
      <w:r w:rsidR="00D0729A" w:rsidRPr="00DC1618">
        <w:rPr>
          <w:rFonts w:cs="Arial"/>
          <w:lang w:val="fr-CH"/>
        </w:rPr>
        <w:noBreakHyphen/>
      </w:r>
      <w:r w:rsidR="00792123" w:rsidRPr="00DC1618">
        <w:rPr>
          <w:rFonts w:cs="Arial"/>
          <w:lang w:val="fr-CH"/>
        </w:rPr>
        <w:t>face</w:t>
      </w:r>
      <w:r w:rsidR="00757CC4" w:rsidRPr="00DC1618">
        <w:rPr>
          <w:rFonts w:cs="Arial"/>
          <w:lang w:val="fr-CH"/>
        </w:rPr>
        <w:t xml:space="preserve"> </w:t>
      </w:r>
      <w:r w:rsidR="00D0729A" w:rsidRPr="00DC1618">
        <w:rPr>
          <w:rFonts w:cs="Arial"/>
          <w:lang w:val="fr-CH"/>
        </w:rPr>
        <w:t xml:space="preserve">le 24 juin, le Groupe de travail : </w:t>
      </w:r>
    </w:p>
    <w:p w14:paraId="4ADA0724" w14:textId="356701E0" w:rsidR="00DA6E0B" w:rsidRPr="00DC1618" w:rsidRDefault="00D0729A" w:rsidP="008C409A">
      <w:pPr>
        <w:pStyle w:val="ListParagraph"/>
        <w:numPr>
          <w:ilvl w:val="1"/>
          <w:numId w:val="34"/>
        </w:numPr>
        <w:ind w:left="850" w:hanging="425"/>
        <w:rPr>
          <w:rFonts w:cs="Arial"/>
          <w:lang w:val="fr-CH"/>
        </w:rPr>
      </w:pPr>
      <w:r w:rsidRPr="00DC1618">
        <w:rPr>
          <w:rFonts w:cs="Arial"/>
          <w:lang w:val="fr-CH"/>
        </w:rPr>
        <w:t>élira son président ;</w:t>
      </w:r>
    </w:p>
    <w:p w14:paraId="2950DB61" w14:textId="019984F9" w:rsidR="00DA6E0B" w:rsidRPr="00DC1618" w:rsidRDefault="00F119F3" w:rsidP="008C409A">
      <w:pPr>
        <w:pStyle w:val="ListParagraph"/>
        <w:numPr>
          <w:ilvl w:val="1"/>
          <w:numId w:val="34"/>
        </w:numPr>
        <w:ind w:left="850" w:hanging="425"/>
        <w:rPr>
          <w:rFonts w:cs="Arial"/>
          <w:lang w:val="fr-CH"/>
        </w:rPr>
      </w:pPr>
      <w:r w:rsidRPr="00DC1618">
        <w:rPr>
          <w:rFonts w:cs="Arial"/>
          <w:lang w:val="fr-CH"/>
        </w:rPr>
        <w:t>finali</w:t>
      </w:r>
      <w:r w:rsidR="00D0729A" w:rsidRPr="00DC1618">
        <w:rPr>
          <w:rFonts w:cs="Arial"/>
          <w:lang w:val="fr-CH"/>
        </w:rPr>
        <w:t>sera son plan de travail et un calendrier pour les tâches à accomplir, conformément à la liste qui figure dans le paragraphe 9 de l’annexe 1 de la Résolution </w:t>
      </w:r>
      <w:r w:rsidRPr="00DC1618">
        <w:rPr>
          <w:rFonts w:cs="Arial"/>
          <w:lang w:val="fr-CH"/>
        </w:rPr>
        <w:t>XIII.5</w:t>
      </w:r>
      <w:r w:rsidR="00D0729A" w:rsidRPr="00DC1618">
        <w:rPr>
          <w:rFonts w:cs="Arial"/>
          <w:lang w:val="fr-CH"/>
        </w:rPr>
        <w:t> </w:t>
      </w:r>
      <w:r w:rsidRPr="00DC1618">
        <w:rPr>
          <w:rFonts w:cs="Arial"/>
          <w:lang w:val="fr-CH"/>
        </w:rPr>
        <w:t>;</w:t>
      </w:r>
      <w:r w:rsidR="00DF60B0" w:rsidRPr="00DC1618">
        <w:rPr>
          <w:rFonts w:cs="Arial"/>
          <w:lang w:val="fr-CH"/>
        </w:rPr>
        <w:t xml:space="preserve"> </w:t>
      </w:r>
      <w:r w:rsidR="00D0729A" w:rsidRPr="00DC1618">
        <w:rPr>
          <w:rFonts w:cs="Arial"/>
          <w:lang w:val="fr-CH"/>
        </w:rPr>
        <w:t>et</w:t>
      </w:r>
    </w:p>
    <w:p w14:paraId="1DFCCFEA" w14:textId="68D889F2" w:rsidR="00F119F3" w:rsidRPr="00DC1618" w:rsidRDefault="00D0729A" w:rsidP="008C409A">
      <w:pPr>
        <w:pStyle w:val="ListParagraph"/>
        <w:numPr>
          <w:ilvl w:val="1"/>
          <w:numId w:val="34"/>
        </w:numPr>
        <w:ind w:left="850" w:hanging="425"/>
        <w:rPr>
          <w:rFonts w:cs="Arial"/>
          <w:lang w:val="fr-CH"/>
        </w:rPr>
      </w:pPr>
      <w:r w:rsidRPr="00DC1618">
        <w:rPr>
          <w:rFonts w:cs="Arial"/>
          <w:lang w:val="fr-CH"/>
        </w:rPr>
        <w:t xml:space="preserve">approuvera le consultant recommandé par le Secrétariat et les tâches particulières du consultant, les produits à fournir et leur </w:t>
      </w:r>
      <w:r w:rsidR="005A7A46" w:rsidRPr="00DC1618">
        <w:rPr>
          <w:rFonts w:cs="Arial"/>
          <w:lang w:val="fr-CH"/>
        </w:rPr>
        <w:t>échéancier</w:t>
      </w:r>
      <w:r w:rsidRPr="00DC1618">
        <w:rPr>
          <w:rFonts w:cs="Arial"/>
          <w:lang w:val="fr-CH"/>
        </w:rPr>
        <w:t xml:space="preserve">. </w:t>
      </w:r>
    </w:p>
    <w:p w14:paraId="06C0F5EA" w14:textId="77777777" w:rsidR="00C97871" w:rsidRPr="00DC1618" w:rsidRDefault="00C97871" w:rsidP="00C97871">
      <w:pPr>
        <w:pStyle w:val="ListParagraph"/>
        <w:rPr>
          <w:rFonts w:cs="Arial"/>
          <w:lang w:val="fr-CH"/>
        </w:rPr>
      </w:pPr>
    </w:p>
    <w:p w14:paraId="33A6C470" w14:textId="6248BEBD" w:rsidR="00C97871" w:rsidRPr="00DC1618" w:rsidRDefault="00E61FA4" w:rsidP="008C409A">
      <w:pPr>
        <w:rPr>
          <w:rFonts w:cs="Arial"/>
          <w:lang w:val="fr-CH"/>
        </w:rPr>
      </w:pPr>
      <w:r w:rsidRPr="00DC1618">
        <w:rPr>
          <w:rFonts w:cs="Arial"/>
          <w:lang w:val="fr-CH"/>
        </w:rPr>
        <w:t>7.</w:t>
      </w:r>
      <w:r w:rsidRPr="00DC1618">
        <w:rPr>
          <w:rFonts w:cs="Arial"/>
          <w:lang w:val="fr-CH"/>
        </w:rPr>
        <w:tab/>
      </w:r>
      <w:r w:rsidR="00D0729A" w:rsidRPr="00DC1618">
        <w:rPr>
          <w:rFonts w:cs="Arial"/>
          <w:lang w:val="fr-CH"/>
        </w:rPr>
        <w:t>Une mise à jour verbale sur les résultats de la réunion du Groupe de travail du 24 juin, comme indiqué dans le paragraphe 6 ci</w:t>
      </w:r>
      <w:r w:rsidR="00D0729A" w:rsidRPr="00DC1618">
        <w:rPr>
          <w:rFonts w:cs="Arial"/>
          <w:lang w:val="fr-CH"/>
        </w:rPr>
        <w:noBreakHyphen/>
        <w:t>dessus, sera présentée par le président à la 57</w:t>
      </w:r>
      <w:r w:rsidR="00D0729A" w:rsidRPr="00DC1618">
        <w:rPr>
          <w:rFonts w:cs="Arial"/>
          <w:vertAlign w:val="superscript"/>
          <w:lang w:val="fr-CH"/>
        </w:rPr>
        <w:t>e</w:t>
      </w:r>
      <w:r w:rsidR="00D0729A" w:rsidRPr="00DC1618">
        <w:rPr>
          <w:rFonts w:cs="Arial"/>
          <w:lang w:val="fr-CH"/>
        </w:rPr>
        <w:t> Réunion du Comité permanent.</w:t>
      </w:r>
    </w:p>
    <w:p w14:paraId="1FCAB988" w14:textId="77777777" w:rsidR="00C97871" w:rsidRPr="00DC1618" w:rsidRDefault="00C97871" w:rsidP="00C97871">
      <w:pPr>
        <w:pStyle w:val="ListParagraph"/>
        <w:rPr>
          <w:rFonts w:cs="Arial"/>
          <w:lang w:val="fr-FR"/>
        </w:rPr>
      </w:pPr>
    </w:p>
    <w:p w14:paraId="3F3C5CC4" w14:textId="77777777" w:rsidR="00C97871" w:rsidRPr="00DC1618" w:rsidRDefault="00C97871" w:rsidP="00F119F3">
      <w:pPr>
        <w:rPr>
          <w:rFonts w:cs="Arial"/>
          <w:lang w:val="fr-FR"/>
        </w:rPr>
      </w:pPr>
    </w:p>
    <w:p w14:paraId="09BF9430" w14:textId="77777777" w:rsidR="001A2D10" w:rsidRPr="00DC1618" w:rsidRDefault="001A2D10" w:rsidP="00014168">
      <w:pPr>
        <w:pStyle w:val="ListParagraph"/>
        <w:ind w:left="426"/>
        <w:rPr>
          <w:rFonts w:cs="Arial"/>
          <w:lang w:val="fr-FR"/>
        </w:rPr>
      </w:pPr>
    </w:p>
    <w:sectPr w:rsidR="001A2D10" w:rsidRPr="00DC1618"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1F171" w14:textId="77777777" w:rsidR="00BC5DEA" w:rsidRDefault="00BC5DEA" w:rsidP="00DF2386">
      <w:r>
        <w:separator/>
      </w:r>
    </w:p>
  </w:endnote>
  <w:endnote w:type="continuationSeparator" w:id="0">
    <w:p w14:paraId="579ABB5B" w14:textId="77777777" w:rsidR="00BC5DEA" w:rsidRDefault="00BC5DEA"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50DA9" w14:textId="15BF2DEA" w:rsidR="00F73E71" w:rsidRDefault="001A2C5A" w:rsidP="002137E0">
    <w:pPr>
      <w:pStyle w:val="Header"/>
      <w:rPr>
        <w:noProof/>
      </w:rPr>
    </w:pPr>
    <w:r>
      <w:rPr>
        <w:sz w:val="20"/>
        <w:szCs w:val="20"/>
      </w:rPr>
      <w:t>SC57 Doc.9</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4F37AF">
          <w:rPr>
            <w:noProof/>
            <w:sz w:val="20"/>
            <w:szCs w:val="20"/>
          </w:rPr>
          <w:t>2</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7AD12" w14:textId="77777777" w:rsidR="00BC5DEA" w:rsidRDefault="00BC5DEA" w:rsidP="00DF2386">
      <w:r>
        <w:separator/>
      </w:r>
    </w:p>
  </w:footnote>
  <w:footnote w:type="continuationSeparator" w:id="0">
    <w:p w14:paraId="2D54BD0E" w14:textId="77777777" w:rsidR="00BC5DEA" w:rsidRDefault="00BC5DEA"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48832" w14:textId="77777777" w:rsidR="00F73E71" w:rsidRDefault="00F73E71">
    <w:pPr>
      <w:pStyle w:val="Header"/>
    </w:pPr>
  </w:p>
  <w:p w14:paraId="5559999A"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F42683"/>
    <w:multiLevelType w:val="hybridMultilevel"/>
    <w:tmpl w:val="B2FE5DBC"/>
    <w:lvl w:ilvl="0" w:tplc="5C64DB96">
      <w:numFmt w:val="bullet"/>
      <w:lvlText w:val="-"/>
      <w:lvlJc w:val="left"/>
      <w:pPr>
        <w:ind w:left="1080" w:hanging="360"/>
      </w:pPr>
      <w:rPr>
        <w:rFonts w:ascii="Calibri" w:eastAsia="Calibri" w:hAnsi="Calibri"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CA10CE9"/>
    <w:multiLevelType w:val="hybridMultilevel"/>
    <w:tmpl w:val="118A39DC"/>
    <w:lvl w:ilvl="0" w:tplc="706A0D36">
      <w:numFmt w:val="bullet"/>
      <w:lvlText w:val="-"/>
      <w:lvlJc w:val="left"/>
      <w:pPr>
        <w:ind w:left="366" w:hanging="360"/>
      </w:pPr>
      <w:rPr>
        <w:rFonts w:ascii="Calibri" w:eastAsia="Calibri" w:hAnsi="Calibri" w:cs="Calibri"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8"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7AE5598"/>
    <w:multiLevelType w:val="hybridMultilevel"/>
    <w:tmpl w:val="EBDA9C46"/>
    <w:lvl w:ilvl="0" w:tplc="309C5616">
      <w:numFmt w:val="bullet"/>
      <w:lvlText w:val="-"/>
      <w:lvlJc w:val="left"/>
      <w:pPr>
        <w:ind w:left="786" w:hanging="3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CF2386"/>
    <w:multiLevelType w:val="hybridMultilevel"/>
    <w:tmpl w:val="E7704A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B1953DD"/>
    <w:multiLevelType w:val="hybridMultilevel"/>
    <w:tmpl w:val="FDC0768C"/>
    <w:lvl w:ilvl="0" w:tplc="A9D27200">
      <w:start w:val="1"/>
      <w:numFmt w:val="decimal"/>
      <w:lvlText w:val="%1."/>
      <w:lvlJc w:val="left"/>
      <w:pPr>
        <w:ind w:left="780" w:hanging="420"/>
      </w:pPr>
      <w:rPr>
        <w:rFonts w:hint="default"/>
      </w:rPr>
    </w:lvl>
    <w:lvl w:ilvl="1" w:tplc="08090001">
      <w:start w:val="1"/>
      <w:numFmt w:val="bullet"/>
      <w:lvlText w:val=""/>
      <w:lvlJc w:val="left"/>
      <w:pPr>
        <w:ind w:left="1515" w:hanging="435"/>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25071"/>
    <w:multiLevelType w:val="hybridMultilevel"/>
    <w:tmpl w:val="30F2450C"/>
    <w:lvl w:ilvl="0" w:tplc="A9D27200">
      <w:start w:val="1"/>
      <w:numFmt w:val="decimal"/>
      <w:lvlText w:val="%1."/>
      <w:lvlJc w:val="left"/>
      <w:pPr>
        <w:ind w:left="780" w:hanging="420"/>
      </w:pPr>
      <w:rPr>
        <w:rFonts w:hint="default"/>
      </w:rPr>
    </w:lvl>
    <w:lvl w:ilvl="1" w:tplc="30BAB812">
      <w:numFmt w:val="bullet"/>
      <w:lvlText w:val="-"/>
      <w:lvlJc w:val="left"/>
      <w:pPr>
        <w:ind w:left="1515" w:hanging="435"/>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152D4C"/>
    <w:multiLevelType w:val="hybridMultilevel"/>
    <w:tmpl w:val="D3AAC1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165A8"/>
    <w:multiLevelType w:val="hybridMultilevel"/>
    <w:tmpl w:val="71F8CD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0"/>
  </w:num>
  <w:num w:numId="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5"/>
  </w:num>
  <w:num w:numId="13">
    <w:abstractNumId w:val="19"/>
  </w:num>
  <w:num w:numId="14">
    <w:abstractNumId w:val="13"/>
  </w:num>
  <w:num w:numId="15">
    <w:abstractNumId w:val="2"/>
  </w:num>
  <w:num w:numId="16">
    <w:abstractNumId w:val="15"/>
  </w:num>
  <w:num w:numId="17">
    <w:abstractNumId w:val="23"/>
  </w:num>
  <w:num w:numId="18">
    <w:abstractNumId w:val="34"/>
  </w:num>
  <w:num w:numId="19">
    <w:abstractNumId w:val="32"/>
  </w:num>
  <w:num w:numId="20">
    <w:abstractNumId w:val="27"/>
  </w:num>
  <w:num w:numId="21">
    <w:abstractNumId w:val="29"/>
  </w:num>
  <w:num w:numId="22">
    <w:abstractNumId w:val="16"/>
  </w:num>
  <w:num w:numId="23">
    <w:abstractNumId w:val="24"/>
  </w:num>
  <w:num w:numId="24">
    <w:abstractNumId w:val="21"/>
  </w:num>
  <w:num w:numId="25">
    <w:abstractNumId w:val="31"/>
  </w:num>
  <w:num w:numId="26">
    <w:abstractNumId w:val="10"/>
  </w:num>
  <w:num w:numId="27">
    <w:abstractNumId w:val="0"/>
  </w:num>
  <w:num w:numId="28">
    <w:abstractNumId w:val="12"/>
  </w:num>
  <w:num w:numId="29">
    <w:abstractNumId w:val="4"/>
  </w:num>
  <w:num w:numId="30">
    <w:abstractNumId w:val="25"/>
  </w:num>
  <w:num w:numId="31">
    <w:abstractNumId w:val="7"/>
  </w:num>
  <w:num w:numId="32">
    <w:abstractNumId w:val="17"/>
  </w:num>
  <w:num w:numId="33">
    <w:abstractNumId w:val="26"/>
  </w:num>
  <w:num w:numId="34">
    <w:abstractNumId w:val="22"/>
  </w:num>
  <w:num w:numId="35">
    <w:abstractNumId w:val="20"/>
  </w:num>
  <w:num w:numId="36">
    <w:abstractNumId w:val="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28EB"/>
    <w:rsid w:val="00014168"/>
    <w:rsid w:val="00017A16"/>
    <w:rsid w:val="00026E09"/>
    <w:rsid w:val="00035FE4"/>
    <w:rsid w:val="000360C5"/>
    <w:rsid w:val="00037CE0"/>
    <w:rsid w:val="00052DFA"/>
    <w:rsid w:val="00053929"/>
    <w:rsid w:val="00056A55"/>
    <w:rsid w:val="00074DE8"/>
    <w:rsid w:val="000A3E3E"/>
    <w:rsid w:val="000C2489"/>
    <w:rsid w:val="000D2AA5"/>
    <w:rsid w:val="000D5C76"/>
    <w:rsid w:val="000E034F"/>
    <w:rsid w:val="000E2FA0"/>
    <w:rsid w:val="000E45E9"/>
    <w:rsid w:val="000E47E9"/>
    <w:rsid w:val="0012096C"/>
    <w:rsid w:val="00127828"/>
    <w:rsid w:val="00140B44"/>
    <w:rsid w:val="00143E68"/>
    <w:rsid w:val="001563E5"/>
    <w:rsid w:val="00161BDA"/>
    <w:rsid w:val="00171618"/>
    <w:rsid w:val="001819B1"/>
    <w:rsid w:val="001A1493"/>
    <w:rsid w:val="001A2C5A"/>
    <w:rsid w:val="001A2D10"/>
    <w:rsid w:val="001C5E41"/>
    <w:rsid w:val="001C77BC"/>
    <w:rsid w:val="001D48BB"/>
    <w:rsid w:val="001E00E3"/>
    <w:rsid w:val="001F2349"/>
    <w:rsid w:val="002005D2"/>
    <w:rsid w:val="0020298B"/>
    <w:rsid w:val="00206111"/>
    <w:rsid w:val="002137E0"/>
    <w:rsid w:val="00233034"/>
    <w:rsid w:val="00260059"/>
    <w:rsid w:val="002741AC"/>
    <w:rsid w:val="00275F13"/>
    <w:rsid w:val="002819C0"/>
    <w:rsid w:val="00295556"/>
    <w:rsid w:val="00295BB5"/>
    <w:rsid w:val="002A5A4D"/>
    <w:rsid w:val="002B4262"/>
    <w:rsid w:val="002D5A4D"/>
    <w:rsid w:val="002E22AF"/>
    <w:rsid w:val="002E4D3E"/>
    <w:rsid w:val="002F6155"/>
    <w:rsid w:val="003206DF"/>
    <w:rsid w:val="00324398"/>
    <w:rsid w:val="00370233"/>
    <w:rsid w:val="00384FC3"/>
    <w:rsid w:val="0039142C"/>
    <w:rsid w:val="003A3804"/>
    <w:rsid w:val="003A52BE"/>
    <w:rsid w:val="003A5866"/>
    <w:rsid w:val="003A6E9F"/>
    <w:rsid w:val="003B0DA2"/>
    <w:rsid w:val="003C62A0"/>
    <w:rsid w:val="003D4CD6"/>
    <w:rsid w:val="00413D80"/>
    <w:rsid w:val="004228C7"/>
    <w:rsid w:val="0042798B"/>
    <w:rsid w:val="00434913"/>
    <w:rsid w:val="004474F8"/>
    <w:rsid w:val="00477550"/>
    <w:rsid w:val="004844A8"/>
    <w:rsid w:val="00496803"/>
    <w:rsid w:val="00497E10"/>
    <w:rsid w:val="004B6688"/>
    <w:rsid w:val="004C2DE6"/>
    <w:rsid w:val="004D5141"/>
    <w:rsid w:val="004F37AF"/>
    <w:rsid w:val="004F7EFA"/>
    <w:rsid w:val="005244A4"/>
    <w:rsid w:val="00527783"/>
    <w:rsid w:val="0053765A"/>
    <w:rsid w:val="00577321"/>
    <w:rsid w:val="00577876"/>
    <w:rsid w:val="005814B5"/>
    <w:rsid w:val="00587C96"/>
    <w:rsid w:val="005904B8"/>
    <w:rsid w:val="005A7A46"/>
    <w:rsid w:val="005C2EC6"/>
    <w:rsid w:val="005D3E9D"/>
    <w:rsid w:val="00611764"/>
    <w:rsid w:val="006256D3"/>
    <w:rsid w:val="00627BB7"/>
    <w:rsid w:val="006342EA"/>
    <w:rsid w:val="00644A13"/>
    <w:rsid w:val="0065045B"/>
    <w:rsid w:val="0065136E"/>
    <w:rsid w:val="00670D71"/>
    <w:rsid w:val="0067523B"/>
    <w:rsid w:val="006D16B5"/>
    <w:rsid w:val="006E7DCE"/>
    <w:rsid w:val="007050FF"/>
    <w:rsid w:val="00733B2B"/>
    <w:rsid w:val="00735EC4"/>
    <w:rsid w:val="00752764"/>
    <w:rsid w:val="00757CC4"/>
    <w:rsid w:val="00766962"/>
    <w:rsid w:val="00775287"/>
    <w:rsid w:val="00792123"/>
    <w:rsid w:val="00795886"/>
    <w:rsid w:val="007B2BEB"/>
    <w:rsid w:val="007D0AB9"/>
    <w:rsid w:val="007D33F4"/>
    <w:rsid w:val="007F3ABE"/>
    <w:rsid w:val="00815C7D"/>
    <w:rsid w:val="008328E9"/>
    <w:rsid w:val="00835BCB"/>
    <w:rsid w:val="00835CDC"/>
    <w:rsid w:val="00850B09"/>
    <w:rsid w:val="008568F3"/>
    <w:rsid w:val="00863B9D"/>
    <w:rsid w:val="00863BE6"/>
    <w:rsid w:val="008775BC"/>
    <w:rsid w:val="00880897"/>
    <w:rsid w:val="00882F1B"/>
    <w:rsid w:val="008A70CE"/>
    <w:rsid w:val="008C25E4"/>
    <w:rsid w:val="008C2DAE"/>
    <w:rsid w:val="008C409A"/>
    <w:rsid w:val="008F7FF2"/>
    <w:rsid w:val="009059A9"/>
    <w:rsid w:val="009103A2"/>
    <w:rsid w:val="0092515E"/>
    <w:rsid w:val="00933105"/>
    <w:rsid w:val="0094286D"/>
    <w:rsid w:val="00942FBD"/>
    <w:rsid w:val="0094770B"/>
    <w:rsid w:val="00973937"/>
    <w:rsid w:val="009B2267"/>
    <w:rsid w:val="009C743F"/>
    <w:rsid w:val="009E0AE8"/>
    <w:rsid w:val="009E38D7"/>
    <w:rsid w:val="009E5374"/>
    <w:rsid w:val="009F345D"/>
    <w:rsid w:val="00A13218"/>
    <w:rsid w:val="00A17A1B"/>
    <w:rsid w:val="00A227A3"/>
    <w:rsid w:val="00A60B73"/>
    <w:rsid w:val="00A80080"/>
    <w:rsid w:val="00A84910"/>
    <w:rsid w:val="00AB4951"/>
    <w:rsid w:val="00B02B15"/>
    <w:rsid w:val="00B315A0"/>
    <w:rsid w:val="00B34A18"/>
    <w:rsid w:val="00B468CE"/>
    <w:rsid w:val="00B579CB"/>
    <w:rsid w:val="00B626CD"/>
    <w:rsid w:val="00B70083"/>
    <w:rsid w:val="00BB28F6"/>
    <w:rsid w:val="00BC2609"/>
    <w:rsid w:val="00BC5DEA"/>
    <w:rsid w:val="00BD5BE6"/>
    <w:rsid w:val="00C0209A"/>
    <w:rsid w:val="00C0528F"/>
    <w:rsid w:val="00C13145"/>
    <w:rsid w:val="00C97871"/>
    <w:rsid w:val="00CB0A6E"/>
    <w:rsid w:val="00CD388E"/>
    <w:rsid w:val="00CE750F"/>
    <w:rsid w:val="00D0729A"/>
    <w:rsid w:val="00D160CB"/>
    <w:rsid w:val="00D245A1"/>
    <w:rsid w:val="00D415E2"/>
    <w:rsid w:val="00D42055"/>
    <w:rsid w:val="00D647C3"/>
    <w:rsid w:val="00D9633A"/>
    <w:rsid w:val="00DA4910"/>
    <w:rsid w:val="00DA6E0B"/>
    <w:rsid w:val="00DB5CBE"/>
    <w:rsid w:val="00DB6D51"/>
    <w:rsid w:val="00DC1618"/>
    <w:rsid w:val="00DD0547"/>
    <w:rsid w:val="00DF2386"/>
    <w:rsid w:val="00DF60B0"/>
    <w:rsid w:val="00DF7FE7"/>
    <w:rsid w:val="00E22272"/>
    <w:rsid w:val="00E46367"/>
    <w:rsid w:val="00E55CA3"/>
    <w:rsid w:val="00E61FA4"/>
    <w:rsid w:val="00E63F0B"/>
    <w:rsid w:val="00E66993"/>
    <w:rsid w:val="00E80518"/>
    <w:rsid w:val="00EA3A7F"/>
    <w:rsid w:val="00F059AD"/>
    <w:rsid w:val="00F078F1"/>
    <w:rsid w:val="00F119F3"/>
    <w:rsid w:val="00F32D03"/>
    <w:rsid w:val="00F344DE"/>
    <w:rsid w:val="00F51662"/>
    <w:rsid w:val="00F73E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45B15"/>
  <w15:docId w15:val="{AD6DD8A2-BF4D-4F12-B3F1-0352B699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ECA5F-20C6-46FB-B761-BE87B418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3234</Characters>
  <Application>Microsoft Office Word</Application>
  <DocSecurity>0</DocSecurity>
  <Lines>71</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3</cp:revision>
  <cp:lastPrinted>2016-10-06T13:08:00Z</cp:lastPrinted>
  <dcterms:created xsi:type="dcterms:W3CDTF">2019-05-29T11:23:00Z</dcterms:created>
  <dcterms:modified xsi:type="dcterms:W3CDTF">2019-05-29T11:30:00Z</dcterms:modified>
</cp:coreProperties>
</file>