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BAEF4" w14:textId="578C3F89" w:rsidR="00684DFB" w:rsidRPr="00650E2F" w:rsidRDefault="00696A13" w:rsidP="00684DFB">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sidRPr="00650E2F">
        <w:rPr>
          <w:rFonts w:asciiTheme="minorHAnsi" w:hAnsiTheme="minorHAnsi" w:cstheme="minorHAnsi"/>
          <w:bCs/>
          <w:sz w:val="22"/>
          <w:szCs w:val="22"/>
        </w:rPr>
        <w:t xml:space="preserve">THE </w:t>
      </w:r>
      <w:r w:rsidR="00684DFB" w:rsidRPr="00650E2F">
        <w:rPr>
          <w:rFonts w:asciiTheme="minorHAnsi" w:hAnsiTheme="minorHAnsi" w:cstheme="minorHAnsi"/>
          <w:bCs/>
          <w:sz w:val="22"/>
          <w:szCs w:val="22"/>
        </w:rPr>
        <w:t>CONVENTION ON WETLANDS</w:t>
      </w:r>
    </w:p>
    <w:p w14:paraId="52337A91" w14:textId="77777777" w:rsidR="00684DFB" w:rsidRPr="00650E2F" w:rsidRDefault="00684DFB" w:rsidP="00684DFB">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bCs/>
          <w:sz w:val="22"/>
          <w:szCs w:val="22"/>
        </w:rPr>
      </w:pPr>
      <w:r w:rsidRPr="00650E2F">
        <w:rPr>
          <w:rFonts w:asciiTheme="minorHAnsi" w:hAnsiTheme="minorHAnsi" w:cstheme="minorHAnsi"/>
          <w:bCs/>
          <w:sz w:val="22"/>
          <w:szCs w:val="22"/>
        </w:rPr>
        <w:t>58th Meeting of the Standing Committee</w:t>
      </w:r>
    </w:p>
    <w:p w14:paraId="1BF1E1CC" w14:textId="1A30CCF9" w:rsidR="00684DFB" w:rsidRPr="00650E2F" w:rsidRDefault="00684DFB" w:rsidP="00684DFB">
      <w:pPr>
        <w:pBdr>
          <w:top w:val="single" w:sz="12" w:space="0" w:color="auto" w:shadow="1"/>
          <w:left w:val="single" w:sz="12" w:space="4" w:color="auto" w:shadow="1"/>
          <w:bottom w:val="single" w:sz="12" w:space="1" w:color="auto" w:shadow="1"/>
          <w:right w:val="single" w:sz="12" w:space="0" w:color="auto" w:shadow="1"/>
        </w:pBdr>
        <w:ind w:right="3214"/>
        <w:rPr>
          <w:rFonts w:asciiTheme="minorHAnsi" w:hAnsiTheme="minorHAnsi" w:cstheme="minorHAnsi"/>
          <w:sz w:val="22"/>
          <w:szCs w:val="22"/>
          <w:lang w:val="de-CH"/>
        </w:rPr>
      </w:pPr>
      <w:r w:rsidRPr="00650E2F">
        <w:rPr>
          <w:rFonts w:asciiTheme="minorHAnsi" w:hAnsiTheme="minorHAnsi" w:cstheme="minorHAnsi"/>
          <w:bCs/>
          <w:sz w:val="22"/>
          <w:szCs w:val="22"/>
          <w:lang w:val="de-CH"/>
        </w:rPr>
        <w:t xml:space="preserve">Gland, Switzerland, </w:t>
      </w:r>
      <w:r w:rsidR="00C467EA" w:rsidRPr="00C467EA">
        <w:rPr>
          <w:rFonts w:asciiTheme="minorHAnsi" w:hAnsiTheme="minorHAnsi" w:cstheme="minorHAnsi"/>
          <w:bCs/>
          <w:sz w:val="22"/>
          <w:szCs w:val="22"/>
          <w:lang w:val="de-CH"/>
        </w:rPr>
        <w:t>26 - 30 October</w:t>
      </w:r>
      <w:r w:rsidR="00C467EA">
        <w:rPr>
          <w:rFonts w:asciiTheme="minorHAnsi" w:hAnsiTheme="minorHAnsi" w:cstheme="minorHAnsi"/>
          <w:bCs/>
          <w:sz w:val="22"/>
          <w:szCs w:val="22"/>
          <w:lang w:val="de-CH"/>
        </w:rPr>
        <w:t xml:space="preserve"> </w:t>
      </w:r>
      <w:bookmarkStart w:id="0" w:name="_GoBack"/>
      <w:bookmarkEnd w:id="0"/>
      <w:r w:rsidRPr="00650E2F">
        <w:rPr>
          <w:rFonts w:asciiTheme="minorHAnsi" w:hAnsiTheme="minorHAnsi" w:cstheme="minorHAnsi"/>
          <w:bCs/>
          <w:sz w:val="22"/>
          <w:szCs w:val="22"/>
          <w:lang w:val="de-CH"/>
        </w:rPr>
        <w:t>2020</w:t>
      </w:r>
    </w:p>
    <w:p w14:paraId="29700FC6" w14:textId="77777777" w:rsidR="00684DFB" w:rsidRPr="00650E2F" w:rsidRDefault="00684DFB" w:rsidP="00684DFB">
      <w:pPr>
        <w:rPr>
          <w:rFonts w:asciiTheme="minorHAnsi" w:hAnsiTheme="minorHAnsi" w:cstheme="minorHAnsi"/>
          <w:lang w:val="de-CH"/>
        </w:rPr>
      </w:pPr>
    </w:p>
    <w:p w14:paraId="4B19EF67" w14:textId="77777777" w:rsidR="00684DFB" w:rsidRPr="00650E2F" w:rsidRDefault="00684DFB" w:rsidP="00684DFB">
      <w:pPr>
        <w:rPr>
          <w:rFonts w:asciiTheme="minorHAnsi" w:hAnsiTheme="minorHAnsi" w:cstheme="minorHAnsi"/>
          <w:lang w:val="de-CH"/>
        </w:rPr>
      </w:pPr>
    </w:p>
    <w:p w14:paraId="3D021F68" w14:textId="3B3F1BC6" w:rsidR="00684DFB" w:rsidRPr="00650E2F" w:rsidRDefault="00684DFB" w:rsidP="00684DFB">
      <w:pPr>
        <w:jc w:val="right"/>
        <w:rPr>
          <w:rFonts w:asciiTheme="minorHAnsi" w:hAnsiTheme="minorHAnsi" w:cstheme="minorHAnsi"/>
          <w:b/>
          <w:sz w:val="28"/>
          <w:szCs w:val="28"/>
          <w:lang w:val="de-CH"/>
        </w:rPr>
      </w:pPr>
      <w:r w:rsidRPr="00650E2F">
        <w:rPr>
          <w:rFonts w:asciiTheme="minorHAnsi" w:hAnsiTheme="minorHAnsi" w:cstheme="minorHAnsi"/>
          <w:b/>
          <w:sz w:val="28"/>
          <w:szCs w:val="28"/>
          <w:lang w:val="de-CH"/>
        </w:rPr>
        <w:t>SC58 Doc.</w:t>
      </w:r>
      <w:r w:rsidR="00D2625A">
        <w:rPr>
          <w:rFonts w:asciiTheme="minorHAnsi" w:hAnsiTheme="minorHAnsi" w:cstheme="minorHAnsi"/>
          <w:b/>
          <w:sz w:val="28"/>
          <w:szCs w:val="28"/>
          <w:lang w:val="de-CH"/>
        </w:rPr>
        <w:t>18</w:t>
      </w:r>
    </w:p>
    <w:p w14:paraId="157B9C38" w14:textId="77777777" w:rsidR="00684DFB" w:rsidRPr="00650E2F" w:rsidRDefault="00684DFB" w:rsidP="00684DFB">
      <w:pPr>
        <w:jc w:val="right"/>
        <w:rPr>
          <w:rFonts w:asciiTheme="minorHAnsi" w:hAnsiTheme="minorHAnsi" w:cstheme="minorHAnsi"/>
          <w:b/>
          <w:sz w:val="28"/>
          <w:szCs w:val="28"/>
          <w:lang w:val="de-CH"/>
        </w:rPr>
      </w:pPr>
    </w:p>
    <w:p w14:paraId="1A368168" w14:textId="77777777" w:rsidR="00684DFB" w:rsidRPr="00650E2F" w:rsidRDefault="00684DFB" w:rsidP="00684DFB">
      <w:pPr>
        <w:pStyle w:val="Default"/>
        <w:jc w:val="center"/>
        <w:rPr>
          <w:rFonts w:asciiTheme="minorHAnsi" w:hAnsiTheme="minorHAnsi" w:cstheme="minorHAnsi"/>
          <w:b/>
          <w:sz w:val="28"/>
        </w:rPr>
      </w:pPr>
      <w:r w:rsidRPr="00650E2F">
        <w:rPr>
          <w:rFonts w:asciiTheme="minorHAnsi" w:hAnsiTheme="minorHAnsi" w:cstheme="minorHAnsi"/>
          <w:b/>
          <w:bCs/>
          <w:sz w:val="28"/>
          <w:szCs w:val="28"/>
        </w:rPr>
        <w:t>Enhancing the Convention’s visibility and synergies with other multilateral environmental agreements and other international institutions</w:t>
      </w:r>
    </w:p>
    <w:p w14:paraId="380F4414" w14:textId="77777777" w:rsidR="00684DFB" w:rsidRPr="00650E2F" w:rsidRDefault="00684DFB" w:rsidP="00684DFB">
      <w:pPr>
        <w:rPr>
          <w:rFonts w:asciiTheme="minorHAnsi" w:hAnsiTheme="minorHAnsi" w:cstheme="minorHAnsi"/>
          <w:b/>
          <w:sz w:val="28"/>
        </w:rPr>
      </w:pPr>
    </w:p>
    <w:p w14:paraId="3CB3902D" w14:textId="77777777" w:rsidR="00684DFB" w:rsidRPr="003216CE" w:rsidRDefault="00684DFB" w:rsidP="003216CE">
      <w:pPr>
        <w:autoSpaceDE w:val="0"/>
        <w:autoSpaceDN w:val="0"/>
        <w:adjustRightInd w:val="0"/>
        <w:rPr>
          <w:rFonts w:asciiTheme="minorHAnsi" w:eastAsiaTheme="minorHAnsi" w:hAnsiTheme="minorHAnsi" w:cstheme="minorHAnsi"/>
          <w:sz w:val="22"/>
          <w:szCs w:val="22"/>
          <w:lang w:eastAsia="en-US"/>
        </w:rPr>
      </w:pPr>
      <w:r w:rsidRPr="003216CE">
        <w:rPr>
          <w:rFonts w:asciiTheme="minorHAnsi" w:hAnsiTheme="minorHAnsi" w:cstheme="minorHAnsi"/>
          <w:noProof/>
          <w:sz w:val="22"/>
          <w:szCs w:val="22"/>
        </w:rPr>
        <mc:AlternateContent>
          <mc:Choice Requires="wps">
            <w:drawing>
              <wp:inline distT="0" distB="0" distL="0" distR="0" wp14:anchorId="785C27C7" wp14:editId="7694C5F8">
                <wp:extent cx="5854535" cy="2154381"/>
                <wp:effectExtent l="0" t="0" r="13335" b="17780"/>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535" cy="2154381"/>
                        </a:xfrm>
                        <a:prstGeom prst="rect">
                          <a:avLst/>
                        </a:prstGeom>
                        <a:solidFill>
                          <a:srgbClr val="FFFFFF"/>
                        </a:solidFill>
                        <a:ln w="9525">
                          <a:solidFill>
                            <a:srgbClr val="000000"/>
                          </a:solidFill>
                          <a:miter lim="800000"/>
                          <a:headEnd/>
                          <a:tailEnd/>
                        </a:ln>
                      </wps:spPr>
                      <wps:txbx>
                        <w:txbxContent>
                          <w:p w14:paraId="625F6820" w14:textId="77777777" w:rsidR="00CD21E0" w:rsidRPr="00863119" w:rsidRDefault="00CD21E0" w:rsidP="00684DFB">
                            <w:pPr>
                              <w:rPr>
                                <w:rFonts w:ascii="Calibri" w:hAnsi="Calibri"/>
                                <w:b/>
                                <w:bCs/>
                                <w:sz w:val="22"/>
                                <w:szCs w:val="22"/>
                              </w:rPr>
                            </w:pPr>
                            <w:r w:rsidRPr="00863119">
                              <w:rPr>
                                <w:rFonts w:ascii="Calibri" w:hAnsi="Calibri"/>
                                <w:b/>
                                <w:bCs/>
                                <w:sz w:val="22"/>
                                <w:szCs w:val="22"/>
                              </w:rPr>
                              <w:t>Actions requested</w:t>
                            </w:r>
                            <w:r>
                              <w:rPr>
                                <w:rFonts w:ascii="Calibri" w:hAnsi="Calibri"/>
                                <w:b/>
                                <w:bCs/>
                                <w:sz w:val="22"/>
                                <w:szCs w:val="22"/>
                              </w:rPr>
                              <w:t>:</w:t>
                            </w:r>
                          </w:p>
                          <w:p w14:paraId="012A7483" w14:textId="77777777" w:rsidR="00CD21E0" w:rsidRPr="00863119" w:rsidRDefault="00CD21E0" w:rsidP="00684DFB">
                            <w:pPr>
                              <w:rPr>
                                <w:rFonts w:ascii="Calibri" w:hAnsi="Calibri"/>
                                <w:b/>
                                <w:bCs/>
                                <w:sz w:val="22"/>
                                <w:szCs w:val="22"/>
                              </w:rPr>
                            </w:pPr>
                          </w:p>
                          <w:p w14:paraId="54C473BF" w14:textId="77777777" w:rsidR="00CD21E0" w:rsidRDefault="00CD21E0" w:rsidP="00696A13">
                            <w:pPr>
                              <w:ind w:left="0" w:hanging="73"/>
                              <w:jc w:val="left"/>
                              <w:rPr>
                                <w:rFonts w:asciiTheme="minorHAnsi" w:hAnsiTheme="minorHAnsi"/>
                                <w:sz w:val="22"/>
                                <w:szCs w:val="22"/>
                              </w:rPr>
                            </w:pPr>
                            <w:r>
                              <w:rPr>
                                <w:rFonts w:asciiTheme="minorHAnsi" w:hAnsiTheme="minorHAnsi"/>
                                <w:sz w:val="22"/>
                                <w:szCs w:val="22"/>
                              </w:rPr>
                              <w:t xml:space="preserve"> </w:t>
                            </w:r>
                            <w:r w:rsidRPr="00863119">
                              <w:rPr>
                                <w:rFonts w:asciiTheme="minorHAnsi" w:hAnsiTheme="minorHAnsi"/>
                                <w:sz w:val="22"/>
                                <w:szCs w:val="22"/>
                              </w:rPr>
                              <w:t>The Standing Committee is invited to</w:t>
                            </w:r>
                            <w:r>
                              <w:rPr>
                                <w:rFonts w:asciiTheme="minorHAnsi" w:hAnsiTheme="minorHAnsi"/>
                                <w:sz w:val="22"/>
                                <w:szCs w:val="22"/>
                              </w:rPr>
                              <w:t>:</w:t>
                            </w:r>
                            <w:r w:rsidRPr="00863119">
                              <w:rPr>
                                <w:rFonts w:asciiTheme="minorHAnsi" w:hAnsiTheme="minorHAnsi"/>
                                <w:sz w:val="22"/>
                                <w:szCs w:val="22"/>
                              </w:rPr>
                              <w:t xml:space="preserve"> </w:t>
                            </w:r>
                          </w:p>
                          <w:p w14:paraId="0F993C09" w14:textId="77777777" w:rsidR="00CD21E0" w:rsidRDefault="00CD21E0" w:rsidP="00696A13">
                            <w:pPr>
                              <w:ind w:left="0" w:hanging="73"/>
                              <w:jc w:val="left"/>
                              <w:rPr>
                                <w:rFonts w:asciiTheme="minorHAnsi" w:hAnsiTheme="minorHAnsi"/>
                                <w:sz w:val="22"/>
                                <w:szCs w:val="22"/>
                              </w:rPr>
                            </w:pPr>
                          </w:p>
                          <w:p w14:paraId="29296EC0" w14:textId="14454C14" w:rsidR="00CD21E0" w:rsidRPr="00E16DC4" w:rsidRDefault="00CD21E0" w:rsidP="00696A13">
                            <w:pPr>
                              <w:pStyle w:val="ListParagraph"/>
                              <w:numPr>
                                <w:ilvl w:val="0"/>
                                <w:numId w:val="23"/>
                              </w:numPr>
                              <w:ind w:left="425" w:hanging="425"/>
                              <w:jc w:val="left"/>
                              <w:rPr>
                                <w:rFonts w:asciiTheme="minorHAnsi" w:eastAsiaTheme="minorHAnsi" w:hAnsiTheme="minorHAnsi" w:cs="Garamond"/>
                                <w:i/>
                              </w:rPr>
                            </w:pPr>
                            <w:r w:rsidRPr="00E16DC4">
                              <w:rPr>
                                <w:rFonts w:asciiTheme="minorHAnsi" w:hAnsiTheme="minorHAnsi"/>
                              </w:rPr>
                              <w:t xml:space="preserve">take note of the progress in implementing Resolution XIII.7 </w:t>
                            </w:r>
                            <w:r w:rsidRPr="00E16DC4">
                              <w:rPr>
                                <w:rFonts w:asciiTheme="minorHAnsi" w:hAnsiTheme="minorHAnsi" w:cstheme="minorHAnsi"/>
                                <w:bCs/>
                              </w:rPr>
                              <w:t xml:space="preserve">on </w:t>
                            </w:r>
                            <w:r w:rsidRPr="00E16DC4">
                              <w:rPr>
                                <w:rFonts w:asciiTheme="minorHAnsi" w:eastAsiaTheme="minorHAnsi" w:hAnsiTheme="minorHAnsi" w:cs="Garamond"/>
                                <w:i/>
                              </w:rPr>
                              <w:t>Enhancing the Convention´s visibility and synergies with other multilateral environmental agreements and o</w:t>
                            </w:r>
                            <w:r>
                              <w:rPr>
                                <w:rFonts w:asciiTheme="minorHAnsi" w:eastAsiaTheme="minorHAnsi" w:hAnsiTheme="minorHAnsi" w:cs="Garamond"/>
                                <w:i/>
                              </w:rPr>
                              <w:t>ther international institutions</w:t>
                            </w:r>
                            <w:r>
                              <w:rPr>
                                <w:rFonts w:asciiTheme="minorHAnsi" w:eastAsiaTheme="minorHAnsi" w:hAnsiTheme="minorHAnsi" w:cs="Garamond"/>
                              </w:rPr>
                              <w:t>; and</w:t>
                            </w:r>
                          </w:p>
                          <w:p w14:paraId="358A8AA7" w14:textId="77777777" w:rsidR="00CD21E0" w:rsidRDefault="00CD21E0" w:rsidP="00696A13">
                            <w:pPr>
                              <w:ind w:left="425" w:hanging="425"/>
                              <w:jc w:val="left"/>
                              <w:rPr>
                                <w:rFonts w:asciiTheme="minorHAnsi" w:eastAsiaTheme="minorHAnsi" w:hAnsiTheme="minorHAnsi" w:cs="Garamond"/>
                                <w:i/>
                                <w:sz w:val="22"/>
                                <w:szCs w:val="22"/>
                              </w:rPr>
                            </w:pPr>
                          </w:p>
                          <w:p w14:paraId="1EF5E669" w14:textId="33760FDE" w:rsidR="00CD21E0" w:rsidRPr="00E16DC4" w:rsidRDefault="00CD21E0" w:rsidP="00696A13">
                            <w:pPr>
                              <w:pStyle w:val="ListParagraph"/>
                              <w:numPr>
                                <w:ilvl w:val="0"/>
                                <w:numId w:val="23"/>
                              </w:numPr>
                              <w:ind w:left="425" w:hanging="425"/>
                              <w:jc w:val="left"/>
                              <w:rPr>
                                <w:rFonts w:asciiTheme="minorHAnsi" w:hAnsiTheme="minorHAnsi"/>
                              </w:rPr>
                            </w:pPr>
                            <w:r w:rsidRPr="00E16DC4">
                              <w:rPr>
                                <w:rFonts w:asciiTheme="minorHAnsi" w:eastAsiaTheme="minorHAnsi" w:hAnsiTheme="minorHAnsi" w:cs="Garamond"/>
                              </w:rPr>
                              <w:t>take not</w:t>
                            </w:r>
                            <w:r>
                              <w:rPr>
                                <w:rFonts w:asciiTheme="minorHAnsi" w:eastAsiaTheme="minorHAnsi" w:hAnsiTheme="minorHAnsi" w:cs="Garamond"/>
                              </w:rPr>
                              <w:t>e</w:t>
                            </w:r>
                            <w:r w:rsidRPr="00E16DC4">
                              <w:rPr>
                                <w:rFonts w:asciiTheme="minorHAnsi" w:eastAsiaTheme="minorHAnsi" w:hAnsiTheme="minorHAnsi" w:cs="Garamond"/>
                              </w:rPr>
                              <w:t xml:space="preserve"> of the</w:t>
                            </w:r>
                            <w:r w:rsidRPr="00E16DC4">
                              <w:rPr>
                                <w:rFonts w:asciiTheme="minorHAnsi" w:hAnsiTheme="minorHAnsi" w:cstheme="minorHAnsi"/>
                              </w:rPr>
                              <w:t xml:space="preserve"> plan to strengthen synergies with other MEAs and contributions to the post-</w:t>
                            </w:r>
                            <w:r>
                              <w:rPr>
                                <w:rFonts w:asciiTheme="minorHAnsi" w:hAnsiTheme="minorHAnsi" w:cstheme="minorHAnsi"/>
                              </w:rPr>
                              <w:t>2</w:t>
                            </w:r>
                            <w:r w:rsidRPr="00E16DC4">
                              <w:rPr>
                                <w:rFonts w:asciiTheme="minorHAnsi" w:hAnsiTheme="minorHAnsi" w:cstheme="minorHAnsi"/>
                              </w:rPr>
                              <w:t>020 global biodiversity framework according to Resolution XIII.7</w:t>
                            </w:r>
                            <w:r>
                              <w:rPr>
                                <w:rFonts w:asciiTheme="minorHAnsi" w:hAnsiTheme="minorHAnsi" w:cstheme="minorHAnsi"/>
                              </w:rPr>
                              <w:t>,</w:t>
                            </w:r>
                            <w:r w:rsidRPr="00E16DC4">
                              <w:rPr>
                                <w:rFonts w:asciiTheme="minorHAnsi" w:hAnsiTheme="minorHAnsi" w:cstheme="minorHAnsi"/>
                              </w:rPr>
                              <w:t xml:space="preserve"> and provide guidance to the Secretariat on these matters. </w:t>
                            </w:r>
                          </w:p>
                        </w:txbxContent>
                      </wps:txbx>
                      <wps:bodyPr rot="0" vert="horz" wrap="square" lIns="91440" tIns="45720" rIns="91440" bIns="45720" anchor="t" anchorCtr="0" upright="1">
                        <a:noAutofit/>
                      </wps:bodyPr>
                    </wps:wsp>
                  </a:graphicData>
                </a:graphic>
              </wp:inline>
            </w:drawing>
          </mc:Choice>
          <mc:Fallback>
            <w:pict>
              <v:shapetype w14:anchorId="785C27C7" id="_x0000_t202" coordsize="21600,21600" o:spt="202" path="m,l,21600r21600,l21600,xe">
                <v:stroke joinstyle="miter"/>
                <v:path gradientshapeok="t" o:connecttype="rect"/>
              </v:shapetype>
              <v:shape id="Text Box 5" o:spid="_x0000_s1026" type="#_x0000_t202" style="width:461pt;height:16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">
                <v:textbox>
                  <w:txbxContent>
                    <w:p w14:paraId="625F6820" w14:textId="77777777" w:rsidR="00CD21E0" w:rsidRPr="00863119" w:rsidRDefault="00CD21E0" w:rsidP="00684DFB">
                      <w:pPr>
                        <w:rPr>
                          <w:rFonts w:ascii="Calibri" w:hAnsi="Calibri"/>
                          <w:b/>
                          <w:bCs/>
                          <w:sz w:val="22"/>
                          <w:szCs w:val="22"/>
                        </w:rPr>
                      </w:pPr>
                      <w:r w:rsidRPr="00863119">
                        <w:rPr>
                          <w:rFonts w:ascii="Calibri" w:hAnsi="Calibri"/>
                          <w:b/>
                          <w:bCs/>
                          <w:sz w:val="22"/>
                          <w:szCs w:val="22"/>
                        </w:rPr>
                        <w:t>Actions requested</w:t>
                      </w:r>
                      <w:r>
                        <w:rPr>
                          <w:rFonts w:ascii="Calibri" w:hAnsi="Calibri"/>
                          <w:b/>
                          <w:bCs/>
                          <w:sz w:val="22"/>
                          <w:szCs w:val="22"/>
                        </w:rPr>
                        <w:t>:</w:t>
                      </w:r>
                    </w:p>
                    <w:p w14:paraId="012A7483" w14:textId="77777777" w:rsidR="00CD21E0" w:rsidRPr="00863119" w:rsidRDefault="00CD21E0" w:rsidP="00684DFB">
                      <w:pPr>
                        <w:rPr>
                          <w:rFonts w:ascii="Calibri" w:hAnsi="Calibri"/>
                          <w:b/>
                          <w:bCs/>
                          <w:sz w:val="22"/>
                          <w:szCs w:val="22"/>
                        </w:rPr>
                      </w:pPr>
                    </w:p>
                    <w:p w14:paraId="54C473BF" w14:textId="77777777" w:rsidR="00CD21E0" w:rsidRDefault="00CD21E0" w:rsidP="00696A13">
                      <w:pPr>
                        <w:ind w:left="0" w:hanging="73"/>
                        <w:jc w:val="left"/>
                        <w:rPr>
                          <w:rFonts w:asciiTheme="minorHAnsi" w:hAnsiTheme="minorHAnsi"/>
                          <w:sz w:val="22"/>
                          <w:szCs w:val="22"/>
                        </w:rPr>
                      </w:pPr>
                      <w:r>
                        <w:rPr>
                          <w:rFonts w:asciiTheme="minorHAnsi" w:hAnsiTheme="minorHAnsi"/>
                          <w:sz w:val="22"/>
                          <w:szCs w:val="22"/>
                        </w:rPr>
                        <w:t xml:space="preserve"> </w:t>
                      </w:r>
                      <w:r w:rsidRPr="00863119">
                        <w:rPr>
                          <w:rFonts w:asciiTheme="minorHAnsi" w:hAnsiTheme="minorHAnsi"/>
                          <w:sz w:val="22"/>
                          <w:szCs w:val="22"/>
                        </w:rPr>
                        <w:t>The Standing Committee is invited to</w:t>
                      </w:r>
                      <w:r>
                        <w:rPr>
                          <w:rFonts w:asciiTheme="minorHAnsi" w:hAnsiTheme="minorHAnsi"/>
                          <w:sz w:val="22"/>
                          <w:szCs w:val="22"/>
                        </w:rPr>
                        <w:t>:</w:t>
                      </w:r>
                      <w:r w:rsidRPr="00863119">
                        <w:rPr>
                          <w:rFonts w:asciiTheme="minorHAnsi" w:hAnsiTheme="minorHAnsi"/>
                          <w:sz w:val="22"/>
                          <w:szCs w:val="22"/>
                        </w:rPr>
                        <w:t xml:space="preserve"> </w:t>
                      </w:r>
                    </w:p>
                    <w:p w14:paraId="0F993C09" w14:textId="77777777" w:rsidR="00CD21E0" w:rsidRDefault="00CD21E0" w:rsidP="00696A13">
                      <w:pPr>
                        <w:ind w:left="0" w:hanging="73"/>
                        <w:jc w:val="left"/>
                        <w:rPr>
                          <w:rFonts w:asciiTheme="minorHAnsi" w:hAnsiTheme="minorHAnsi"/>
                          <w:sz w:val="22"/>
                          <w:szCs w:val="22"/>
                        </w:rPr>
                      </w:pPr>
                    </w:p>
                    <w:p w14:paraId="29296EC0" w14:textId="14454C14" w:rsidR="00CD21E0" w:rsidRPr="00E16DC4" w:rsidRDefault="00CD21E0" w:rsidP="00696A13">
                      <w:pPr>
                        <w:pStyle w:val="ListParagraph"/>
                        <w:numPr>
                          <w:ilvl w:val="0"/>
                          <w:numId w:val="23"/>
                        </w:numPr>
                        <w:ind w:left="425" w:hanging="425"/>
                        <w:jc w:val="left"/>
                        <w:rPr>
                          <w:rFonts w:asciiTheme="minorHAnsi" w:eastAsiaTheme="minorHAnsi" w:hAnsiTheme="minorHAnsi" w:cs="Garamond"/>
                          <w:i/>
                        </w:rPr>
                      </w:pPr>
                      <w:r w:rsidRPr="00E16DC4">
                        <w:rPr>
                          <w:rFonts w:asciiTheme="minorHAnsi" w:hAnsiTheme="minorHAnsi"/>
                        </w:rPr>
                        <w:t xml:space="preserve">take note of the progress in implementing Resolution XIII.7 </w:t>
                      </w:r>
                      <w:r w:rsidRPr="00E16DC4">
                        <w:rPr>
                          <w:rFonts w:asciiTheme="minorHAnsi" w:hAnsiTheme="minorHAnsi" w:cstheme="minorHAnsi"/>
                          <w:bCs/>
                        </w:rPr>
                        <w:t xml:space="preserve">on </w:t>
                      </w:r>
                      <w:r w:rsidRPr="00E16DC4">
                        <w:rPr>
                          <w:rFonts w:asciiTheme="minorHAnsi" w:eastAsiaTheme="minorHAnsi" w:hAnsiTheme="minorHAnsi" w:cs="Garamond"/>
                          <w:i/>
                        </w:rPr>
                        <w:t>Enhancing the Convention´s visibility and synergies with other multilateral environmental agreements and o</w:t>
                      </w:r>
                      <w:r>
                        <w:rPr>
                          <w:rFonts w:asciiTheme="minorHAnsi" w:eastAsiaTheme="minorHAnsi" w:hAnsiTheme="minorHAnsi" w:cs="Garamond"/>
                          <w:i/>
                        </w:rPr>
                        <w:t>ther international institutions</w:t>
                      </w:r>
                      <w:r>
                        <w:rPr>
                          <w:rFonts w:asciiTheme="minorHAnsi" w:eastAsiaTheme="minorHAnsi" w:hAnsiTheme="minorHAnsi" w:cs="Garamond"/>
                        </w:rPr>
                        <w:t>; and</w:t>
                      </w:r>
                    </w:p>
                    <w:p w14:paraId="358A8AA7" w14:textId="77777777" w:rsidR="00CD21E0" w:rsidRDefault="00CD21E0" w:rsidP="00696A13">
                      <w:pPr>
                        <w:ind w:left="425" w:hanging="425"/>
                        <w:jc w:val="left"/>
                        <w:rPr>
                          <w:rFonts w:asciiTheme="minorHAnsi" w:eastAsiaTheme="minorHAnsi" w:hAnsiTheme="minorHAnsi" w:cs="Garamond"/>
                          <w:i/>
                          <w:sz w:val="22"/>
                          <w:szCs w:val="22"/>
                        </w:rPr>
                      </w:pPr>
                    </w:p>
                    <w:p w14:paraId="1EF5E669" w14:textId="33760FDE" w:rsidR="00CD21E0" w:rsidRPr="00E16DC4" w:rsidRDefault="00CD21E0" w:rsidP="00696A13">
                      <w:pPr>
                        <w:pStyle w:val="ListParagraph"/>
                        <w:numPr>
                          <w:ilvl w:val="0"/>
                          <w:numId w:val="23"/>
                        </w:numPr>
                        <w:ind w:left="425" w:hanging="425"/>
                        <w:jc w:val="left"/>
                        <w:rPr>
                          <w:rFonts w:asciiTheme="minorHAnsi" w:hAnsiTheme="minorHAnsi"/>
                        </w:rPr>
                      </w:pPr>
                      <w:r w:rsidRPr="00E16DC4">
                        <w:rPr>
                          <w:rFonts w:asciiTheme="minorHAnsi" w:eastAsiaTheme="minorHAnsi" w:hAnsiTheme="minorHAnsi" w:cs="Garamond"/>
                        </w:rPr>
                        <w:t>take not</w:t>
                      </w:r>
                      <w:r>
                        <w:rPr>
                          <w:rFonts w:asciiTheme="minorHAnsi" w:eastAsiaTheme="minorHAnsi" w:hAnsiTheme="minorHAnsi" w:cs="Garamond"/>
                        </w:rPr>
                        <w:t>e</w:t>
                      </w:r>
                      <w:r w:rsidRPr="00E16DC4">
                        <w:rPr>
                          <w:rFonts w:asciiTheme="minorHAnsi" w:eastAsiaTheme="minorHAnsi" w:hAnsiTheme="minorHAnsi" w:cs="Garamond"/>
                        </w:rPr>
                        <w:t xml:space="preserve"> of the</w:t>
                      </w:r>
                      <w:r w:rsidRPr="00E16DC4">
                        <w:rPr>
                          <w:rFonts w:asciiTheme="minorHAnsi" w:hAnsiTheme="minorHAnsi" w:cstheme="minorHAnsi"/>
                        </w:rPr>
                        <w:t xml:space="preserve"> plan to strengthen synergies with other MEAs and contributions to the post-</w:t>
                      </w:r>
                      <w:r>
                        <w:rPr>
                          <w:rFonts w:asciiTheme="minorHAnsi" w:hAnsiTheme="minorHAnsi" w:cstheme="minorHAnsi"/>
                        </w:rPr>
                        <w:t>2</w:t>
                      </w:r>
                      <w:r w:rsidRPr="00E16DC4">
                        <w:rPr>
                          <w:rFonts w:asciiTheme="minorHAnsi" w:hAnsiTheme="minorHAnsi" w:cstheme="minorHAnsi"/>
                        </w:rPr>
                        <w:t>020 global biodiversity framework according to Resolution XIII.7</w:t>
                      </w:r>
                      <w:r>
                        <w:rPr>
                          <w:rFonts w:asciiTheme="minorHAnsi" w:hAnsiTheme="minorHAnsi" w:cstheme="minorHAnsi"/>
                        </w:rPr>
                        <w:t>,</w:t>
                      </w:r>
                      <w:r w:rsidRPr="00E16DC4">
                        <w:rPr>
                          <w:rFonts w:asciiTheme="minorHAnsi" w:hAnsiTheme="minorHAnsi" w:cstheme="minorHAnsi"/>
                        </w:rPr>
                        <w:t xml:space="preserve"> and provide guidance to the Secretariat on these matters. </w:t>
                      </w:r>
                    </w:p>
                  </w:txbxContent>
                </v:textbox>
                <w10:anchorlock/>
              </v:shape>
            </w:pict>
          </mc:Fallback>
        </mc:AlternateContent>
      </w:r>
    </w:p>
    <w:p w14:paraId="4FAEF12D" w14:textId="77777777" w:rsidR="00684DFB" w:rsidRPr="003216CE" w:rsidRDefault="00684DFB" w:rsidP="003216CE">
      <w:pPr>
        <w:autoSpaceDE w:val="0"/>
        <w:autoSpaceDN w:val="0"/>
        <w:adjustRightInd w:val="0"/>
        <w:rPr>
          <w:rFonts w:asciiTheme="minorHAnsi" w:eastAsiaTheme="minorHAnsi" w:hAnsiTheme="minorHAnsi" w:cstheme="minorHAnsi"/>
          <w:b/>
          <w:bCs/>
          <w:sz w:val="22"/>
          <w:szCs w:val="22"/>
          <w:lang w:eastAsia="en-US"/>
        </w:rPr>
      </w:pPr>
    </w:p>
    <w:p w14:paraId="05673B98" w14:textId="77777777" w:rsidR="00684DFB" w:rsidRPr="003216CE" w:rsidRDefault="00684DFB" w:rsidP="003216CE">
      <w:pPr>
        <w:autoSpaceDE w:val="0"/>
        <w:autoSpaceDN w:val="0"/>
        <w:adjustRightInd w:val="0"/>
        <w:rPr>
          <w:rFonts w:asciiTheme="minorHAnsi" w:eastAsiaTheme="minorHAnsi" w:hAnsiTheme="minorHAnsi" w:cstheme="minorHAnsi"/>
          <w:b/>
          <w:bCs/>
          <w:sz w:val="22"/>
          <w:szCs w:val="22"/>
          <w:lang w:eastAsia="en-US"/>
        </w:rPr>
      </w:pPr>
    </w:p>
    <w:p w14:paraId="6465ED70" w14:textId="77777777" w:rsidR="00684DFB" w:rsidRPr="003216CE" w:rsidRDefault="00684DFB" w:rsidP="003216CE">
      <w:pPr>
        <w:autoSpaceDE w:val="0"/>
        <w:autoSpaceDN w:val="0"/>
        <w:adjustRightInd w:val="0"/>
        <w:rPr>
          <w:rFonts w:asciiTheme="minorHAnsi" w:eastAsiaTheme="minorHAnsi" w:hAnsiTheme="minorHAnsi" w:cstheme="minorHAnsi"/>
          <w:b/>
          <w:bCs/>
          <w:sz w:val="22"/>
          <w:szCs w:val="22"/>
          <w:lang w:eastAsia="en-US"/>
        </w:rPr>
      </w:pPr>
      <w:r w:rsidRPr="003216CE">
        <w:rPr>
          <w:rFonts w:asciiTheme="minorHAnsi" w:eastAsiaTheme="minorHAnsi" w:hAnsiTheme="minorHAnsi" w:cstheme="minorHAnsi"/>
          <w:b/>
          <w:bCs/>
          <w:sz w:val="22"/>
          <w:szCs w:val="22"/>
          <w:lang w:eastAsia="en-US"/>
        </w:rPr>
        <w:t xml:space="preserve">Background </w:t>
      </w:r>
    </w:p>
    <w:p w14:paraId="3552DCDF" w14:textId="77777777" w:rsidR="00684DFB" w:rsidRPr="003216CE" w:rsidRDefault="00684DFB" w:rsidP="003216CE">
      <w:pPr>
        <w:autoSpaceDE w:val="0"/>
        <w:autoSpaceDN w:val="0"/>
        <w:adjustRightInd w:val="0"/>
        <w:ind w:left="426" w:hanging="426"/>
        <w:rPr>
          <w:rFonts w:asciiTheme="minorHAnsi" w:hAnsiTheme="minorHAnsi" w:cstheme="minorHAnsi"/>
          <w:sz w:val="22"/>
          <w:szCs w:val="22"/>
        </w:rPr>
      </w:pPr>
    </w:p>
    <w:p w14:paraId="46F0222A" w14:textId="55CD6FD5" w:rsidR="00684DFB"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bCs/>
          <w:sz w:val="22"/>
          <w:szCs w:val="22"/>
        </w:rPr>
        <w:t>1.</w:t>
      </w:r>
      <w:r w:rsidRPr="003216CE">
        <w:rPr>
          <w:rFonts w:asciiTheme="minorHAnsi" w:hAnsiTheme="minorHAnsi" w:cstheme="minorHAnsi"/>
          <w:bCs/>
          <w:sz w:val="22"/>
          <w:szCs w:val="22"/>
        </w:rPr>
        <w:tab/>
      </w:r>
      <w:r w:rsidR="00684DFB" w:rsidRPr="003216CE">
        <w:rPr>
          <w:rFonts w:asciiTheme="minorHAnsi" w:hAnsiTheme="minorHAnsi" w:cstheme="minorHAnsi"/>
          <w:bCs/>
          <w:sz w:val="22"/>
          <w:szCs w:val="22"/>
        </w:rPr>
        <w:t xml:space="preserve">Resolution XIII.7 on </w:t>
      </w:r>
      <w:r w:rsidR="00684DFB" w:rsidRPr="003216CE">
        <w:rPr>
          <w:rFonts w:asciiTheme="minorHAnsi" w:eastAsiaTheme="minorHAnsi" w:hAnsiTheme="minorHAnsi" w:cstheme="minorHAnsi"/>
          <w:i/>
          <w:sz w:val="22"/>
          <w:szCs w:val="22"/>
        </w:rPr>
        <w:t xml:space="preserve">Enhancing the Convention´s visibility and synergies with other multilateral environmental agreements and other international institutions </w:t>
      </w:r>
      <w:r w:rsidR="00684DFB" w:rsidRPr="003216CE">
        <w:rPr>
          <w:rFonts w:asciiTheme="minorHAnsi" w:hAnsiTheme="minorHAnsi" w:cstheme="minorHAnsi"/>
          <w:bCs/>
          <w:sz w:val="22"/>
          <w:szCs w:val="22"/>
        </w:rPr>
        <w:t xml:space="preserve">instructed the Secretariat to report regularly to the Standing Committee on progress in implementing this Resolution and Resolution XI.6 on </w:t>
      </w:r>
      <w:r w:rsidR="00684DFB" w:rsidRPr="003216CE">
        <w:rPr>
          <w:rFonts w:asciiTheme="minorHAnsi" w:hAnsiTheme="minorHAnsi" w:cstheme="minorHAnsi"/>
          <w:bCs/>
          <w:i/>
          <w:sz w:val="22"/>
          <w:szCs w:val="22"/>
        </w:rPr>
        <w:t>Partnership and synergies with Multilateral Environmental Agreements and other institutions</w:t>
      </w:r>
      <w:r w:rsidR="00684DFB" w:rsidRPr="003216CE">
        <w:rPr>
          <w:rFonts w:asciiTheme="minorHAnsi" w:hAnsiTheme="minorHAnsi" w:cstheme="minorHAnsi"/>
          <w:bCs/>
          <w:sz w:val="22"/>
          <w:szCs w:val="22"/>
        </w:rPr>
        <w:t xml:space="preserve">. </w:t>
      </w:r>
    </w:p>
    <w:p w14:paraId="055B8638" w14:textId="77777777" w:rsidR="00684DFB" w:rsidRPr="003216CE" w:rsidRDefault="00684DFB" w:rsidP="003216CE">
      <w:pPr>
        <w:suppressAutoHyphens/>
        <w:ind w:left="425" w:hanging="425"/>
        <w:jc w:val="left"/>
        <w:rPr>
          <w:rFonts w:asciiTheme="minorHAnsi" w:hAnsiTheme="minorHAnsi" w:cstheme="minorHAnsi"/>
          <w:sz w:val="22"/>
          <w:szCs w:val="22"/>
        </w:rPr>
      </w:pPr>
    </w:p>
    <w:p w14:paraId="2338C778" w14:textId="656D6E6C" w:rsidR="00147078" w:rsidRPr="003216CE" w:rsidRDefault="00650E2F" w:rsidP="003216CE">
      <w:pPr>
        <w:pStyle w:val="Default"/>
        <w:tabs>
          <w:tab w:val="left" w:pos="0"/>
        </w:tabs>
        <w:ind w:left="425" w:hanging="425"/>
        <w:jc w:val="left"/>
        <w:rPr>
          <w:rFonts w:asciiTheme="minorHAnsi" w:hAnsiTheme="minorHAnsi" w:cstheme="minorHAnsi"/>
          <w:sz w:val="22"/>
          <w:szCs w:val="22"/>
        </w:rPr>
      </w:pPr>
      <w:r w:rsidRPr="003216CE">
        <w:rPr>
          <w:rFonts w:asciiTheme="minorHAnsi" w:hAnsiTheme="minorHAnsi" w:cstheme="minorHAnsi"/>
          <w:sz w:val="22"/>
          <w:szCs w:val="22"/>
        </w:rPr>
        <w:t>2.</w:t>
      </w:r>
      <w:r w:rsidRPr="003216CE">
        <w:rPr>
          <w:rFonts w:asciiTheme="minorHAnsi" w:hAnsiTheme="minorHAnsi" w:cstheme="minorHAnsi"/>
          <w:sz w:val="22"/>
          <w:szCs w:val="22"/>
        </w:rPr>
        <w:tab/>
      </w:r>
      <w:r w:rsidR="00147078" w:rsidRPr="003216CE">
        <w:rPr>
          <w:rFonts w:asciiTheme="minorHAnsi" w:hAnsiTheme="minorHAnsi" w:cstheme="minorHAnsi"/>
          <w:sz w:val="22"/>
          <w:szCs w:val="22"/>
        </w:rPr>
        <w:t>The Secretariat, Contracting Parties, International Organization Partners (IOPs) and others are urged in paragraph 22 of Resolution XIII.7 to enhance synergies, coherence and effective cooperation among the biodiversity-related multilateral environmental agreements (MEAs) to strengthen the contribution of these instruments to a post-2020 global biodiversity framework and the realization of the 2030 Sustainable Development Agenda.</w:t>
      </w:r>
    </w:p>
    <w:p w14:paraId="5449181D" w14:textId="77777777" w:rsidR="00147078" w:rsidRPr="003216CE" w:rsidRDefault="00147078" w:rsidP="003216CE">
      <w:pPr>
        <w:suppressAutoHyphens/>
        <w:ind w:left="425" w:hanging="425"/>
        <w:jc w:val="left"/>
        <w:rPr>
          <w:rFonts w:asciiTheme="minorHAnsi" w:hAnsiTheme="minorHAnsi" w:cstheme="minorHAnsi"/>
          <w:sz w:val="22"/>
          <w:szCs w:val="22"/>
        </w:rPr>
      </w:pPr>
    </w:p>
    <w:p w14:paraId="132F025B" w14:textId="74474B0C" w:rsidR="00147078"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3.</w:t>
      </w:r>
      <w:r w:rsidRPr="003216CE">
        <w:rPr>
          <w:rFonts w:asciiTheme="minorHAnsi" w:hAnsiTheme="minorHAnsi" w:cstheme="minorHAnsi"/>
          <w:sz w:val="22"/>
          <w:szCs w:val="22"/>
        </w:rPr>
        <w:tab/>
      </w:r>
      <w:r w:rsidR="00147078" w:rsidRPr="003216CE">
        <w:rPr>
          <w:rFonts w:asciiTheme="minorHAnsi" w:hAnsiTheme="minorHAnsi" w:cstheme="minorHAnsi"/>
          <w:sz w:val="22"/>
          <w:szCs w:val="22"/>
        </w:rPr>
        <w:t>Paragraph 23 of Resolution XIII.7 request</w:t>
      </w:r>
      <w:r w:rsidR="00785DC2" w:rsidRPr="003216CE">
        <w:rPr>
          <w:rFonts w:asciiTheme="minorHAnsi" w:hAnsiTheme="minorHAnsi" w:cstheme="minorHAnsi"/>
          <w:sz w:val="22"/>
          <w:szCs w:val="22"/>
        </w:rPr>
        <w:t>s</w:t>
      </w:r>
      <w:r w:rsidR="00147078" w:rsidRPr="003216CE">
        <w:rPr>
          <w:rFonts w:asciiTheme="minorHAnsi" w:hAnsiTheme="minorHAnsi" w:cstheme="minorHAnsi"/>
          <w:sz w:val="22"/>
          <w:szCs w:val="22"/>
        </w:rPr>
        <w:t xml:space="preserve"> the Secretariat to pres</w:t>
      </w:r>
      <w:r w:rsidR="00444119" w:rsidRPr="003216CE">
        <w:rPr>
          <w:rFonts w:asciiTheme="minorHAnsi" w:hAnsiTheme="minorHAnsi" w:cstheme="minorHAnsi"/>
          <w:sz w:val="22"/>
          <w:szCs w:val="22"/>
        </w:rPr>
        <w:t xml:space="preserve">ent at the 58th meeting of the </w:t>
      </w:r>
      <w:r w:rsidR="00147078" w:rsidRPr="003216CE">
        <w:rPr>
          <w:rFonts w:asciiTheme="minorHAnsi" w:hAnsiTheme="minorHAnsi" w:cstheme="minorHAnsi"/>
          <w:sz w:val="22"/>
          <w:szCs w:val="22"/>
        </w:rPr>
        <w:t xml:space="preserve">Standing Committee </w:t>
      </w:r>
      <w:r w:rsidR="00B7055B" w:rsidRPr="003216CE">
        <w:rPr>
          <w:rFonts w:asciiTheme="minorHAnsi" w:hAnsiTheme="minorHAnsi" w:cstheme="minorHAnsi"/>
          <w:sz w:val="22"/>
          <w:szCs w:val="22"/>
        </w:rPr>
        <w:t xml:space="preserve">(SC58) </w:t>
      </w:r>
      <w:r w:rsidR="00147078" w:rsidRPr="003216CE">
        <w:rPr>
          <w:rFonts w:asciiTheme="minorHAnsi" w:hAnsiTheme="minorHAnsi" w:cstheme="minorHAnsi"/>
          <w:sz w:val="22"/>
          <w:szCs w:val="22"/>
        </w:rPr>
        <w:t>a plan to strengthen synergies with other MEAs and contributions to the post-2020 global biodiversity framework</w:t>
      </w:r>
      <w:r w:rsidR="00401330" w:rsidRPr="003216CE">
        <w:rPr>
          <w:rFonts w:asciiTheme="minorHAnsi" w:hAnsiTheme="minorHAnsi" w:cstheme="minorHAnsi"/>
          <w:sz w:val="22"/>
          <w:szCs w:val="22"/>
        </w:rPr>
        <w:t>.</w:t>
      </w:r>
    </w:p>
    <w:p w14:paraId="0D7A0D2A" w14:textId="77777777" w:rsidR="00147078" w:rsidRPr="003216CE" w:rsidRDefault="00147078" w:rsidP="003216CE">
      <w:pPr>
        <w:pStyle w:val="Default"/>
        <w:ind w:left="425" w:hanging="425"/>
        <w:jc w:val="left"/>
        <w:rPr>
          <w:rFonts w:asciiTheme="minorHAnsi" w:hAnsiTheme="minorHAnsi" w:cstheme="minorHAnsi"/>
          <w:sz w:val="22"/>
          <w:szCs w:val="22"/>
        </w:rPr>
      </w:pPr>
    </w:p>
    <w:p w14:paraId="1E57CF43" w14:textId="766AC250" w:rsidR="00684DFB" w:rsidRPr="003216CE" w:rsidRDefault="00650E2F" w:rsidP="003216CE">
      <w:pPr>
        <w:tabs>
          <w:tab w:val="left" w:pos="0"/>
        </w:tabs>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4.</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Paragraph 33 of the same Resolution requests the Secretary General to include in future reports information on the results of existing cooperation with other Conventions, international organizations and partnerships and on the exploration of new activities with possible partners.</w:t>
      </w:r>
    </w:p>
    <w:p w14:paraId="29B7105D" w14:textId="77777777" w:rsidR="00684DFB" w:rsidRPr="003216CE" w:rsidRDefault="00684DFB" w:rsidP="003216CE">
      <w:pPr>
        <w:suppressAutoHyphens/>
        <w:ind w:left="425" w:hanging="425"/>
        <w:jc w:val="left"/>
        <w:rPr>
          <w:rFonts w:asciiTheme="minorHAnsi" w:hAnsiTheme="minorHAnsi" w:cstheme="minorHAnsi"/>
          <w:sz w:val="22"/>
          <w:szCs w:val="22"/>
        </w:rPr>
      </w:pPr>
    </w:p>
    <w:p w14:paraId="6EFB7D26" w14:textId="45F6B798" w:rsidR="00684DFB"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5.</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The Secretariat is requested in paragraph 34 of the Resolution to provide inputs to the synergy process as appropriate, and in particular on matters that are relevant to the Convention</w:t>
      </w:r>
      <w:r w:rsidR="00401330" w:rsidRPr="003216CE">
        <w:rPr>
          <w:rFonts w:asciiTheme="minorHAnsi" w:hAnsiTheme="minorHAnsi" w:cstheme="minorHAnsi"/>
          <w:sz w:val="22"/>
          <w:szCs w:val="22"/>
        </w:rPr>
        <w:t xml:space="preserve"> on Wetlands</w:t>
      </w:r>
      <w:r w:rsidR="00684DFB" w:rsidRPr="003216CE">
        <w:rPr>
          <w:rFonts w:asciiTheme="minorHAnsi" w:hAnsiTheme="minorHAnsi" w:cstheme="minorHAnsi"/>
          <w:sz w:val="22"/>
          <w:szCs w:val="22"/>
        </w:rPr>
        <w:t>, and report to the Standing Committee.</w:t>
      </w:r>
    </w:p>
    <w:p w14:paraId="40FD11F1" w14:textId="77777777" w:rsidR="00684DFB" w:rsidRPr="003216CE" w:rsidRDefault="00684DFB" w:rsidP="003216CE">
      <w:pPr>
        <w:suppressAutoHyphens/>
        <w:ind w:left="425" w:hanging="425"/>
        <w:jc w:val="left"/>
        <w:rPr>
          <w:rFonts w:asciiTheme="minorHAnsi" w:hAnsiTheme="minorHAnsi" w:cstheme="minorHAnsi"/>
          <w:sz w:val="22"/>
          <w:szCs w:val="22"/>
        </w:rPr>
      </w:pPr>
    </w:p>
    <w:p w14:paraId="47A61D32" w14:textId="42F9576C" w:rsidR="00684DFB"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6.</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Paragraph 35 of the Resolution instructs the Secretariat to continue working to strengthen collaboration with UN agencies, in particular the United Nations Environment Programme (UNEP), the UN Development Programme (UNDP), the UN Food and Agriculture Organization (FAO), the World Bank, the World Health Organization (WHO), the World Meteorological Organization (WMO), the UN Educational, Scientific and Cultural Organization (UNESCO), the UN Economic Commission for Europe (UNECE) and other regional economic commissions of the UN, the Global Environment Facility (GEF), MEAs such as the United Nations Framework Convention on Climate Change (UNFCCC), the United Nations Convention to Combat Desertification (UNCCD), the Convention on Biological Diversity (CBD), the Convention on the Conservation of Migratory Species of Wild Animals (CMS) and others, and to report progress to the Standing Committee on a regular basis.</w:t>
      </w:r>
    </w:p>
    <w:p w14:paraId="4ABAEE6A" w14:textId="77777777" w:rsidR="00684DFB" w:rsidRPr="003216CE" w:rsidRDefault="00684DFB" w:rsidP="003216CE">
      <w:pPr>
        <w:suppressAutoHyphens/>
        <w:ind w:left="425" w:hanging="425"/>
        <w:jc w:val="left"/>
        <w:rPr>
          <w:rFonts w:asciiTheme="minorHAnsi" w:hAnsiTheme="minorHAnsi" w:cstheme="minorHAnsi"/>
          <w:sz w:val="22"/>
          <w:szCs w:val="22"/>
        </w:rPr>
      </w:pPr>
    </w:p>
    <w:p w14:paraId="00593DE4" w14:textId="6B242971" w:rsidR="00684DFB"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7.</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The Secretariat is instructed in paragraphs 39 and 40 of the Resolution to continue working actively with the Inter-Agency Expert Group on Sustainable Development Goal Indicators (IAEG-SDGs) and Contracting Parties on the completion of national wetland inventories and wetland extent to report on SDG Indicator 6.6.1</w:t>
      </w:r>
      <w:r w:rsidR="00426653" w:rsidRPr="003216CE">
        <w:rPr>
          <w:rFonts w:asciiTheme="minorHAnsi" w:hAnsiTheme="minorHAnsi" w:cstheme="minorHAnsi"/>
          <w:sz w:val="22"/>
          <w:szCs w:val="22"/>
        </w:rPr>
        <w:t xml:space="preserve"> “</w:t>
      </w:r>
      <w:r w:rsidR="00426653" w:rsidRPr="003216CE">
        <w:rPr>
          <w:rFonts w:asciiTheme="minorHAnsi" w:eastAsiaTheme="minorHAnsi" w:hAnsiTheme="minorHAnsi" w:cstheme="minorHAnsi"/>
          <w:sz w:val="22"/>
          <w:szCs w:val="22"/>
        </w:rPr>
        <w:t>Change in the extent of water related ecosystems over time”</w:t>
      </w:r>
      <w:r w:rsidR="00684DFB" w:rsidRPr="003216CE">
        <w:rPr>
          <w:rFonts w:asciiTheme="minorHAnsi" w:hAnsiTheme="minorHAnsi" w:cstheme="minorHAnsi"/>
          <w:sz w:val="22"/>
          <w:szCs w:val="22"/>
        </w:rPr>
        <w:t>.</w:t>
      </w:r>
    </w:p>
    <w:p w14:paraId="7AA7FE16" w14:textId="77777777" w:rsidR="00684DFB" w:rsidRPr="003216CE" w:rsidRDefault="00684DFB" w:rsidP="003216CE">
      <w:pPr>
        <w:suppressAutoHyphens/>
        <w:ind w:left="425" w:hanging="425"/>
        <w:jc w:val="left"/>
        <w:rPr>
          <w:rFonts w:asciiTheme="minorHAnsi" w:hAnsiTheme="minorHAnsi" w:cstheme="minorHAnsi"/>
          <w:sz w:val="22"/>
          <w:szCs w:val="22"/>
        </w:rPr>
      </w:pPr>
    </w:p>
    <w:p w14:paraId="19CB7CEB" w14:textId="1CD4BE22" w:rsidR="00684DFB"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8.</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Paragraph 41</w:t>
      </w:r>
      <w:r w:rsidR="00684DFB" w:rsidRPr="003216CE">
        <w:rPr>
          <w:rFonts w:asciiTheme="minorHAnsi" w:hAnsiTheme="minorHAnsi" w:cstheme="minorHAnsi"/>
          <w:color w:val="2A2E2E"/>
          <w:sz w:val="22"/>
          <w:szCs w:val="22"/>
        </w:rPr>
        <w:t xml:space="preserve"> </w:t>
      </w:r>
      <w:r w:rsidR="00684DFB" w:rsidRPr="003216CE">
        <w:rPr>
          <w:rFonts w:asciiTheme="minorHAnsi" w:hAnsiTheme="minorHAnsi" w:cstheme="minorHAnsi"/>
          <w:sz w:val="22"/>
          <w:szCs w:val="22"/>
        </w:rPr>
        <w:t>of the Resolution instructs the Secretariat to participate as appropriate in relevant international efforts to address the 2030 Sustainable Development Agenda and SDGs, including the High Level Political Forum on Sustainable Development and the discussion of SDGs 14 and 15 and SDG Targets 14.2 and 15.1 in international fora.</w:t>
      </w:r>
    </w:p>
    <w:p w14:paraId="2E840D07" w14:textId="77777777" w:rsidR="00684DFB" w:rsidRPr="003216CE" w:rsidRDefault="00684DFB" w:rsidP="003216CE">
      <w:pPr>
        <w:suppressAutoHyphens/>
        <w:ind w:left="425" w:hanging="425"/>
        <w:jc w:val="left"/>
        <w:rPr>
          <w:rFonts w:asciiTheme="minorHAnsi" w:hAnsiTheme="minorHAnsi" w:cstheme="minorHAnsi"/>
          <w:sz w:val="22"/>
          <w:szCs w:val="22"/>
        </w:rPr>
      </w:pPr>
    </w:p>
    <w:p w14:paraId="1AF48E3A" w14:textId="0E5E0645" w:rsidR="00684DFB"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9.</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In Paragraph 47 of the Resolution, the Secretariat is requested to continue the cooperation efforts with the International Union for Conservation of Nature (IUCN) to support the operations of the Secretariat.</w:t>
      </w:r>
    </w:p>
    <w:p w14:paraId="330101E4" w14:textId="77777777" w:rsidR="00684DFB" w:rsidRPr="003216CE" w:rsidRDefault="00684DFB" w:rsidP="003216CE">
      <w:pPr>
        <w:suppressAutoHyphens/>
        <w:ind w:left="425" w:hanging="425"/>
        <w:jc w:val="left"/>
        <w:rPr>
          <w:rFonts w:asciiTheme="minorHAnsi" w:hAnsiTheme="minorHAnsi" w:cstheme="minorHAnsi"/>
          <w:sz w:val="22"/>
          <w:szCs w:val="22"/>
        </w:rPr>
      </w:pPr>
    </w:p>
    <w:p w14:paraId="48B251DB" w14:textId="7B7ABE6B" w:rsidR="00684DFB"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10.</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 xml:space="preserve">Accordingly, this report covers the main activities undertaken since </w:t>
      </w:r>
      <w:r w:rsidR="00B7055B" w:rsidRPr="003216CE">
        <w:rPr>
          <w:rFonts w:asciiTheme="minorHAnsi" w:hAnsiTheme="minorHAnsi" w:cstheme="minorHAnsi"/>
          <w:sz w:val="22"/>
          <w:szCs w:val="22"/>
        </w:rPr>
        <w:t>SC</w:t>
      </w:r>
      <w:r w:rsidR="005B5792" w:rsidRPr="003216CE">
        <w:rPr>
          <w:rFonts w:asciiTheme="minorHAnsi" w:hAnsiTheme="minorHAnsi" w:cstheme="minorHAnsi"/>
          <w:sz w:val="22"/>
          <w:szCs w:val="22"/>
        </w:rPr>
        <w:t>57</w:t>
      </w:r>
      <w:r w:rsidR="00684DFB" w:rsidRPr="003216CE">
        <w:rPr>
          <w:rFonts w:asciiTheme="minorHAnsi" w:hAnsiTheme="minorHAnsi" w:cstheme="minorHAnsi"/>
          <w:sz w:val="22"/>
          <w:szCs w:val="22"/>
        </w:rPr>
        <w:t xml:space="preserve"> in accordance with Resolutions XIII.7 and XI.6, and specifically the activities related to the Biodiversity Liaison Group (BLG)</w:t>
      </w:r>
      <w:r w:rsidR="005B5792" w:rsidRPr="003216CE">
        <w:rPr>
          <w:rFonts w:asciiTheme="minorHAnsi" w:hAnsiTheme="minorHAnsi" w:cstheme="minorHAnsi"/>
          <w:sz w:val="22"/>
          <w:szCs w:val="22"/>
        </w:rPr>
        <w:t xml:space="preserve">, </w:t>
      </w:r>
      <w:r w:rsidR="00684DFB" w:rsidRPr="003216CE">
        <w:rPr>
          <w:rFonts w:asciiTheme="minorHAnsi" w:hAnsiTheme="minorHAnsi" w:cstheme="minorHAnsi"/>
          <w:sz w:val="22"/>
          <w:szCs w:val="22"/>
        </w:rPr>
        <w:t>the Intergovernmental Science-Policy Platform on Biodiversity and Ecosystem Services (IPBES), and the progress made with SDGs, MEAs, UNEP and other institutions.</w:t>
      </w:r>
      <w:r w:rsidR="005B5792" w:rsidRPr="003216CE">
        <w:rPr>
          <w:rFonts w:asciiTheme="minorHAnsi" w:hAnsiTheme="minorHAnsi" w:cstheme="minorHAnsi"/>
          <w:sz w:val="22"/>
          <w:szCs w:val="22"/>
        </w:rPr>
        <w:t xml:space="preserve"> </w:t>
      </w:r>
      <w:r w:rsidR="00E16DC4" w:rsidRPr="003216CE">
        <w:rPr>
          <w:rFonts w:asciiTheme="minorHAnsi" w:hAnsiTheme="minorHAnsi" w:cstheme="minorHAnsi"/>
          <w:sz w:val="22"/>
          <w:szCs w:val="22"/>
        </w:rPr>
        <w:t>It also provides in Annex 1 the plan to strength synergies with other MEAs and contributions to the post-2020 global biodiversity framework</w:t>
      </w:r>
      <w:r w:rsidR="00711D7B" w:rsidRPr="003216CE">
        <w:rPr>
          <w:rFonts w:asciiTheme="minorHAnsi" w:hAnsiTheme="minorHAnsi" w:cstheme="minorHAnsi"/>
          <w:sz w:val="22"/>
          <w:szCs w:val="22"/>
        </w:rPr>
        <w:t>.</w:t>
      </w:r>
      <w:r w:rsidR="00232F6D" w:rsidRPr="003216CE">
        <w:rPr>
          <w:rFonts w:asciiTheme="minorHAnsi" w:hAnsiTheme="minorHAnsi" w:cstheme="minorHAnsi"/>
          <w:sz w:val="22"/>
          <w:szCs w:val="22"/>
        </w:rPr>
        <w:t xml:space="preserve"> </w:t>
      </w:r>
    </w:p>
    <w:p w14:paraId="7BFB2A14" w14:textId="77777777" w:rsidR="0075154C" w:rsidRPr="003216CE" w:rsidRDefault="0075154C" w:rsidP="003216CE">
      <w:pPr>
        <w:suppressAutoHyphens/>
        <w:ind w:left="425" w:hanging="425"/>
        <w:jc w:val="left"/>
        <w:rPr>
          <w:rFonts w:asciiTheme="minorHAnsi" w:hAnsiTheme="minorHAnsi" w:cstheme="minorHAnsi"/>
          <w:sz w:val="22"/>
          <w:szCs w:val="22"/>
        </w:rPr>
      </w:pPr>
    </w:p>
    <w:p w14:paraId="6A01A14E" w14:textId="77777777" w:rsidR="00684DFB" w:rsidRPr="003216CE" w:rsidRDefault="00684DFB" w:rsidP="003216CE">
      <w:pPr>
        <w:rPr>
          <w:rFonts w:asciiTheme="minorHAnsi" w:hAnsiTheme="minorHAnsi" w:cstheme="minorHAnsi"/>
          <w:b/>
          <w:sz w:val="22"/>
          <w:szCs w:val="22"/>
        </w:rPr>
      </w:pPr>
      <w:r w:rsidRPr="003216CE">
        <w:rPr>
          <w:rFonts w:asciiTheme="minorHAnsi" w:hAnsiTheme="minorHAnsi" w:cstheme="minorHAnsi"/>
          <w:b/>
          <w:sz w:val="22"/>
          <w:szCs w:val="22"/>
        </w:rPr>
        <w:t xml:space="preserve">Work under the Biodiversity Liaison Group </w:t>
      </w:r>
    </w:p>
    <w:p w14:paraId="5B961543" w14:textId="77777777" w:rsidR="00684DFB" w:rsidRPr="003216CE" w:rsidRDefault="00684DFB" w:rsidP="003216CE">
      <w:pPr>
        <w:rPr>
          <w:rFonts w:asciiTheme="minorHAnsi" w:hAnsiTheme="minorHAnsi" w:cstheme="minorHAnsi"/>
          <w:sz w:val="22"/>
          <w:szCs w:val="22"/>
        </w:rPr>
      </w:pPr>
    </w:p>
    <w:p w14:paraId="27BA82B5" w14:textId="76CBCFF6" w:rsidR="008A20E3"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11.</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 xml:space="preserve">The Secretariat has continued to participate in the meetings and joint actions of the </w:t>
      </w:r>
      <w:r w:rsidR="002203BB" w:rsidRPr="003216CE">
        <w:rPr>
          <w:rFonts w:asciiTheme="minorHAnsi" w:hAnsiTheme="minorHAnsi" w:cstheme="minorHAnsi"/>
          <w:sz w:val="22"/>
          <w:szCs w:val="22"/>
        </w:rPr>
        <w:t>Biodiversity Liaison Group (</w:t>
      </w:r>
      <w:r w:rsidR="00684DFB" w:rsidRPr="003216CE">
        <w:rPr>
          <w:rFonts w:asciiTheme="minorHAnsi" w:hAnsiTheme="minorHAnsi" w:cstheme="minorHAnsi"/>
          <w:sz w:val="22"/>
          <w:szCs w:val="22"/>
        </w:rPr>
        <w:t>BLG</w:t>
      </w:r>
      <w:r w:rsidR="002203BB" w:rsidRPr="003216CE">
        <w:rPr>
          <w:rFonts w:asciiTheme="minorHAnsi" w:hAnsiTheme="minorHAnsi" w:cstheme="minorHAnsi"/>
          <w:sz w:val="22"/>
          <w:szCs w:val="22"/>
        </w:rPr>
        <w:t>)</w:t>
      </w:r>
      <w:r w:rsidR="00684DFB" w:rsidRPr="003216CE">
        <w:rPr>
          <w:rFonts w:asciiTheme="minorHAnsi" w:hAnsiTheme="minorHAnsi" w:cstheme="minorHAnsi"/>
          <w:sz w:val="22"/>
          <w:szCs w:val="22"/>
        </w:rPr>
        <w:t xml:space="preserve"> according to the Group’s Plan for Joint Activities. The Secretariat participated in the meeting of the BLG in September 201</w:t>
      </w:r>
      <w:r w:rsidR="00823FD1" w:rsidRPr="003216CE">
        <w:rPr>
          <w:rFonts w:asciiTheme="minorHAnsi" w:hAnsiTheme="minorHAnsi" w:cstheme="minorHAnsi"/>
          <w:sz w:val="22"/>
          <w:szCs w:val="22"/>
        </w:rPr>
        <w:t>9</w:t>
      </w:r>
      <w:r w:rsidR="00684DFB" w:rsidRPr="003216CE">
        <w:rPr>
          <w:rFonts w:asciiTheme="minorHAnsi" w:hAnsiTheme="minorHAnsi" w:cstheme="minorHAnsi"/>
          <w:sz w:val="22"/>
          <w:szCs w:val="22"/>
        </w:rPr>
        <w:t>.</w:t>
      </w:r>
      <w:r w:rsidR="00B90DAD" w:rsidRPr="003216CE">
        <w:rPr>
          <w:rFonts w:asciiTheme="minorHAnsi" w:hAnsiTheme="minorHAnsi" w:cstheme="minorHAnsi"/>
          <w:sz w:val="22"/>
          <w:szCs w:val="22"/>
        </w:rPr>
        <w:t xml:space="preserve"> It focused on the involvement of the BLG in the development of the post-2020 global biodiversity framework</w:t>
      </w:r>
      <w:r w:rsidR="00985C30" w:rsidRPr="003216CE">
        <w:rPr>
          <w:rFonts w:asciiTheme="minorHAnsi" w:hAnsiTheme="minorHAnsi" w:cstheme="minorHAnsi"/>
          <w:sz w:val="22"/>
          <w:szCs w:val="22"/>
        </w:rPr>
        <w:t xml:space="preserve"> under the CBD and the</w:t>
      </w:r>
      <w:r w:rsidR="00B90DAD" w:rsidRPr="003216CE">
        <w:rPr>
          <w:rFonts w:asciiTheme="minorHAnsi" w:hAnsiTheme="minorHAnsi" w:cstheme="minorHAnsi"/>
          <w:sz w:val="22"/>
          <w:szCs w:val="22"/>
        </w:rPr>
        <w:t xml:space="preserve"> </w:t>
      </w:r>
      <w:r w:rsidR="00BE7833" w:rsidRPr="003216CE">
        <w:rPr>
          <w:rFonts w:asciiTheme="minorHAnsi" w:hAnsiTheme="minorHAnsi" w:cstheme="minorHAnsi"/>
          <w:sz w:val="22"/>
          <w:szCs w:val="22"/>
        </w:rPr>
        <w:t>O</w:t>
      </w:r>
      <w:r w:rsidR="00B90DAD" w:rsidRPr="003216CE">
        <w:rPr>
          <w:rFonts w:asciiTheme="minorHAnsi" w:hAnsiTheme="minorHAnsi" w:cstheme="minorHAnsi"/>
          <w:sz w:val="22"/>
          <w:szCs w:val="22"/>
        </w:rPr>
        <w:t xml:space="preserve">pen-ended </w:t>
      </w:r>
      <w:r w:rsidR="00BE7833" w:rsidRPr="003216CE">
        <w:rPr>
          <w:rFonts w:asciiTheme="minorHAnsi" w:hAnsiTheme="minorHAnsi" w:cstheme="minorHAnsi"/>
          <w:sz w:val="22"/>
          <w:szCs w:val="22"/>
        </w:rPr>
        <w:t>W</w:t>
      </w:r>
      <w:r w:rsidR="00B90DAD" w:rsidRPr="003216CE">
        <w:rPr>
          <w:rFonts w:asciiTheme="minorHAnsi" w:hAnsiTheme="minorHAnsi" w:cstheme="minorHAnsi"/>
          <w:sz w:val="22"/>
          <w:szCs w:val="22"/>
        </w:rPr>
        <w:t xml:space="preserve">orking </w:t>
      </w:r>
      <w:r w:rsidR="00BE7833" w:rsidRPr="003216CE">
        <w:rPr>
          <w:rFonts w:asciiTheme="minorHAnsi" w:hAnsiTheme="minorHAnsi" w:cstheme="minorHAnsi"/>
          <w:sz w:val="22"/>
          <w:szCs w:val="22"/>
        </w:rPr>
        <w:t>G</w:t>
      </w:r>
      <w:r w:rsidR="00B90DAD" w:rsidRPr="003216CE">
        <w:rPr>
          <w:rFonts w:asciiTheme="minorHAnsi" w:hAnsiTheme="minorHAnsi" w:cstheme="minorHAnsi"/>
          <w:sz w:val="22"/>
          <w:szCs w:val="22"/>
        </w:rPr>
        <w:t>roup</w:t>
      </w:r>
      <w:r w:rsidR="00985C30" w:rsidRPr="003216CE">
        <w:rPr>
          <w:rFonts w:asciiTheme="minorHAnsi" w:hAnsiTheme="minorHAnsi" w:cstheme="minorHAnsi"/>
          <w:sz w:val="22"/>
          <w:szCs w:val="22"/>
        </w:rPr>
        <w:t xml:space="preserve"> </w:t>
      </w:r>
      <w:r w:rsidR="007C72A0" w:rsidRPr="003216CE">
        <w:rPr>
          <w:rFonts w:asciiTheme="minorHAnsi" w:hAnsiTheme="minorHAnsi" w:cstheme="minorHAnsi"/>
          <w:sz w:val="22"/>
          <w:szCs w:val="22"/>
        </w:rPr>
        <w:t xml:space="preserve">(OEWG) </w:t>
      </w:r>
      <w:r w:rsidR="00985C30" w:rsidRPr="003216CE">
        <w:rPr>
          <w:rFonts w:asciiTheme="minorHAnsi" w:hAnsiTheme="minorHAnsi" w:cstheme="minorHAnsi"/>
          <w:sz w:val="22"/>
          <w:szCs w:val="22"/>
        </w:rPr>
        <w:t>established for this purpose</w:t>
      </w:r>
      <w:r w:rsidR="00B90DAD" w:rsidRPr="003216CE">
        <w:rPr>
          <w:rFonts w:asciiTheme="minorHAnsi" w:hAnsiTheme="minorHAnsi" w:cstheme="minorHAnsi"/>
          <w:sz w:val="22"/>
          <w:szCs w:val="22"/>
        </w:rPr>
        <w:t xml:space="preserve">. </w:t>
      </w:r>
      <w:r w:rsidR="00684DFB" w:rsidRPr="003216CE">
        <w:rPr>
          <w:rFonts w:asciiTheme="minorHAnsi" w:hAnsiTheme="minorHAnsi" w:cstheme="minorHAnsi"/>
          <w:sz w:val="22"/>
          <w:szCs w:val="22"/>
        </w:rPr>
        <w:t>Issues covered included:</w:t>
      </w:r>
      <w:r w:rsidR="00823FD1" w:rsidRPr="003216CE">
        <w:rPr>
          <w:rFonts w:asciiTheme="minorHAnsi" w:hAnsiTheme="minorHAnsi" w:cstheme="minorHAnsi"/>
          <w:sz w:val="22"/>
          <w:szCs w:val="22"/>
        </w:rPr>
        <w:t xml:space="preserve"> inputs and perspectives of the eight biodiversity-related Conventions on the opportunities and importance of the post-2020 framework</w:t>
      </w:r>
      <w:r w:rsidR="008A20E3" w:rsidRPr="003216CE">
        <w:rPr>
          <w:rFonts w:asciiTheme="minorHAnsi" w:hAnsiTheme="minorHAnsi" w:cstheme="minorHAnsi"/>
          <w:sz w:val="22"/>
          <w:szCs w:val="22"/>
        </w:rPr>
        <w:t>,</w:t>
      </w:r>
      <w:r w:rsidR="00684DFB" w:rsidRPr="003216CE">
        <w:rPr>
          <w:rFonts w:asciiTheme="minorHAnsi" w:hAnsiTheme="minorHAnsi" w:cstheme="minorHAnsi"/>
          <w:sz w:val="22"/>
          <w:szCs w:val="22"/>
        </w:rPr>
        <w:t xml:space="preserve"> </w:t>
      </w:r>
      <w:r w:rsidR="00EF6918" w:rsidRPr="003216CE">
        <w:rPr>
          <w:rFonts w:asciiTheme="minorHAnsi" w:hAnsiTheme="minorHAnsi" w:cstheme="minorHAnsi"/>
          <w:sz w:val="22"/>
          <w:szCs w:val="22"/>
        </w:rPr>
        <w:t>joint outreach and communication</w:t>
      </w:r>
      <w:r w:rsidR="00D37DFF" w:rsidRPr="003216CE">
        <w:rPr>
          <w:rFonts w:asciiTheme="minorHAnsi" w:hAnsiTheme="minorHAnsi" w:cstheme="minorHAnsi"/>
          <w:sz w:val="22"/>
          <w:szCs w:val="22"/>
        </w:rPr>
        <w:t>,</w:t>
      </w:r>
      <w:r w:rsidR="00EF6918" w:rsidRPr="003216CE">
        <w:rPr>
          <w:rFonts w:asciiTheme="minorHAnsi" w:hAnsiTheme="minorHAnsi" w:cstheme="minorHAnsi"/>
          <w:sz w:val="22"/>
          <w:szCs w:val="22"/>
        </w:rPr>
        <w:t xml:space="preserve"> and political engagement for the development of the framework</w:t>
      </w:r>
      <w:r w:rsidR="008A20E3" w:rsidRPr="003216CE">
        <w:rPr>
          <w:rFonts w:asciiTheme="minorHAnsi" w:hAnsiTheme="minorHAnsi" w:cstheme="minorHAnsi"/>
          <w:sz w:val="22"/>
          <w:szCs w:val="22"/>
        </w:rPr>
        <w:t xml:space="preserve">, including joint input to meetings of the </w:t>
      </w:r>
      <w:r w:rsidR="00D37DFF" w:rsidRPr="003216CE">
        <w:rPr>
          <w:rFonts w:asciiTheme="minorHAnsi" w:hAnsiTheme="minorHAnsi" w:cstheme="minorHAnsi"/>
          <w:sz w:val="22"/>
          <w:szCs w:val="22"/>
        </w:rPr>
        <w:t>C</w:t>
      </w:r>
      <w:r w:rsidR="008A20E3" w:rsidRPr="003216CE">
        <w:rPr>
          <w:rFonts w:asciiTheme="minorHAnsi" w:hAnsiTheme="minorHAnsi" w:cstheme="minorHAnsi"/>
          <w:sz w:val="22"/>
          <w:szCs w:val="22"/>
        </w:rPr>
        <w:t xml:space="preserve">onventions and other processes. </w:t>
      </w:r>
      <w:r w:rsidR="000952C6" w:rsidRPr="003216CE">
        <w:rPr>
          <w:rFonts w:asciiTheme="minorHAnsi" w:hAnsiTheme="minorHAnsi" w:cstheme="minorHAnsi"/>
          <w:sz w:val="22"/>
          <w:szCs w:val="22"/>
        </w:rPr>
        <w:t xml:space="preserve">The BLG made </w:t>
      </w:r>
      <w:r w:rsidR="007F5663" w:rsidRPr="003216CE">
        <w:rPr>
          <w:rFonts w:asciiTheme="minorHAnsi" w:hAnsiTheme="minorHAnsi" w:cstheme="minorHAnsi"/>
          <w:sz w:val="22"/>
          <w:szCs w:val="22"/>
        </w:rPr>
        <w:t>j</w:t>
      </w:r>
      <w:r w:rsidR="000F71E0" w:rsidRPr="003216CE">
        <w:rPr>
          <w:rFonts w:asciiTheme="minorHAnsi" w:hAnsiTheme="minorHAnsi" w:cstheme="minorHAnsi"/>
          <w:sz w:val="22"/>
          <w:szCs w:val="22"/>
        </w:rPr>
        <w:t>oint statements</w:t>
      </w:r>
      <w:r w:rsidR="007F5663" w:rsidRPr="003216CE">
        <w:rPr>
          <w:rFonts w:asciiTheme="minorHAnsi" w:hAnsiTheme="minorHAnsi" w:cstheme="minorHAnsi"/>
          <w:sz w:val="22"/>
          <w:szCs w:val="22"/>
        </w:rPr>
        <w:t xml:space="preserve"> at the Bern workshop on MEAs, </w:t>
      </w:r>
      <w:r w:rsidR="00DA0B63">
        <w:rPr>
          <w:rFonts w:asciiTheme="minorHAnsi" w:hAnsiTheme="minorHAnsi" w:cstheme="minorHAnsi"/>
          <w:sz w:val="22"/>
          <w:szCs w:val="22"/>
        </w:rPr>
        <w:t xml:space="preserve">at </w:t>
      </w:r>
      <w:r w:rsidR="00D37DFF" w:rsidRPr="003216CE">
        <w:rPr>
          <w:rFonts w:asciiTheme="minorHAnsi" w:hAnsiTheme="minorHAnsi" w:cstheme="minorHAnsi"/>
          <w:sz w:val="22"/>
          <w:szCs w:val="22"/>
        </w:rPr>
        <w:t xml:space="preserve">the 23rd meeting of the CBD’s </w:t>
      </w:r>
      <w:r w:rsidR="00BE7833" w:rsidRPr="003216CE">
        <w:rPr>
          <w:rFonts w:asciiTheme="minorHAnsi" w:hAnsiTheme="minorHAnsi" w:cstheme="minorHAnsi"/>
          <w:sz w:val="22"/>
          <w:szCs w:val="22"/>
        </w:rPr>
        <w:t>Subsidiary Body on Scientific, Technical and Technological Advice (</w:t>
      </w:r>
      <w:r w:rsidR="007F5663" w:rsidRPr="003216CE">
        <w:rPr>
          <w:rFonts w:asciiTheme="minorHAnsi" w:hAnsiTheme="minorHAnsi" w:cstheme="minorHAnsi"/>
          <w:sz w:val="22"/>
          <w:szCs w:val="22"/>
        </w:rPr>
        <w:t>SBSTTA 23</w:t>
      </w:r>
      <w:r w:rsidR="00BE7833" w:rsidRPr="003216CE">
        <w:rPr>
          <w:rFonts w:asciiTheme="minorHAnsi" w:hAnsiTheme="minorHAnsi" w:cstheme="minorHAnsi"/>
          <w:sz w:val="22"/>
          <w:szCs w:val="22"/>
        </w:rPr>
        <w:t>)</w:t>
      </w:r>
      <w:r w:rsidR="007F5663" w:rsidRPr="003216CE">
        <w:rPr>
          <w:rFonts w:asciiTheme="minorHAnsi" w:hAnsiTheme="minorHAnsi" w:cstheme="minorHAnsi"/>
          <w:sz w:val="22"/>
          <w:szCs w:val="22"/>
        </w:rPr>
        <w:t xml:space="preserve"> and at the second meeting of the </w:t>
      </w:r>
      <w:r w:rsidR="007C72A0" w:rsidRPr="003216CE">
        <w:rPr>
          <w:rFonts w:asciiTheme="minorHAnsi" w:hAnsiTheme="minorHAnsi" w:cstheme="minorHAnsi"/>
          <w:sz w:val="22"/>
          <w:szCs w:val="22"/>
        </w:rPr>
        <w:t>OEWG</w:t>
      </w:r>
      <w:r w:rsidR="00AB3B1A" w:rsidRPr="003216CE">
        <w:rPr>
          <w:rFonts w:asciiTheme="minorHAnsi" w:hAnsiTheme="minorHAnsi" w:cstheme="minorHAnsi"/>
          <w:sz w:val="22"/>
          <w:szCs w:val="22"/>
        </w:rPr>
        <w:t>.</w:t>
      </w:r>
      <w:r w:rsidR="000F71E0" w:rsidRPr="003216CE">
        <w:rPr>
          <w:rFonts w:asciiTheme="minorHAnsi" w:hAnsiTheme="minorHAnsi" w:cstheme="minorHAnsi"/>
          <w:sz w:val="22"/>
          <w:szCs w:val="22"/>
        </w:rPr>
        <w:t xml:space="preserve"> </w:t>
      </w:r>
      <w:r w:rsidR="008A20E3" w:rsidRPr="003216CE">
        <w:rPr>
          <w:rFonts w:asciiTheme="minorHAnsi" w:hAnsiTheme="minorHAnsi" w:cstheme="minorHAnsi"/>
          <w:sz w:val="22"/>
          <w:szCs w:val="22"/>
        </w:rPr>
        <w:t>The BLG also h</w:t>
      </w:r>
      <w:r w:rsidR="002203BB" w:rsidRPr="003216CE">
        <w:rPr>
          <w:rFonts w:asciiTheme="minorHAnsi" w:hAnsiTheme="minorHAnsi" w:cstheme="minorHAnsi"/>
          <w:sz w:val="22"/>
          <w:szCs w:val="22"/>
        </w:rPr>
        <w:t>e</w:t>
      </w:r>
      <w:r w:rsidR="008A20E3" w:rsidRPr="003216CE">
        <w:rPr>
          <w:rFonts w:asciiTheme="minorHAnsi" w:hAnsiTheme="minorHAnsi" w:cstheme="minorHAnsi"/>
          <w:sz w:val="22"/>
          <w:szCs w:val="22"/>
        </w:rPr>
        <w:t>ld conference call</w:t>
      </w:r>
      <w:r w:rsidR="00985C30" w:rsidRPr="003216CE">
        <w:rPr>
          <w:rFonts w:asciiTheme="minorHAnsi" w:hAnsiTheme="minorHAnsi" w:cstheme="minorHAnsi"/>
          <w:sz w:val="22"/>
          <w:szCs w:val="22"/>
        </w:rPr>
        <w:t>s</w:t>
      </w:r>
      <w:r w:rsidR="008A20E3" w:rsidRPr="003216CE">
        <w:rPr>
          <w:rFonts w:asciiTheme="minorHAnsi" w:hAnsiTheme="minorHAnsi" w:cstheme="minorHAnsi"/>
          <w:sz w:val="22"/>
          <w:szCs w:val="22"/>
        </w:rPr>
        <w:t xml:space="preserve"> with the co-chairs of the </w:t>
      </w:r>
      <w:r w:rsidR="007C72A0" w:rsidRPr="003216CE">
        <w:rPr>
          <w:rFonts w:asciiTheme="minorHAnsi" w:hAnsiTheme="minorHAnsi" w:cstheme="minorHAnsi"/>
          <w:sz w:val="22"/>
          <w:szCs w:val="22"/>
        </w:rPr>
        <w:t>OEWG</w:t>
      </w:r>
      <w:r w:rsidR="008A20E3" w:rsidRPr="003216CE">
        <w:rPr>
          <w:rFonts w:asciiTheme="minorHAnsi" w:hAnsiTheme="minorHAnsi" w:cstheme="minorHAnsi"/>
          <w:sz w:val="22"/>
          <w:szCs w:val="22"/>
        </w:rPr>
        <w:t xml:space="preserve"> to</w:t>
      </w:r>
      <w:r w:rsidR="001A186E" w:rsidRPr="003216CE">
        <w:rPr>
          <w:rFonts w:asciiTheme="minorHAnsi" w:hAnsiTheme="minorHAnsi" w:cstheme="minorHAnsi"/>
          <w:sz w:val="22"/>
          <w:szCs w:val="22"/>
        </w:rPr>
        <w:t xml:space="preserve"> share views of BLG members regarding the importance and unique role of the biodiversity-related </w:t>
      </w:r>
      <w:r w:rsidR="00262EF2" w:rsidRPr="003216CE">
        <w:rPr>
          <w:rFonts w:asciiTheme="minorHAnsi" w:hAnsiTheme="minorHAnsi" w:cstheme="minorHAnsi"/>
          <w:sz w:val="22"/>
          <w:szCs w:val="22"/>
        </w:rPr>
        <w:t>C</w:t>
      </w:r>
      <w:r w:rsidR="001A186E" w:rsidRPr="003216CE">
        <w:rPr>
          <w:rFonts w:asciiTheme="minorHAnsi" w:hAnsiTheme="minorHAnsi" w:cstheme="minorHAnsi"/>
          <w:sz w:val="22"/>
          <w:szCs w:val="22"/>
        </w:rPr>
        <w:t xml:space="preserve">onventions in relation to the post-2020 </w:t>
      </w:r>
      <w:r w:rsidR="001A186E" w:rsidRPr="003216CE">
        <w:rPr>
          <w:rFonts w:asciiTheme="minorHAnsi" w:hAnsiTheme="minorHAnsi" w:cstheme="minorHAnsi"/>
          <w:sz w:val="22"/>
          <w:szCs w:val="22"/>
        </w:rPr>
        <w:lastRenderedPageBreak/>
        <w:t>framework process, and the need for additional engagement.</w:t>
      </w:r>
      <w:r w:rsidR="008A20E3" w:rsidRPr="003216CE">
        <w:rPr>
          <w:rFonts w:asciiTheme="minorHAnsi" w:hAnsiTheme="minorHAnsi" w:cstheme="minorHAnsi"/>
          <w:sz w:val="22"/>
          <w:szCs w:val="22"/>
        </w:rPr>
        <w:t xml:space="preserve"> </w:t>
      </w:r>
      <w:r w:rsidR="00985C30" w:rsidRPr="003216CE">
        <w:rPr>
          <w:rFonts w:asciiTheme="minorHAnsi" w:hAnsiTheme="minorHAnsi" w:cstheme="minorHAnsi"/>
          <w:sz w:val="22"/>
          <w:szCs w:val="22"/>
        </w:rPr>
        <w:t xml:space="preserve">Each </w:t>
      </w:r>
      <w:r w:rsidR="00D06588" w:rsidRPr="003216CE">
        <w:rPr>
          <w:rFonts w:asciiTheme="minorHAnsi" w:hAnsiTheme="minorHAnsi" w:cstheme="minorHAnsi"/>
          <w:sz w:val="22"/>
          <w:szCs w:val="22"/>
        </w:rPr>
        <w:t>C</w:t>
      </w:r>
      <w:r w:rsidR="00985C30" w:rsidRPr="003216CE">
        <w:rPr>
          <w:rFonts w:asciiTheme="minorHAnsi" w:hAnsiTheme="minorHAnsi" w:cstheme="minorHAnsi"/>
          <w:sz w:val="22"/>
          <w:szCs w:val="22"/>
        </w:rPr>
        <w:t>onvention als</w:t>
      </w:r>
      <w:r w:rsidR="00B46B2B" w:rsidRPr="003216CE">
        <w:rPr>
          <w:rFonts w:asciiTheme="minorHAnsi" w:hAnsiTheme="minorHAnsi" w:cstheme="minorHAnsi"/>
          <w:sz w:val="22"/>
          <w:szCs w:val="22"/>
        </w:rPr>
        <w:t xml:space="preserve">o provided more specific input </w:t>
      </w:r>
      <w:r w:rsidR="00985C30" w:rsidRPr="003216CE">
        <w:rPr>
          <w:rFonts w:asciiTheme="minorHAnsi" w:hAnsiTheme="minorHAnsi" w:cstheme="minorHAnsi"/>
          <w:sz w:val="22"/>
          <w:szCs w:val="22"/>
        </w:rPr>
        <w:t>as inst</w:t>
      </w:r>
      <w:r w:rsidR="00B46B2B" w:rsidRPr="003216CE">
        <w:rPr>
          <w:rFonts w:asciiTheme="minorHAnsi" w:hAnsiTheme="minorHAnsi" w:cstheme="minorHAnsi"/>
          <w:sz w:val="22"/>
          <w:szCs w:val="22"/>
        </w:rPr>
        <w:t>ructed by their governing bodies.</w:t>
      </w:r>
      <w:r w:rsidR="00232F6D" w:rsidRPr="003216CE">
        <w:rPr>
          <w:rFonts w:asciiTheme="minorHAnsi" w:hAnsiTheme="minorHAnsi" w:cstheme="minorHAnsi"/>
          <w:sz w:val="22"/>
          <w:szCs w:val="22"/>
        </w:rPr>
        <w:t xml:space="preserve">   </w:t>
      </w:r>
    </w:p>
    <w:p w14:paraId="39352BA7" w14:textId="77777777" w:rsidR="00684DFB" w:rsidRPr="003216CE" w:rsidRDefault="00684DFB" w:rsidP="003216CE">
      <w:pPr>
        <w:suppressAutoHyphens/>
        <w:ind w:left="425" w:hanging="425"/>
        <w:jc w:val="left"/>
        <w:rPr>
          <w:rFonts w:asciiTheme="minorHAnsi" w:hAnsiTheme="minorHAnsi" w:cstheme="minorHAnsi"/>
          <w:sz w:val="22"/>
          <w:szCs w:val="22"/>
        </w:rPr>
      </w:pPr>
    </w:p>
    <w:p w14:paraId="54F16ECE" w14:textId="2E5E5DA8" w:rsidR="00684DFB" w:rsidRPr="003216CE" w:rsidRDefault="00684DFB" w:rsidP="003216CE">
      <w:pPr>
        <w:ind w:left="0" w:firstLine="0"/>
        <w:rPr>
          <w:rFonts w:asciiTheme="minorHAnsi" w:hAnsiTheme="minorHAnsi" w:cstheme="minorHAnsi"/>
          <w:b/>
          <w:sz w:val="22"/>
          <w:szCs w:val="22"/>
        </w:rPr>
      </w:pPr>
      <w:r w:rsidRPr="003216CE">
        <w:rPr>
          <w:rFonts w:asciiTheme="minorHAnsi" w:hAnsiTheme="minorHAnsi" w:cstheme="minorHAnsi"/>
          <w:b/>
          <w:sz w:val="22"/>
          <w:szCs w:val="22"/>
        </w:rPr>
        <w:t xml:space="preserve">Intergovernmental Platform on Biodiversity and Ecosystem Services </w:t>
      </w:r>
    </w:p>
    <w:p w14:paraId="4D34C813" w14:textId="77777777" w:rsidR="00F210F8" w:rsidRPr="003216CE" w:rsidRDefault="00F210F8" w:rsidP="003216CE">
      <w:pPr>
        <w:rPr>
          <w:rFonts w:asciiTheme="minorHAnsi" w:hAnsiTheme="minorHAnsi" w:cstheme="minorHAnsi"/>
          <w:b/>
          <w:sz w:val="22"/>
          <w:szCs w:val="22"/>
        </w:rPr>
      </w:pPr>
    </w:p>
    <w:p w14:paraId="7CEC68AD" w14:textId="7C9353BD" w:rsidR="00F210F8"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12.</w:t>
      </w:r>
      <w:r w:rsidRPr="003216CE">
        <w:rPr>
          <w:rFonts w:asciiTheme="minorHAnsi" w:hAnsiTheme="minorHAnsi" w:cstheme="minorHAnsi"/>
          <w:sz w:val="22"/>
          <w:szCs w:val="22"/>
        </w:rPr>
        <w:tab/>
      </w:r>
      <w:r w:rsidR="00F210F8" w:rsidRPr="003216CE">
        <w:rPr>
          <w:rFonts w:asciiTheme="minorHAnsi" w:hAnsiTheme="minorHAnsi" w:cstheme="minorHAnsi"/>
          <w:sz w:val="22"/>
          <w:szCs w:val="22"/>
        </w:rPr>
        <w:t xml:space="preserve">The Secretariat sent a notification </w:t>
      </w:r>
      <w:r w:rsidR="00CC2F59" w:rsidRPr="003216CE">
        <w:rPr>
          <w:rFonts w:asciiTheme="minorHAnsi" w:hAnsiTheme="minorHAnsi" w:cstheme="minorHAnsi"/>
          <w:sz w:val="22"/>
          <w:szCs w:val="22"/>
        </w:rPr>
        <w:t xml:space="preserve">in </w:t>
      </w:r>
      <w:r w:rsidR="00420E86" w:rsidRPr="003216CE">
        <w:rPr>
          <w:rFonts w:asciiTheme="minorHAnsi" w:hAnsiTheme="minorHAnsi" w:cstheme="minorHAnsi"/>
          <w:sz w:val="22"/>
          <w:szCs w:val="22"/>
        </w:rPr>
        <w:t>September 2019</w:t>
      </w:r>
      <w:r w:rsidR="00CC2F59" w:rsidRPr="003216CE">
        <w:rPr>
          <w:rFonts w:asciiTheme="minorHAnsi" w:hAnsiTheme="minorHAnsi" w:cstheme="minorHAnsi"/>
          <w:sz w:val="22"/>
          <w:szCs w:val="22"/>
        </w:rPr>
        <w:t xml:space="preserve"> </w:t>
      </w:r>
      <w:r w:rsidR="00F210F8" w:rsidRPr="003216CE">
        <w:rPr>
          <w:rFonts w:asciiTheme="minorHAnsi" w:hAnsiTheme="minorHAnsi" w:cstheme="minorHAnsi"/>
          <w:sz w:val="22"/>
          <w:szCs w:val="22"/>
        </w:rPr>
        <w:t xml:space="preserve">to Contracting Parties, as well as STRP National Focal Points </w:t>
      </w:r>
      <w:r w:rsidR="00420E86" w:rsidRPr="003216CE">
        <w:rPr>
          <w:rFonts w:asciiTheme="minorHAnsi" w:hAnsiTheme="minorHAnsi" w:cstheme="minorHAnsi"/>
          <w:sz w:val="22"/>
          <w:szCs w:val="22"/>
        </w:rPr>
        <w:t>and IOPs</w:t>
      </w:r>
      <w:r w:rsidR="00005030" w:rsidRPr="003216CE">
        <w:rPr>
          <w:rFonts w:asciiTheme="minorHAnsi" w:hAnsiTheme="minorHAnsi" w:cstheme="minorHAnsi"/>
          <w:sz w:val="22"/>
          <w:szCs w:val="22"/>
        </w:rPr>
        <w:t>,</w:t>
      </w:r>
      <w:r w:rsidR="00F210F8" w:rsidRPr="003216CE">
        <w:rPr>
          <w:rFonts w:asciiTheme="minorHAnsi" w:hAnsiTheme="minorHAnsi" w:cstheme="minorHAnsi"/>
          <w:sz w:val="22"/>
          <w:szCs w:val="22"/>
        </w:rPr>
        <w:t xml:space="preserve"> inviting them to participate in various IPBES processes including nominations of experts for the scoping of the </w:t>
      </w:r>
      <w:r w:rsidR="009D14C3" w:rsidRPr="003216CE">
        <w:rPr>
          <w:rFonts w:asciiTheme="minorHAnsi" w:hAnsiTheme="minorHAnsi" w:cstheme="minorHAnsi"/>
          <w:sz w:val="22"/>
          <w:szCs w:val="22"/>
        </w:rPr>
        <w:t>“</w:t>
      </w:r>
      <w:r w:rsidR="00F210F8" w:rsidRPr="003216CE">
        <w:rPr>
          <w:rFonts w:asciiTheme="minorHAnsi" w:hAnsiTheme="minorHAnsi" w:cstheme="minorHAnsi"/>
          <w:sz w:val="22"/>
          <w:szCs w:val="22"/>
        </w:rPr>
        <w:t>nexus</w:t>
      </w:r>
      <w:r w:rsidR="00F43170" w:rsidRPr="003216CE">
        <w:rPr>
          <w:rFonts w:asciiTheme="minorHAnsi" w:hAnsiTheme="minorHAnsi" w:cstheme="minorHAnsi"/>
          <w:sz w:val="22"/>
          <w:szCs w:val="22"/>
        </w:rPr>
        <w:t>”</w:t>
      </w:r>
      <w:r w:rsidR="00F210F8" w:rsidRPr="003216CE">
        <w:rPr>
          <w:rFonts w:asciiTheme="minorHAnsi" w:hAnsiTheme="minorHAnsi" w:cstheme="minorHAnsi"/>
          <w:sz w:val="22"/>
          <w:szCs w:val="22"/>
        </w:rPr>
        <w:t xml:space="preserve"> and </w:t>
      </w:r>
      <w:r w:rsidR="00F43170" w:rsidRPr="003216CE">
        <w:rPr>
          <w:rFonts w:asciiTheme="minorHAnsi" w:hAnsiTheme="minorHAnsi" w:cstheme="minorHAnsi"/>
          <w:sz w:val="22"/>
          <w:szCs w:val="22"/>
        </w:rPr>
        <w:t>“</w:t>
      </w:r>
      <w:r w:rsidR="00F210F8" w:rsidRPr="003216CE">
        <w:rPr>
          <w:rFonts w:asciiTheme="minorHAnsi" w:hAnsiTheme="minorHAnsi" w:cstheme="minorHAnsi"/>
          <w:sz w:val="22"/>
          <w:szCs w:val="22"/>
        </w:rPr>
        <w:t>transformative change</w:t>
      </w:r>
      <w:r w:rsidR="009D14C3" w:rsidRPr="003216CE">
        <w:rPr>
          <w:rFonts w:asciiTheme="minorHAnsi" w:hAnsiTheme="minorHAnsi" w:cstheme="minorHAnsi"/>
          <w:sz w:val="22"/>
          <w:szCs w:val="22"/>
        </w:rPr>
        <w:t>”</w:t>
      </w:r>
      <w:r w:rsidR="00F210F8" w:rsidRPr="003216CE">
        <w:rPr>
          <w:rFonts w:asciiTheme="minorHAnsi" w:hAnsiTheme="minorHAnsi" w:cstheme="minorHAnsi"/>
          <w:sz w:val="22"/>
          <w:szCs w:val="22"/>
        </w:rPr>
        <w:t xml:space="preserve"> thematic assessments</w:t>
      </w:r>
      <w:r w:rsidR="00005030" w:rsidRPr="003216CE">
        <w:rPr>
          <w:rFonts w:asciiTheme="minorHAnsi" w:hAnsiTheme="minorHAnsi" w:cstheme="minorHAnsi"/>
          <w:sz w:val="22"/>
          <w:szCs w:val="22"/>
        </w:rPr>
        <w:t xml:space="preserve"> on the </w:t>
      </w:r>
      <w:r w:rsidR="00005030" w:rsidRPr="003216CE">
        <w:rPr>
          <w:rFonts w:asciiTheme="minorHAnsi" w:hAnsiTheme="minorHAnsi" w:cstheme="minorHAnsi"/>
          <w:color w:val="000000"/>
          <w:sz w:val="22"/>
          <w:szCs w:val="22"/>
        </w:rPr>
        <w:t>interlinkages among biodiversity, water, food and health</w:t>
      </w:r>
      <w:r w:rsidR="00F210F8" w:rsidRPr="003216CE">
        <w:rPr>
          <w:rFonts w:asciiTheme="minorHAnsi" w:hAnsiTheme="minorHAnsi" w:cstheme="minorHAnsi"/>
          <w:sz w:val="22"/>
          <w:szCs w:val="22"/>
        </w:rPr>
        <w:t xml:space="preserve">, and participating in the first external reviews of the </w:t>
      </w:r>
      <w:r w:rsidR="00F43170" w:rsidRPr="003216CE">
        <w:rPr>
          <w:rFonts w:asciiTheme="minorHAnsi" w:hAnsiTheme="minorHAnsi" w:cstheme="minorHAnsi"/>
          <w:sz w:val="22"/>
          <w:szCs w:val="22"/>
        </w:rPr>
        <w:t>“</w:t>
      </w:r>
      <w:r w:rsidR="00F210F8" w:rsidRPr="003216CE">
        <w:rPr>
          <w:rFonts w:asciiTheme="minorHAnsi" w:hAnsiTheme="minorHAnsi" w:cstheme="minorHAnsi"/>
          <w:sz w:val="22"/>
          <w:szCs w:val="22"/>
        </w:rPr>
        <w:t>values</w:t>
      </w:r>
      <w:r w:rsidR="00F43170" w:rsidRPr="003216CE">
        <w:rPr>
          <w:rFonts w:asciiTheme="minorHAnsi" w:hAnsiTheme="minorHAnsi" w:cstheme="minorHAnsi"/>
          <w:sz w:val="22"/>
          <w:szCs w:val="22"/>
        </w:rPr>
        <w:t>”</w:t>
      </w:r>
      <w:r w:rsidR="00F210F8" w:rsidRPr="003216CE">
        <w:rPr>
          <w:rFonts w:asciiTheme="minorHAnsi" w:hAnsiTheme="minorHAnsi" w:cstheme="minorHAnsi"/>
          <w:sz w:val="22"/>
          <w:szCs w:val="22"/>
        </w:rPr>
        <w:t xml:space="preserve"> and </w:t>
      </w:r>
      <w:r w:rsidR="00F43170" w:rsidRPr="003216CE">
        <w:rPr>
          <w:rFonts w:asciiTheme="minorHAnsi" w:hAnsiTheme="minorHAnsi" w:cstheme="minorHAnsi"/>
          <w:sz w:val="22"/>
          <w:szCs w:val="22"/>
        </w:rPr>
        <w:t>“</w:t>
      </w:r>
      <w:r w:rsidR="00F210F8" w:rsidRPr="003216CE">
        <w:rPr>
          <w:rFonts w:asciiTheme="minorHAnsi" w:hAnsiTheme="minorHAnsi" w:cstheme="minorHAnsi"/>
          <w:sz w:val="22"/>
          <w:szCs w:val="22"/>
        </w:rPr>
        <w:t>sustainable use</w:t>
      </w:r>
      <w:r w:rsidR="00F43170" w:rsidRPr="003216CE">
        <w:rPr>
          <w:rFonts w:asciiTheme="minorHAnsi" w:hAnsiTheme="minorHAnsi" w:cstheme="minorHAnsi"/>
          <w:sz w:val="22"/>
          <w:szCs w:val="22"/>
        </w:rPr>
        <w:t xml:space="preserve"> of wild species”</w:t>
      </w:r>
      <w:r w:rsidR="00F210F8" w:rsidRPr="003216CE">
        <w:rPr>
          <w:rFonts w:asciiTheme="minorHAnsi" w:hAnsiTheme="minorHAnsi" w:cstheme="minorHAnsi"/>
          <w:sz w:val="22"/>
          <w:szCs w:val="22"/>
        </w:rPr>
        <w:t xml:space="preserve"> assessments. The Secretariat participated in online conferences </w:t>
      </w:r>
      <w:r w:rsidR="00CC2F59" w:rsidRPr="003216CE">
        <w:rPr>
          <w:rFonts w:asciiTheme="minorHAnsi" w:hAnsiTheme="minorHAnsi" w:cstheme="minorHAnsi"/>
          <w:sz w:val="22"/>
          <w:szCs w:val="22"/>
        </w:rPr>
        <w:t xml:space="preserve">and provided </w:t>
      </w:r>
      <w:r w:rsidR="00F210F8" w:rsidRPr="003216CE">
        <w:rPr>
          <w:rFonts w:asciiTheme="minorHAnsi" w:hAnsiTheme="minorHAnsi" w:cstheme="minorHAnsi"/>
          <w:sz w:val="22"/>
          <w:szCs w:val="22"/>
        </w:rPr>
        <w:t xml:space="preserve">inputs for the scoping of the nexus and transformative change thematic assessments. </w:t>
      </w:r>
    </w:p>
    <w:p w14:paraId="1478A4A5" w14:textId="77777777" w:rsidR="00CC2F59" w:rsidRPr="003216CE" w:rsidRDefault="00CC2F59" w:rsidP="003216CE">
      <w:pPr>
        <w:ind w:left="425" w:hanging="425"/>
        <w:jc w:val="left"/>
        <w:rPr>
          <w:rFonts w:asciiTheme="minorHAnsi" w:hAnsiTheme="minorHAnsi" w:cstheme="minorHAnsi"/>
          <w:sz w:val="22"/>
          <w:szCs w:val="22"/>
        </w:rPr>
      </w:pPr>
    </w:p>
    <w:p w14:paraId="735101B7" w14:textId="405A3B54" w:rsidR="00F210F8"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13.</w:t>
      </w:r>
      <w:r w:rsidRPr="003216CE">
        <w:rPr>
          <w:rFonts w:asciiTheme="minorHAnsi" w:hAnsiTheme="minorHAnsi" w:cstheme="minorHAnsi"/>
          <w:sz w:val="22"/>
          <w:szCs w:val="22"/>
        </w:rPr>
        <w:tab/>
      </w:r>
      <w:r w:rsidR="00CC2F59" w:rsidRPr="003216CE">
        <w:rPr>
          <w:rFonts w:asciiTheme="minorHAnsi" w:hAnsiTheme="minorHAnsi" w:cstheme="minorHAnsi"/>
          <w:sz w:val="22"/>
          <w:szCs w:val="22"/>
        </w:rPr>
        <w:t xml:space="preserve">At the margins of </w:t>
      </w:r>
      <w:r w:rsidR="00F43170" w:rsidRPr="003216CE">
        <w:rPr>
          <w:rFonts w:asciiTheme="minorHAnsi" w:hAnsiTheme="minorHAnsi" w:cstheme="minorHAnsi"/>
          <w:sz w:val="22"/>
          <w:szCs w:val="22"/>
        </w:rPr>
        <w:t>SBSTTA 23</w:t>
      </w:r>
      <w:r w:rsidR="00CC2F59" w:rsidRPr="003216CE">
        <w:rPr>
          <w:rFonts w:asciiTheme="minorHAnsi" w:hAnsiTheme="minorHAnsi" w:cstheme="minorHAnsi"/>
          <w:sz w:val="22"/>
          <w:szCs w:val="22"/>
        </w:rPr>
        <w:t xml:space="preserve"> </w:t>
      </w:r>
      <w:r w:rsidR="00F43170" w:rsidRPr="003216CE">
        <w:rPr>
          <w:rFonts w:asciiTheme="minorHAnsi" w:hAnsiTheme="minorHAnsi" w:cstheme="minorHAnsi"/>
          <w:sz w:val="22"/>
          <w:szCs w:val="22"/>
        </w:rPr>
        <w:t xml:space="preserve">in </w:t>
      </w:r>
      <w:r w:rsidR="00CC2F59" w:rsidRPr="003216CE">
        <w:rPr>
          <w:rFonts w:asciiTheme="minorHAnsi" w:hAnsiTheme="minorHAnsi" w:cstheme="minorHAnsi"/>
          <w:sz w:val="22"/>
          <w:szCs w:val="22"/>
        </w:rPr>
        <w:t>November 2019</w:t>
      </w:r>
      <w:r w:rsidR="00F43170" w:rsidRPr="003216CE">
        <w:rPr>
          <w:rFonts w:asciiTheme="minorHAnsi" w:hAnsiTheme="minorHAnsi" w:cstheme="minorHAnsi"/>
          <w:sz w:val="22"/>
          <w:szCs w:val="22"/>
        </w:rPr>
        <w:t>,</w:t>
      </w:r>
      <w:r w:rsidR="00CC2F59" w:rsidRPr="003216CE">
        <w:rPr>
          <w:rFonts w:asciiTheme="minorHAnsi" w:hAnsiTheme="minorHAnsi" w:cstheme="minorHAnsi"/>
          <w:sz w:val="22"/>
          <w:szCs w:val="22"/>
        </w:rPr>
        <w:t xml:space="preserve"> t</w:t>
      </w:r>
      <w:r w:rsidR="00F210F8" w:rsidRPr="003216CE">
        <w:rPr>
          <w:rFonts w:asciiTheme="minorHAnsi" w:hAnsiTheme="minorHAnsi" w:cstheme="minorHAnsi"/>
          <w:sz w:val="22"/>
          <w:szCs w:val="22"/>
        </w:rPr>
        <w:t>he Secretariat renewed the Memorandum of Cooperation with IPBES, extending it for the duration of the IPBES 2030 rolling work programme.</w:t>
      </w:r>
    </w:p>
    <w:p w14:paraId="05BBB708" w14:textId="77777777" w:rsidR="00F210F8" w:rsidRPr="003216CE" w:rsidRDefault="00F210F8" w:rsidP="003216CE">
      <w:pPr>
        <w:rPr>
          <w:rFonts w:asciiTheme="minorHAnsi" w:hAnsiTheme="minorHAnsi" w:cstheme="minorHAnsi"/>
          <w:b/>
          <w:sz w:val="22"/>
          <w:szCs w:val="22"/>
        </w:rPr>
      </w:pPr>
    </w:p>
    <w:p w14:paraId="1C45DB3F" w14:textId="77777777" w:rsidR="00684DFB" w:rsidRPr="003216CE" w:rsidRDefault="00684DFB" w:rsidP="003216CE">
      <w:pPr>
        <w:rPr>
          <w:rFonts w:asciiTheme="minorHAnsi" w:hAnsiTheme="minorHAnsi" w:cstheme="minorHAnsi"/>
          <w:b/>
          <w:sz w:val="22"/>
          <w:szCs w:val="22"/>
        </w:rPr>
      </w:pPr>
      <w:r w:rsidRPr="003216CE">
        <w:rPr>
          <w:rFonts w:asciiTheme="minorHAnsi" w:hAnsiTheme="minorHAnsi" w:cstheme="minorHAnsi"/>
          <w:b/>
          <w:sz w:val="22"/>
          <w:szCs w:val="22"/>
        </w:rPr>
        <w:t>Cooperation with other multilateral environmental agreements</w:t>
      </w:r>
    </w:p>
    <w:p w14:paraId="3EF8B550" w14:textId="77777777" w:rsidR="00BF2CE0" w:rsidRPr="003216CE" w:rsidRDefault="00BF2CE0" w:rsidP="003216CE">
      <w:pPr>
        <w:rPr>
          <w:rFonts w:asciiTheme="minorHAnsi" w:hAnsiTheme="minorHAnsi" w:cstheme="minorHAnsi"/>
          <w:b/>
          <w:sz w:val="22"/>
          <w:szCs w:val="22"/>
        </w:rPr>
      </w:pPr>
    </w:p>
    <w:p w14:paraId="3A0ECB0D" w14:textId="3A4F877E" w:rsidR="00684DFB" w:rsidRPr="003216CE" w:rsidRDefault="00650E2F" w:rsidP="003216CE">
      <w:pPr>
        <w:suppressAutoHyphens/>
        <w:ind w:left="425" w:hanging="425"/>
        <w:jc w:val="left"/>
        <w:rPr>
          <w:rFonts w:asciiTheme="minorHAnsi" w:hAnsiTheme="minorHAnsi" w:cstheme="minorHAnsi"/>
          <w:bCs/>
          <w:sz w:val="22"/>
          <w:szCs w:val="22"/>
        </w:rPr>
      </w:pPr>
      <w:r w:rsidRPr="003216CE">
        <w:rPr>
          <w:rFonts w:asciiTheme="minorHAnsi" w:hAnsiTheme="minorHAnsi" w:cstheme="minorHAnsi"/>
          <w:sz w:val="22"/>
          <w:szCs w:val="22"/>
        </w:rPr>
        <w:t>14.</w:t>
      </w:r>
      <w:r w:rsidRPr="003216CE">
        <w:rPr>
          <w:rFonts w:asciiTheme="minorHAnsi" w:hAnsiTheme="minorHAnsi" w:cstheme="minorHAnsi"/>
          <w:sz w:val="22"/>
          <w:szCs w:val="22"/>
        </w:rPr>
        <w:tab/>
      </w:r>
      <w:r w:rsidR="002F73C4" w:rsidRPr="003216CE">
        <w:rPr>
          <w:rFonts w:asciiTheme="minorHAnsi" w:hAnsiTheme="minorHAnsi" w:cstheme="minorHAnsi"/>
          <w:sz w:val="22"/>
          <w:szCs w:val="22"/>
        </w:rPr>
        <w:t xml:space="preserve">The Secretariat has signed </w:t>
      </w:r>
      <w:r w:rsidR="00B7055B" w:rsidRPr="003216CE">
        <w:rPr>
          <w:rFonts w:asciiTheme="minorHAnsi" w:hAnsiTheme="minorHAnsi" w:cstheme="minorHAnsi"/>
          <w:sz w:val="22"/>
          <w:szCs w:val="22"/>
        </w:rPr>
        <w:t>memoranda</w:t>
      </w:r>
      <w:r w:rsidR="002F73C4" w:rsidRPr="003216CE">
        <w:rPr>
          <w:rFonts w:asciiTheme="minorHAnsi" w:hAnsiTheme="minorHAnsi" w:cstheme="minorHAnsi"/>
          <w:sz w:val="22"/>
          <w:szCs w:val="22"/>
        </w:rPr>
        <w:t xml:space="preserve"> of </w:t>
      </w:r>
      <w:r w:rsidR="00B7055B" w:rsidRPr="003216CE">
        <w:rPr>
          <w:rFonts w:asciiTheme="minorHAnsi" w:hAnsiTheme="minorHAnsi" w:cstheme="minorHAnsi"/>
          <w:sz w:val="22"/>
          <w:szCs w:val="22"/>
        </w:rPr>
        <w:t xml:space="preserve">cooperation </w:t>
      </w:r>
      <w:r w:rsidR="002F73C4" w:rsidRPr="003216CE">
        <w:rPr>
          <w:rFonts w:asciiTheme="minorHAnsi" w:hAnsiTheme="minorHAnsi" w:cstheme="minorHAnsi"/>
          <w:sz w:val="22"/>
          <w:szCs w:val="22"/>
        </w:rPr>
        <w:t xml:space="preserve">and agreed </w:t>
      </w:r>
      <w:r w:rsidR="00B7055B" w:rsidRPr="003216CE">
        <w:rPr>
          <w:rFonts w:asciiTheme="minorHAnsi" w:hAnsiTheme="minorHAnsi" w:cstheme="minorHAnsi"/>
          <w:sz w:val="22"/>
          <w:szCs w:val="22"/>
        </w:rPr>
        <w:t xml:space="preserve">joint work plans </w:t>
      </w:r>
      <w:r w:rsidR="002F73C4" w:rsidRPr="003216CE">
        <w:rPr>
          <w:rFonts w:asciiTheme="minorHAnsi" w:hAnsiTheme="minorHAnsi" w:cstheme="minorHAnsi"/>
          <w:sz w:val="22"/>
          <w:szCs w:val="22"/>
        </w:rPr>
        <w:t xml:space="preserve">with three of the biodiversity-related </w:t>
      </w:r>
      <w:r w:rsidR="007C72A0" w:rsidRPr="003216CE">
        <w:rPr>
          <w:rFonts w:asciiTheme="minorHAnsi" w:hAnsiTheme="minorHAnsi" w:cstheme="minorHAnsi"/>
          <w:sz w:val="22"/>
          <w:szCs w:val="22"/>
        </w:rPr>
        <w:t>C</w:t>
      </w:r>
      <w:r w:rsidR="002F73C4" w:rsidRPr="003216CE">
        <w:rPr>
          <w:rFonts w:asciiTheme="minorHAnsi" w:hAnsiTheme="minorHAnsi" w:cstheme="minorHAnsi"/>
          <w:sz w:val="22"/>
          <w:szCs w:val="22"/>
        </w:rPr>
        <w:t>onventions, the CBD</w:t>
      </w:r>
      <w:r w:rsidR="00004507" w:rsidRPr="003216CE">
        <w:rPr>
          <w:rFonts w:asciiTheme="minorHAnsi" w:hAnsiTheme="minorHAnsi" w:cstheme="minorHAnsi"/>
          <w:sz w:val="22"/>
          <w:szCs w:val="22"/>
        </w:rPr>
        <w:t xml:space="preserve"> (2011)</w:t>
      </w:r>
      <w:r w:rsidR="002F73C4" w:rsidRPr="003216CE">
        <w:rPr>
          <w:rFonts w:asciiTheme="minorHAnsi" w:hAnsiTheme="minorHAnsi" w:cstheme="minorHAnsi"/>
          <w:sz w:val="22"/>
          <w:szCs w:val="22"/>
        </w:rPr>
        <w:t xml:space="preserve">, the CMS </w:t>
      </w:r>
      <w:r w:rsidR="00004507" w:rsidRPr="003216CE">
        <w:rPr>
          <w:rFonts w:asciiTheme="minorHAnsi" w:hAnsiTheme="minorHAnsi" w:cstheme="minorHAnsi"/>
          <w:sz w:val="22"/>
          <w:szCs w:val="22"/>
        </w:rPr>
        <w:t xml:space="preserve">(2012) </w:t>
      </w:r>
      <w:r w:rsidR="002F73C4" w:rsidRPr="003216CE">
        <w:rPr>
          <w:rFonts w:asciiTheme="minorHAnsi" w:hAnsiTheme="minorHAnsi" w:cstheme="minorHAnsi"/>
          <w:sz w:val="22"/>
          <w:szCs w:val="22"/>
        </w:rPr>
        <w:t>and the WHC</w:t>
      </w:r>
      <w:r w:rsidR="00E12F84" w:rsidRPr="003216CE">
        <w:rPr>
          <w:rFonts w:asciiTheme="minorHAnsi" w:hAnsiTheme="minorHAnsi" w:cstheme="minorHAnsi"/>
          <w:sz w:val="22"/>
          <w:szCs w:val="22"/>
        </w:rPr>
        <w:t xml:space="preserve"> (1999)</w:t>
      </w:r>
      <w:r w:rsidR="007F4088" w:rsidRPr="003216CE">
        <w:rPr>
          <w:rFonts w:asciiTheme="minorHAnsi" w:hAnsiTheme="minorHAnsi" w:cstheme="minorHAnsi"/>
          <w:sz w:val="22"/>
          <w:szCs w:val="22"/>
        </w:rPr>
        <w:t>, as well as with</w:t>
      </w:r>
      <w:r w:rsidR="002F73C4" w:rsidRPr="003216CE">
        <w:rPr>
          <w:rFonts w:asciiTheme="minorHAnsi" w:hAnsiTheme="minorHAnsi" w:cstheme="minorHAnsi"/>
          <w:bCs/>
          <w:sz w:val="22"/>
          <w:szCs w:val="22"/>
        </w:rPr>
        <w:t xml:space="preserve"> the UNCCD</w:t>
      </w:r>
      <w:r w:rsidR="00E12F84" w:rsidRPr="003216CE">
        <w:rPr>
          <w:rFonts w:asciiTheme="minorHAnsi" w:hAnsiTheme="minorHAnsi" w:cstheme="minorHAnsi"/>
          <w:bCs/>
          <w:sz w:val="22"/>
          <w:szCs w:val="22"/>
        </w:rPr>
        <w:t xml:space="preserve"> (1998)</w:t>
      </w:r>
      <w:r w:rsidR="003D072E" w:rsidRPr="003216CE">
        <w:rPr>
          <w:rFonts w:asciiTheme="minorHAnsi" w:hAnsiTheme="minorHAnsi" w:cstheme="minorHAnsi"/>
          <w:bCs/>
          <w:sz w:val="22"/>
          <w:szCs w:val="22"/>
        </w:rPr>
        <w:t xml:space="preserve">. </w:t>
      </w:r>
    </w:p>
    <w:p w14:paraId="70AA9FDE" w14:textId="77777777" w:rsidR="00D40CA7" w:rsidRPr="003216CE" w:rsidRDefault="00D40CA7" w:rsidP="003216CE">
      <w:pPr>
        <w:suppressAutoHyphens/>
        <w:ind w:left="425" w:hanging="425"/>
        <w:jc w:val="left"/>
        <w:rPr>
          <w:rFonts w:asciiTheme="minorHAnsi" w:hAnsiTheme="minorHAnsi" w:cstheme="minorHAnsi"/>
          <w:sz w:val="22"/>
          <w:szCs w:val="22"/>
        </w:rPr>
      </w:pPr>
    </w:p>
    <w:p w14:paraId="55FAC798" w14:textId="465E6E86" w:rsidR="00DE66A0"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15.</w:t>
      </w:r>
      <w:r w:rsidRPr="003216CE">
        <w:rPr>
          <w:rFonts w:asciiTheme="minorHAnsi" w:hAnsiTheme="minorHAnsi" w:cstheme="minorHAnsi"/>
          <w:sz w:val="22"/>
          <w:szCs w:val="22"/>
        </w:rPr>
        <w:tab/>
      </w:r>
      <w:r w:rsidR="00DE66A0" w:rsidRPr="003216CE">
        <w:rPr>
          <w:rFonts w:asciiTheme="minorHAnsi" w:hAnsiTheme="minorHAnsi" w:cstheme="minorHAnsi"/>
          <w:sz w:val="22"/>
          <w:szCs w:val="22"/>
        </w:rPr>
        <w:t xml:space="preserve">The Secretariat continues to collaborate actively with other MEAs, and has concentrated its efforts in accordance with paragraph 44 of Resolution XII.3 on cooperation and synergies with the biodiversity-related </w:t>
      </w:r>
      <w:r w:rsidR="00D32105" w:rsidRPr="003216CE">
        <w:rPr>
          <w:rFonts w:asciiTheme="minorHAnsi" w:hAnsiTheme="minorHAnsi" w:cstheme="minorHAnsi"/>
          <w:sz w:val="22"/>
          <w:szCs w:val="22"/>
        </w:rPr>
        <w:t>C</w:t>
      </w:r>
      <w:r w:rsidR="00DE66A0" w:rsidRPr="003216CE">
        <w:rPr>
          <w:rFonts w:asciiTheme="minorHAnsi" w:hAnsiTheme="minorHAnsi" w:cstheme="minorHAnsi"/>
          <w:sz w:val="22"/>
          <w:szCs w:val="22"/>
        </w:rPr>
        <w:t>onventions</w:t>
      </w:r>
      <w:r w:rsidR="003601BA" w:rsidRPr="003216CE">
        <w:rPr>
          <w:rFonts w:asciiTheme="minorHAnsi" w:hAnsiTheme="minorHAnsi" w:cstheme="minorHAnsi"/>
          <w:sz w:val="22"/>
          <w:szCs w:val="22"/>
        </w:rPr>
        <w:t>.</w:t>
      </w:r>
      <w:r w:rsidR="00232F6D" w:rsidRPr="003216CE">
        <w:rPr>
          <w:rFonts w:asciiTheme="minorHAnsi" w:hAnsiTheme="minorHAnsi" w:cstheme="minorHAnsi"/>
          <w:sz w:val="22"/>
          <w:szCs w:val="22"/>
        </w:rPr>
        <w:t xml:space="preserve"> </w:t>
      </w:r>
      <w:r w:rsidR="003601BA" w:rsidRPr="003216CE">
        <w:rPr>
          <w:rFonts w:asciiTheme="minorHAnsi" w:hAnsiTheme="minorHAnsi" w:cstheme="minorHAnsi"/>
          <w:bCs/>
          <w:sz w:val="22"/>
          <w:szCs w:val="22"/>
        </w:rPr>
        <w:t xml:space="preserve">More specific areas of cooperation are being implemented with these MEAs within the existing </w:t>
      </w:r>
      <w:r w:rsidR="00B7055B" w:rsidRPr="003216CE">
        <w:rPr>
          <w:rFonts w:asciiTheme="minorHAnsi" w:hAnsiTheme="minorHAnsi" w:cstheme="minorHAnsi"/>
          <w:bCs/>
          <w:sz w:val="22"/>
          <w:szCs w:val="22"/>
        </w:rPr>
        <w:t>memoranda</w:t>
      </w:r>
      <w:r w:rsidR="003601BA" w:rsidRPr="003216CE">
        <w:rPr>
          <w:rFonts w:asciiTheme="minorHAnsi" w:hAnsiTheme="minorHAnsi" w:cstheme="minorHAnsi"/>
          <w:bCs/>
          <w:sz w:val="22"/>
          <w:szCs w:val="22"/>
        </w:rPr>
        <w:t>.</w:t>
      </w:r>
    </w:p>
    <w:p w14:paraId="553188C0" w14:textId="77777777" w:rsidR="00DE66A0" w:rsidRPr="003216CE" w:rsidRDefault="00DE66A0" w:rsidP="003216CE">
      <w:pPr>
        <w:suppressAutoHyphens/>
        <w:ind w:left="425" w:hanging="425"/>
        <w:jc w:val="left"/>
        <w:rPr>
          <w:rFonts w:asciiTheme="minorHAnsi" w:hAnsiTheme="minorHAnsi" w:cstheme="minorHAnsi"/>
          <w:sz w:val="22"/>
          <w:szCs w:val="22"/>
        </w:rPr>
      </w:pPr>
    </w:p>
    <w:p w14:paraId="649089B0" w14:textId="776F7F7C" w:rsidR="007F1B4C"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16.</w:t>
      </w:r>
      <w:r w:rsidRPr="003216CE">
        <w:rPr>
          <w:rFonts w:asciiTheme="minorHAnsi" w:hAnsiTheme="minorHAnsi" w:cstheme="minorHAnsi"/>
          <w:sz w:val="22"/>
          <w:szCs w:val="22"/>
        </w:rPr>
        <w:tab/>
      </w:r>
      <w:r w:rsidR="003D072E" w:rsidRPr="003216CE">
        <w:rPr>
          <w:rFonts w:asciiTheme="minorHAnsi" w:hAnsiTheme="minorHAnsi" w:cstheme="minorHAnsi"/>
          <w:sz w:val="22"/>
          <w:szCs w:val="22"/>
        </w:rPr>
        <w:t xml:space="preserve">In accordance </w:t>
      </w:r>
      <w:r w:rsidR="003B6A6E" w:rsidRPr="003216CE">
        <w:rPr>
          <w:rFonts w:asciiTheme="minorHAnsi" w:hAnsiTheme="minorHAnsi" w:cstheme="minorHAnsi"/>
          <w:sz w:val="22"/>
          <w:szCs w:val="22"/>
        </w:rPr>
        <w:t>with Paragraph 23 of Resolution XIII.7</w:t>
      </w:r>
      <w:r w:rsidR="007F1B4C" w:rsidRPr="003216CE">
        <w:rPr>
          <w:rFonts w:asciiTheme="minorHAnsi" w:hAnsiTheme="minorHAnsi" w:cstheme="minorHAnsi"/>
          <w:sz w:val="22"/>
          <w:szCs w:val="22"/>
        </w:rPr>
        <w:t>,</w:t>
      </w:r>
      <w:r w:rsidR="003B6A6E" w:rsidRPr="003216CE">
        <w:rPr>
          <w:rFonts w:asciiTheme="minorHAnsi" w:hAnsiTheme="minorHAnsi" w:cstheme="minorHAnsi"/>
          <w:sz w:val="22"/>
          <w:szCs w:val="22"/>
        </w:rPr>
        <w:t xml:space="preserve"> a plan to strengthen synergies with other MEAs</w:t>
      </w:r>
      <w:r w:rsidR="00A12418" w:rsidRPr="003216CE">
        <w:rPr>
          <w:rFonts w:asciiTheme="minorHAnsi" w:hAnsiTheme="minorHAnsi" w:cstheme="minorHAnsi"/>
          <w:sz w:val="22"/>
          <w:szCs w:val="22"/>
        </w:rPr>
        <w:t>,</w:t>
      </w:r>
      <w:r w:rsidR="003B6A6E" w:rsidRPr="003216CE">
        <w:rPr>
          <w:rFonts w:asciiTheme="minorHAnsi" w:hAnsiTheme="minorHAnsi" w:cstheme="minorHAnsi"/>
          <w:sz w:val="22"/>
          <w:szCs w:val="22"/>
        </w:rPr>
        <w:t xml:space="preserve"> </w:t>
      </w:r>
      <w:r w:rsidR="00B7055B" w:rsidRPr="003216CE">
        <w:rPr>
          <w:rFonts w:asciiTheme="minorHAnsi" w:hAnsiTheme="minorHAnsi" w:cstheme="minorHAnsi"/>
          <w:sz w:val="22"/>
          <w:szCs w:val="22"/>
        </w:rPr>
        <w:t>and the Convention’s contributions to the post-2020 global biodiversity framework</w:t>
      </w:r>
      <w:r w:rsidR="00A12418" w:rsidRPr="003216CE">
        <w:rPr>
          <w:rFonts w:asciiTheme="minorHAnsi" w:hAnsiTheme="minorHAnsi" w:cstheme="minorHAnsi"/>
          <w:sz w:val="22"/>
          <w:szCs w:val="22"/>
        </w:rPr>
        <w:t>,</w:t>
      </w:r>
      <w:r w:rsidR="00B7055B" w:rsidRPr="003216CE">
        <w:rPr>
          <w:rFonts w:asciiTheme="minorHAnsi" w:hAnsiTheme="minorHAnsi" w:cstheme="minorHAnsi"/>
          <w:sz w:val="22"/>
          <w:szCs w:val="22"/>
        </w:rPr>
        <w:t xml:space="preserve"> are </w:t>
      </w:r>
      <w:r w:rsidR="003B6A6E" w:rsidRPr="003216CE">
        <w:rPr>
          <w:rFonts w:asciiTheme="minorHAnsi" w:hAnsiTheme="minorHAnsi" w:cstheme="minorHAnsi"/>
          <w:sz w:val="22"/>
          <w:szCs w:val="22"/>
        </w:rPr>
        <w:t xml:space="preserve">presented in Annex 1 </w:t>
      </w:r>
      <w:r w:rsidR="007F1B4C" w:rsidRPr="003216CE">
        <w:rPr>
          <w:rFonts w:asciiTheme="minorHAnsi" w:hAnsiTheme="minorHAnsi" w:cstheme="minorHAnsi"/>
          <w:sz w:val="22"/>
          <w:szCs w:val="22"/>
        </w:rPr>
        <w:t xml:space="preserve">for </w:t>
      </w:r>
      <w:r w:rsidR="00B7055B" w:rsidRPr="003216CE">
        <w:rPr>
          <w:rFonts w:asciiTheme="minorHAnsi" w:hAnsiTheme="minorHAnsi" w:cstheme="minorHAnsi"/>
          <w:sz w:val="22"/>
          <w:szCs w:val="22"/>
        </w:rPr>
        <w:t xml:space="preserve">the </w:t>
      </w:r>
      <w:r w:rsidR="007F1B4C" w:rsidRPr="003216CE">
        <w:rPr>
          <w:rFonts w:asciiTheme="minorHAnsi" w:hAnsiTheme="minorHAnsi" w:cstheme="minorHAnsi"/>
          <w:sz w:val="22"/>
          <w:szCs w:val="22"/>
        </w:rPr>
        <w:t xml:space="preserve">consideration and advice of </w:t>
      </w:r>
      <w:r w:rsidR="00B7055B" w:rsidRPr="003216CE">
        <w:rPr>
          <w:rFonts w:asciiTheme="minorHAnsi" w:hAnsiTheme="minorHAnsi" w:cstheme="minorHAnsi"/>
          <w:sz w:val="22"/>
          <w:szCs w:val="22"/>
        </w:rPr>
        <w:t xml:space="preserve">the </w:t>
      </w:r>
      <w:r w:rsidR="007F1B4C" w:rsidRPr="003216CE">
        <w:rPr>
          <w:rFonts w:asciiTheme="minorHAnsi" w:hAnsiTheme="minorHAnsi" w:cstheme="minorHAnsi"/>
          <w:sz w:val="22"/>
          <w:szCs w:val="22"/>
        </w:rPr>
        <w:t xml:space="preserve">Standing Committee </w:t>
      </w:r>
      <w:r w:rsidR="00B7055B" w:rsidRPr="003216CE">
        <w:rPr>
          <w:rFonts w:asciiTheme="minorHAnsi" w:hAnsiTheme="minorHAnsi" w:cstheme="minorHAnsi"/>
          <w:sz w:val="22"/>
          <w:szCs w:val="22"/>
        </w:rPr>
        <w:t>at SC</w:t>
      </w:r>
      <w:r w:rsidR="007F1B4C" w:rsidRPr="003216CE">
        <w:rPr>
          <w:rFonts w:asciiTheme="minorHAnsi" w:hAnsiTheme="minorHAnsi" w:cstheme="minorHAnsi"/>
          <w:sz w:val="22"/>
          <w:szCs w:val="22"/>
        </w:rPr>
        <w:t>58.</w:t>
      </w:r>
    </w:p>
    <w:p w14:paraId="17FF0838" w14:textId="29E2A42C" w:rsidR="003D072E" w:rsidRPr="003216CE" w:rsidRDefault="003D072E" w:rsidP="003216CE">
      <w:pPr>
        <w:ind w:left="0" w:firstLine="0"/>
        <w:rPr>
          <w:rFonts w:asciiTheme="minorHAnsi" w:hAnsiTheme="minorHAnsi" w:cstheme="minorHAnsi"/>
          <w:b/>
          <w:sz w:val="22"/>
          <w:szCs w:val="22"/>
        </w:rPr>
      </w:pPr>
    </w:p>
    <w:p w14:paraId="76C82708" w14:textId="77777777" w:rsidR="00684DFB" w:rsidRPr="003216CE" w:rsidRDefault="00684DFB" w:rsidP="003216CE">
      <w:pPr>
        <w:pStyle w:val="ListParagraph"/>
        <w:ind w:left="0"/>
        <w:jc w:val="left"/>
        <w:rPr>
          <w:rFonts w:asciiTheme="minorHAnsi" w:hAnsiTheme="minorHAnsi" w:cstheme="minorHAnsi"/>
          <w:i/>
        </w:rPr>
      </w:pPr>
      <w:r w:rsidRPr="003216CE">
        <w:rPr>
          <w:rFonts w:asciiTheme="minorHAnsi" w:eastAsiaTheme="minorHAnsi" w:hAnsiTheme="minorHAnsi" w:cstheme="minorHAnsi"/>
          <w:bCs/>
          <w:i/>
        </w:rPr>
        <w:t>Convention on Biological Diversity</w:t>
      </w:r>
    </w:p>
    <w:p w14:paraId="778E60A7" w14:textId="77777777" w:rsidR="00684DFB" w:rsidRPr="003216CE" w:rsidRDefault="00684DFB" w:rsidP="003216CE">
      <w:pPr>
        <w:pStyle w:val="ListParagraph"/>
        <w:ind w:left="0"/>
        <w:jc w:val="left"/>
        <w:rPr>
          <w:rFonts w:asciiTheme="minorHAnsi" w:hAnsiTheme="minorHAnsi" w:cstheme="minorHAnsi"/>
        </w:rPr>
      </w:pPr>
    </w:p>
    <w:p w14:paraId="2C1EE586" w14:textId="3C8BEF32" w:rsidR="005504D0"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17.</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 xml:space="preserve">The Secretariat has continued to work to strengthen collaboration with the CBD, providing inputs to different processes </w:t>
      </w:r>
      <w:r w:rsidR="00012F2E" w:rsidRPr="003216CE">
        <w:rPr>
          <w:rFonts w:asciiTheme="minorHAnsi" w:hAnsiTheme="minorHAnsi" w:cstheme="minorHAnsi"/>
          <w:sz w:val="22"/>
          <w:szCs w:val="22"/>
        </w:rPr>
        <w:t xml:space="preserve">mainly </w:t>
      </w:r>
      <w:r w:rsidR="00B4120A" w:rsidRPr="003216CE">
        <w:rPr>
          <w:rFonts w:asciiTheme="minorHAnsi" w:hAnsiTheme="minorHAnsi" w:cstheme="minorHAnsi"/>
          <w:sz w:val="22"/>
          <w:szCs w:val="22"/>
        </w:rPr>
        <w:t xml:space="preserve">on </w:t>
      </w:r>
      <w:r w:rsidR="00684DFB" w:rsidRPr="003216CE">
        <w:rPr>
          <w:rFonts w:asciiTheme="minorHAnsi" w:hAnsiTheme="minorHAnsi" w:cstheme="minorHAnsi"/>
          <w:sz w:val="22"/>
          <w:szCs w:val="22"/>
        </w:rPr>
        <w:t xml:space="preserve">the </w:t>
      </w:r>
      <w:r w:rsidR="00012F2E" w:rsidRPr="003216CE">
        <w:rPr>
          <w:rFonts w:asciiTheme="minorHAnsi" w:hAnsiTheme="minorHAnsi" w:cstheme="minorHAnsi"/>
          <w:sz w:val="22"/>
          <w:szCs w:val="22"/>
        </w:rPr>
        <w:t xml:space="preserve">preparation of the </w:t>
      </w:r>
      <w:r w:rsidR="00684DFB" w:rsidRPr="003216CE">
        <w:rPr>
          <w:rFonts w:asciiTheme="minorHAnsi" w:hAnsiTheme="minorHAnsi" w:cstheme="minorHAnsi"/>
          <w:sz w:val="22"/>
          <w:szCs w:val="22"/>
        </w:rPr>
        <w:t xml:space="preserve">post-2020 </w:t>
      </w:r>
      <w:r w:rsidR="005504D0" w:rsidRPr="003216CE">
        <w:rPr>
          <w:rFonts w:asciiTheme="minorHAnsi" w:hAnsiTheme="minorHAnsi" w:cstheme="minorHAnsi"/>
          <w:sz w:val="22"/>
          <w:szCs w:val="22"/>
        </w:rPr>
        <w:t xml:space="preserve">global </w:t>
      </w:r>
      <w:r w:rsidR="00684DFB" w:rsidRPr="003216CE">
        <w:rPr>
          <w:rFonts w:asciiTheme="minorHAnsi" w:hAnsiTheme="minorHAnsi" w:cstheme="minorHAnsi"/>
          <w:sz w:val="22"/>
          <w:szCs w:val="22"/>
        </w:rPr>
        <w:t>biodiversity framework</w:t>
      </w:r>
      <w:r w:rsidR="00012F2E" w:rsidRPr="003216CE">
        <w:rPr>
          <w:rFonts w:asciiTheme="minorHAnsi" w:hAnsiTheme="minorHAnsi" w:cstheme="minorHAnsi"/>
          <w:sz w:val="22"/>
          <w:szCs w:val="22"/>
        </w:rPr>
        <w:t xml:space="preserve"> and the thematic consultations on marine and coastal biodiversity, resource mobilization, communication strategy and capacity building and technical cooperation. The Secretariat </w:t>
      </w:r>
      <w:r w:rsidR="005504D0" w:rsidRPr="003216CE">
        <w:rPr>
          <w:rFonts w:asciiTheme="minorHAnsi" w:hAnsiTheme="minorHAnsi" w:cstheme="minorHAnsi"/>
          <w:sz w:val="22"/>
          <w:szCs w:val="22"/>
        </w:rPr>
        <w:t xml:space="preserve">participated </w:t>
      </w:r>
      <w:r w:rsidR="00012F2E" w:rsidRPr="003216CE">
        <w:rPr>
          <w:rFonts w:asciiTheme="minorHAnsi" w:hAnsiTheme="minorHAnsi" w:cstheme="minorHAnsi"/>
          <w:sz w:val="22"/>
          <w:szCs w:val="22"/>
        </w:rPr>
        <w:t xml:space="preserve">at </w:t>
      </w:r>
      <w:r w:rsidR="00902E45" w:rsidRPr="003216CE">
        <w:rPr>
          <w:rFonts w:asciiTheme="minorHAnsi" w:hAnsiTheme="minorHAnsi" w:cstheme="minorHAnsi"/>
          <w:sz w:val="22"/>
          <w:szCs w:val="22"/>
        </w:rPr>
        <w:t xml:space="preserve">SBSTTA </w:t>
      </w:r>
      <w:r w:rsidR="00012F2E" w:rsidRPr="003216CE">
        <w:rPr>
          <w:rFonts w:asciiTheme="minorHAnsi" w:hAnsiTheme="minorHAnsi" w:cstheme="minorHAnsi"/>
          <w:sz w:val="22"/>
          <w:szCs w:val="22"/>
        </w:rPr>
        <w:t>23</w:t>
      </w:r>
      <w:r w:rsidR="005504D0" w:rsidRPr="003216CE">
        <w:rPr>
          <w:rFonts w:asciiTheme="minorHAnsi" w:hAnsiTheme="minorHAnsi" w:cstheme="minorHAnsi"/>
          <w:sz w:val="22"/>
          <w:szCs w:val="22"/>
        </w:rPr>
        <w:t xml:space="preserve"> and at the first and second meetings of the </w:t>
      </w:r>
      <w:r w:rsidR="00A12418" w:rsidRPr="003216CE">
        <w:rPr>
          <w:rFonts w:asciiTheme="minorHAnsi" w:hAnsiTheme="minorHAnsi" w:cstheme="minorHAnsi"/>
          <w:sz w:val="22"/>
          <w:szCs w:val="22"/>
        </w:rPr>
        <w:t>OEWG</w:t>
      </w:r>
      <w:r w:rsidR="00684DFB" w:rsidRPr="003216CE">
        <w:rPr>
          <w:rFonts w:asciiTheme="minorHAnsi" w:hAnsiTheme="minorHAnsi" w:cstheme="minorHAnsi"/>
          <w:sz w:val="22"/>
          <w:szCs w:val="22"/>
        </w:rPr>
        <w:t xml:space="preserve">. </w:t>
      </w:r>
      <w:r w:rsidR="004A11D5" w:rsidRPr="003216CE">
        <w:rPr>
          <w:rFonts w:asciiTheme="minorHAnsi" w:hAnsiTheme="minorHAnsi" w:cstheme="minorHAnsi"/>
          <w:sz w:val="22"/>
          <w:szCs w:val="22"/>
        </w:rPr>
        <w:t xml:space="preserve">The Secretariat also worked with the </w:t>
      </w:r>
      <w:r w:rsidR="007A164F" w:rsidRPr="003216CE">
        <w:rPr>
          <w:rFonts w:asciiTheme="minorHAnsi" w:hAnsiTheme="minorHAnsi" w:cstheme="minorHAnsi"/>
          <w:sz w:val="22"/>
          <w:szCs w:val="22"/>
        </w:rPr>
        <w:t>s</w:t>
      </w:r>
      <w:r w:rsidR="004A11D5" w:rsidRPr="003216CE">
        <w:rPr>
          <w:rFonts w:asciiTheme="minorHAnsi" w:hAnsiTheme="minorHAnsi" w:cstheme="minorHAnsi"/>
          <w:sz w:val="22"/>
          <w:szCs w:val="22"/>
        </w:rPr>
        <w:t>ecretariats of the BLG members in the preparation and delivery of joint statements on the post-2020 biodiversity framework.</w:t>
      </w:r>
    </w:p>
    <w:p w14:paraId="5F06FCCD" w14:textId="15CCAF03" w:rsidR="00FA7F76" w:rsidRPr="003216CE" w:rsidRDefault="00FA7F76" w:rsidP="003216CE">
      <w:pPr>
        <w:suppressAutoHyphens/>
        <w:ind w:left="425" w:hanging="425"/>
        <w:jc w:val="left"/>
        <w:rPr>
          <w:rFonts w:asciiTheme="minorHAnsi" w:hAnsiTheme="minorHAnsi" w:cstheme="minorHAnsi"/>
          <w:sz w:val="22"/>
          <w:szCs w:val="22"/>
        </w:rPr>
      </w:pPr>
    </w:p>
    <w:p w14:paraId="3D53EFE1" w14:textId="6EC798B6" w:rsidR="00FA7F76"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18.</w:t>
      </w:r>
      <w:r w:rsidRPr="003216CE">
        <w:rPr>
          <w:rFonts w:asciiTheme="minorHAnsi" w:hAnsiTheme="minorHAnsi" w:cstheme="minorHAnsi"/>
          <w:sz w:val="22"/>
          <w:szCs w:val="22"/>
        </w:rPr>
        <w:tab/>
      </w:r>
      <w:r w:rsidR="00FA7F76" w:rsidRPr="003216CE">
        <w:rPr>
          <w:rFonts w:asciiTheme="minorHAnsi" w:hAnsiTheme="minorHAnsi" w:cstheme="minorHAnsi"/>
          <w:sz w:val="22"/>
          <w:szCs w:val="22"/>
        </w:rPr>
        <w:t xml:space="preserve"> </w:t>
      </w:r>
      <w:r w:rsidR="00990479" w:rsidRPr="003216CE">
        <w:rPr>
          <w:rFonts w:asciiTheme="minorHAnsi" w:hAnsiTheme="minorHAnsi" w:cstheme="minorHAnsi"/>
          <w:sz w:val="22"/>
          <w:szCs w:val="22"/>
        </w:rPr>
        <w:t>The Secretariat has continued the discussions with the CBD Secretariat on the renewal of the</w:t>
      </w:r>
      <w:r w:rsidRPr="003216CE">
        <w:rPr>
          <w:rFonts w:asciiTheme="minorHAnsi" w:hAnsiTheme="minorHAnsi" w:cstheme="minorHAnsi"/>
          <w:sz w:val="22"/>
          <w:szCs w:val="22"/>
        </w:rPr>
        <w:t xml:space="preserve"> </w:t>
      </w:r>
      <w:r w:rsidR="00CA4AFA" w:rsidRPr="003216CE">
        <w:rPr>
          <w:rFonts w:asciiTheme="minorHAnsi" w:hAnsiTheme="minorHAnsi" w:cstheme="minorHAnsi"/>
          <w:sz w:val="22"/>
          <w:szCs w:val="22"/>
        </w:rPr>
        <w:t xml:space="preserve"> Joint Work Plan.</w:t>
      </w:r>
    </w:p>
    <w:p w14:paraId="605802AC" w14:textId="77777777" w:rsidR="00ED605C" w:rsidRPr="003216CE" w:rsidRDefault="00ED605C" w:rsidP="003216CE">
      <w:pPr>
        <w:ind w:left="0" w:firstLine="0"/>
        <w:jc w:val="left"/>
        <w:rPr>
          <w:rFonts w:asciiTheme="minorHAnsi" w:hAnsiTheme="minorHAnsi" w:cstheme="minorHAnsi"/>
          <w:sz w:val="22"/>
          <w:szCs w:val="22"/>
        </w:rPr>
      </w:pPr>
    </w:p>
    <w:p w14:paraId="0C5C022D" w14:textId="7015FCF7" w:rsidR="00684DFB" w:rsidRPr="003216CE" w:rsidRDefault="00684DFB" w:rsidP="00F262F6">
      <w:pPr>
        <w:keepNext/>
        <w:ind w:left="0" w:firstLine="0"/>
        <w:jc w:val="left"/>
        <w:rPr>
          <w:rFonts w:asciiTheme="minorHAnsi" w:hAnsiTheme="minorHAnsi" w:cstheme="minorHAnsi"/>
          <w:i/>
          <w:sz w:val="22"/>
          <w:szCs w:val="22"/>
        </w:rPr>
      </w:pPr>
      <w:r w:rsidRPr="003216CE">
        <w:rPr>
          <w:rFonts w:asciiTheme="minorHAnsi" w:hAnsiTheme="minorHAnsi" w:cstheme="minorHAnsi"/>
          <w:i/>
          <w:sz w:val="22"/>
          <w:szCs w:val="22"/>
          <w:lang w:val="en"/>
        </w:rPr>
        <w:t xml:space="preserve">Convention on the Conservation of Migratory Species of Wild Animals </w:t>
      </w:r>
    </w:p>
    <w:p w14:paraId="40CC4167" w14:textId="77777777" w:rsidR="00684DFB" w:rsidRPr="003216CE" w:rsidRDefault="00684DFB" w:rsidP="003216CE">
      <w:pPr>
        <w:keepNext/>
        <w:autoSpaceDE w:val="0"/>
        <w:autoSpaceDN w:val="0"/>
        <w:adjustRightInd w:val="0"/>
        <w:rPr>
          <w:rFonts w:asciiTheme="minorHAnsi" w:hAnsiTheme="minorHAnsi" w:cstheme="minorHAnsi"/>
          <w:b/>
          <w:sz w:val="22"/>
          <w:szCs w:val="22"/>
        </w:rPr>
      </w:pPr>
    </w:p>
    <w:p w14:paraId="76F5EA13" w14:textId="42BAC5AE" w:rsidR="00DD5ED7"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19.</w:t>
      </w:r>
      <w:r w:rsidRPr="003216CE">
        <w:rPr>
          <w:rFonts w:asciiTheme="minorHAnsi" w:hAnsiTheme="minorHAnsi" w:cstheme="minorHAnsi"/>
          <w:sz w:val="22"/>
          <w:szCs w:val="22"/>
        </w:rPr>
        <w:tab/>
      </w:r>
      <w:r w:rsidR="001A23F5" w:rsidRPr="003216CE">
        <w:rPr>
          <w:rFonts w:asciiTheme="minorHAnsi" w:hAnsiTheme="minorHAnsi" w:cstheme="minorHAnsi"/>
          <w:sz w:val="22"/>
          <w:szCs w:val="22"/>
        </w:rPr>
        <w:t>The Secretariat par</w:t>
      </w:r>
      <w:r w:rsidR="002425B8" w:rsidRPr="003216CE">
        <w:rPr>
          <w:rFonts w:asciiTheme="minorHAnsi" w:hAnsiTheme="minorHAnsi" w:cstheme="minorHAnsi"/>
          <w:sz w:val="22"/>
          <w:szCs w:val="22"/>
        </w:rPr>
        <w:t xml:space="preserve">ticipated </w:t>
      </w:r>
      <w:r w:rsidR="003C1C81" w:rsidRPr="003216CE">
        <w:rPr>
          <w:rFonts w:asciiTheme="minorHAnsi" w:hAnsiTheme="minorHAnsi" w:cstheme="minorHAnsi"/>
          <w:sz w:val="22"/>
          <w:szCs w:val="22"/>
        </w:rPr>
        <w:t xml:space="preserve">in the event </w:t>
      </w:r>
      <w:r w:rsidR="00EA3DA6">
        <w:rPr>
          <w:rFonts w:asciiTheme="minorHAnsi" w:hAnsiTheme="minorHAnsi" w:cstheme="minorHAnsi"/>
          <w:sz w:val="22"/>
          <w:szCs w:val="22"/>
        </w:rPr>
        <w:t>“</w:t>
      </w:r>
      <w:r w:rsidR="003C1C81" w:rsidRPr="003216CE">
        <w:rPr>
          <w:rFonts w:asciiTheme="minorHAnsi" w:hAnsiTheme="minorHAnsi" w:cstheme="minorHAnsi"/>
          <w:sz w:val="22"/>
          <w:szCs w:val="22"/>
        </w:rPr>
        <w:t>Connectivity and Post-2020 Global Biodiversity Framework</w:t>
      </w:r>
      <w:r w:rsidR="00EA3DA6">
        <w:rPr>
          <w:rFonts w:asciiTheme="minorHAnsi" w:hAnsiTheme="minorHAnsi" w:cstheme="minorHAnsi"/>
          <w:sz w:val="22"/>
          <w:szCs w:val="22"/>
        </w:rPr>
        <w:t>”</w:t>
      </w:r>
      <w:r w:rsidR="003C1C81" w:rsidRPr="003216CE">
        <w:rPr>
          <w:rFonts w:asciiTheme="minorHAnsi" w:hAnsiTheme="minorHAnsi" w:cstheme="minorHAnsi"/>
          <w:sz w:val="22"/>
          <w:szCs w:val="22"/>
        </w:rPr>
        <w:t xml:space="preserve"> organized by the CMS Secretariat in Bonn, Germany </w:t>
      </w:r>
      <w:r w:rsidR="00397F23" w:rsidRPr="003216CE">
        <w:rPr>
          <w:rFonts w:asciiTheme="minorHAnsi" w:hAnsiTheme="minorHAnsi" w:cstheme="minorHAnsi"/>
          <w:sz w:val="22"/>
          <w:szCs w:val="22"/>
        </w:rPr>
        <w:t xml:space="preserve">from </w:t>
      </w:r>
      <w:r w:rsidR="003C1C81" w:rsidRPr="003216CE">
        <w:rPr>
          <w:rFonts w:asciiTheme="minorHAnsi" w:hAnsiTheme="minorHAnsi" w:cstheme="minorHAnsi"/>
          <w:sz w:val="22"/>
          <w:szCs w:val="22"/>
        </w:rPr>
        <w:t xml:space="preserve">11 </w:t>
      </w:r>
      <w:r w:rsidR="00397F23" w:rsidRPr="003216CE">
        <w:rPr>
          <w:rFonts w:asciiTheme="minorHAnsi" w:hAnsiTheme="minorHAnsi" w:cstheme="minorHAnsi"/>
          <w:sz w:val="22"/>
          <w:szCs w:val="22"/>
        </w:rPr>
        <w:t xml:space="preserve">to </w:t>
      </w:r>
      <w:r w:rsidR="003C1C81" w:rsidRPr="003216CE">
        <w:rPr>
          <w:rFonts w:asciiTheme="minorHAnsi" w:hAnsiTheme="minorHAnsi" w:cstheme="minorHAnsi"/>
          <w:sz w:val="22"/>
          <w:szCs w:val="22"/>
        </w:rPr>
        <w:t>13 November 2019. T</w:t>
      </w:r>
      <w:r w:rsidR="002425B8" w:rsidRPr="003216CE">
        <w:rPr>
          <w:rFonts w:asciiTheme="minorHAnsi" w:hAnsiTheme="minorHAnsi" w:cstheme="minorHAnsi"/>
          <w:sz w:val="22"/>
          <w:szCs w:val="22"/>
        </w:rPr>
        <w:t>he</w:t>
      </w:r>
      <w:r w:rsidR="001A23F5" w:rsidRPr="003216CE">
        <w:rPr>
          <w:rFonts w:asciiTheme="minorHAnsi" w:hAnsiTheme="minorHAnsi" w:cstheme="minorHAnsi"/>
          <w:sz w:val="22"/>
          <w:szCs w:val="22"/>
        </w:rPr>
        <w:t xml:space="preserve"> </w:t>
      </w:r>
      <w:r w:rsidR="003C1C81" w:rsidRPr="003216CE">
        <w:rPr>
          <w:rFonts w:asciiTheme="minorHAnsi" w:hAnsiTheme="minorHAnsi" w:cstheme="minorHAnsi"/>
          <w:sz w:val="22"/>
          <w:szCs w:val="22"/>
        </w:rPr>
        <w:t xml:space="preserve">Secretariat also participated in </w:t>
      </w:r>
      <w:r w:rsidR="002425B8" w:rsidRPr="003216CE">
        <w:rPr>
          <w:rFonts w:asciiTheme="minorHAnsi" w:hAnsiTheme="minorHAnsi" w:cstheme="minorHAnsi"/>
          <w:sz w:val="22"/>
          <w:szCs w:val="22"/>
        </w:rPr>
        <w:t>CMS</w:t>
      </w:r>
      <w:r w:rsidR="00AB593D" w:rsidRPr="003216CE">
        <w:rPr>
          <w:rFonts w:asciiTheme="minorHAnsi" w:hAnsiTheme="minorHAnsi" w:cstheme="minorHAnsi"/>
          <w:sz w:val="22"/>
          <w:szCs w:val="22"/>
        </w:rPr>
        <w:t xml:space="preserve"> </w:t>
      </w:r>
      <w:r w:rsidR="000029D6" w:rsidRPr="003216CE">
        <w:rPr>
          <w:rFonts w:asciiTheme="minorHAnsi" w:hAnsiTheme="minorHAnsi" w:cstheme="minorHAnsi"/>
          <w:sz w:val="22"/>
          <w:szCs w:val="22"/>
        </w:rPr>
        <w:t xml:space="preserve">COP13 </w:t>
      </w:r>
      <w:r w:rsidR="002425B8" w:rsidRPr="003216CE">
        <w:rPr>
          <w:rFonts w:asciiTheme="minorHAnsi" w:hAnsiTheme="minorHAnsi" w:cstheme="minorHAnsi"/>
          <w:sz w:val="22"/>
          <w:szCs w:val="22"/>
        </w:rPr>
        <w:t>from 15</w:t>
      </w:r>
      <w:r w:rsidR="00397F23" w:rsidRPr="003216CE">
        <w:rPr>
          <w:rFonts w:asciiTheme="minorHAnsi" w:hAnsiTheme="minorHAnsi" w:cstheme="minorHAnsi"/>
          <w:sz w:val="22"/>
          <w:szCs w:val="22"/>
        </w:rPr>
        <w:t xml:space="preserve"> to </w:t>
      </w:r>
      <w:r w:rsidR="002425B8" w:rsidRPr="003216CE">
        <w:rPr>
          <w:rFonts w:asciiTheme="minorHAnsi" w:hAnsiTheme="minorHAnsi" w:cstheme="minorHAnsi"/>
          <w:sz w:val="22"/>
          <w:szCs w:val="22"/>
        </w:rPr>
        <w:t xml:space="preserve">22 February </w:t>
      </w:r>
      <w:r w:rsidR="00397F23" w:rsidRPr="003216CE">
        <w:rPr>
          <w:rFonts w:asciiTheme="minorHAnsi" w:hAnsiTheme="minorHAnsi" w:cstheme="minorHAnsi"/>
          <w:sz w:val="22"/>
          <w:szCs w:val="22"/>
        </w:rPr>
        <w:t xml:space="preserve">2020 </w:t>
      </w:r>
      <w:r w:rsidR="002425B8" w:rsidRPr="003216CE">
        <w:rPr>
          <w:rFonts w:asciiTheme="minorHAnsi" w:hAnsiTheme="minorHAnsi" w:cstheme="minorHAnsi"/>
          <w:sz w:val="22"/>
          <w:szCs w:val="22"/>
        </w:rPr>
        <w:t>in Gandhinagar, India</w:t>
      </w:r>
      <w:r w:rsidR="003C1C81" w:rsidRPr="003216CE">
        <w:rPr>
          <w:rFonts w:asciiTheme="minorHAnsi" w:hAnsiTheme="minorHAnsi" w:cstheme="minorHAnsi"/>
          <w:sz w:val="22"/>
          <w:szCs w:val="22"/>
        </w:rPr>
        <w:t>.</w:t>
      </w:r>
      <w:r w:rsidR="002425B8" w:rsidRPr="003216CE">
        <w:rPr>
          <w:rFonts w:asciiTheme="minorHAnsi" w:hAnsiTheme="minorHAnsi" w:cstheme="minorHAnsi"/>
          <w:sz w:val="22"/>
          <w:szCs w:val="22"/>
        </w:rPr>
        <w:t xml:space="preserve"> The Secretary General </w:t>
      </w:r>
      <w:r w:rsidR="00B927C7" w:rsidRPr="003216CE">
        <w:rPr>
          <w:rFonts w:asciiTheme="minorHAnsi" w:hAnsiTheme="minorHAnsi" w:cstheme="minorHAnsi"/>
          <w:sz w:val="22"/>
          <w:szCs w:val="22"/>
        </w:rPr>
        <w:t xml:space="preserve">participated in the </w:t>
      </w:r>
      <w:r w:rsidR="00397F23" w:rsidRPr="003216CE">
        <w:rPr>
          <w:rFonts w:asciiTheme="minorHAnsi" w:hAnsiTheme="minorHAnsi" w:cstheme="minorHAnsi"/>
          <w:sz w:val="22"/>
          <w:szCs w:val="22"/>
        </w:rPr>
        <w:t>high</w:t>
      </w:r>
      <w:r w:rsidR="00B927C7" w:rsidRPr="003216CE">
        <w:rPr>
          <w:rFonts w:asciiTheme="minorHAnsi" w:hAnsiTheme="minorHAnsi" w:cstheme="minorHAnsi"/>
          <w:sz w:val="22"/>
          <w:szCs w:val="22"/>
        </w:rPr>
        <w:t>-</w:t>
      </w:r>
      <w:r w:rsidR="00397F23" w:rsidRPr="003216CE">
        <w:rPr>
          <w:rFonts w:asciiTheme="minorHAnsi" w:hAnsiTheme="minorHAnsi" w:cstheme="minorHAnsi"/>
          <w:sz w:val="22"/>
          <w:szCs w:val="22"/>
        </w:rPr>
        <w:t xml:space="preserve">level segment </w:t>
      </w:r>
      <w:r w:rsidR="00B927C7" w:rsidRPr="003216CE">
        <w:rPr>
          <w:rFonts w:asciiTheme="minorHAnsi" w:hAnsiTheme="minorHAnsi" w:cstheme="minorHAnsi"/>
          <w:sz w:val="22"/>
          <w:szCs w:val="22"/>
        </w:rPr>
        <w:t xml:space="preserve">to discuss </w:t>
      </w:r>
      <w:r w:rsidR="00B927C7" w:rsidRPr="003216CE">
        <w:rPr>
          <w:rFonts w:asciiTheme="minorHAnsi" w:hAnsiTheme="minorHAnsi" w:cstheme="minorHAnsi"/>
          <w:sz w:val="22"/>
          <w:szCs w:val="22"/>
        </w:rPr>
        <w:lastRenderedPageBreak/>
        <w:t>priorities for migratory species conservation in the global biodiversity framework</w:t>
      </w:r>
      <w:r w:rsidR="00397F23" w:rsidRPr="003216CE">
        <w:rPr>
          <w:rFonts w:asciiTheme="minorHAnsi" w:hAnsiTheme="minorHAnsi" w:cstheme="minorHAnsi"/>
          <w:sz w:val="22"/>
          <w:szCs w:val="22"/>
        </w:rPr>
        <w:t>,</w:t>
      </w:r>
      <w:r w:rsidR="00B927C7" w:rsidRPr="003216CE">
        <w:rPr>
          <w:rFonts w:asciiTheme="minorHAnsi" w:hAnsiTheme="minorHAnsi" w:cstheme="minorHAnsi"/>
          <w:sz w:val="22"/>
          <w:szCs w:val="22"/>
        </w:rPr>
        <w:t xml:space="preserve"> and </w:t>
      </w:r>
      <w:r w:rsidR="00987E9C" w:rsidRPr="003216CE">
        <w:rPr>
          <w:rFonts w:asciiTheme="minorHAnsi" w:hAnsiTheme="minorHAnsi" w:cstheme="minorHAnsi"/>
          <w:sz w:val="22"/>
          <w:szCs w:val="22"/>
        </w:rPr>
        <w:t xml:space="preserve">provided a statement on the opening session </w:t>
      </w:r>
      <w:r w:rsidR="00D15757" w:rsidRPr="003216CE">
        <w:rPr>
          <w:rFonts w:asciiTheme="minorHAnsi" w:hAnsiTheme="minorHAnsi" w:cstheme="minorHAnsi"/>
          <w:sz w:val="22"/>
          <w:szCs w:val="22"/>
        </w:rPr>
        <w:t>at the C</w:t>
      </w:r>
      <w:r w:rsidR="00987E9C" w:rsidRPr="003216CE">
        <w:rPr>
          <w:rFonts w:asciiTheme="minorHAnsi" w:hAnsiTheme="minorHAnsi" w:cstheme="minorHAnsi"/>
          <w:sz w:val="22"/>
          <w:szCs w:val="22"/>
        </w:rPr>
        <w:t>OP</w:t>
      </w:r>
      <w:r w:rsidR="00B927C7" w:rsidRPr="003216CE">
        <w:rPr>
          <w:rFonts w:asciiTheme="minorHAnsi" w:hAnsiTheme="minorHAnsi" w:cstheme="minorHAnsi"/>
          <w:sz w:val="22"/>
          <w:szCs w:val="22"/>
        </w:rPr>
        <w:t>.</w:t>
      </w:r>
      <w:r w:rsidR="00987E9C" w:rsidRPr="003216CE">
        <w:rPr>
          <w:rFonts w:asciiTheme="minorHAnsi" w:hAnsiTheme="minorHAnsi" w:cstheme="minorHAnsi"/>
          <w:sz w:val="22"/>
          <w:szCs w:val="22"/>
        </w:rPr>
        <w:t xml:space="preserve"> </w:t>
      </w:r>
      <w:r w:rsidR="00707A7E" w:rsidRPr="003216CE">
        <w:rPr>
          <w:rFonts w:asciiTheme="minorHAnsi" w:hAnsiTheme="minorHAnsi" w:cstheme="minorHAnsi"/>
          <w:sz w:val="22"/>
          <w:szCs w:val="22"/>
        </w:rPr>
        <w:t xml:space="preserve">The Secretariat </w:t>
      </w:r>
      <w:r w:rsidR="00B927C7" w:rsidRPr="003216CE">
        <w:rPr>
          <w:rFonts w:asciiTheme="minorHAnsi" w:hAnsiTheme="minorHAnsi" w:cstheme="minorHAnsi"/>
          <w:sz w:val="22"/>
          <w:szCs w:val="22"/>
        </w:rPr>
        <w:t xml:space="preserve">made interventions </w:t>
      </w:r>
      <w:r w:rsidR="00707A7E" w:rsidRPr="003216CE">
        <w:rPr>
          <w:rFonts w:asciiTheme="minorHAnsi" w:hAnsiTheme="minorHAnsi" w:cstheme="minorHAnsi"/>
          <w:sz w:val="22"/>
          <w:szCs w:val="22"/>
        </w:rPr>
        <w:t xml:space="preserve">in side events related to coastal mudflats for migratory bird conservation, </w:t>
      </w:r>
      <w:r w:rsidR="00F4201F" w:rsidRPr="003216CE">
        <w:rPr>
          <w:rFonts w:asciiTheme="minorHAnsi" w:hAnsiTheme="minorHAnsi" w:cstheme="minorHAnsi"/>
          <w:sz w:val="22"/>
          <w:szCs w:val="22"/>
        </w:rPr>
        <w:t xml:space="preserve">bridging </w:t>
      </w:r>
      <w:r w:rsidR="00397F23" w:rsidRPr="003216CE">
        <w:rPr>
          <w:rFonts w:asciiTheme="minorHAnsi" w:hAnsiTheme="minorHAnsi" w:cstheme="minorHAnsi"/>
          <w:sz w:val="22"/>
          <w:szCs w:val="22"/>
        </w:rPr>
        <w:t xml:space="preserve">information </w:t>
      </w:r>
      <w:r w:rsidR="00F4201F" w:rsidRPr="003216CE">
        <w:rPr>
          <w:rFonts w:asciiTheme="minorHAnsi" w:hAnsiTheme="minorHAnsi" w:cstheme="minorHAnsi"/>
          <w:sz w:val="22"/>
          <w:szCs w:val="22"/>
        </w:rPr>
        <w:t xml:space="preserve">of </w:t>
      </w:r>
      <w:r w:rsidR="00D54883" w:rsidRPr="003216CE">
        <w:rPr>
          <w:rFonts w:asciiTheme="minorHAnsi" w:hAnsiTheme="minorHAnsi" w:cstheme="minorHAnsi"/>
          <w:sz w:val="22"/>
          <w:szCs w:val="22"/>
        </w:rPr>
        <w:t>w</w:t>
      </w:r>
      <w:r w:rsidR="00F4201F" w:rsidRPr="003216CE">
        <w:rPr>
          <w:rFonts w:asciiTheme="minorHAnsi" w:hAnsiTheme="minorHAnsi" w:cstheme="minorHAnsi"/>
          <w:sz w:val="22"/>
          <w:szCs w:val="22"/>
        </w:rPr>
        <w:t xml:space="preserve">etlands and </w:t>
      </w:r>
      <w:r w:rsidR="00D54883" w:rsidRPr="003216CE">
        <w:rPr>
          <w:rFonts w:asciiTheme="minorHAnsi" w:hAnsiTheme="minorHAnsi" w:cstheme="minorHAnsi"/>
          <w:sz w:val="22"/>
          <w:szCs w:val="22"/>
        </w:rPr>
        <w:t>w</w:t>
      </w:r>
      <w:r w:rsidR="00F4201F" w:rsidRPr="003216CE">
        <w:rPr>
          <w:rFonts w:asciiTheme="minorHAnsi" w:hAnsiTheme="minorHAnsi" w:cstheme="minorHAnsi"/>
          <w:sz w:val="22"/>
          <w:szCs w:val="22"/>
        </w:rPr>
        <w:t>ater birds</w:t>
      </w:r>
      <w:r w:rsidR="00397F23" w:rsidRPr="003216CE">
        <w:rPr>
          <w:rFonts w:asciiTheme="minorHAnsi" w:hAnsiTheme="minorHAnsi" w:cstheme="minorHAnsi"/>
          <w:sz w:val="22"/>
          <w:szCs w:val="22"/>
        </w:rPr>
        <w:t>,</w:t>
      </w:r>
      <w:r w:rsidR="00F4201F" w:rsidRPr="003216CE">
        <w:rPr>
          <w:rFonts w:asciiTheme="minorHAnsi" w:hAnsiTheme="minorHAnsi" w:cstheme="minorHAnsi"/>
          <w:sz w:val="22"/>
          <w:szCs w:val="22"/>
        </w:rPr>
        <w:t xml:space="preserve"> and transboundary </w:t>
      </w:r>
      <w:r w:rsidR="00D54883" w:rsidRPr="003216CE">
        <w:rPr>
          <w:rFonts w:asciiTheme="minorHAnsi" w:hAnsiTheme="minorHAnsi" w:cstheme="minorHAnsi"/>
          <w:sz w:val="22"/>
          <w:szCs w:val="22"/>
        </w:rPr>
        <w:t>c</w:t>
      </w:r>
      <w:r w:rsidR="00F4201F" w:rsidRPr="003216CE">
        <w:rPr>
          <w:rFonts w:asciiTheme="minorHAnsi" w:hAnsiTheme="minorHAnsi" w:cstheme="minorHAnsi"/>
          <w:sz w:val="22"/>
          <w:szCs w:val="22"/>
        </w:rPr>
        <w:t xml:space="preserve">onservation of threatened marine turtles. </w:t>
      </w:r>
      <w:r w:rsidR="00B927C7" w:rsidRPr="003216CE">
        <w:rPr>
          <w:rFonts w:asciiTheme="minorHAnsi" w:hAnsiTheme="minorHAnsi" w:cstheme="minorHAnsi"/>
          <w:sz w:val="22"/>
          <w:szCs w:val="22"/>
        </w:rPr>
        <w:t xml:space="preserve">The Secretariat contributed to a joint </w:t>
      </w:r>
      <w:r w:rsidR="00987E9C" w:rsidRPr="003216CE">
        <w:rPr>
          <w:rFonts w:asciiTheme="minorHAnsi" w:hAnsiTheme="minorHAnsi" w:cstheme="minorHAnsi"/>
          <w:sz w:val="22"/>
          <w:szCs w:val="22"/>
        </w:rPr>
        <w:t>BLG statement</w:t>
      </w:r>
      <w:r w:rsidR="00305073" w:rsidRPr="003216CE">
        <w:rPr>
          <w:rFonts w:asciiTheme="minorHAnsi" w:hAnsiTheme="minorHAnsi" w:cstheme="minorHAnsi"/>
          <w:sz w:val="22"/>
          <w:szCs w:val="22"/>
        </w:rPr>
        <w:t xml:space="preserve"> emphasiz</w:t>
      </w:r>
      <w:r w:rsidR="00B927C7" w:rsidRPr="003216CE">
        <w:rPr>
          <w:rFonts w:asciiTheme="minorHAnsi" w:hAnsiTheme="minorHAnsi" w:cstheme="minorHAnsi"/>
          <w:sz w:val="22"/>
          <w:szCs w:val="22"/>
        </w:rPr>
        <w:t>ing</w:t>
      </w:r>
      <w:r w:rsidR="00305073" w:rsidRPr="003216CE">
        <w:rPr>
          <w:rFonts w:asciiTheme="minorHAnsi" w:hAnsiTheme="minorHAnsi" w:cstheme="minorHAnsi"/>
          <w:sz w:val="22"/>
          <w:szCs w:val="22"/>
        </w:rPr>
        <w:t xml:space="preserve"> the </w:t>
      </w:r>
      <w:r w:rsidR="00987E9C" w:rsidRPr="003216CE">
        <w:rPr>
          <w:rFonts w:asciiTheme="minorHAnsi" w:hAnsiTheme="minorHAnsi" w:cstheme="minorHAnsi"/>
          <w:sz w:val="22"/>
          <w:szCs w:val="22"/>
        </w:rPr>
        <w:t xml:space="preserve">cooperation and synergies </w:t>
      </w:r>
      <w:r w:rsidR="00397F23" w:rsidRPr="003216CE">
        <w:rPr>
          <w:rFonts w:asciiTheme="minorHAnsi" w:hAnsiTheme="minorHAnsi" w:cstheme="minorHAnsi"/>
          <w:sz w:val="22"/>
          <w:szCs w:val="22"/>
        </w:rPr>
        <w:t xml:space="preserve">between the </w:t>
      </w:r>
      <w:r w:rsidR="00987E9C" w:rsidRPr="003216CE">
        <w:rPr>
          <w:rFonts w:asciiTheme="minorHAnsi" w:hAnsiTheme="minorHAnsi" w:cstheme="minorHAnsi"/>
          <w:sz w:val="22"/>
          <w:szCs w:val="22"/>
        </w:rPr>
        <w:t xml:space="preserve">biodiversity-related </w:t>
      </w:r>
      <w:r w:rsidR="00397F23" w:rsidRPr="003216CE">
        <w:rPr>
          <w:rFonts w:asciiTheme="minorHAnsi" w:hAnsiTheme="minorHAnsi" w:cstheme="minorHAnsi"/>
          <w:sz w:val="22"/>
          <w:szCs w:val="22"/>
        </w:rPr>
        <w:t>C</w:t>
      </w:r>
      <w:r w:rsidR="00987E9C" w:rsidRPr="003216CE">
        <w:rPr>
          <w:rFonts w:asciiTheme="minorHAnsi" w:hAnsiTheme="minorHAnsi" w:cstheme="minorHAnsi"/>
          <w:sz w:val="22"/>
          <w:szCs w:val="22"/>
        </w:rPr>
        <w:t>onventions, including in the context of the post-2020 global biodiversity framework.</w:t>
      </w:r>
      <w:r w:rsidR="00B927C7" w:rsidRPr="003216CE">
        <w:rPr>
          <w:rFonts w:asciiTheme="minorHAnsi" w:hAnsiTheme="minorHAnsi" w:cstheme="minorHAnsi"/>
          <w:sz w:val="22"/>
          <w:szCs w:val="22"/>
        </w:rPr>
        <w:t xml:space="preserve"> </w:t>
      </w:r>
      <w:r w:rsidR="00397F23" w:rsidRPr="003216CE">
        <w:rPr>
          <w:rFonts w:asciiTheme="minorHAnsi" w:hAnsiTheme="minorHAnsi" w:cstheme="minorHAnsi"/>
          <w:sz w:val="22"/>
          <w:szCs w:val="22"/>
        </w:rPr>
        <w:t xml:space="preserve">During </w:t>
      </w:r>
      <w:r w:rsidR="00B927C7" w:rsidRPr="003216CE">
        <w:rPr>
          <w:rFonts w:asciiTheme="minorHAnsi" w:hAnsiTheme="minorHAnsi" w:cstheme="minorHAnsi"/>
          <w:sz w:val="22"/>
          <w:szCs w:val="22"/>
        </w:rPr>
        <w:t>the COP, the S</w:t>
      </w:r>
      <w:r w:rsidR="001038C1" w:rsidRPr="003216CE">
        <w:rPr>
          <w:rFonts w:asciiTheme="minorHAnsi" w:hAnsiTheme="minorHAnsi" w:cstheme="minorHAnsi"/>
          <w:sz w:val="22"/>
          <w:szCs w:val="22"/>
        </w:rPr>
        <w:t xml:space="preserve">ecretary </w:t>
      </w:r>
      <w:r w:rsidR="00B927C7" w:rsidRPr="003216CE">
        <w:rPr>
          <w:rFonts w:asciiTheme="minorHAnsi" w:hAnsiTheme="minorHAnsi" w:cstheme="minorHAnsi"/>
          <w:sz w:val="22"/>
          <w:szCs w:val="22"/>
        </w:rPr>
        <w:t>G</w:t>
      </w:r>
      <w:r w:rsidR="001038C1" w:rsidRPr="003216CE">
        <w:rPr>
          <w:rFonts w:asciiTheme="minorHAnsi" w:hAnsiTheme="minorHAnsi" w:cstheme="minorHAnsi"/>
          <w:sz w:val="22"/>
          <w:szCs w:val="22"/>
        </w:rPr>
        <w:t>eneral</w:t>
      </w:r>
      <w:r w:rsidR="00B927C7" w:rsidRPr="003216CE">
        <w:rPr>
          <w:rFonts w:asciiTheme="minorHAnsi" w:hAnsiTheme="minorHAnsi" w:cstheme="minorHAnsi"/>
          <w:sz w:val="22"/>
          <w:szCs w:val="22"/>
        </w:rPr>
        <w:t xml:space="preserve"> met the </w:t>
      </w:r>
      <w:r w:rsidR="00397F23" w:rsidRPr="003216CE">
        <w:rPr>
          <w:rFonts w:asciiTheme="minorHAnsi" w:hAnsiTheme="minorHAnsi" w:cstheme="minorHAnsi"/>
          <w:sz w:val="22"/>
          <w:szCs w:val="22"/>
        </w:rPr>
        <w:t xml:space="preserve">Indian </w:t>
      </w:r>
      <w:r w:rsidR="00B927C7" w:rsidRPr="003216CE">
        <w:rPr>
          <w:rFonts w:asciiTheme="minorHAnsi" w:hAnsiTheme="minorHAnsi" w:cstheme="minorHAnsi"/>
          <w:sz w:val="22"/>
          <w:szCs w:val="22"/>
        </w:rPr>
        <w:t>Minister of Environment</w:t>
      </w:r>
      <w:r w:rsidR="00905888" w:rsidRPr="003216CE">
        <w:rPr>
          <w:rFonts w:asciiTheme="minorHAnsi" w:hAnsiTheme="minorHAnsi" w:cstheme="minorHAnsi"/>
          <w:sz w:val="22"/>
          <w:szCs w:val="22"/>
        </w:rPr>
        <w:t>, Forest and Climate Change</w:t>
      </w:r>
      <w:r w:rsidR="00B927C7" w:rsidRPr="003216CE">
        <w:rPr>
          <w:rFonts w:asciiTheme="minorHAnsi" w:hAnsiTheme="minorHAnsi" w:cstheme="minorHAnsi"/>
          <w:sz w:val="22"/>
          <w:szCs w:val="22"/>
        </w:rPr>
        <w:t xml:space="preserve"> and participate</w:t>
      </w:r>
      <w:r w:rsidR="00D54883" w:rsidRPr="003216CE">
        <w:rPr>
          <w:rFonts w:asciiTheme="minorHAnsi" w:hAnsiTheme="minorHAnsi" w:cstheme="minorHAnsi"/>
          <w:sz w:val="22"/>
          <w:szCs w:val="22"/>
        </w:rPr>
        <w:t>d</w:t>
      </w:r>
      <w:r w:rsidR="00B927C7" w:rsidRPr="003216CE">
        <w:rPr>
          <w:rFonts w:asciiTheme="minorHAnsi" w:hAnsiTheme="minorHAnsi" w:cstheme="minorHAnsi"/>
          <w:sz w:val="22"/>
          <w:szCs w:val="22"/>
        </w:rPr>
        <w:t xml:space="preserve"> </w:t>
      </w:r>
      <w:r w:rsidR="00397F23" w:rsidRPr="003216CE">
        <w:rPr>
          <w:rFonts w:asciiTheme="minorHAnsi" w:hAnsiTheme="minorHAnsi" w:cstheme="minorHAnsi"/>
          <w:sz w:val="22"/>
          <w:szCs w:val="22"/>
        </w:rPr>
        <w:t xml:space="preserve">with IOPs and other national NGOs </w:t>
      </w:r>
      <w:r w:rsidR="00B927C7" w:rsidRPr="003216CE">
        <w:rPr>
          <w:rFonts w:asciiTheme="minorHAnsi" w:hAnsiTheme="minorHAnsi" w:cstheme="minorHAnsi"/>
          <w:sz w:val="22"/>
          <w:szCs w:val="22"/>
        </w:rPr>
        <w:t xml:space="preserve">in a session </w:t>
      </w:r>
      <w:r w:rsidR="00905888" w:rsidRPr="003216CE">
        <w:rPr>
          <w:rFonts w:asciiTheme="minorHAnsi" w:hAnsiTheme="minorHAnsi" w:cstheme="minorHAnsi"/>
          <w:sz w:val="22"/>
          <w:szCs w:val="22"/>
        </w:rPr>
        <w:t>organized by</w:t>
      </w:r>
      <w:r w:rsidR="00232F6D" w:rsidRPr="003216CE">
        <w:rPr>
          <w:rFonts w:asciiTheme="minorHAnsi" w:hAnsiTheme="minorHAnsi" w:cstheme="minorHAnsi"/>
          <w:sz w:val="22"/>
          <w:szCs w:val="22"/>
        </w:rPr>
        <w:t xml:space="preserve"> </w:t>
      </w:r>
      <w:r w:rsidR="00B927C7" w:rsidRPr="003216CE">
        <w:rPr>
          <w:rFonts w:asciiTheme="minorHAnsi" w:hAnsiTheme="minorHAnsi" w:cstheme="minorHAnsi"/>
          <w:sz w:val="22"/>
          <w:szCs w:val="22"/>
        </w:rPr>
        <w:t xml:space="preserve">the Ministry of Environment, Forest </w:t>
      </w:r>
      <w:r w:rsidR="00905888" w:rsidRPr="003216CE">
        <w:rPr>
          <w:rFonts w:asciiTheme="minorHAnsi" w:hAnsiTheme="minorHAnsi" w:cstheme="minorHAnsi"/>
          <w:sz w:val="22"/>
          <w:szCs w:val="22"/>
        </w:rPr>
        <w:t xml:space="preserve">and </w:t>
      </w:r>
      <w:r w:rsidR="00B927C7" w:rsidRPr="003216CE">
        <w:rPr>
          <w:rFonts w:asciiTheme="minorHAnsi" w:hAnsiTheme="minorHAnsi" w:cstheme="minorHAnsi"/>
          <w:sz w:val="22"/>
          <w:szCs w:val="22"/>
        </w:rPr>
        <w:t>Climate Change</w:t>
      </w:r>
      <w:r w:rsidR="00905888" w:rsidRPr="003216CE">
        <w:rPr>
          <w:rFonts w:asciiTheme="minorHAnsi" w:hAnsiTheme="minorHAnsi" w:cstheme="minorHAnsi"/>
          <w:sz w:val="22"/>
          <w:szCs w:val="22"/>
        </w:rPr>
        <w:t xml:space="preserve"> </w:t>
      </w:r>
      <w:r w:rsidR="00B927C7" w:rsidRPr="003216CE">
        <w:rPr>
          <w:rFonts w:asciiTheme="minorHAnsi" w:hAnsiTheme="minorHAnsi" w:cstheme="minorHAnsi"/>
          <w:sz w:val="22"/>
          <w:szCs w:val="22"/>
        </w:rPr>
        <w:t>to review success</w:t>
      </w:r>
      <w:r w:rsidR="00397F23" w:rsidRPr="003216CE">
        <w:rPr>
          <w:rFonts w:asciiTheme="minorHAnsi" w:hAnsiTheme="minorHAnsi" w:cstheme="minorHAnsi"/>
          <w:sz w:val="22"/>
          <w:szCs w:val="22"/>
        </w:rPr>
        <w:t>es</w:t>
      </w:r>
      <w:r w:rsidR="00B927C7" w:rsidRPr="003216CE">
        <w:rPr>
          <w:rFonts w:asciiTheme="minorHAnsi" w:hAnsiTheme="minorHAnsi" w:cstheme="minorHAnsi"/>
          <w:sz w:val="22"/>
          <w:szCs w:val="22"/>
        </w:rPr>
        <w:t xml:space="preserve"> </w:t>
      </w:r>
      <w:r w:rsidR="00397F23" w:rsidRPr="003216CE">
        <w:rPr>
          <w:rFonts w:asciiTheme="minorHAnsi" w:hAnsiTheme="minorHAnsi" w:cstheme="minorHAnsi"/>
          <w:sz w:val="22"/>
          <w:szCs w:val="22"/>
        </w:rPr>
        <w:t>of</w:t>
      </w:r>
      <w:r w:rsidR="00B927C7" w:rsidRPr="003216CE">
        <w:rPr>
          <w:rFonts w:asciiTheme="minorHAnsi" w:hAnsiTheme="minorHAnsi" w:cstheme="minorHAnsi"/>
          <w:sz w:val="22"/>
          <w:szCs w:val="22"/>
        </w:rPr>
        <w:t xml:space="preserve"> the Government of India </w:t>
      </w:r>
      <w:r w:rsidR="00397F23" w:rsidRPr="003216CE">
        <w:rPr>
          <w:rFonts w:asciiTheme="minorHAnsi" w:hAnsiTheme="minorHAnsi" w:cstheme="minorHAnsi"/>
          <w:sz w:val="22"/>
          <w:szCs w:val="22"/>
        </w:rPr>
        <w:t xml:space="preserve">in </w:t>
      </w:r>
      <w:r w:rsidR="00B927C7" w:rsidRPr="003216CE">
        <w:rPr>
          <w:rFonts w:asciiTheme="minorHAnsi" w:hAnsiTheme="minorHAnsi" w:cstheme="minorHAnsi"/>
          <w:sz w:val="22"/>
          <w:szCs w:val="22"/>
        </w:rPr>
        <w:t>actions to conserve wetlands.</w:t>
      </w:r>
    </w:p>
    <w:p w14:paraId="5321DD0D" w14:textId="77777777" w:rsidR="00DD5ED7" w:rsidRPr="003216CE" w:rsidRDefault="00DD5ED7" w:rsidP="003216CE">
      <w:pPr>
        <w:rPr>
          <w:rFonts w:asciiTheme="minorHAnsi" w:hAnsiTheme="minorHAnsi" w:cstheme="minorHAnsi"/>
          <w:sz w:val="22"/>
          <w:szCs w:val="22"/>
        </w:rPr>
      </w:pPr>
    </w:p>
    <w:p w14:paraId="4D7B251A" w14:textId="78F607F8" w:rsidR="00684DFB" w:rsidRPr="003216CE" w:rsidRDefault="00684DFB" w:rsidP="003216CE">
      <w:pPr>
        <w:autoSpaceDE w:val="0"/>
        <w:autoSpaceDN w:val="0"/>
        <w:adjustRightInd w:val="0"/>
        <w:ind w:left="426" w:hanging="426"/>
        <w:rPr>
          <w:rFonts w:asciiTheme="minorHAnsi" w:hAnsiTheme="minorHAnsi" w:cstheme="minorHAnsi"/>
          <w:i/>
          <w:sz w:val="22"/>
          <w:szCs w:val="22"/>
          <w:lang w:val="en"/>
        </w:rPr>
      </w:pPr>
      <w:r w:rsidRPr="003216CE">
        <w:rPr>
          <w:rFonts w:asciiTheme="minorHAnsi" w:hAnsiTheme="minorHAnsi" w:cstheme="minorHAnsi"/>
          <w:i/>
          <w:sz w:val="22"/>
          <w:szCs w:val="22"/>
          <w:lang w:val="en"/>
        </w:rPr>
        <w:t>Agreement on the Conservation of African-Eurasian Migratory Waterbirds</w:t>
      </w:r>
    </w:p>
    <w:p w14:paraId="084B2A4B" w14:textId="77777777" w:rsidR="00684DFB" w:rsidRPr="003216CE" w:rsidRDefault="00684DFB" w:rsidP="003216CE">
      <w:pPr>
        <w:autoSpaceDE w:val="0"/>
        <w:autoSpaceDN w:val="0"/>
        <w:adjustRightInd w:val="0"/>
        <w:ind w:left="426" w:hanging="426"/>
        <w:rPr>
          <w:rFonts w:asciiTheme="minorHAnsi" w:hAnsiTheme="minorHAnsi" w:cstheme="minorHAnsi"/>
          <w:i/>
          <w:sz w:val="22"/>
          <w:szCs w:val="22"/>
          <w:lang w:val="en"/>
        </w:rPr>
      </w:pPr>
    </w:p>
    <w:p w14:paraId="46A23C8A" w14:textId="0FDD7CC7" w:rsidR="00AB593D" w:rsidRPr="003216CE" w:rsidRDefault="00650E2F" w:rsidP="003216CE">
      <w:pPr>
        <w:suppressAutoHyphens/>
        <w:ind w:left="425" w:hanging="425"/>
        <w:jc w:val="left"/>
        <w:rPr>
          <w:rFonts w:asciiTheme="minorHAnsi" w:eastAsiaTheme="minorHAnsi" w:hAnsiTheme="minorHAnsi" w:cstheme="minorHAnsi"/>
          <w:color w:val="000000"/>
          <w:sz w:val="22"/>
          <w:szCs w:val="22"/>
        </w:rPr>
      </w:pPr>
      <w:r w:rsidRPr="003216CE">
        <w:rPr>
          <w:rFonts w:asciiTheme="minorHAnsi" w:hAnsiTheme="minorHAnsi" w:cstheme="minorHAnsi"/>
          <w:sz w:val="22"/>
          <w:szCs w:val="22"/>
        </w:rPr>
        <w:t>20.</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 xml:space="preserve">The Secretariat </w:t>
      </w:r>
      <w:r w:rsidR="00AB593D" w:rsidRPr="003216CE">
        <w:rPr>
          <w:rFonts w:asciiTheme="minorHAnsi" w:hAnsiTheme="minorHAnsi" w:cstheme="minorHAnsi"/>
          <w:sz w:val="22"/>
          <w:szCs w:val="22"/>
        </w:rPr>
        <w:t>a</w:t>
      </w:r>
      <w:r w:rsidR="00AB593D" w:rsidRPr="003216CE">
        <w:rPr>
          <w:rFonts w:asciiTheme="minorHAnsi" w:eastAsiaTheme="minorHAnsi" w:hAnsiTheme="minorHAnsi" w:cstheme="minorHAnsi"/>
          <w:color w:val="000000"/>
          <w:sz w:val="22"/>
          <w:szCs w:val="22"/>
        </w:rPr>
        <w:t xml:space="preserve">ttended the </w:t>
      </w:r>
      <w:r w:rsidR="00397F23" w:rsidRPr="003216CE">
        <w:rPr>
          <w:rFonts w:asciiTheme="minorHAnsi" w:eastAsiaTheme="minorHAnsi" w:hAnsiTheme="minorHAnsi" w:cstheme="minorHAnsi"/>
          <w:color w:val="000000"/>
          <w:sz w:val="22"/>
          <w:szCs w:val="22"/>
        </w:rPr>
        <w:t>training-</w:t>
      </w:r>
      <w:r w:rsidR="00AB593D" w:rsidRPr="003216CE">
        <w:rPr>
          <w:rFonts w:asciiTheme="minorHAnsi" w:eastAsiaTheme="minorHAnsi" w:hAnsiTheme="minorHAnsi" w:cstheme="minorHAnsi"/>
          <w:color w:val="000000"/>
          <w:sz w:val="22"/>
          <w:szCs w:val="22"/>
        </w:rPr>
        <w:t>of</w:t>
      </w:r>
      <w:r w:rsidR="00397F23" w:rsidRPr="003216CE">
        <w:rPr>
          <w:rFonts w:asciiTheme="minorHAnsi" w:eastAsiaTheme="minorHAnsi" w:hAnsiTheme="minorHAnsi" w:cstheme="minorHAnsi"/>
          <w:color w:val="000000"/>
          <w:sz w:val="22"/>
          <w:szCs w:val="22"/>
        </w:rPr>
        <w:t>-</w:t>
      </w:r>
      <w:r w:rsidR="00B90803" w:rsidRPr="003216CE">
        <w:rPr>
          <w:rFonts w:asciiTheme="minorHAnsi" w:eastAsiaTheme="minorHAnsi" w:hAnsiTheme="minorHAnsi" w:cstheme="minorHAnsi"/>
          <w:color w:val="000000"/>
          <w:sz w:val="22"/>
          <w:szCs w:val="22"/>
        </w:rPr>
        <w:t>t</w:t>
      </w:r>
      <w:r w:rsidR="00AB593D" w:rsidRPr="003216CE">
        <w:rPr>
          <w:rFonts w:asciiTheme="minorHAnsi" w:eastAsiaTheme="minorHAnsi" w:hAnsiTheme="minorHAnsi" w:cstheme="minorHAnsi"/>
          <w:color w:val="000000"/>
          <w:sz w:val="22"/>
          <w:szCs w:val="22"/>
        </w:rPr>
        <w:t xml:space="preserve">rainers </w:t>
      </w:r>
      <w:r w:rsidR="00B90803" w:rsidRPr="003216CE">
        <w:rPr>
          <w:rFonts w:asciiTheme="minorHAnsi" w:eastAsiaTheme="minorHAnsi" w:hAnsiTheme="minorHAnsi" w:cstheme="minorHAnsi"/>
          <w:color w:val="000000"/>
          <w:sz w:val="22"/>
          <w:szCs w:val="22"/>
        </w:rPr>
        <w:t>w</w:t>
      </w:r>
      <w:r w:rsidR="00AB593D" w:rsidRPr="003216CE">
        <w:rPr>
          <w:rFonts w:asciiTheme="minorHAnsi" w:eastAsiaTheme="minorHAnsi" w:hAnsiTheme="minorHAnsi" w:cstheme="minorHAnsi"/>
          <w:color w:val="000000"/>
          <w:sz w:val="22"/>
          <w:szCs w:val="22"/>
        </w:rPr>
        <w:t>orkshop on the flyway approach for the conservation and sustainable use of waterbirds and wetlands</w:t>
      </w:r>
      <w:r w:rsidR="00AB593D" w:rsidRPr="003216CE">
        <w:rPr>
          <w:rFonts w:asciiTheme="minorHAnsi" w:hAnsiTheme="minorHAnsi" w:cstheme="minorHAnsi"/>
          <w:sz w:val="22"/>
          <w:szCs w:val="22"/>
        </w:rPr>
        <w:t xml:space="preserve"> </w:t>
      </w:r>
      <w:r w:rsidR="00B90803" w:rsidRPr="003216CE">
        <w:rPr>
          <w:rFonts w:asciiTheme="minorHAnsi" w:eastAsiaTheme="minorHAnsi" w:hAnsiTheme="minorHAnsi" w:cstheme="minorHAnsi"/>
          <w:color w:val="000000"/>
          <w:sz w:val="22"/>
          <w:szCs w:val="22"/>
        </w:rPr>
        <w:t>from 6 to 10 May 2019 in Cotonou, Benin. The Government of Benin hosted this workshop, with the support of the UNEP/AEWA Secretariat, the Secretariat of the Convention on Wetlands and the Wadden Sea Flyway Initiative. The workshop targeted technical experts from AEWA Parties in Central and West Africa</w:t>
      </w:r>
      <w:r w:rsidR="003D58D0" w:rsidRPr="003216CE">
        <w:rPr>
          <w:rFonts w:asciiTheme="minorHAnsi" w:eastAsiaTheme="minorHAnsi" w:hAnsiTheme="minorHAnsi" w:cstheme="minorHAnsi"/>
          <w:color w:val="000000"/>
          <w:sz w:val="22"/>
          <w:szCs w:val="22"/>
        </w:rPr>
        <w:t xml:space="preserve">; </w:t>
      </w:r>
      <w:r w:rsidR="00B90803" w:rsidRPr="003216CE">
        <w:rPr>
          <w:rFonts w:asciiTheme="minorHAnsi" w:eastAsiaTheme="minorHAnsi" w:hAnsiTheme="minorHAnsi" w:cstheme="minorHAnsi"/>
          <w:color w:val="000000"/>
          <w:sz w:val="22"/>
          <w:szCs w:val="22"/>
        </w:rPr>
        <w:t xml:space="preserve">46 participants from 16 countries attended the workshop. It provided guidance </w:t>
      </w:r>
      <w:r w:rsidR="003D58D0" w:rsidRPr="003216CE">
        <w:rPr>
          <w:rFonts w:asciiTheme="minorHAnsi" w:eastAsiaTheme="minorHAnsi" w:hAnsiTheme="minorHAnsi" w:cstheme="minorHAnsi"/>
          <w:color w:val="000000"/>
          <w:sz w:val="22"/>
          <w:szCs w:val="22"/>
        </w:rPr>
        <w:t xml:space="preserve">and information </w:t>
      </w:r>
      <w:r w:rsidR="00B90803" w:rsidRPr="003216CE">
        <w:rPr>
          <w:rFonts w:asciiTheme="minorHAnsi" w:eastAsiaTheme="minorHAnsi" w:hAnsiTheme="minorHAnsi" w:cstheme="minorHAnsi"/>
          <w:color w:val="000000"/>
          <w:sz w:val="22"/>
          <w:szCs w:val="22"/>
        </w:rPr>
        <w:t xml:space="preserve">on </w:t>
      </w:r>
      <w:r w:rsidR="00E33485" w:rsidRPr="003216CE">
        <w:rPr>
          <w:rFonts w:asciiTheme="minorHAnsi" w:eastAsiaTheme="minorHAnsi" w:hAnsiTheme="minorHAnsi" w:cstheme="minorHAnsi"/>
          <w:color w:val="000000"/>
          <w:sz w:val="22"/>
          <w:szCs w:val="22"/>
        </w:rPr>
        <w:t xml:space="preserve">the </w:t>
      </w:r>
      <w:r w:rsidR="003D58D0" w:rsidRPr="003216CE">
        <w:rPr>
          <w:rFonts w:asciiTheme="minorHAnsi" w:eastAsiaTheme="minorHAnsi" w:hAnsiTheme="minorHAnsi" w:cstheme="minorHAnsi"/>
          <w:color w:val="000000"/>
          <w:sz w:val="22"/>
          <w:szCs w:val="22"/>
        </w:rPr>
        <w:t>“</w:t>
      </w:r>
      <w:r w:rsidR="00E33485" w:rsidRPr="003216CE">
        <w:rPr>
          <w:rFonts w:asciiTheme="minorHAnsi" w:eastAsiaTheme="minorHAnsi" w:hAnsiTheme="minorHAnsi" w:cstheme="minorHAnsi"/>
          <w:color w:val="000000"/>
          <w:sz w:val="22"/>
          <w:szCs w:val="22"/>
        </w:rPr>
        <w:t>wings over wetlands</w:t>
      </w:r>
      <w:r w:rsidR="003D58D0" w:rsidRPr="003216CE">
        <w:rPr>
          <w:rFonts w:asciiTheme="minorHAnsi" w:eastAsiaTheme="minorHAnsi" w:hAnsiTheme="minorHAnsi" w:cstheme="minorHAnsi"/>
          <w:color w:val="000000"/>
          <w:sz w:val="22"/>
          <w:szCs w:val="22"/>
        </w:rPr>
        <w:t>”</w:t>
      </w:r>
      <w:r w:rsidR="00E33485" w:rsidRPr="003216CE">
        <w:rPr>
          <w:rFonts w:asciiTheme="minorHAnsi" w:eastAsiaTheme="minorHAnsi" w:hAnsiTheme="minorHAnsi" w:cstheme="minorHAnsi"/>
          <w:color w:val="000000"/>
          <w:sz w:val="22"/>
          <w:szCs w:val="22"/>
        </w:rPr>
        <w:t xml:space="preserve"> </w:t>
      </w:r>
      <w:r w:rsidR="00B90803" w:rsidRPr="003216CE">
        <w:rPr>
          <w:rFonts w:asciiTheme="minorHAnsi" w:eastAsiaTheme="minorHAnsi" w:hAnsiTheme="minorHAnsi" w:cstheme="minorHAnsi"/>
          <w:color w:val="000000"/>
          <w:sz w:val="22"/>
          <w:szCs w:val="22"/>
        </w:rPr>
        <w:t xml:space="preserve">flyway </w:t>
      </w:r>
      <w:r w:rsidR="00E33485" w:rsidRPr="003216CE">
        <w:rPr>
          <w:rFonts w:asciiTheme="minorHAnsi" w:eastAsiaTheme="minorHAnsi" w:hAnsiTheme="minorHAnsi" w:cstheme="minorHAnsi"/>
          <w:color w:val="000000"/>
          <w:sz w:val="22"/>
          <w:szCs w:val="22"/>
        </w:rPr>
        <w:t xml:space="preserve">training kit and the Convention on </w:t>
      </w:r>
      <w:r w:rsidR="00D54883" w:rsidRPr="003216CE">
        <w:rPr>
          <w:rFonts w:asciiTheme="minorHAnsi" w:eastAsiaTheme="minorHAnsi" w:hAnsiTheme="minorHAnsi" w:cstheme="minorHAnsi"/>
          <w:color w:val="000000"/>
          <w:sz w:val="22"/>
          <w:szCs w:val="22"/>
        </w:rPr>
        <w:t>W</w:t>
      </w:r>
      <w:r w:rsidR="00E33485" w:rsidRPr="003216CE">
        <w:rPr>
          <w:rFonts w:asciiTheme="minorHAnsi" w:eastAsiaTheme="minorHAnsi" w:hAnsiTheme="minorHAnsi" w:cstheme="minorHAnsi"/>
          <w:color w:val="000000"/>
          <w:sz w:val="22"/>
          <w:szCs w:val="22"/>
        </w:rPr>
        <w:t>etland</w:t>
      </w:r>
      <w:r w:rsidR="00EA3DA6">
        <w:rPr>
          <w:rFonts w:asciiTheme="minorHAnsi" w:eastAsiaTheme="minorHAnsi" w:hAnsiTheme="minorHAnsi" w:cstheme="minorHAnsi"/>
          <w:color w:val="000000"/>
          <w:sz w:val="22"/>
          <w:szCs w:val="22"/>
        </w:rPr>
        <w:t>s</w:t>
      </w:r>
      <w:r w:rsidR="00E33485" w:rsidRPr="003216CE">
        <w:rPr>
          <w:rFonts w:asciiTheme="minorHAnsi" w:eastAsiaTheme="minorHAnsi" w:hAnsiTheme="minorHAnsi" w:cstheme="minorHAnsi"/>
          <w:color w:val="000000"/>
          <w:sz w:val="22"/>
          <w:szCs w:val="22"/>
        </w:rPr>
        <w:t>’ guidance on wetland planning and management,</w:t>
      </w:r>
      <w:r w:rsidR="008F1E04" w:rsidRPr="003216CE">
        <w:rPr>
          <w:rFonts w:asciiTheme="minorHAnsi" w:eastAsiaTheme="minorHAnsi" w:hAnsiTheme="minorHAnsi" w:cstheme="minorHAnsi"/>
          <w:color w:val="000000"/>
          <w:sz w:val="22"/>
          <w:szCs w:val="22"/>
        </w:rPr>
        <w:t xml:space="preserve"> the List of Wetlands of International Importance and the </w:t>
      </w:r>
      <w:r w:rsidR="008F1E04" w:rsidRPr="00F262F6">
        <w:rPr>
          <w:rFonts w:asciiTheme="minorHAnsi" w:eastAsiaTheme="minorHAnsi" w:hAnsiTheme="minorHAnsi" w:cstheme="minorHAnsi"/>
          <w:i/>
          <w:color w:val="000000"/>
          <w:sz w:val="22"/>
          <w:szCs w:val="22"/>
        </w:rPr>
        <w:t>Global Wetlands Outlook</w:t>
      </w:r>
      <w:r w:rsidR="008F1E04" w:rsidRPr="003216CE">
        <w:rPr>
          <w:rFonts w:asciiTheme="minorHAnsi" w:eastAsiaTheme="minorHAnsi" w:hAnsiTheme="minorHAnsi" w:cstheme="minorHAnsi"/>
          <w:color w:val="000000"/>
          <w:sz w:val="22"/>
          <w:szCs w:val="22"/>
        </w:rPr>
        <w:t xml:space="preserve"> report.</w:t>
      </w:r>
      <w:r w:rsidR="00E33485" w:rsidRPr="003216CE">
        <w:rPr>
          <w:rFonts w:asciiTheme="minorHAnsi" w:eastAsiaTheme="minorHAnsi" w:hAnsiTheme="minorHAnsi" w:cstheme="minorHAnsi"/>
          <w:color w:val="000000"/>
          <w:sz w:val="22"/>
          <w:szCs w:val="22"/>
        </w:rPr>
        <w:t xml:space="preserve"> </w:t>
      </w:r>
    </w:p>
    <w:p w14:paraId="58F943F0" w14:textId="1167F967" w:rsidR="00B362AD" w:rsidRPr="003216CE" w:rsidRDefault="00B362AD" w:rsidP="003216CE">
      <w:pPr>
        <w:tabs>
          <w:tab w:val="left" w:pos="0"/>
        </w:tabs>
        <w:autoSpaceDE w:val="0"/>
        <w:autoSpaceDN w:val="0"/>
        <w:adjustRightInd w:val="0"/>
        <w:jc w:val="left"/>
        <w:rPr>
          <w:rFonts w:asciiTheme="minorHAnsi" w:eastAsiaTheme="minorHAnsi" w:hAnsiTheme="minorHAnsi" w:cstheme="minorHAnsi"/>
          <w:i/>
          <w:sz w:val="22"/>
          <w:szCs w:val="22"/>
          <w:highlight w:val="yellow"/>
        </w:rPr>
      </w:pPr>
    </w:p>
    <w:p w14:paraId="6DB024CD" w14:textId="489BC60F" w:rsidR="00EF7060" w:rsidRPr="003216CE" w:rsidRDefault="00DC79F1" w:rsidP="003216CE">
      <w:pPr>
        <w:jc w:val="left"/>
        <w:rPr>
          <w:rFonts w:asciiTheme="minorHAnsi" w:eastAsiaTheme="minorHAnsi" w:hAnsiTheme="minorHAnsi" w:cstheme="minorHAnsi"/>
          <w:i/>
          <w:sz w:val="22"/>
          <w:szCs w:val="22"/>
          <w:lang w:eastAsia="en-US"/>
        </w:rPr>
      </w:pPr>
      <w:r w:rsidRPr="003216CE">
        <w:rPr>
          <w:rFonts w:asciiTheme="minorHAnsi" w:eastAsiaTheme="minorHAnsi" w:hAnsiTheme="minorHAnsi" w:cstheme="minorHAnsi"/>
          <w:i/>
          <w:sz w:val="22"/>
          <w:szCs w:val="22"/>
          <w:lang w:eastAsia="en-US"/>
        </w:rPr>
        <w:t>Convention on International Trade in Endangered Species of Wild Fauna and Flora</w:t>
      </w:r>
    </w:p>
    <w:p w14:paraId="1980CBC7" w14:textId="77777777" w:rsidR="00DC79F1" w:rsidRPr="003216CE" w:rsidRDefault="00DC79F1" w:rsidP="003216CE">
      <w:pPr>
        <w:jc w:val="left"/>
        <w:rPr>
          <w:rFonts w:asciiTheme="minorHAnsi" w:hAnsiTheme="minorHAnsi" w:cstheme="minorHAnsi"/>
          <w:bCs/>
          <w:sz w:val="22"/>
          <w:szCs w:val="22"/>
          <w:highlight w:val="green"/>
        </w:rPr>
      </w:pPr>
    </w:p>
    <w:p w14:paraId="7D165C25" w14:textId="6995A530" w:rsidR="00EF7060"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21.</w:t>
      </w:r>
      <w:r w:rsidRPr="003216CE">
        <w:rPr>
          <w:rFonts w:asciiTheme="minorHAnsi" w:hAnsiTheme="minorHAnsi" w:cstheme="minorHAnsi"/>
          <w:sz w:val="22"/>
          <w:szCs w:val="22"/>
        </w:rPr>
        <w:tab/>
      </w:r>
      <w:r w:rsidR="00EF7060" w:rsidRPr="003216CE">
        <w:rPr>
          <w:rFonts w:asciiTheme="minorHAnsi" w:hAnsiTheme="minorHAnsi" w:cstheme="minorHAnsi"/>
          <w:sz w:val="22"/>
          <w:szCs w:val="22"/>
        </w:rPr>
        <w:t xml:space="preserve">In addition to programmatic collaboration, the Secretariat </w:t>
      </w:r>
      <w:r w:rsidR="002663F3" w:rsidRPr="003216CE">
        <w:rPr>
          <w:rFonts w:asciiTheme="minorHAnsi" w:hAnsiTheme="minorHAnsi" w:cstheme="minorHAnsi"/>
          <w:sz w:val="22"/>
          <w:szCs w:val="22"/>
        </w:rPr>
        <w:t>continue</w:t>
      </w:r>
      <w:r w:rsidR="00D54883" w:rsidRPr="003216CE">
        <w:rPr>
          <w:rFonts w:asciiTheme="minorHAnsi" w:hAnsiTheme="minorHAnsi" w:cstheme="minorHAnsi"/>
          <w:sz w:val="22"/>
          <w:szCs w:val="22"/>
        </w:rPr>
        <w:t>d</w:t>
      </w:r>
      <w:r w:rsidR="002663F3" w:rsidRPr="003216CE">
        <w:rPr>
          <w:rFonts w:asciiTheme="minorHAnsi" w:hAnsiTheme="minorHAnsi" w:cstheme="minorHAnsi"/>
          <w:sz w:val="22"/>
          <w:szCs w:val="22"/>
        </w:rPr>
        <w:t xml:space="preserve"> </w:t>
      </w:r>
      <w:r w:rsidR="000029D6" w:rsidRPr="003216CE">
        <w:rPr>
          <w:rFonts w:asciiTheme="minorHAnsi" w:hAnsiTheme="minorHAnsi" w:cstheme="minorHAnsi"/>
          <w:sz w:val="22"/>
          <w:szCs w:val="22"/>
        </w:rPr>
        <w:t xml:space="preserve">to promote </w:t>
      </w:r>
      <w:r w:rsidR="00EF7060" w:rsidRPr="003216CE">
        <w:rPr>
          <w:rFonts w:asciiTheme="minorHAnsi" w:hAnsiTheme="minorHAnsi" w:cstheme="minorHAnsi"/>
          <w:sz w:val="22"/>
          <w:szCs w:val="22"/>
        </w:rPr>
        <w:t xml:space="preserve">exchange of experiences and mutual operational support with the CITES Secretariat. In particular, the Secretariat seconded </w:t>
      </w:r>
      <w:r w:rsidR="002663F3" w:rsidRPr="003216CE">
        <w:rPr>
          <w:rFonts w:asciiTheme="minorHAnsi" w:hAnsiTheme="minorHAnsi" w:cstheme="minorHAnsi"/>
          <w:sz w:val="22"/>
          <w:szCs w:val="22"/>
        </w:rPr>
        <w:t xml:space="preserve">its IT Officer and </w:t>
      </w:r>
      <w:r w:rsidR="00EF7060" w:rsidRPr="003216CE">
        <w:rPr>
          <w:rFonts w:asciiTheme="minorHAnsi" w:hAnsiTheme="minorHAnsi" w:cstheme="minorHAnsi"/>
          <w:sz w:val="22"/>
          <w:szCs w:val="22"/>
        </w:rPr>
        <w:t>Documentation Officer to the CITES Secretariat team for CITES COP18</w:t>
      </w:r>
      <w:r w:rsidR="002663F3" w:rsidRPr="003216CE">
        <w:rPr>
          <w:rFonts w:asciiTheme="minorHAnsi" w:hAnsiTheme="minorHAnsi" w:cstheme="minorHAnsi"/>
          <w:sz w:val="22"/>
          <w:szCs w:val="22"/>
        </w:rPr>
        <w:t xml:space="preserve"> in August 2019</w:t>
      </w:r>
      <w:r w:rsidR="00EF7060" w:rsidRPr="003216CE">
        <w:rPr>
          <w:rFonts w:asciiTheme="minorHAnsi" w:hAnsiTheme="minorHAnsi" w:cstheme="minorHAnsi"/>
          <w:sz w:val="22"/>
          <w:szCs w:val="22"/>
        </w:rPr>
        <w:t xml:space="preserve">. </w:t>
      </w:r>
      <w:r w:rsidR="002F10E4" w:rsidRPr="003216CE">
        <w:rPr>
          <w:rFonts w:asciiTheme="minorHAnsi" w:hAnsiTheme="minorHAnsi" w:cstheme="minorHAnsi"/>
          <w:sz w:val="22"/>
          <w:szCs w:val="22"/>
        </w:rPr>
        <w:t xml:space="preserve">This contributes to learning and </w:t>
      </w:r>
      <w:r w:rsidR="003D58D0" w:rsidRPr="003216CE">
        <w:rPr>
          <w:rFonts w:asciiTheme="minorHAnsi" w:hAnsiTheme="minorHAnsi" w:cstheme="minorHAnsi"/>
          <w:sz w:val="22"/>
          <w:szCs w:val="22"/>
        </w:rPr>
        <w:t xml:space="preserve">sharing </w:t>
      </w:r>
      <w:r w:rsidR="002F10E4" w:rsidRPr="003216CE">
        <w:rPr>
          <w:rFonts w:asciiTheme="minorHAnsi" w:hAnsiTheme="minorHAnsi" w:cstheme="minorHAnsi"/>
          <w:sz w:val="22"/>
          <w:szCs w:val="22"/>
        </w:rPr>
        <w:t xml:space="preserve">of best practices in the organization of </w:t>
      </w:r>
      <w:r w:rsidR="003D58D0" w:rsidRPr="003216CE">
        <w:rPr>
          <w:rFonts w:asciiTheme="minorHAnsi" w:hAnsiTheme="minorHAnsi" w:cstheme="minorHAnsi"/>
          <w:sz w:val="22"/>
          <w:szCs w:val="22"/>
        </w:rPr>
        <w:t>such</w:t>
      </w:r>
      <w:r w:rsidR="002F10E4" w:rsidRPr="003216CE">
        <w:rPr>
          <w:rFonts w:asciiTheme="minorHAnsi" w:hAnsiTheme="minorHAnsi" w:cstheme="minorHAnsi"/>
          <w:sz w:val="22"/>
          <w:szCs w:val="22"/>
        </w:rPr>
        <w:t xml:space="preserve"> event</w:t>
      </w:r>
      <w:r w:rsidR="003D58D0" w:rsidRPr="003216CE">
        <w:rPr>
          <w:rFonts w:asciiTheme="minorHAnsi" w:hAnsiTheme="minorHAnsi" w:cstheme="minorHAnsi"/>
          <w:sz w:val="22"/>
          <w:szCs w:val="22"/>
        </w:rPr>
        <w:t>s</w:t>
      </w:r>
      <w:r w:rsidR="002F10E4" w:rsidRPr="003216CE">
        <w:rPr>
          <w:rFonts w:asciiTheme="minorHAnsi" w:hAnsiTheme="minorHAnsi" w:cstheme="minorHAnsi"/>
          <w:sz w:val="22"/>
          <w:szCs w:val="22"/>
        </w:rPr>
        <w:t>.</w:t>
      </w:r>
    </w:p>
    <w:p w14:paraId="5DD9E2E3" w14:textId="77777777" w:rsidR="002663F3" w:rsidRPr="003216CE" w:rsidRDefault="002663F3" w:rsidP="003216CE">
      <w:pPr>
        <w:ind w:left="425" w:hanging="425"/>
        <w:jc w:val="left"/>
        <w:rPr>
          <w:rFonts w:asciiTheme="minorHAnsi" w:hAnsiTheme="minorHAnsi" w:cstheme="minorHAnsi"/>
          <w:sz w:val="22"/>
          <w:szCs w:val="22"/>
        </w:rPr>
      </w:pPr>
    </w:p>
    <w:p w14:paraId="1CBCFA74" w14:textId="198C9E6B" w:rsidR="00CF78F6" w:rsidRPr="003216CE" w:rsidRDefault="00DC79F1" w:rsidP="003216CE">
      <w:pPr>
        <w:ind w:left="425" w:hanging="425"/>
        <w:jc w:val="left"/>
        <w:rPr>
          <w:rFonts w:asciiTheme="minorHAnsi" w:hAnsiTheme="minorHAnsi" w:cstheme="minorHAnsi"/>
          <w:i/>
          <w:sz w:val="22"/>
          <w:szCs w:val="22"/>
        </w:rPr>
      </w:pPr>
      <w:r w:rsidRPr="003216CE">
        <w:rPr>
          <w:rFonts w:asciiTheme="minorHAnsi" w:hAnsiTheme="minorHAnsi" w:cstheme="minorHAnsi"/>
          <w:i/>
          <w:sz w:val="22"/>
          <w:szCs w:val="22"/>
        </w:rPr>
        <w:t>Convention Concerning the Protection of World Cultural and Natural Heritage</w:t>
      </w:r>
    </w:p>
    <w:p w14:paraId="18E10571" w14:textId="77777777" w:rsidR="00DC79F1" w:rsidRPr="003216CE" w:rsidRDefault="00DC79F1" w:rsidP="003216CE">
      <w:pPr>
        <w:ind w:left="425" w:hanging="425"/>
        <w:jc w:val="left"/>
        <w:rPr>
          <w:rFonts w:asciiTheme="minorHAnsi" w:hAnsiTheme="minorHAnsi" w:cstheme="minorHAnsi"/>
          <w:sz w:val="22"/>
          <w:szCs w:val="22"/>
        </w:rPr>
      </w:pPr>
    </w:p>
    <w:p w14:paraId="0B9A769A" w14:textId="618FEF42" w:rsidR="00CF78F6"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22.</w:t>
      </w:r>
      <w:r w:rsidRPr="003216CE">
        <w:rPr>
          <w:rFonts w:asciiTheme="minorHAnsi" w:hAnsiTheme="minorHAnsi" w:cstheme="minorHAnsi"/>
          <w:sz w:val="22"/>
          <w:szCs w:val="22"/>
        </w:rPr>
        <w:tab/>
      </w:r>
      <w:r w:rsidR="00CF78F6" w:rsidRPr="003216CE">
        <w:rPr>
          <w:rFonts w:asciiTheme="minorHAnsi" w:hAnsiTheme="minorHAnsi" w:cstheme="minorHAnsi"/>
          <w:sz w:val="22"/>
          <w:szCs w:val="22"/>
        </w:rPr>
        <w:t xml:space="preserve">Regular interactions with the World Heritage Centre continued, mainly through the mutual exchange of updated information on new designations of shared </w:t>
      </w:r>
      <w:r w:rsidR="00B035B5" w:rsidRPr="003216CE">
        <w:rPr>
          <w:rFonts w:asciiTheme="minorHAnsi" w:hAnsiTheme="minorHAnsi" w:cstheme="minorHAnsi"/>
          <w:sz w:val="22"/>
          <w:szCs w:val="22"/>
        </w:rPr>
        <w:t xml:space="preserve">Wetlands of International Importance </w:t>
      </w:r>
      <w:r w:rsidR="00CF78F6" w:rsidRPr="003216CE">
        <w:rPr>
          <w:rFonts w:asciiTheme="minorHAnsi" w:hAnsiTheme="minorHAnsi" w:cstheme="minorHAnsi"/>
          <w:sz w:val="22"/>
          <w:szCs w:val="22"/>
        </w:rPr>
        <w:t xml:space="preserve">and World Heritage properties. In January 2020 </w:t>
      </w:r>
      <w:r w:rsidR="003D58D0" w:rsidRPr="003216CE">
        <w:rPr>
          <w:rFonts w:asciiTheme="minorHAnsi" w:hAnsiTheme="minorHAnsi" w:cstheme="minorHAnsi"/>
          <w:sz w:val="22"/>
          <w:szCs w:val="22"/>
        </w:rPr>
        <w:t xml:space="preserve">the Secretariat carried out </w:t>
      </w:r>
      <w:r w:rsidR="00CF78F6" w:rsidRPr="003216CE">
        <w:rPr>
          <w:rFonts w:asciiTheme="minorHAnsi" w:hAnsiTheme="minorHAnsi" w:cstheme="minorHAnsi"/>
          <w:sz w:val="22"/>
          <w:szCs w:val="22"/>
        </w:rPr>
        <w:t xml:space="preserve">a joint </w:t>
      </w:r>
      <w:r w:rsidR="003D58D0" w:rsidRPr="003216CE">
        <w:rPr>
          <w:rFonts w:asciiTheme="minorHAnsi" w:hAnsiTheme="minorHAnsi" w:cstheme="minorHAnsi"/>
          <w:sz w:val="22"/>
          <w:szCs w:val="22"/>
        </w:rPr>
        <w:t>a</w:t>
      </w:r>
      <w:r w:rsidR="00CF78F6" w:rsidRPr="003216CE">
        <w:rPr>
          <w:rFonts w:asciiTheme="minorHAnsi" w:hAnsiTheme="minorHAnsi" w:cstheme="minorHAnsi"/>
          <w:sz w:val="22"/>
          <w:szCs w:val="22"/>
        </w:rPr>
        <w:t xml:space="preserve">dvisory </w:t>
      </w:r>
      <w:r w:rsidR="003D58D0" w:rsidRPr="003216CE">
        <w:rPr>
          <w:rFonts w:asciiTheme="minorHAnsi" w:hAnsiTheme="minorHAnsi" w:cstheme="minorHAnsi"/>
          <w:sz w:val="22"/>
          <w:szCs w:val="22"/>
        </w:rPr>
        <w:t xml:space="preserve">mission with </w:t>
      </w:r>
      <w:r w:rsidR="00CF78F6" w:rsidRPr="003216CE">
        <w:rPr>
          <w:rFonts w:asciiTheme="minorHAnsi" w:hAnsiTheme="minorHAnsi" w:cstheme="minorHAnsi"/>
          <w:sz w:val="22"/>
          <w:szCs w:val="22"/>
        </w:rPr>
        <w:t>UNESCO</w:t>
      </w:r>
      <w:r w:rsidR="003D58D0" w:rsidRPr="003216CE">
        <w:rPr>
          <w:rFonts w:asciiTheme="minorHAnsi" w:hAnsiTheme="minorHAnsi" w:cstheme="minorHAnsi"/>
          <w:sz w:val="22"/>
          <w:szCs w:val="22"/>
        </w:rPr>
        <w:t xml:space="preserve"> and</w:t>
      </w:r>
      <w:r w:rsidR="00CF78F6" w:rsidRPr="003216CE">
        <w:rPr>
          <w:rFonts w:asciiTheme="minorHAnsi" w:hAnsiTheme="minorHAnsi" w:cstheme="minorHAnsi"/>
          <w:sz w:val="22"/>
          <w:szCs w:val="22"/>
        </w:rPr>
        <w:t xml:space="preserve"> the International Council on Monuments and Sites (ICOMOS) to Venice and its Lagoon, as a follow-up to the joint Reactive Monitoring Mission in 2015.</w:t>
      </w:r>
    </w:p>
    <w:p w14:paraId="3FC4AE6A" w14:textId="77777777" w:rsidR="00CF78F6" w:rsidRPr="003216CE" w:rsidRDefault="00CF78F6" w:rsidP="003216CE">
      <w:pPr>
        <w:ind w:left="425" w:hanging="425"/>
        <w:jc w:val="left"/>
        <w:rPr>
          <w:rFonts w:asciiTheme="minorHAnsi" w:hAnsiTheme="minorHAnsi" w:cstheme="minorHAnsi"/>
          <w:sz w:val="22"/>
          <w:szCs w:val="22"/>
        </w:rPr>
      </w:pPr>
    </w:p>
    <w:p w14:paraId="4DF0CD8D" w14:textId="5C9C230E" w:rsidR="00684DFB" w:rsidRPr="003216CE" w:rsidRDefault="00684DFB" w:rsidP="003216CE">
      <w:pPr>
        <w:keepNext/>
        <w:autoSpaceDE w:val="0"/>
        <w:autoSpaceDN w:val="0"/>
        <w:adjustRightInd w:val="0"/>
        <w:ind w:left="426" w:hanging="426"/>
        <w:rPr>
          <w:rStyle w:val="Strong"/>
          <w:rFonts w:asciiTheme="minorHAnsi" w:hAnsiTheme="minorHAnsi" w:cstheme="minorHAnsi"/>
          <w:b w:val="0"/>
          <w:i/>
          <w:sz w:val="22"/>
          <w:szCs w:val="22"/>
          <w:lang w:val="en"/>
        </w:rPr>
      </w:pPr>
      <w:r w:rsidRPr="003216CE">
        <w:rPr>
          <w:rStyle w:val="intro-resume2"/>
          <w:rFonts w:asciiTheme="minorHAnsi" w:hAnsiTheme="minorHAnsi" w:cstheme="minorHAnsi"/>
          <w:i/>
          <w:sz w:val="22"/>
          <w:szCs w:val="22"/>
          <w:lang w:val="en"/>
        </w:rPr>
        <w:t xml:space="preserve">United Nations Framework Convention on Climate Change </w:t>
      </w:r>
    </w:p>
    <w:p w14:paraId="2A0A6F1E" w14:textId="77777777" w:rsidR="00684DFB" w:rsidRPr="003216CE" w:rsidRDefault="00684DFB" w:rsidP="003216CE">
      <w:pPr>
        <w:keepNext/>
        <w:autoSpaceDE w:val="0"/>
        <w:autoSpaceDN w:val="0"/>
        <w:adjustRightInd w:val="0"/>
        <w:rPr>
          <w:rStyle w:val="Strong"/>
          <w:rFonts w:asciiTheme="minorHAnsi" w:hAnsiTheme="minorHAnsi" w:cstheme="minorHAnsi"/>
          <w:b w:val="0"/>
          <w:sz w:val="22"/>
          <w:szCs w:val="22"/>
          <w:lang w:val="en"/>
        </w:rPr>
      </w:pPr>
    </w:p>
    <w:p w14:paraId="6D55A404" w14:textId="2AB790F5" w:rsidR="00D84253"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23.</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 xml:space="preserve">The Secretariat continues to focus efforts with the UNFCCC on processes to promote the relationship between climate change and wetlands in the context of mitigation and adaptation measures. It also </w:t>
      </w:r>
      <w:r w:rsidR="00D84253" w:rsidRPr="003216CE">
        <w:rPr>
          <w:rFonts w:asciiTheme="minorHAnsi" w:hAnsiTheme="minorHAnsi" w:cstheme="minorHAnsi"/>
          <w:sz w:val="22"/>
          <w:szCs w:val="22"/>
        </w:rPr>
        <w:t xml:space="preserve">will continue working </w:t>
      </w:r>
      <w:r w:rsidR="00684DFB" w:rsidRPr="003216CE">
        <w:rPr>
          <w:rFonts w:asciiTheme="minorHAnsi" w:hAnsiTheme="minorHAnsi" w:cstheme="minorHAnsi"/>
          <w:sz w:val="22"/>
          <w:szCs w:val="22"/>
        </w:rPr>
        <w:t>towards supporting Contracting Parties in integrating wetland ecosystem services (“natur</w:t>
      </w:r>
      <w:r w:rsidR="002F10E4" w:rsidRPr="003216CE">
        <w:rPr>
          <w:rFonts w:asciiTheme="minorHAnsi" w:hAnsiTheme="minorHAnsi" w:cstheme="minorHAnsi"/>
          <w:sz w:val="22"/>
          <w:szCs w:val="22"/>
        </w:rPr>
        <w:t>e-based</w:t>
      </w:r>
      <w:r w:rsidR="001B0B65" w:rsidRPr="003216CE">
        <w:rPr>
          <w:rFonts w:asciiTheme="minorHAnsi" w:hAnsiTheme="minorHAnsi" w:cstheme="minorHAnsi"/>
          <w:sz w:val="22"/>
          <w:szCs w:val="22"/>
        </w:rPr>
        <w:t xml:space="preserve"> </w:t>
      </w:r>
      <w:r w:rsidR="00684DFB" w:rsidRPr="003216CE">
        <w:rPr>
          <w:rFonts w:asciiTheme="minorHAnsi" w:hAnsiTheme="minorHAnsi" w:cstheme="minorHAnsi"/>
          <w:sz w:val="22"/>
          <w:szCs w:val="22"/>
        </w:rPr>
        <w:t xml:space="preserve">solutions”) into climate change policies, including Nationally Determined Contributions (NDCs), to achieve the objectives of the Paris Agreement by promoting the role of wetlands as carbon sinks, and thereby, their contributions to mitigating the effects of climate change. </w:t>
      </w:r>
    </w:p>
    <w:p w14:paraId="098230A8" w14:textId="77777777" w:rsidR="00D84253" w:rsidRPr="003216CE" w:rsidRDefault="00D84253" w:rsidP="003216CE">
      <w:pPr>
        <w:suppressAutoHyphens/>
        <w:ind w:left="425" w:hanging="425"/>
        <w:jc w:val="left"/>
        <w:rPr>
          <w:rFonts w:asciiTheme="minorHAnsi" w:hAnsiTheme="minorHAnsi" w:cstheme="minorHAnsi"/>
          <w:sz w:val="22"/>
          <w:szCs w:val="22"/>
        </w:rPr>
      </w:pPr>
    </w:p>
    <w:p w14:paraId="6291529A" w14:textId="0839A743" w:rsidR="009E3B11"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lastRenderedPageBreak/>
        <w:t>24.</w:t>
      </w:r>
      <w:r w:rsidRPr="003216CE">
        <w:rPr>
          <w:rFonts w:asciiTheme="minorHAnsi" w:hAnsiTheme="minorHAnsi" w:cstheme="minorHAnsi"/>
          <w:sz w:val="22"/>
          <w:szCs w:val="22"/>
        </w:rPr>
        <w:tab/>
      </w:r>
      <w:r w:rsidR="00C41A64" w:rsidRPr="003216CE">
        <w:rPr>
          <w:rFonts w:asciiTheme="minorHAnsi" w:hAnsiTheme="minorHAnsi" w:cstheme="minorHAnsi"/>
          <w:sz w:val="22"/>
          <w:szCs w:val="22"/>
        </w:rPr>
        <w:t>At</w:t>
      </w:r>
      <w:r w:rsidR="00684DFB" w:rsidRPr="003216CE">
        <w:rPr>
          <w:rFonts w:asciiTheme="minorHAnsi" w:hAnsiTheme="minorHAnsi" w:cstheme="minorHAnsi"/>
          <w:sz w:val="22"/>
          <w:szCs w:val="22"/>
        </w:rPr>
        <w:t xml:space="preserve"> UNFCCC COP2</w:t>
      </w:r>
      <w:r w:rsidR="00192B3F" w:rsidRPr="003216CE">
        <w:rPr>
          <w:rFonts w:asciiTheme="minorHAnsi" w:hAnsiTheme="minorHAnsi" w:cstheme="minorHAnsi"/>
          <w:sz w:val="22"/>
          <w:szCs w:val="22"/>
        </w:rPr>
        <w:t>5</w:t>
      </w:r>
      <w:r w:rsidR="00684DFB" w:rsidRPr="003216CE">
        <w:rPr>
          <w:rFonts w:asciiTheme="minorHAnsi" w:hAnsiTheme="minorHAnsi" w:cstheme="minorHAnsi"/>
          <w:sz w:val="22"/>
          <w:szCs w:val="22"/>
        </w:rPr>
        <w:t xml:space="preserve"> in </w:t>
      </w:r>
      <w:r w:rsidR="00192B3F" w:rsidRPr="003216CE">
        <w:rPr>
          <w:rFonts w:asciiTheme="minorHAnsi" w:hAnsiTheme="minorHAnsi" w:cstheme="minorHAnsi"/>
          <w:sz w:val="22"/>
          <w:szCs w:val="22"/>
        </w:rPr>
        <w:t>Madrid</w:t>
      </w:r>
      <w:r w:rsidR="00684DFB" w:rsidRPr="003216CE">
        <w:rPr>
          <w:rFonts w:asciiTheme="minorHAnsi" w:hAnsiTheme="minorHAnsi" w:cstheme="minorHAnsi"/>
          <w:sz w:val="22"/>
          <w:szCs w:val="22"/>
        </w:rPr>
        <w:t xml:space="preserve">, </w:t>
      </w:r>
      <w:r w:rsidR="00192B3F" w:rsidRPr="003216CE">
        <w:rPr>
          <w:rFonts w:asciiTheme="minorHAnsi" w:hAnsiTheme="minorHAnsi" w:cstheme="minorHAnsi"/>
          <w:sz w:val="22"/>
          <w:szCs w:val="22"/>
        </w:rPr>
        <w:t xml:space="preserve">Spain </w:t>
      </w:r>
      <w:r w:rsidR="00684DFB" w:rsidRPr="003216CE">
        <w:rPr>
          <w:rFonts w:asciiTheme="minorHAnsi" w:hAnsiTheme="minorHAnsi" w:cstheme="minorHAnsi"/>
          <w:sz w:val="22"/>
          <w:szCs w:val="22"/>
        </w:rPr>
        <w:t xml:space="preserve">from </w:t>
      </w:r>
      <w:r w:rsidR="00192B3F" w:rsidRPr="003216CE">
        <w:rPr>
          <w:rFonts w:asciiTheme="minorHAnsi" w:hAnsiTheme="minorHAnsi" w:cstheme="minorHAnsi"/>
          <w:sz w:val="22"/>
          <w:szCs w:val="22"/>
        </w:rPr>
        <w:t>3</w:t>
      </w:r>
      <w:r w:rsidR="00684DFB" w:rsidRPr="003216CE">
        <w:rPr>
          <w:rFonts w:asciiTheme="minorHAnsi" w:hAnsiTheme="minorHAnsi" w:cstheme="minorHAnsi"/>
          <w:sz w:val="22"/>
          <w:szCs w:val="22"/>
        </w:rPr>
        <w:t xml:space="preserve"> to </w:t>
      </w:r>
      <w:r w:rsidR="00192B3F" w:rsidRPr="003216CE">
        <w:rPr>
          <w:rFonts w:asciiTheme="minorHAnsi" w:hAnsiTheme="minorHAnsi" w:cstheme="minorHAnsi"/>
          <w:sz w:val="22"/>
          <w:szCs w:val="22"/>
        </w:rPr>
        <w:t>12</w:t>
      </w:r>
      <w:r w:rsidR="00684DFB" w:rsidRPr="003216CE">
        <w:rPr>
          <w:rFonts w:asciiTheme="minorHAnsi" w:hAnsiTheme="minorHAnsi" w:cstheme="minorHAnsi"/>
          <w:sz w:val="22"/>
          <w:szCs w:val="22"/>
        </w:rPr>
        <w:t xml:space="preserve"> December 201</w:t>
      </w:r>
      <w:r w:rsidR="00192B3F" w:rsidRPr="003216CE">
        <w:rPr>
          <w:rFonts w:asciiTheme="minorHAnsi" w:hAnsiTheme="minorHAnsi" w:cstheme="minorHAnsi"/>
          <w:sz w:val="22"/>
          <w:szCs w:val="22"/>
        </w:rPr>
        <w:t>9</w:t>
      </w:r>
      <w:r w:rsidR="00684DFB" w:rsidRPr="003216CE">
        <w:rPr>
          <w:rFonts w:asciiTheme="minorHAnsi" w:hAnsiTheme="minorHAnsi" w:cstheme="minorHAnsi"/>
          <w:sz w:val="22"/>
          <w:szCs w:val="22"/>
        </w:rPr>
        <w:t>, the Secretariat participated actively in</w:t>
      </w:r>
      <w:r w:rsidR="00F13E61" w:rsidRPr="003216CE">
        <w:rPr>
          <w:rFonts w:asciiTheme="minorHAnsi" w:hAnsiTheme="minorHAnsi" w:cstheme="minorHAnsi"/>
          <w:sz w:val="22"/>
          <w:szCs w:val="22"/>
        </w:rPr>
        <w:t xml:space="preserve"> more than </w:t>
      </w:r>
      <w:r w:rsidR="00916426" w:rsidRPr="003216CE">
        <w:rPr>
          <w:rFonts w:asciiTheme="minorHAnsi" w:hAnsiTheme="minorHAnsi" w:cstheme="minorHAnsi"/>
          <w:sz w:val="22"/>
          <w:szCs w:val="22"/>
        </w:rPr>
        <w:t xml:space="preserve">14 </w:t>
      </w:r>
      <w:r w:rsidR="00684DFB" w:rsidRPr="003216CE">
        <w:rPr>
          <w:rFonts w:asciiTheme="minorHAnsi" w:hAnsiTheme="minorHAnsi" w:cstheme="minorHAnsi"/>
          <w:sz w:val="22"/>
          <w:szCs w:val="22"/>
        </w:rPr>
        <w:t>events</w:t>
      </w:r>
      <w:r w:rsidR="00F13E61" w:rsidRPr="003216CE">
        <w:rPr>
          <w:rFonts w:asciiTheme="minorHAnsi" w:hAnsiTheme="minorHAnsi" w:cstheme="minorHAnsi"/>
          <w:sz w:val="22"/>
          <w:szCs w:val="22"/>
        </w:rPr>
        <w:t xml:space="preserve"> including</w:t>
      </w:r>
      <w:r w:rsidR="00D82ABF" w:rsidRPr="003216CE">
        <w:rPr>
          <w:rFonts w:asciiTheme="minorHAnsi" w:hAnsiTheme="minorHAnsi" w:cstheme="minorHAnsi"/>
          <w:sz w:val="22"/>
          <w:szCs w:val="22"/>
        </w:rPr>
        <w:t xml:space="preserve"> </w:t>
      </w:r>
      <w:r w:rsidR="00916426" w:rsidRPr="003216CE">
        <w:rPr>
          <w:rFonts w:asciiTheme="minorHAnsi" w:hAnsiTheme="minorHAnsi" w:cstheme="minorHAnsi"/>
          <w:sz w:val="22"/>
          <w:szCs w:val="22"/>
        </w:rPr>
        <w:t>peatlands-</w:t>
      </w:r>
      <w:r w:rsidR="00D82ABF" w:rsidRPr="003216CE">
        <w:rPr>
          <w:rFonts w:asciiTheme="minorHAnsi" w:hAnsiTheme="minorHAnsi" w:cstheme="minorHAnsi"/>
          <w:sz w:val="22"/>
          <w:szCs w:val="22"/>
        </w:rPr>
        <w:t>related event</w:t>
      </w:r>
      <w:r w:rsidR="003064CF" w:rsidRPr="003216CE">
        <w:rPr>
          <w:rFonts w:asciiTheme="minorHAnsi" w:hAnsiTheme="minorHAnsi" w:cstheme="minorHAnsi"/>
          <w:sz w:val="22"/>
          <w:szCs w:val="22"/>
        </w:rPr>
        <w:t>s</w:t>
      </w:r>
      <w:r w:rsidR="00D82ABF" w:rsidRPr="003216CE">
        <w:rPr>
          <w:rFonts w:asciiTheme="minorHAnsi" w:hAnsiTheme="minorHAnsi" w:cstheme="minorHAnsi"/>
          <w:sz w:val="22"/>
          <w:szCs w:val="22"/>
        </w:rPr>
        <w:t xml:space="preserve"> such as</w:t>
      </w:r>
      <w:r w:rsidR="00D806F0" w:rsidRPr="003216CE">
        <w:rPr>
          <w:rFonts w:asciiTheme="minorHAnsi" w:hAnsiTheme="minorHAnsi" w:cstheme="minorHAnsi"/>
          <w:sz w:val="22"/>
          <w:szCs w:val="22"/>
        </w:rPr>
        <w:t>:</w:t>
      </w:r>
      <w:r w:rsidR="00D82ABF" w:rsidRPr="003216CE">
        <w:rPr>
          <w:rFonts w:asciiTheme="minorHAnsi" w:hAnsiTheme="minorHAnsi" w:cstheme="minorHAnsi"/>
          <w:sz w:val="22"/>
          <w:szCs w:val="22"/>
        </w:rPr>
        <w:t xml:space="preserve"> </w:t>
      </w:r>
      <w:r w:rsidR="00684DFB" w:rsidRPr="003216CE">
        <w:rPr>
          <w:rFonts w:asciiTheme="minorHAnsi" w:hAnsiTheme="minorHAnsi" w:cstheme="minorHAnsi"/>
          <w:sz w:val="22"/>
          <w:szCs w:val="22"/>
        </w:rPr>
        <w:t>“</w:t>
      </w:r>
      <w:r w:rsidR="00D806F0" w:rsidRPr="003216CE">
        <w:rPr>
          <w:rFonts w:asciiTheme="minorHAnsi" w:hAnsiTheme="minorHAnsi" w:cstheme="minorHAnsi"/>
          <w:sz w:val="22"/>
          <w:szCs w:val="22"/>
        </w:rPr>
        <w:t xml:space="preserve">The </w:t>
      </w:r>
      <w:r w:rsidR="00F13E61" w:rsidRPr="003216CE">
        <w:rPr>
          <w:rFonts w:asciiTheme="minorHAnsi" w:hAnsiTheme="minorHAnsi" w:cstheme="minorHAnsi"/>
          <w:sz w:val="22"/>
          <w:szCs w:val="22"/>
        </w:rPr>
        <w:t>Global Peatland Initiative: a coalition for climate action</w:t>
      </w:r>
      <w:r w:rsidR="00684DFB" w:rsidRPr="003216CE">
        <w:rPr>
          <w:rFonts w:asciiTheme="minorHAnsi" w:hAnsiTheme="minorHAnsi" w:cstheme="minorHAnsi"/>
          <w:sz w:val="22"/>
          <w:szCs w:val="22"/>
        </w:rPr>
        <w:t>”; “</w:t>
      </w:r>
      <w:r w:rsidR="00F13E61" w:rsidRPr="003216CE">
        <w:rPr>
          <w:rFonts w:asciiTheme="minorHAnsi" w:hAnsiTheme="minorHAnsi" w:cstheme="minorHAnsi"/>
          <w:sz w:val="22"/>
          <w:szCs w:val="22"/>
        </w:rPr>
        <w:t>Working together to help protect 30% of the planet by 2030 and highlighting peatlands as a priority ecosystem for climate action, biodiversity and resilience</w:t>
      </w:r>
      <w:r w:rsidR="00684DFB" w:rsidRPr="003216CE">
        <w:rPr>
          <w:rFonts w:asciiTheme="minorHAnsi" w:hAnsiTheme="minorHAnsi" w:cstheme="minorHAnsi"/>
          <w:sz w:val="22"/>
          <w:szCs w:val="22"/>
        </w:rPr>
        <w:t>”; and “</w:t>
      </w:r>
      <w:r w:rsidR="00D82ABF" w:rsidRPr="003216CE">
        <w:rPr>
          <w:rFonts w:asciiTheme="minorHAnsi" w:hAnsiTheme="minorHAnsi" w:cstheme="minorHAnsi"/>
          <w:sz w:val="22"/>
          <w:szCs w:val="22"/>
        </w:rPr>
        <w:t>Natural climate solutions: peatland and wetland conservation and restoration</w:t>
      </w:r>
      <w:r w:rsidR="00C41A64" w:rsidRPr="003216CE">
        <w:rPr>
          <w:rFonts w:asciiTheme="minorHAnsi" w:hAnsiTheme="minorHAnsi" w:cstheme="minorHAnsi"/>
          <w:sz w:val="22"/>
          <w:szCs w:val="22"/>
        </w:rPr>
        <w:t>,</w:t>
      </w:r>
      <w:r w:rsidR="00D82ABF" w:rsidRPr="003216CE">
        <w:rPr>
          <w:rFonts w:asciiTheme="minorHAnsi" w:hAnsiTheme="minorHAnsi" w:cstheme="minorHAnsi"/>
          <w:sz w:val="22"/>
          <w:szCs w:val="22"/>
        </w:rPr>
        <w:t xml:space="preserve"> </w:t>
      </w:r>
      <w:r w:rsidR="00C41A64" w:rsidRPr="003216CE">
        <w:rPr>
          <w:rFonts w:asciiTheme="minorHAnsi" w:hAnsiTheme="minorHAnsi" w:cstheme="minorHAnsi"/>
          <w:sz w:val="22"/>
          <w:szCs w:val="22"/>
        </w:rPr>
        <w:t>e</w:t>
      </w:r>
      <w:r w:rsidR="00D82ABF" w:rsidRPr="003216CE">
        <w:rPr>
          <w:rFonts w:asciiTheme="minorHAnsi" w:hAnsiTheme="minorHAnsi" w:cstheme="minorHAnsi"/>
          <w:sz w:val="22"/>
          <w:szCs w:val="22"/>
        </w:rPr>
        <w:t>ngaging action in Northern and Southern contexts</w:t>
      </w:r>
      <w:r w:rsidR="00684DFB" w:rsidRPr="003216CE">
        <w:rPr>
          <w:rFonts w:asciiTheme="minorHAnsi" w:hAnsiTheme="minorHAnsi" w:cstheme="minorHAnsi"/>
          <w:sz w:val="22"/>
          <w:szCs w:val="22"/>
        </w:rPr>
        <w:t>”. The Secretar</w:t>
      </w:r>
      <w:r w:rsidR="00D84253" w:rsidRPr="003216CE">
        <w:rPr>
          <w:rFonts w:asciiTheme="minorHAnsi" w:hAnsiTheme="minorHAnsi" w:cstheme="minorHAnsi"/>
          <w:sz w:val="22"/>
          <w:szCs w:val="22"/>
        </w:rPr>
        <w:t xml:space="preserve">iat also </w:t>
      </w:r>
      <w:r w:rsidR="00684DFB" w:rsidRPr="003216CE">
        <w:rPr>
          <w:rFonts w:asciiTheme="minorHAnsi" w:hAnsiTheme="minorHAnsi" w:cstheme="minorHAnsi"/>
          <w:sz w:val="22"/>
          <w:szCs w:val="22"/>
        </w:rPr>
        <w:t xml:space="preserve">participated </w:t>
      </w:r>
      <w:r w:rsidR="00E7234B" w:rsidRPr="003216CE">
        <w:rPr>
          <w:rFonts w:asciiTheme="minorHAnsi" w:hAnsiTheme="minorHAnsi" w:cstheme="minorHAnsi"/>
          <w:sz w:val="22"/>
          <w:szCs w:val="22"/>
        </w:rPr>
        <w:t xml:space="preserve">in the </w:t>
      </w:r>
      <w:r w:rsidR="00684DFB" w:rsidRPr="003216CE">
        <w:rPr>
          <w:rFonts w:asciiTheme="minorHAnsi" w:hAnsiTheme="minorHAnsi" w:cstheme="minorHAnsi"/>
          <w:sz w:val="22"/>
          <w:szCs w:val="22"/>
        </w:rPr>
        <w:t>events: “</w:t>
      </w:r>
      <w:r w:rsidR="009E3B11" w:rsidRPr="003216CE">
        <w:rPr>
          <w:rFonts w:asciiTheme="minorHAnsi" w:hAnsiTheme="minorHAnsi" w:cstheme="minorHAnsi"/>
          <w:sz w:val="22"/>
          <w:szCs w:val="22"/>
        </w:rPr>
        <w:t xml:space="preserve">How can the Communities of Ocean Action </w:t>
      </w:r>
      <w:r w:rsidR="00916426" w:rsidRPr="003216CE">
        <w:rPr>
          <w:rFonts w:asciiTheme="minorHAnsi" w:hAnsiTheme="minorHAnsi" w:cstheme="minorHAnsi"/>
          <w:sz w:val="22"/>
          <w:szCs w:val="22"/>
        </w:rPr>
        <w:t xml:space="preserve">help </w:t>
      </w:r>
      <w:r w:rsidR="009E3B11" w:rsidRPr="003216CE">
        <w:rPr>
          <w:rFonts w:asciiTheme="minorHAnsi" w:hAnsiTheme="minorHAnsi" w:cstheme="minorHAnsi"/>
          <w:sz w:val="22"/>
          <w:szCs w:val="22"/>
        </w:rPr>
        <w:t>us reach us reach our climate and Oceans Goals</w:t>
      </w:r>
      <w:r w:rsidR="00D806F0" w:rsidRPr="003216CE">
        <w:rPr>
          <w:rFonts w:asciiTheme="minorHAnsi" w:hAnsiTheme="minorHAnsi" w:cstheme="minorHAnsi"/>
          <w:sz w:val="22"/>
          <w:szCs w:val="22"/>
        </w:rPr>
        <w:t xml:space="preserve">”; </w:t>
      </w:r>
      <w:r w:rsidR="009E3B11" w:rsidRPr="003216CE">
        <w:rPr>
          <w:rFonts w:asciiTheme="minorHAnsi" w:hAnsiTheme="minorHAnsi" w:cstheme="minorHAnsi"/>
          <w:sz w:val="22"/>
          <w:szCs w:val="22"/>
        </w:rPr>
        <w:t>“Addressing Global Climate Challenges through Nature based Solutions (NBS)” convened by the Secretariat and IUCN</w:t>
      </w:r>
      <w:r w:rsidR="00D806F0" w:rsidRPr="003216CE">
        <w:rPr>
          <w:rFonts w:asciiTheme="minorHAnsi" w:hAnsiTheme="minorHAnsi" w:cstheme="minorHAnsi"/>
          <w:sz w:val="22"/>
          <w:szCs w:val="22"/>
        </w:rPr>
        <w:t xml:space="preserve">; </w:t>
      </w:r>
      <w:r w:rsidR="009E3B11" w:rsidRPr="003216CE">
        <w:rPr>
          <w:rFonts w:asciiTheme="minorHAnsi" w:hAnsiTheme="minorHAnsi" w:cstheme="minorHAnsi"/>
          <w:sz w:val="22"/>
          <w:szCs w:val="22"/>
        </w:rPr>
        <w:t>and the UN Water event “</w:t>
      </w:r>
      <w:r w:rsidR="00C41A64" w:rsidRPr="003216CE">
        <w:rPr>
          <w:rFonts w:asciiTheme="minorHAnsi" w:hAnsiTheme="minorHAnsi" w:cstheme="minorHAnsi"/>
          <w:sz w:val="22"/>
          <w:szCs w:val="22"/>
        </w:rPr>
        <w:t>Climate-resilient Water Management Approaches”.</w:t>
      </w:r>
    </w:p>
    <w:p w14:paraId="7C1AD946" w14:textId="77777777" w:rsidR="009E3B11" w:rsidRPr="003216CE" w:rsidRDefault="009E3B11" w:rsidP="003216CE">
      <w:pPr>
        <w:ind w:left="425" w:firstLine="0"/>
        <w:jc w:val="left"/>
        <w:rPr>
          <w:rFonts w:asciiTheme="minorHAnsi" w:hAnsiTheme="minorHAnsi" w:cstheme="minorHAnsi"/>
          <w:bCs/>
          <w:sz w:val="22"/>
          <w:szCs w:val="22"/>
        </w:rPr>
      </w:pPr>
    </w:p>
    <w:p w14:paraId="2D0E51E2" w14:textId="26D25EA1" w:rsidR="00684DFB" w:rsidRPr="003216CE" w:rsidRDefault="00684DFB" w:rsidP="003216CE">
      <w:pPr>
        <w:rPr>
          <w:rFonts w:asciiTheme="minorHAnsi" w:hAnsiTheme="minorHAnsi" w:cstheme="minorHAnsi"/>
          <w:i/>
          <w:sz w:val="22"/>
          <w:szCs w:val="22"/>
        </w:rPr>
      </w:pPr>
      <w:r w:rsidRPr="003216CE">
        <w:rPr>
          <w:rFonts w:asciiTheme="minorHAnsi" w:hAnsiTheme="minorHAnsi" w:cstheme="minorHAnsi"/>
          <w:i/>
          <w:sz w:val="22"/>
          <w:szCs w:val="22"/>
        </w:rPr>
        <w:t>United Nations Convention to Combat Desertification</w:t>
      </w:r>
    </w:p>
    <w:p w14:paraId="196823E5" w14:textId="77777777" w:rsidR="00684DFB" w:rsidRPr="003216CE" w:rsidRDefault="00684DFB" w:rsidP="003216CE">
      <w:pPr>
        <w:ind w:left="425" w:hanging="425"/>
        <w:rPr>
          <w:rFonts w:asciiTheme="minorHAnsi" w:hAnsiTheme="minorHAnsi" w:cstheme="minorHAnsi"/>
          <w:sz w:val="22"/>
          <w:szCs w:val="22"/>
        </w:rPr>
      </w:pPr>
    </w:p>
    <w:p w14:paraId="06F4E149" w14:textId="102B3F12" w:rsidR="00645091"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25.</w:t>
      </w:r>
      <w:r w:rsidRPr="003216CE">
        <w:rPr>
          <w:rFonts w:asciiTheme="minorHAnsi" w:hAnsiTheme="minorHAnsi" w:cstheme="minorHAnsi"/>
          <w:sz w:val="22"/>
          <w:szCs w:val="22"/>
        </w:rPr>
        <w:tab/>
      </w:r>
      <w:r w:rsidR="00FC56CE" w:rsidRPr="003216CE">
        <w:rPr>
          <w:rFonts w:asciiTheme="minorHAnsi" w:hAnsiTheme="minorHAnsi" w:cstheme="minorHAnsi"/>
          <w:sz w:val="22"/>
          <w:szCs w:val="22"/>
        </w:rPr>
        <w:t>The Secretariat participated in UNCCD COP14 in New Delhi, India, from 2</w:t>
      </w:r>
      <w:r w:rsidR="00916426" w:rsidRPr="003216CE">
        <w:rPr>
          <w:rFonts w:asciiTheme="minorHAnsi" w:hAnsiTheme="minorHAnsi" w:cstheme="minorHAnsi"/>
          <w:sz w:val="22"/>
          <w:szCs w:val="22"/>
        </w:rPr>
        <w:t xml:space="preserve"> to </w:t>
      </w:r>
      <w:r w:rsidR="00FC56CE" w:rsidRPr="003216CE">
        <w:rPr>
          <w:rFonts w:asciiTheme="minorHAnsi" w:hAnsiTheme="minorHAnsi" w:cstheme="minorHAnsi"/>
          <w:sz w:val="22"/>
          <w:szCs w:val="22"/>
        </w:rPr>
        <w:t xml:space="preserve">13 September 2019. </w:t>
      </w:r>
      <w:r w:rsidR="00417FCE" w:rsidRPr="003216CE">
        <w:rPr>
          <w:rFonts w:asciiTheme="minorHAnsi" w:hAnsiTheme="minorHAnsi" w:cstheme="minorHAnsi"/>
          <w:sz w:val="22"/>
          <w:szCs w:val="22"/>
        </w:rPr>
        <w:t xml:space="preserve">The Secretariat participated in the </w:t>
      </w:r>
      <w:r w:rsidR="00916426" w:rsidRPr="003216CE">
        <w:rPr>
          <w:rFonts w:asciiTheme="minorHAnsi" w:hAnsiTheme="minorHAnsi" w:cstheme="minorHAnsi"/>
          <w:sz w:val="22"/>
          <w:szCs w:val="22"/>
        </w:rPr>
        <w:t xml:space="preserve">high-level segment </w:t>
      </w:r>
      <w:r w:rsidR="00417FCE" w:rsidRPr="003216CE">
        <w:rPr>
          <w:rFonts w:asciiTheme="minorHAnsi" w:hAnsiTheme="minorHAnsi" w:cstheme="minorHAnsi"/>
          <w:sz w:val="22"/>
          <w:szCs w:val="22"/>
        </w:rPr>
        <w:t>on “</w:t>
      </w:r>
      <w:r w:rsidR="00A439B5" w:rsidRPr="003216CE">
        <w:rPr>
          <w:rFonts w:asciiTheme="minorHAnsi" w:hAnsiTheme="minorHAnsi" w:cstheme="minorHAnsi"/>
          <w:sz w:val="22"/>
          <w:szCs w:val="22"/>
        </w:rPr>
        <w:t>Land restoration ecosystems</w:t>
      </w:r>
      <w:r w:rsidR="00417FCE" w:rsidRPr="003216CE">
        <w:rPr>
          <w:rFonts w:asciiTheme="minorHAnsi" w:hAnsiTheme="minorHAnsi" w:cstheme="minorHAnsi"/>
          <w:sz w:val="22"/>
          <w:szCs w:val="22"/>
        </w:rPr>
        <w:t xml:space="preserve">” and provided a statement on the key issues related to the interlinkages </w:t>
      </w:r>
      <w:r w:rsidR="00D806F0" w:rsidRPr="003216CE">
        <w:rPr>
          <w:rFonts w:asciiTheme="minorHAnsi" w:hAnsiTheme="minorHAnsi" w:cstheme="minorHAnsi"/>
          <w:sz w:val="22"/>
          <w:szCs w:val="22"/>
        </w:rPr>
        <w:t xml:space="preserve">between </w:t>
      </w:r>
      <w:r w:rsidR="00417FCE" w:rsidRPr="003216CE">
        <w:rPr>
          <w:rFonts w:asciiTheme="minorHAnsi" w:hAnsiTheme="minorHAnsi" w:cstheme="minorHAnsi"/>
          <w:sz w:val="22"/>
          <w:szCs w:val="22"/>
        </w:rPr>
        <w:t>wetlands and land degradation, climate change and biodiversity loss</w:t>
      </w:r>
      <w:r w:rsidR="00645091" w:rsidRPr="003216CE">
        <w:rPr>
          <w:rFonts w:asciiTheme="minorHAnsi" w:hAnsiTheme="minorHAnsi" w:cstheme="minorHAnsi"/>
          <w:sz w:val="22"/>
          <w:szCs w:val="22"/>
        </w:rPr>
        <w:t>.</w:t>
      </w:r>
      <w:r w:rsidR="00232F6D" w:rsidRPr="003216CE">
        <w:rPr>
          <w:rFonts w:asciiTheme="minorHAnsi" w:hAnsiTheme="minorHAnsi" w:cstheme="minorHAnsi"/>
          <w:sz w:val="22"/>
          <w:szCs w:val="22"/>
        </w:rPr>
        <w:t xml:space="preserve"> </w:t>
      </w:r>
      <w:r w:rsidR="00645091" w:rsidRPr="003216CE">
        <w:rPr>
          <w:rFonts w:asciiTheme="minorHAnsi" w:hAnsiTheme="minorHAnsi" w:cstheme="minorHAnsi"/>
          <w:sz w:val="22"/>
          <w:szCs w:val="22"/>
        </w:rPr>
        <w:t>The Secretariat will continue exploring with the UNCCD Secretariat mechanism</w:t>
      </w:r>
      <w:r w:rsidR="00DF3717" w:rsidRPr="003216CE">
        <w:rPr>
          <w:rFonts w:asciiTheme="minorHAnsi" w:hAnsiTheme="minorHAnsi" w:cstheme="minorHAnsi"/>
          <w:sz w:val="22"/>
          <w:szCs w:val="22"/>
        </w:rPr>
        <w:t>s</w:t>
      </w:r>
      <w:r w:rsidR="00645091" w:rsidRPr="003216CE">
        <w:rPr>
          <w:rFonts w:asciiTheme="minorHAnsi" w:hAnsiTheme="minorHAnsi" w:cstheme="minorHAnsi"/>
          <w:sz w:val="22"/>
          <w:szCs w:val="22"/>
        </w:rPr>
        <w:t xml:space="preserve"> to strength</w:t>
      </w:r>
      <w:r w:rsidR="00916426" w:rsidRPr="003216CE">
        <w:rPr>
          <w:rFonts w:asciiTheme="minorHAnsi" w:hAnsiTheme="minorHAnsi" w:cstheme="minorHAnsi"/>
          <w:sz w:val="22"/>
          <w:szCs w:val="22"/>
        </w:rPr>
        <w:t>en</w:t>
      </w:r>
      <w:r w:rsidR="00645091" w:rsidRPr="003216CE">
        <w:rPr>
          <w:rFonts w:asciiTheme="minorHAnsi" w:hAnsiTheme="minorHAnsi" w:cstheme="minorHAnsi"/>
          <w:sz w:val="22"/>
          <w:szCs w:val="22"/>
        </w:rPr>
        <w:t xml:space="preserve"> collaboration in key priority areas</w:t>
      </w:r>
      <w:r w:rsidR="00916426" w:rsidRPr="003216CE">
        <w:rPr>
          <w:rFonts w:asciiTheme="minorHAnsi" w:hAnsiTheme="minorHAnsi" w:cstheme="minorHAnsi"/>
          <w:sz w:val="22"/>
          <w:szCs w:val="22"/>
        </w:rPr>
        <w:t>,</w:t>
      </w:r>
      <w:r w:rsidR="00645091" w:rsidRPr="003216CE">
        <w:rPr>
          <w:rFonts w:asciiTheme="minorHAnsi" w:hAnsiTheme="minorHAnsi" w:cstheme="minorHAnsi"/>
          <w:sz w:val="22"/>
          <w:szCs w:val="22"/>
        </w:rPr>
        <w:t xml:space="preserve"> as mentioned in Annex 1</w:t>
      </w:r>
      <w:r w:rsidR="00DC5544" w:rsidRPr="003216CE">
        <w:rPr>
          <w:rFonts w:asciiTheme="minorHAnsi" w:hAnsiTheme="minorHAnsi" w:cstheme="minorHAnsi"/>
          <w:sz w:val="22"/>
          <w:szCs w:val="22"/>
        </w:rPr>
        <w:t xml:space="preserve"> to the present document</w:t>
      </w:r>
      <w:r w:rsidR="00645091" w:rsidRPr="003216CE">
        <w:rPr>
          <w:rFonts w:asciiTheme="minorHAnsi" w:hAnsiTheme="minorHAnsi" w:cstheme="minorHAnsi"/>
          <w:sz w:val="22"/>
          <w:szCs w:val="22"/>
        </w:rPr>
        <w:t>.</w:t>
      </w:r>
      <w:r w:rsidR="0067605E" w:rsidRPr="003216CE">
        <w:rPr>
          <w:rFonts w:asciiTheme="minorHAnsi" w:hAnsiTheme="minorHAnsi" w:cstheme="minorHAnsi"/>
          <w:sz w:val="22"/>
          <w:szCs w:val="22"/>
        </w:rPr>
        <w:t xml:space="preserve"> </w:t>
      </w:r>
    </w:p>
    <w:p w14:paraId="351D7B6E" w14:textId="77777777" w:rsidR="00FC56CE" w:rsidRPr="003216CE" w:rsidRDefault="00FC56CE" w:rsidP="003216CE">
      <w:pPr>
        <w:ind w:left="425" w:hanging="425"/>
        <w:rPr>
          <w:rFonts w:asciiTheme="minorHAnsi" w:hAnsiTheme="minorHAnsi" w:cstheme="minorHAnsi"/>
          <w:spacing w:val="-4"/>
          <w:sz w:val="22"/>
          <w:szCs w:val="22"/>
        </w:rPr>
      </w:pPr>
    </w:p>
    <w:p w14:paraId="4714F19E" w14:textId="6CA1585F" w:rsidR="003C1C81" w:rsidRPr="003216CE" w:rsidRDefault="001A0DBC" w:rsidP="003216CE">
      <w:pPr>
        <w:ind w:left="425" w:hanging="425"/>
        <w:rPr>
          <w:rFonts w:asciiTheme="minorHAnsi" w:hAnsiTheme="minorHAnsi" w:cstheme="minorHAnsi"/>
          <w:i/>
          <w:spacing w:val="-4"/>
          <w:sz w:val="22"/>
          <w:szCs w:val="22"/>
        </w:rPr>
      </w:pPr>
      <w:r w:rsidRPr="003216CE">
        <w:rPr>
          <w:rFonts w:asciiTheme="minorHAnsi" w:hAnsiTheme="minorHAnsi" w:cstheme="minorHAnsi"/>
          <w:i/>
          <w:sz w:val="22"/>
          <w:szCs w:val="22"/>
        </w:rPr>
        <w:t>Convention on the Protection and Use of Transboundary Watercourses and International Lakes</w:t>
      </w:r>
    </w:p>
    <w:p w14:paraId="09861F41" w14:textId="77777777" w:rsidR="003C1C81" w:rsidRPr="003216CE" w:rsidRDefault="003C1C81" w:rsidP="003216CE">
      <w:pPr>
        <w:ind w:left="425" w:hanging="425"/>
        <w:rPr>
          <w:rFonts w:asciiTheme="minorHAnsi" w:hAnsiTheme="minorHAnsi" w:cstheme="minorHAnsi"/>
          <w:spacing w:val="-4"/>
          <w:sz w:val="22"/>
          <w:szCs w:val="22"/>
        </w:rPr>
      </w:pPr>
    </w:p>
    <w:p w14:paraId="7969C6D1" w14:textId="0A1ED6B7" w:rsidR="001A0DBC" w:rsidRPr="003216CE" w:rsidRDefault="00650E2F"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26.</w:t>
      </w:r>
      <w:r w:rsidRPr="003216CE">
        <w:rPr>
          <w:rFonts w:asciiTheme="minorHAnsi" w:hAnsiTheme="minorHAnsi" w:cstheme="minorHAnsi"/>
          <w:sz w:val="22"/>
          <w:szCs w:val="22"/>
        </w:rPr>
        <w:tab/>
      </w:r>
      <w:r w:rsidR="001A0DBC" w:rsidRPr="003216CE">
        <w:rPr>
          <w:rFonts w:asciiTheme="minorHAnsi" w:hAnsiTheme="minorHAnsi" w:cstheme="minorHAnsi"/>
          <w:sz w:val="22"/>
          <w:szCs w:val="22"/>
        </w:rPr>
        <w:t xml:space="preserve">The Secretariat presented the Convention </w:t>
      </w:r>
      <w:r w:rsidR="00213CD6">
        <w:rPr>
          <w:rFonts w:asciiTheme="minorHAnsi" w:hAnsiTheme="minorHAnsi" w:cstheme="minorHAnsi"/>
          <w:sz w:val="22"/>
          <w:szCs w:val="22"/>
        </w:rPr>
        <w:t xml:space="preserve">guidelines </w:t>
      </w:r>
      <w:r w:rsidR="00F304E4" w:rsidRPr="003216CE">
        <w:rPr>
          <w:rFonts w:asciiTheme="minorHAnsi" w:hAnsiTheme="minorHAnsi" w:cstheme="minorHAnsi"/>
          <w:sz w:val="22"/>
          <w:szCs w:val="22"/>
        </w:rPr>
        <w:t xml:space="preserve">on </w:t>
      </w:r>
      <w:r w:rsidR="00087794" w:rsidRPr="003216CE">
        <w:rPr>
          <w:rFonts w:asciiTheme="minorHAnsi" w:hAnsiTheme="minorHAnsi" w:cstheme="minorHAnsi"/>
          <w:sz w:val="22"/>
          <w:szCs w:val="22"/>
        </w:rPr>
        <w:t xml:space="preserve">the </w:t>
      </w:r>
      <w:r w:rsidR="00F304E4" w:rsidRPr="003216CE">
        <w:rPr>
          <w:rFonts w:asciiTheme="minorHAnsi" w:hAnsiTheme="minorHAnsi" w:cstheme="minorHAnsi"/>
          <w:sz w:val="22"/>
          <w:szCs w:val="22"/>
        </w:rPr>
        <w:t xml:space="preserve">water framework and Resolution XI.12 on </w:t>
      </w:r>
      <w:r w:rsidR="00F304E4" w:rsidRPr="003216CE">
        <w:rPr>
          <w:rFonts w:asciiTheme="minorHAnsi" w:hAnsiTheme="minorHAnsi" w:cstheme="minorHAnsi"/>
          <w:i/>
          <w:sz w:val="22"/>
          <w:szCs w:val="22"/>
        </w:rPr>
        <w:t xml:space="preserve">Wetlands and </w:t>
      </w:r>
      <w:r w:rsidR="003E59E7" w:rsidRPr="003216CE">
        <w:rPr>
          <w:rFonts w:asciiTheme="minorHAnsi" w:hAnsiTheme="minorHAnsi" w:cstheme="minorHAnsi"/>
          <w:i/>
          <w:sz w:val="22"/>
          <w:szCs w:val="22"/>
        </w:rPr>
        <w:t>h</w:t>
      </w:r>
      <w:r w:rsidR="00F304E4" w:rsidRPr="003216CE">
        <w:rPr>
          <w:rFonts w:asciiTheme="minorHAnsi" w:hAnsiTheme="minorHAnsi" w:cstheme="minorHAnsi"/>
          <w:i/>
          <w:sz w:val="22"/>
          <w:szCs w:val="22"/>
        </w:rPr>
        <w:t>ealth</w:t>
      </w:r>
      <w:r w:rsidR="00F304E4" w:rsidRPr="003216CE">
        <w:rPr>
          <w:rFonts w:asciiTheme="minorHAnsi" w:hAnsiTheme="minorHAnsi" w:cstheme="minorHAnsi"/>
          <w:sz w:val="22"/>
          <w:szCs w:val="22"/>
        </w:rPr>
        <w:t xml:space="preserve"> </w:t>
      </w:r>
      <w:r w:rsidR="001A0DBC" w:rsidRPr="003216CE">
        <w:rPr>
          <w:rFonts w:asciiTheme="minorHAnsi" w:hAnsiTheme="minorHAnsi" w:cstheme="minorHAnsi"/>
          <w:sz w:val="22"/>
          <w:szCs w:val="22"/>
        </w:rPr>
        <w:t xml:space="preserve">to a number of meetings of the </w:t>
      </w:r>
      <w:r w:rsidR="00087794" w:rsidRPr="003216CE">
        <w:rPr>
          <w:rFonts w:asciiTheme="minorHAnsi" w:hAnsiTheme="minorHAnsi" w:cstheme="minorHAnsi"/>
          <w:sz w:val="22"/>
          <w:szCs w:val="22"/>
        </w:rPr>
        <w:t xml:space="preserve">UNECE </w:t>
      </w:r>
      <w:r w:rsidR="001A0DBC" w:rsidRPr="003216CE">
        <w:rPr>
          <w:rFonts w:asciiTheme="minorHAnsi" w:hAnsiTheme="minorHAnsi" w:cstheme="minorHAnsi"/>
          <w:sz w:val="22"/>
          <w:szCs w:val="22"/>
        </w:rPr>
        <w:t>Water Convention</w:t>
      </w:r>
      <w:r w:rsidR="00087794" w:rsidRPr="003216CE">
        <w:rPr>
          <w:rFonts w:asciiTheme="minorHAnsi" w:hAnsiTheme="minorHAnsi" w:cstheme="minorHAnsi"/>
          <w:sz w:val="22"/>
          <w:szCs w:val="22"/>
        </w:rPr>
        <w:t>,</w:t>
      </w:r>
      <w:r w:rsidR="001A0DBC" w:rsidRPr="003216CE">
        <w:rPr>
          <w:rFonts w:asciiTheme="minorHAnsi" w:hAnsiTheme="minorHAnsi" w:cstheme="minorHAnsi"/>
          <w:sz w:val="22"/>
          <w:szCs w:val="22"/>
        </w:rPr>
        <w:t xml:space="preserve"> notably</w:t>
      </w:r>
      <w:r w:rsidR="00087794" w:rsidRPr="003216CE">
        <w:rPr>
          <w:rFonts w:asciiTheme="minorHAnsi" w:hAnsiTheme="minorHAnsi" w:cstheme="minorHAnsi"/>
          <w:sz w:val="22"/>
          <w:szCs w:val="22"/>
        </w:rPr>
        <w:t xml:space="preserve"> </w:t>
      </w:r>
      <w:r w:rsidR="001A0DBC" w:rsidRPr="003216CE">
        <w:rPr>
          <w:rFonts w:asciiTheme="minorHAnsi" w:hAnsiTheme="minorHAnsi" w:cstheme="minorHAnsi"/>
          <w:sz w:val="22"/>
          <w:szCs w:val="22"/>
        </w:rPr>
        <w:t xml:space="preserve">the </w:t>
      </w:r>
      <w:r w:rsidR="00087794" w:rsidRPr="003216CE">
        <w:rPr>
          <w:rFonts w:asciiTheme="minorHAnsi" w:hAnsiTheme="minorHAnsi" w:cstheme="minorHAnsi"/>
          <w:sz w:val="22"/>
          <w:szCs w:val="22"/>
        </w:rPr>
        <w:t xml:space="preserve">fourth </w:t>
      </w:r>
      <w:r w:rsidR="00ED5090" w:rsidRPr="003216CE">
        <w:rPr>
          <w:rFonts w:asciiTheme="minorHAnsi" w:hAnsiTheme="minorHAnsi" w:cstheme="minorHAnsi"/>
          <w:sz w:val="22"/>
          <w:szCs w:val="22"/>
        </w:rPr>
        <w:t>m</w:t>
      </w:r>
      <w:r w:rsidR="001A0DBC" w:rsidRPr="003216CE">
        <w:rPr>
          <w:rFonts w:asciiTheme="minorHAnsi" w:hAnsiTheme="minorHAnsi" w:cstheme="minorHAnsi"/>
          <w:sz w:val="22"/>
          <w:szCs w:val="22"/>
        </w:rPr>
        <w:t xml:space="preserve">eeting of the </w:t>
      </w:r>
      <w:r w:rsidR="00ED5090" w:rsidRPr="003216CE">
        <w:rPr>
          <w:rFonts w:asciiTheme="minorHAnsi" w:hAnsiTheme="minorHAnsi" w:cstheme="minorHAnsi"/>
          <w:sz w:val="22"/>
          <w:szCs w:val="22"/>
        </w:rPr>
        <w:t xml:space="preserve">Global </w:t>
      </w:r>
      <w:r w:rsidR="001A0DBC" w:rsidRPr="003216CE">
        <w:rPr>
          <w:rFonts w:asciiTheme="minorHAnsi" w:hAnsiTheme="minorHAnsi" w:cstheme="minorHAnsi"/>
          <w:sz w:val="22"/>
          <w:szCs w:val="22"/>
        </w:rPr>
        <w:t>network of river basins working on climate change adaptation, hosted by Switzerland</w:t>
      </w:r>
      <w:r w:rsidR="00087794" w:rsidRPr="003216CE">
        <w:rPr>
          <w:rFonts w:asciiTheme="minorHAnsi" w:hAnsiTheme="minorHAnsi" w:cstheme="minorHAnsi"/>
          <w:sz w:val="22"/>
          <w:szCs w:val="22"/>
        </w:rPr>
        <w:t>,</w:t>
      </w:r>
      <w:r w:rsidR="001A0DBC" w:rsidRPr="003216CE">
        <w:rPr>
          <w:rFonts w:asciiTheme="minorHAnsi" w:hAnsiTheme="minorHAnsi" w:cstheme="minorHAnsi"/>
          <w:sz w:val="22"/>
          <w:szCs w:val="22"/>
        </w:rPr>
        <w:t xml:space="preserve"> the Netherlands </w:t>
      </w:r>
      <w:r w:rsidR="00711D7B" w:rsidRPr="003216CE">
        <w:rPr>
          <w:rFonts w:asciiTheme="minorHAnsi" w:hAnsiTheme="minorHAnsi" w:cstheme="minorHAnsi"/>
          <w:sz w:val="22"/>
          <w:szCs w:val="22"/>
        </w:rPr>
        <w:t xml:space="preserve">and </w:t>
      </w:r>
      <w:r w:rsidR="001A0DBC" w:rsidRPr="003216CE">
        <w:rPr>
          <w:rFonts w:asciiTheme="minorHAnsi" w:hAnsiTheme="minorHAnsi" w:cstheme="minorHAnsi"/>
          <w:sz w:val="22"/>
          <w:szCs w:val="22"/>
        </w:rPr>
        <w:t>the International Network of Basin Organi</w:t>
      </w:r>
      <w:r w:rsidR="00ED5090" w:rsidRPr="003216CE">
        <w:rPr>
          <w:rFonts w:asciiTheme="minorHAnsi" w:hAnsiTheme="minorHAnsi" w:cstheme="minorHAnsi"/>
          <w:sz w:val="22"/>
          <w:szCs w:val="22"/>
        </w:rPr>
        <w:t>z</w:t>
      </w:r>
      <w:r w:rsidR="001A0DBC" w:rsidRPr="003216CE">
        <w:rPr>
          <w:rFonts w:asciiTheme="minorHAnsi" w:hAnsiTheme="minorHAnsi" w:cstheme="minorHAnsi"/>
          <w:sz w:val="22"/>
          <w:szCs w:val="22"/>
        </w:rPr>
        <w:t>ation</w:t>
      </w:r>
      <w:r w:rsidR="00ED5090" w:rsidRPr="003216CE">
        <w:rPr>
          <w:rFonts w:asciiTheme="minorHAnsi" w:hAnsiTheme="minorHAnsi" w:cstheme="minorHAnsi"/>
          <w:sz w:val="22"/>
          <w:szCs w:val="22"/>
        </w:rPr>
        <w:t>s</w:t>
      </w:r>
      <w:r w:rsidR="001A0DBC" w:rsidRPr="003216CE">
        <w:rPr>
          <w:rFonts w:asciiTheme="minorHAnsi" w:hAnsiTheme="minorHAnsi" w:cstheme="minorHAnsi"/>
          <w:sz w:val="22"/>
          <w:szCs w:val="22"/>
        </w:rPr>
        <w:t xml:space="preserve"> (INBO) from </w:t>
      </w:r>
      <w:r w:rsidR="00711D7B" w:rsidRPr="003216CE">
        <w:rPr>
          <w:rFonts w:asciiTheme="minorHAnsi" w:hAnsiTheme="minorHAnsi" w:cstheme="minorHAnsi"/>
          <w:sz w:val="22"/>
          <w:szCs w:val="22"/>
        </w:rPr>
        <w:t>14</w:t>
      </w:r>
      <w:r w:rsidR="00922A9D" w:rsidRPr="003216CE">
        <w:rPr>
          <w:rFonts w:asciiTheme="minorHAnsi" w:hAnsiTheme="minorHAnsi" w:cstheme="minorHAnsi"/>
          <w:sz w:val="22"/>
          <w:szCs w:val="22"/>
        </w:rPr>
        <w:t xml:space="preserve"> to </w:t>
      </w:r>
      <w:r w:rsidR="00711D7B" w:rsidRPr="003216CE">
        <w:rPr>
          <w:rFonts w:asciiTheme="minorHAnsi" w:hAnsiTheme="minorHAnsi" w:cstheme="minorHAnsi"/>
          <w:sz w:val="22"/>
          <w:szCs w:val="22"/>
        </w:rPr>
        <w:t>15 February 2019</w:t>
      </w:r>
      <w:r w:rsidR="001A0DBC" w:rsidRPr="003216CE">
        <w:rPr>
          <w:rFonts w:asciiTheme="minorHAnsi" w:hAnsiTheme="minorHAnsi" w:cstheme="minorHAnsi"/>
          <w:sz w:val="22"/>
          <w:szCs w:val="22"/>
        </w:rPr>
        <w:t xml:space="preserve">, and the </w:t>
      </w:r>
      <w:r w:rsidR="00922A9D" w:rsidRPr="003216CE">
        <w:rPr>
          <w:rFonts w:asciiTheme="minorHAnsi" w:hAnsiTheme="minorHAnsi" w:cstheme="minorHAnsi"/>
          <w:sz w:val="22"/>
          <w:szCs w:val="22"/>
        </w:rPr>
        <w:t xml:space="preserve">tenth meeting </w:t>
      </w:r>
      <w:r w:rsidR="001A0DBC" w:rsidRPr="003216CE">
        <w:rPr>
          <w:rFonts w:asciiTheme="minorHAnsi" w:hAnsiTheme="minorHAnsi" w:cstheme="minorHAnsi"/>
          <w:sz w:val="22"/>
          <w:szCs w:val="22"/>
        </w:rPr>
        <w:t xml:space="preserve">of the task force on climate and water focusing on ecosystem-based adaptations in transboundary waters </w:t>
      </w:r>
      <w:r w:rsidR="00922A9D" w:rsidRPr="003216CE">
        <w:rPr>
          <w:rFonts w:asciiTheme="minorHAnsi" w:hAnsiTheme="minorHAnsi" w:cstheme="minorHAnsi"/>
          <w:sz w:val="22"/>
          <w:szCs w:val="22"/>
        </w:rPr>
        <w:t xml:space="preserve">from </w:t>
      </w:r>
      <w:r w:rsidR="00711D7B" w:rsidRPr="003216CE">
        <w:rPr>
          <w:rFonts w:asciiTheme="minorHAnsi" w:hAnsiTheme="minorHAnsi" w:cstheme="minorHAnsi"/>
          <w:sz w:val="22"/>
          <w:szCs w:val="22"/>
        </w:rPr>
        <w:t>29 April</w:t>
      </w:r>
      <w:r w:rsidR="00922A9D" w:rsidRPr="003216CE">
        <w:rPr>
          <w:rFonts w:asciiTheme="minorHAnsi" w:hAnsiTheme="minorHAnsi" w:cstheme="minorHAnsi"/>
          <w:sz w:val="22"/>
          <w:szCs w:val="22"/>
        </w:rPr>
        <w:t xml:space="preserve"> to </w:t>
      </w:r>
      <w:r w:rsidR="00711D7B" w:rsidRPr="003216CE">
        <w:rPr>
          <w:rFonts w:asciiTheme="minorHAnsi" w:hAnsiTheme="minorHAnsi" w:cstheme="minorHAnsi"/>
          <w:sz w:val="22"/>
          <w:szCs w:val="22"/>
        </w:rPr>
        <w:t>1 May</w:t>
      </w:r>
      <w:r w:rsidR="001A0DBC" w:rsidRPr="003216CE">
        <w:rPr>
          <w:rFonts w:asciiTheme="minorHAnsi" w:hAnsiTheme="minorHAnsi" w:cstheme="minorHAnsi"/>
          <w:sz w:val="22"/>
          <w:szCs w:val="22"/>
        </w:rPr>
        <w:t xml:space="preserve"> 2019.</w:t>
      </w:r>
    </w:p>
    <w:p w14:paraId="69FD47B2" w14:textId="19345E46" w:rsidR="003C1C81" w:rsidRPr="003216CE" w:rsidRDefault="003C1C81" w:rsidP="003216CE">
      <w:pPr>
        <w:ind w:left="425" w:hanging="425"/>
        <w:rPr>
          <w:rFonts w:asciiTheme="minorHAnsi" w:hAnsiTheme="minorHAnsi" w:cstheme="minorHAnsi"/>
          <w:spacing w:val="-4"/>
          <w:sz w:val="22"/>
          <w:szCs w:val="22"/>
        </w:rPr>
      </w:pPr>
    </w:p>
    <w:p w14:paraId="056B0ABF" w14:textId="7D1A4F0B" w:rsidR="00684DFB" w:rsidRPr="003216CE" w:rsidRDefault="00684DFB" w:rsidP="003216CE">
      <w:pPr>
        <w:rPr>
          <w:rFonts w:asciiTheme="minorHAnsi" w:hAnsiTheme="minorHAnsi" w:cstheme="minorHAnsi"/>
          <w:b/>
          <w:bCs/>
          <w:sz w:val="22"/>
          <w:szCs w:val="22"/>
        </w:rPr>
      </w:pPr>
      <w:r w:rsidRPr="003216CE">
        <w:rPr>
          <w:rFonts w:asciiTheme="minorHAnsi" w:hAnsiTheme="minorHAnsi" w:cstheme="minorHAnsi"/>
          <w:b/>
          <w:bCs/>
          <w:sz w:val="22"/>
          <w:szCs w:val="22"/>
        </w:rPr>
        <w:t>Sustainable Development Goals</w:t>
      </w:r>
    </w:p>
    <w:p w14:paraId="7687E8B9" w14:textId="77777777" w:rsidR="00684DFB" w:rsidRPr="003216CE" w:rsidRDefault="00684DFB" w:rsidP="003216CE">
      <w:pPr>
        <w:autoSpaceDE w:val="0"/>
        <w:autoSpaceDN w:val="0"/>
        <w:adjustRightInd w:val="0"/>
        <w:rPr>
          <w:rFonts w:asciiTheme="minorHAnsi" w:hAnsiTheme="minorHAnsi" w:cstheme="minorHAnsi"/>
          <w:bCs/>
          <w:sz w:val="22"/>
          <w:szCs w:val="22"/>
        </w:rPr>
      </w:pPr>
    </w:p>
    <w:p w14:paraId="56F7E8E8" w14:textId="7B77F362" w:rsidR="00684DFB" w:rsidRPr="003216CE" w:rsidRDefault="0032221A"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27.</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In accordance with Decision SC53-17 and Resolution XIII.7, the Secretariat continues its engagement in ongoing work on the Sustainable Development Goals (SDGs), including in the meetings of the Inter-Agency and Expert Group on Sustainable Development Goal Indicators (IAEG-SDGs).</w:t>
      </w:r>
    </w:p>
    <w:p w14:paraId="7FAEF51A" w14:textId="77777777" w:rsidR="00684DFB" w:rsidRPr="003216CE" w:rsidRDefault="00684DFB" w:rsidP="003216CE">
      <w:pPr>
        <w:ind w:left="425" w:hanging="425"/>
        <w:rPr>
          <w:rFonts w:asciiTheme="minorHAnsi" w:hAnsiTheme="minorHAnsi" w:cstheme="minorHAnsi"/>
          <w:sz w:val="22"/>
          <w:szCs w:val="22"/>
        </w:rPr>
      </w:pPr>
    </w:p>
    <w:p w14:paraId="75FDEB11" w14:textId="2F19E173" w:rsidR="003932C5" w:rsidRPr="003216CE" w:rsidRDefault="0032221A" w:rsidP="003216CE">
      <w:pPr>
        <w:suppressAutoHyphens/>
        <w:ind w:left="425" w:hanging="425"/>
        <w:jc w:val="left"/>
        <w:rPr>
          <w:rFonts w:asciiTheme="minorHAnsi" w:hAnsiTheme="minorHAnsi" w:cstheme="minorHAnsi"/>
          <w:sz w:val="22"/>
          <w:szCs w:val="22"/>
        </w:rPr>
      </w:pPr>
      <w:r w:rsidRPr="00F731F4">
        <w:rPr>
          <w:rFonts w:asciiTheme="minorHAnsi" w:hAnsiTheme="minorHAnsi" w:cstheme="minorHAnsi"/>
          <w:sz w:val="22"/>
          <w:szCs w:val="22"/>
        </w:rPr>
        <w:t>28.</w:t>
      </w:r>
      <w:r w:rsidRPr="00F731F4">
        <w:rPr>
          <w:rFonts w:asciiTheme="minorHAnsi" w:hAnsiTheme="minorHAnsi" w:cstheme="minorHAnsi"/>
          <w:sz w:val="22"/>
          <w:szCs w:val="22"/>
        </w:rPr>
        <w:tab/>
      </w:r>
      <w:r w:rsidR="00B362AD" w:rsidRPr="00F731F4">
        <w:rPr>
          <w:rFonts w:asciiTheme="minorHAnsi" w:hAnsiTheme="minorHAnsi" w:cstheme="minorHAnsi"/>
          <w:sz w:val="22"/>
          <w:szCs w:val="22"/>
        </w:rPr>
        <w:t>I</w:t>
      </w:r>
      <w:r w:rsidR="00684DFB" w:rsidRPr="00F731F4">
        <w:rPr>
          <w:rFonts w:asciiTheme="minorHAnsi" w:hAnsiTheme="minorHAnsi" w:cstheme="minorHAnsi"/>
          <w:sz w:val="22"/>
          <w:szCs w:val="22"/>
        </w:rPr>
        <w:t>n this context, the Secretariat participated in the</w:t>
      </w:r>
      <w:r w:rsidR="003932C5" w:rsidRPr="00F731F4">
        <w:rPr>
          <w:rFonts w:asciiTheme="minorHAnsi" w:hAnsiTheme="minorHAnsi" w:cstheme="minorHAnsi"/>
          <w:sz w:val="22"/>
          <w:szCs w:val="22"/>
        </w:rPr>
        <w:t xml:space="preserve"> nin</w:t>
      </w:r>
      <w:r w:rsidR="00DF3717" w:rsidRPr="00F731F4">
        <w:rPr>
          <w:rFonts w:asciiTheme="minorHAnsi" w:hAnsiTheme="minorHAnsi" w:cstheme="minorHAnsi"/>
          <w:sz w:val="22"/>
          <w:szCs w:val="22"/>
        </w:rPr>
        <w:t>th</w:t>
      </w:r>
      <w:r w:rsidR="003932C5" w:rsidRPr="00F731F4">
        <w:rPr>
          <w:rFonts w:asciiTheme="minorHAnsi" w:hAnsiTheme="minorHAnsi" w:cstheme="minorHAnsi"/>
          <w:sz w:val="22"/>
          <w:szCs w:val="22"/>
        </w:rPr>
        <w:t xml:space="preserve"> and tenth meetings of the IAEG-SDGs, which took place from 26 to 28 March</w:t>
      </w:r>
      <w:r w:rsidR="00E81226" w:rsidRPr="00F731F4">
        <w:rPr>
          <w:rFonts w:asciiTheme="minorHAnsi" w:hAnsiTheme="minorHAnsi" w:cstheme="minorHAnsi"/>
          <w:sz w:val="22"/>
          <w:szCs w:val="22"/>
        </w:rPr>
        <w:t xml:space="preserve"> 2019 </w:t>
      </w:r>
      <w:r w:rsidR="003932C5" w:rsidRPr="00F731F4">
        <w:rPr>
          <w:rFonts w:asciiTheme="minorHAnsi" w:hAnsiTheme="minorHAnsi" w:cstheme="minorHAnsi"/>
          <w:sz w:val="22"/>
          <w:szCs w:val="22"/>
        </w:rPr>
        <w:t>in Beirut</w:t>
      </w:r>
      <w:r w:rsidR="00197DCA" w:rsidRPr="00F731F4">
        <w:rPr>
          <w:rFonts w:asciiTheme="minorHAnsi" w:hAnsiTheme="minorHAnsi" w:cstheme="minorHAnsi"/>
          <w:sz w:val="22"/>
          <w:szCs w:val="22"/>
        </w:rPr>
        <w:t>, Lebanon,</w:t>
      </w:r>
      <w:r w:rsidR="003932C5" w:rsidRPr="00F731F4">
        <w:rPr>
          <w:rFonts w:asciiTheme="minorHAnsi" w:hAnsiTheme="minorHAnsi" w:cstheme="minorHAnsi"/>
          <w:sz w:val="22"/>
          <w:szCs w:val="22"/>
        </w:rPr>
        <w:t xml:space="preserve"> and from 21 to 24 November 2019 in Addis Ababa</w:t>
      </w:r>
      <w:r w:rsidR="00996616" w:rsidRPr="00F731F4">
        <w:rPr>
          <w:rFonts w:asciiTheme="minorHAnsi" w:hAnsiTheme="minorHAnsi" w:cstheme="minorHAnsi"/>
          <w:sz w:val="22"/>
          <w:szCs w:val="22"/>
        </w:rPr>
        <w:t>, Ethiopia</w:t>
      </w:r>
      <w:r w:rsidR="003932C5" w:rsidRPr="00F731F4">
        <w:rPr>
          <w:rFonts w:asciiTheme="minorHAnsi" w:hAnsiTheme="minorHAnsi" w:cstheme="minorHAnsi"/>
          <w:sz w:val="22"/>
          <w:szCs w:val="22"/>
        </w:rPr>
        <w:t>. At the tenth meeting, the most important outcome</w:t>
      </w:r>
      <w:r w:rsidR="003932C5" w:rsidRPr="003216CE">
        <w:rPr>
          <w:rFonts w:asciiTheme="minorHAnsi" w:hAnsiTheme="minorHAnsi" w:cstheme="minorHAnsi"/>
          <w:sz w:val="22"/>
          <w:szCs w:val="22"/>
        </w:rPr>
        <w:t xml:space="preserve"> was</w:t>
      </w:r>
      <w:r w:rsidR="006B569D">
        <w:rPr>
          <w:rFonts w:asciiTheme="minorHAnsi" w:hAnsiTheme="minorHAnsi" w:cstheme="minorHAnsi"/>
          <w:sz w:val="22"/>
          <w:szCs w:val="22"/>
        </w:rPr>
        <w:t xml:space="preserve"> the set of recommendations on </w:t>
      </w:r>
      <w:r w:rsidR="003932C5" w:rsidRPr="003216CE">
        <w:rPr>
          <w:rFonts w:asciiTheme="minorHAnsi" w:hAnsiTheme="minorHAnsi" w:cstheme="minorHAnsi"/>
          <w:sz w:val="22"/>
          <w:szCs w:val="22"/>
        </w:rPr>
        <w:t xml:space="preserve"> the </w:t>
      </w:r>
      <w:r w:rsidR="00B566DE" w:rsidRPr="003216CE">
        <w:rPr>
          <w:rFonts w:asciiTheme="minorHAnsi" w:hAnsiTheme="minorHAnsi" w:cstheme="minorHAnsi"/>
          <w:sz w:val="22"/>
          <w:szCs w:val="22"/>
        </w:rPr>
        <w:t xml:space="preserve">2020 </w:t>
      </w:r>
      <w:r w:rsidR="003932C5" w:rsidRPr="003216CE">
        <w:rPr>
          <w:rFonts w:asciiTheme="minorHAnsi" w:hAnsiTheme="minorHAnsi" w:cstheme="minorHAnsi"/>
          <w:sz w:val="22"/>
          <w:szCs w:val="22"/>
        </w:rPr>
        <w:t>comprehensive review of</w:t>
      </w:r>
      <w:r w:rsidR="00CD5752" w:rsidRPr="003216CE">
        <w:rPr>
          <w:rFonts w:asciiTheme="minorHAnsi" w:hAnsiTheme="minorHAnsi" w:cstheme="minorHAnsi"/>
          <w:sz w:val="22"/>
          <w:szCs w:val="22"/>
        </w:rPr>
        <w:t xml:space="preserve"> proposals </w:t>
      </w:r>
      <w:r w:rsidR="00E81226" w:rsidRPr="003216CE">
        <w:rPr>
          <w:rFonts w:asciiTheme="minorHAnsi" w:hAnsiTheme="minorHAnsi" w:cstheme="minorHAnsi"/>
          <w:sz w:val="22"/>
          <w:szCs w:val="22"/>
        </w:rPr>
        <w:t xml:space="preserve">for </w:t>
      </w:r>
      <w:r w:rsidR="00CD5752" w:rsidRPr="003216CE">
        <w:rPr>
          <w:rFonts w:asciiTheme="minorHAnsi" w:hAnsiTheme="minorHAnsi" w:cstheme="minorHAnsi"/>
          <w:sz w:val="22"/>
          <w:szCs w:val="22"/>
        </w:rPr>
        <w:t xml:space="preserve">modification of </w:t>
      </w:r>
      <w:r w:rsidR="00B566DE" w:rsidRPr="003216CE">
        <w:rPr>
          <w:rFonts w:asciiTheme="minorHAnsi" w:hAnsiTheme="minorHAnsi" w:cstheme="minorHAnsi"/>
          <w:sz w:val="22"/>
          <w:szCs w:val="22"/>
        </w:rPr>
        <w:t xml:space="preserve">the global </w:t>
      </w:r>
      <w:r w:rsidR="003932C5" w:rsidRPr="003216CE">
        <w:rPr>
          <w:rFonts w:asciiTheme="minorHAnsi" w:hAnsiTheme="minorHAnsi" w:cstheme="minorHAnsi"/>
          <w:sz w:val="22"/>
          <w:szCs w:val="22"/>
        </w:rPr>
        <w:t>SDG indicators</w:t>
      </w:r>
      <w:r w:rsidR="00B566DE" w:rsidRPr="003216CE">
        <w:rPr>
          <w:rFonts w:asciiTheme="minorHAnsi" w:hAnsiTheme="minorHAnsi" w:cstheme="minorHAnsi"/>
          <w:sz w:val="22"/>
          <w:szCs w:val="22"/>
        </w:rPr>
        <w:t xml:space="preserve"> framework</w:t>
      </w:r>
      <w:r w:rsidR="0014399A" w:rsidRPr="003216CE">
        <w:rPr>
          <w:rFonts w:asciiTheme="minorHAnsi" w:hAnsiTheme="minorHAnsi" w:cstheme="minorHAnsi"/>
          <w:sz w:val="22"/>
          <w:szCs w:val="22"/>
        </w:rPr>
        <w:t>.</w:t>
      </w:r>
      <w:r w:rsidR="003932C5" w:rsidRPr="003216CE">
        <w:rPr>
          <w:rFonts w:asciiTheme="minorHAnsi" w:hAnsiTheme="minorHAnsi" w:cstheme="minorHAnsi"/>
          <w:sz w:val="22"/>
          <w:szCs w:val="22"/>
        </w:rPr>
        <w:t xml:space="preserve"> As part of the </w:t>
      </w:r>
      <w:r w:rsidR="00C10ECA" w:rsidRPr="003216CE">
        <w:rPr>
          <w:rFonts w:asciiTheme="minorHAnsi" w:hAnsiTheme="minorHAnsi" w:cstheme="minorHAnsi"/>
          <w:sz w:val="22"/>
          <w:szCs w:val="22"/>
        </w:rPr>
        <w:t>review,</w:t>
      </w:r>
      <w:r w:rsidR="003932C5" w:rsidRPr="003216CE">
        <w:rPr>
          <w:rFonts w:asciiTheme="minorHAnsi" w:hAnsiTheme="minorHAnsi" w:cstheme="minorHAnsi"/>
          <w:sz w:val="22"/>
          <w:szCs w:val="22"/>
        </w:rPr>
        <w:t xml:space="preserve"> no proposals </w:t>
      </w:r>
      <w:r w:rsidR="002858DD" w:rsidRPr="003216CE">
        <w:rPr>
          <w:rFonts w:asciiTheme="minorHAnsi" w:hAnsiTheme="minorHAnsi" w:cstheme="minorHAnsi"/>
          <w:sz w:val="22"/>
          <w:szCs w:val="22"/>
        </w:rPr>
        <w:t xml:space="preserve">for </w:t>
      </w:r>
      <w:r w:rsidR="003932C5" w:rsidRPr="003216CE">
        <w:rPr>
          <w:rFonts w:asciiTheme="minorHAnsi" w:hAnsiTheme="minorHAnsi" w:cstheme="minorHAnsi"/>
          <w:sz w:val="22"/>
          <w:szCs w:val="22"/>
        </w:rPr>
        <w:t>modification were received for indicator 6.6.1</w:t>
      </w:r>
      <w:r w:rsidR="00426653" w:rsidRPr="003216CE">
        <w:rPr>
          <w:rFonts w:asciiTheme="minorHAnsi" w:hAnsiTheme="minorHAnsi" w:cstheme="minorHAnsi"/>
          <w:sz w:val="22"/>
          <w:szCs w:val="22"/>
        </w:rPr>
        <w:t xml:space="preserve"> “Change in the extent of water related ecosystems over time”</w:t>
      </w:r>
      <w:r w:rsidR="003932C5" w:rsidRPr="003216CE">
        <w:rPr>
          <w:rFonts w:asciiTheme="minorHAnsi" w:hAnsiTheme="minorHAnsi" w:cstheme="minorHAnsi"/>
          <w:sz w:val="22"/>
          <w:szCs w:val="22"/>
        </w:rPr>
        <w:t xml:space="preserve">. </w:t>
      </w:r>
      <w:r w:rsidR="0014399A" w:rsidRPr="003216CE">
        <w:rPr>
          <w:rFonts w:asciiTheme="minorHAnsi" w:hAnsiTheme="minorHAnsi" w:cstheme="minorHAnsi"/>
          <w:sz w:val="22"/>
          <w:szCs w:val="22"/>
        </w:rPr>
        <w:t>Under</w:t>
      </w:r>
      <w:r w:rsidR="002C6604" w:rsidRPr="003216CE">
        <w:rPr>
          <w:rFonts w:asciiTheme="minorHAnsi" w:hAnsiTheme="minorHAnsi" w:cstheme="minorHAnsi"/>
          <w:sz w:val="22"/>
          <w:szCs w:val="22"/>
        </w:rPr>
        <w:t xml:space="preserve"> the UN initiative to undertake voluntary actions to accelerate </w:t>
      </w:r>
      <w:r w:rsidR="002858DD" w:rsidRPr="003216CE">
        <w:rPr>
          <w:rFonts w:asciiTheme="minorHAnsi" w:hAnsiTheme="minorHAnsi" w:cstheme="minorHAnsi"/>
          <w:sz w:val="22"/>
          <w:szCs w:val="22"/>
        </w:rPr>
        <w:t xml:space="preserve">implementation against the </w:t>
      </w:r>
      <w:r w:rsidR="002C6604" w:rsidRPr="003216CE">
        <w:rPr>
          <w:rFonts w:asciiTheme="minorHAnsi" w:hAnsiTheme="minorHAnsi" w:cstheme="minorHAnsi"/>
          <w:sz w:val="22"/>
          <w:szCs w:val="22"/>
        </w:rPr>
        <w:t>SDG</w:t>
      </w:r>
      <w:r w:rsidR="002858DD" w:rsidRPr="003216CE">
        <w:rPr>
          <w:rFonts w:asciiTheme="minorHAnsi" w:hAnsiTheme="minorHAnsi" w:cstheme="minorHAnsi"/>
          <w:sz w:val="22"/>
          <w:szCs w:val="22"/>
        </w:rPr>
        <w:t>s</w:t>
      </w:r>
      <w:r w:rsidR="002C6604" w:rsidRPr="003216CE">
        <w:rPr>
          <w:rFonts w:asciiTheme="minorHAnsi" w:hAnsiTheme="minorHAnsi" w:cstheme="minorHAnsi"/>
          <w:sz w:val="22"/>
          <w:szCs w:val="22"/>
        </w:rPr>
        <w:t>, the Secretariat registered t</w:t>
      </w:r>
      <w:r w:rsidR="00C51BFD" w:rsidRPr="003216CE">
        <w:rPr>
          <w:rFonts w:asciiTheme="minorHAnsi" w:hAnsiTheme="minorHAnsi" w:cstheme="minorHAnsi"/>
          <w:sz w:val="22"/>
          <w:szCs w:val="22"/>
        </w:rPr>
        <w:t xml:space="preserve">he Convention Acceleration Action “Wetland inventories to support Contracting Parties to achieve Indicator 6.6.1” under </w:t>
      </w:r>
      <w:r w:rsidR="00E81226" w:rsidRPr="003216CE">
        <w:rPr>
          <w:rFonts w:asciiTheme="minorHAnsi" w:hAnsiTheme="minorHAnsi" w:cstheme="minorHAnsi"/>
          <w:sz w:val="22"/>
          <w:szCs w:val="22"/>
        </w:rPr>
        <w:t>SDG</w:t>
      </w:r>
      <w:r w:rsidR="00C51BFD" w:rsidRPr="003216CE">
        <w:rPr>
          <w:rFonts w:asciiTheme="minorHAnsi" w:hAnsiTheme="minorHAnsi" w:cstheme="minorHAnsi"/>
          <w:sz w:val="22"/>
          <w:szCs w:val="22"/>
        </w:rPr>
        <w:t xml:space="preserve"> 6 “Water and Sanitation” </w:t>
      </w:r>
      <w:r w:rsidR="00597070" w:rsidRPr="003216CE">
        <w:rPr>
          <w:rFonts w:asciiTheme="minorHAnsi" w:hAnsiTheme="minorHAnsi" w:cstheme="minorHAnsi"/>
          <w:sz w:val="22"/>
          <w:szCs w:val="22"/>
        </w:rPr>
        <w:t xml:space="preserve">on </w:t>
      </w:r>
      <w:r w:rsidR="00C51BFD" w:rsidRPr="003216CE">
        <w:rPr>
          <w:rFonts w:asciiTheme="minorHAnsi" w:hAnsiTheme="minorHAnsi" w:cstheme="minorHAnsi"/>
          <w:sz w:val="22"/>
          <w:szCs w:val="22"/>
        </w:rPr>
        <w:t xml:space="preserve">the </w:t>
      </w:r>
      <w:r w:rsidR="00597070" w:rsidRPr="003216CE">
        <w:rPr>
          <w:rFonts w:asciiTheme="minorHAnsi" w:hAnsiTheme="minorHAnsi" w:cstheme="minorHAnsi"/>
          <w:sz w:val="22"/>
          <w:szCs w:val="22"/>
        </w:rPr>
        <w:t xml:space="preserve">Acceleration Actions page of the </w:t>
      </w:r>
      <w:r w:rsidR="00C51BFD" w:rsidRPr="003216CE">
        <w:rPr>
          <w:rFonts w:asciiTheme="minorHAnsi" w:hAnsiTheme="minorHAnsi" w:cstheme="minorHAnsi"/>
          <w:sz w:val="22"/>
          <w:szCs w:val="22"/>
        </w:rPr>
        <w:t xml:space="preserve">SDGs </w:t>
      </w:r>
      <w:r w:rsidR="00597070" w:rsidRPr="003216CE">
        <w:rPr>
          <w:rFonts w:asciiTheme="minorHAnsi" w:hAnsiTheme="minorHAnsi" w:cstheme="minorHAnsi"/>
          <w:sz w:val="22"/>
          <w:szCs w:val="22"/>
        </w:rPr>
        <w:t>Knowledge P</w:t>
      </w:r>
      <w:r w:rsidR="00BD0A0D" w:rsidRPr="003216CE">
        <w:rPr>
          <w:rFonts w:asciiTheme="minorHAnsi" w:hAnsiTheme="minorHAnsi" w:cstheme="minorHAnsi"/>
          <w:sz w:val="22"/>
          <w:szCs w:val="22"/>
        </w:rPr>
        <w:t>latform</w:t>
      </w:r>
      <w:r w:rsidR="00597070" w:rsidRPr="003216CE">
        <w:rPr>
          <w:rStyle w:val="FootnoteReference"/>
          <w:rFonts w:asciiTheme="minorHAnsi" w:hAnsiTheme="minorHAnsi" w:cstheme="minorHAnsi"/>
          <w:sz w:val="22"/>
          <w:szCs w:val="22"/>
        </w:rPr>
        <w:footnoteReference w:id="1"/>
      </w:r>
      <w:r w:rsidR="00597070" w:rsidRPr="003216CE">
        <w:rPr>
          <w:rFonts w:asciiTheme="minorHAnsi" w:hAnsiTheme="minorHAnsi" w:cstheme="minorHAnsi"/>
          <w:sz w:val="22"/>
          <w:szCs w:val="22"/>
        </w:rPr>
        <w:t>.</w:t>
      </w:r>
      <w:r w:rsidR="00C51BFD" w:rsidRPr="003216CE">
        <w:rPr>
          <w:rFonts w:asciiTheme="minorHAnsi" w:hAnsiTheme="minorHAnsi" w:cstheme="minorHAnsi"/>
          <w:sz w:val="22"/>
          <w:szCs w:val="22"/>
        </w:rPr>
        <w:t xml:space="preserve"> </w:t>
      </w:r>
      <w:r w:rsidR="00C10ECA" w:rsidRPr="003216CE">
        <w:rPr>
          <w:rFonts w:asciiTheme="minorHAnsi" w:hAnsiTheme="minorHAnsi" w:cstheme="minorHAnsi"/>
          <w:sz w:val="22"/>
          <w:szCs w:val="22"/>
        </w:rPr>
        <w:t>A detail</w:t>
      </w:r>
      <w:r w:rsidR="000F16B5" w:rsidRPr="003216CE">
        <w:rPr>
          <w:rFonts w:asciiTheme="minorHAnsi" w:hAnsiTheme="minorHAnsi" w:cstheme="minorHAnsi"/>
          <w:sz w:val="22"/>
          <w:szCs w:val="22"/>
        </w:rPr>
        <w:t>ed</w:t>
      </w:r>
      <w:r w:rsidR="00C10ECA" w:rsidRPr="003216CE">
        <w:rPr>
          <w:rFonts w:asciiTheme="minorHAnsi" w:hAnsiTheme="minorHAnsi" w:cstheme="minorHAnsi"/>
          <w:sz w:val="22"/>
          <w:szCs w:val="22"/>
        </w:rPr>
        <w:t xml:space="preserve"> description of the activities undertaken to support Contracting Parties on wetland inventories and reporting on </w:t>
      </w:r>
      <w:r w:rsidR="003C5115" w:rsidRPr="003216CE">
        <w:rPr>
          <w:rFonts w:asciiTheme="minorHAnsi" w:hAnsiTheme="minorHAnsi" w:cstheme="minorHAnsi"/>
          <w:sz w:val="22"/>
          <w:szCs w:val="22"/>
        </w:rPr>
        <w:t xml:space="preserve">wetland </w:t>
      </w:r>
      <w:r w:rsidR="00C10ECA" w:rsidRPr="003216CE">
        <w:rPr>
          <w:rFonts w:asciiTheme="minorHAnsi" w:hAnsiTheme="minorHAnsi" w:cstheme="minorHAnsi"/>
          <w:sz w:val="22"/>
          <w:szCs w:val="22"/>
        </w:rPr>
        <w:t xml:space="preserve">extent </w:t>
      </w:r>
      <w:r w:rsidR="000F16B5" w:rsidRPr="003216CE">
        <w:rPr>
          <w:rFonts w:asciiTheme="minorHAnsi" w:hAnsiTheme="minorHAnsi" w:cstheme="minorHAnsi"/>
          <w:sz w:val="22"/>
          <w:szCs w:val="22"/>
        </w:rPr>
        <w:t>is provided in</w:t>
      </w:r>
      <w:r w:rsidR="00C10ECA" w:rsidRPr="003216CE">
        <w:rPr>
          <w:rFonts w:asciiTheme="minorHAnsi" w:hAnsiTheme="minorHAnsi" w:cstheme="minorHAnsi"/>
          <w:sz w:val="22"/>
          <w:szCs w:val="22"/>
        </w:rPr>
        <w:t xml:space="preserve"> Standing Committee </w:t>
      </w:r>
      <w:r w:rsidR="00597070" w:rsidRPr="003216CE">
        <w:rPr>
          <w:rFonts w:asciiTheme="minorHAnsi" w:hAnsiTheme="minorHAnsi" w:cstheme="minorHAnsi"/>
          <w:sz w:val="22"/>
          <w:szCs w:val="22"/>
        </w:rPr>
        <w:t xml:space="preserve">document </w:t>
      </w:r>
      <w:r w:rsidR="00C10ECA" w:rsidRPr="003216CE">
        <w:rPr>
          <w:rFonts w:asciiTheme="minorHAnsi" w:hAnsiTheme="minorHAnsi" w:cstheme="minorHAnsi"/>
          <w:sz w:val="22"/>
          <w:szCs w:val="22"/>
        </w:rPr>
        <w:t>SC58</w:t>
      </w:r>
      <w:r w:rsidR="00597070" w:rsidRPr="003216CE">
        <w:rPr>
          <w:rFonts w:asciiTheme="minorHAnsi" w:hAnsiTheme="minorHAnsi" w:cstheme="minorHAnsi"/>
          <w:sz w:val="22"/>
          <w:szCs w:val="22"/>
        </w:rPr>
        <w:t xml:space="preserve"> </w:t>
      </w:r>
      <w:r w:rsidR="00C10ECA" w:rsidRPr="003216CE">
        <w:rPr>
          <w:rFonts w:asciiTheme="minorHAnsi" w:hAnsiTheme="minorHAnsi" w:cstheme="minorHAnsi"/>
          <w:sz w:val="22"/>
          <w:szCs w:val="22"/>
        </w:rPr>
        <w:t>Doc</w:t>
      </w:r>
      <w:r w:rsidR="00597070" w:rsidRPr="003216CE">
        <w:rPr>
          <w:rFonts w:asciiTheme="minorHAnsi" w:hAnsiTheme="minorHAnsi" w:cstheme="minorHAnsi"/>
          <w:sz w:val="22"/>
          <w:szCs w:val="22"/>
        </w:rPr>
        <w:t>.</w:t>
      </w:r>
      <w:r w:rsidR="00C10ECA" w:rsidRPr="003216CE">
        <w:rPr>
          <w:rFonts w:asciiTheme="minorHAnsi" w:hAnsiTheme="minorHAnsi" w:cstheme="minorHAnsi"/>
          <w:sz w:val="22"/>
          <w:szCs w:val="22"/>
        </w:rPr>
        <w:t>9.</w:t>
      </w:r>
      <w:r w:rsidR="00232F6D" w:rsidRPr="003216CE">
        <w:rPr>
          <w:rFonts w:asciiTheme="minorHAnsi" w:hAnsiTheme="minorHAnsi" w:cstheme="minorHAnsi"/>
          <w:sz w:val="22"/>
          <w:szCs w:val="22"/>
        </w:rPr>
        <w:t xml:space="preserve"> </w:t>
      </w:r>
    </w:p>
    <w:p w14:paraId="0F412D44" w14:textId="77777777" w:rsidR="00B566DE" w:rsidRPr="003216CE" w:rsidRDefault="00B566DE" w:rsidP="003216CE">
      <w:pPr>
        <w:ind w:left="425" w:hanging="425"/>
        <w:rPr>
          <w:rFonts w:asciiTheme="minorHAnsi" w:hAnsiTheme="minorHAnsi" w:cstheme="minorHAnsi"/>
          <w:sz w:val="22"/>
          <w:szCs w:val="22"/>
        </w:rPr>
      </w:pPr>
    </w:p>
    <w:p w14:paraId="2B915A94" w14:textId="035C45D7" w:rsidR="003C5115" w:rsidRPr="003216CE" w:rsidRDefault="0032221A"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lastRenderedPageBreak/>
        <w:t>29.</w:t>
      </w:r>
      <w:r w:rsidRPr="003216CE">
        <w:rPr>
          <w:rFonts w:asciiTheme="minorHAnsi" w:hAnsiTheme="minorHAnsi" w:cstheme="minorHAnsi"/>
          <w:sz w:val="22"/>
          <w:szCs w:val="22"/>
        </w:rPr>
        <w:tab/>
      </w:r>
      <w:r w:rsidR="000F16B5" w:rsidRPr="003216CE">
        <w:rPr>
          <w:rFonts w:asciiTheme="minorHAnsi" w:hAnsiTheme="minorHAnsi" w:cstheme="minorHAnsi"/>
          <w:sz w:val="22"/>
          <w:szCs w:val="22"/>
        </w:rPr>
        <w:t>Regarding</w:t>
      </w:r>
      <w:r w:rsidR="00684DFB" w:rsidRPr="003216CE">
        <w:rPr>
          <w:rFonts w:asciiTheme="minorHAnsi" w:hAnsiTheme="minorHAnsi" w:cstheme="minorHAnsi"/>
          <w:sz w:val="22"/>
          <w:szCs w:val="22"/>
        </w:rPr>
        <w:t xml:space="preserve"> the achievement of SDG 14 “Conserve and sustainably use the oceans, seas and marine resources for sustainable development”, </w:t>
      </w:r>
      <w:r w:rsidR="003C5115" w:rsidRPr="003216CE">
        <w:rPr>
          <w:rFonts w:asciiTheme="minorHAnsi" w:hAnsiTheme="minorHAnsi" w:cstheme="minorHAnsi"/>
          <w:sz w:val="22"/>
          <w:szCs w:val="22"/>
        </w:rPr>
        <w:t>the Secretar</w:t>
      </w:r>
      <w:r w:rsidR="000F16B5" w:rsidRPr="003216CE">
        <w:rPr>
          <w:rFonts w:asciiTheme="minorHAnsi" w:hAnsiTheme="minorHAnsi" w:cstheme="minorHAnsi"/>
          <w:sz w:val="22"/>
          <w:szCs w:val="22"/>
        </w:rPr>
        <w:t xml:space="preserve">y </w:t>
      </w:r>
      <w:r w:rsidR="00C275CF" w:rsidRPr="003216CE">
        <w:rPr>
          <w:rFonts w:asciiTheme="minorHAnsi" w:hAnsiTheme="minorHAnsi" w:cstheme="minorHAnsi"/>
          <w:sz w:val="22"/>
          <w:szCs w:val="22"/>
        </w:rPr>
        <w:t>General is</w:t>
      </w:r>
      <w:r w:rsidR="003C5115" w:rsidRPr="003216CE">
        <w:rPr>
          <w:rFonts w:asciiTheme="minorHAnsi" w:hAnsiTheme="minorHAnsi" w:cstheme="minorHAnsi"/>
          <w:sz w:val="22"/>
          <w:szCs w:val="22"/>
        </w:rPr>
        <w:t xml:space="preserve"> co</w:t>
      </w:r>
      <w:r w:rsidR="000F16B5" w:rsidRPr="003216CE">
        <w:rPr>
          <w:rFonts w:asciiTheme="minorHAnsi" w:hAnsiTheme="minorHAnsi" w:cstheme="minorHAnsi"/>
          <w:sz w:val="22"/>
          <w:szCs w:val="22"/>
        </w:rPr>
        <w:t>-</w:t>
      </w:r>
      <w:r w:rsidR="003C5115" w:rsidRPr="003216CE">
        <w:rPr>
          <w:rFonts w:asciiTheme="minorHAnsi" w:hAnsiTheme="minorHAnsi" w:cstheme="minorHAnsi"/>
          <w:sz w:val="22"/>
          <w:szCs w:val="22"/>
        </w:rPr>
        <w:t xml:space="preserve">focal point of the </w:t>
      </w:r>
      <w:r w:rsidR="0014399A" w:rsidRPr="003216CE">
        <w:rPr>
          <w:rFonts w:asciiTheme="minorHAnsi" w:hAnsiTheme="minorHAnsi" w:cstheme="minorHAnsi"/>
          <w:sz w:val="22"/>
          <w:szCs w:val="22"/>
        </w:rPr>
        <w:t>C</w:t>
      </w:r>
      <w:r w:rsidR="003C5115" w:rsidRPr="003216CE">
        <w:rPr>
          <w:rFonts w:asciiTheme="minorHAnsi" w:hAnsiTheme="minorHAnsi" w:cstheme="minorHAnsi"/>
          <w:sz w:val="22"/>
          <w:szCs w:val="22"/>
        </w:rPr>
        <w:t xml:space="preserve">ommunity of </w:t>
      </w:r>
      <w:r w:rsidR="005D456B" w:rsidRPr="003216CE">
        <w:rPr>
          <w:rFonts w:asciiTheme="minorHAnsi" w:hAnsiTheme="minorHAnsi" w:cstheme="minorHAnsi"/>
          <w:sz w:val="22"/>
          <w:szCs w:val="22"/>
        </w:rPr>
        <w:t xml:space="preserve">Ocean </w:t>
      </w:r>
      <w:r w:rsidR="0014399A" w:rsidRPr="003216CE">
        <w:rPr>
          <w:rFonts w:asciiTheme="minorHAnsi" w:hAnsiTheme="minorHAnsi" w:cstheme="minorHAnsi"/>
          <w:sz w:val="22"/>
          <w:szCs w:val="22"/>
        </w:rPr>
        <w:t>A</w:t>
      </w:r>
      <w:r w:rsidR="003C5115" w:rsidRPr="003216CE">
        <w:rPr>
          <w:rFonts w:asciiTheme="minorHAnsi" w:hAnsiTheme="minorHAnsi" w:cstheme="minorHAnsi"/>
          <w:sz w:val="22"/>
          <w:szCs w:val="22"/>
        </w:rPr>
        <w:t xml:space="preserve">ction on </w:t>
      </w:r>
      <w:r w:rsidR="0014399A" w:rsidRPr="003216CE">
        <w:rPr>
          <w:rFonts w:asciiTheme="minorHAnsi" w:hAnsiTheme="minorHAnsi" w:cstheme="minorHAnsi"/>
          <w:sz w:val="22"/>
          <w:szCs w:val="22"/>
        </w:rPr>
        <w:t>M</w:t>
      </w:r>
      <w:r w:rsidR="003C5115" w:rsidRPr="003216CE">
        <w:rPr>
          <w:rFonts w:asciiTheme="minorHAnsi" w:hAnsiTheme="minorHAnsi" w:cstheme="minorHAnsi"/>
          <w:sz w:val="22"/>
          <w:szCs w:val="22"/>
        </w:rPr>
        <w:t>angroves</w:t>
      </w:r>
      <w:r w:rsidR="000F16B5" w:rsidRPr="003216CE">
        <w:rPr>
          <w:rFonts w:asciiTheme="minorHAnsi" w:hAnsiTheme="minorHAnsi" w:cstheme="minorHAnsi"/>
          <w:sz w:val="22"/>
          <w:szCs w:val="22"/>
        </w:rPr>
        <w:t>. The S</w:t>
      </w:r>
      <w:r w:rsidR="00FF57A8" w:rsidRPr="003216CE">
        <w:rPr>
          <w:rFonts w:asciiTheme="minorHAnsi" w:hAnsiTheme="minorHAnsi" w:cstheme="minorHAnsi"/>
          <w:sz w:val="22"/>
          <w:szCs w:val="22"/>
        </w:rPr>
        <w:t>e</w:t>
      </w:r>
      <w:r w:rsidR="000F16B5" w:rsidRPr="003216CE">
        <w:rPr>
          <w:rFonts w:asciiTheme="minorHAnsi" w:hAnsiTheme="minorHAnsi" w:cstheme="minorHAnsi"/>
          <w:sz w:val="22"/>
          <w:szCs w:val="22"/>
        </w:rPr>
        <w:t>cretariat</w:t>
      </w:r>
      <w:r w:rsidR="003C5115" w:rsidRPr="003216CE">
        <w:rPr>
          <w:rFonts w:asciiTheme="minorHAnsi" w:hAnsiTheme="minorHAnsi" w:cstheme="minorHAnsi"/>
          <w:sz w:val="22"/>
          <w:szCs w:val="22"/>
        </w:rPr>
        <w:t xml:space="preserve"> participated in the preparatory meeting of the Communit</w:t>
      </w:r>
      <w:r w:rsidR="005D456B" w:rsidRPr="003216CE">
        <w:rPr>
          <w:rFonts w:asciiTheme="minorHAnsi" w:hAnsiTheme="minorHAnsi" w:cstheme="minorHAnsi"/>
          <w:sz w:val="22"/>
          <w:szCs w:val="22"/>
        </w:rPr>
        <w:t>ies</w:t>
      </w:r>
      <w:r w:rsidR="003C5115" w:rsidRPr="003216CE">
        <w:rPr>
          <w:rFonts w:asciiTheme="minorHAnsi" w:hAnsiTheme="minorHAnsi" w:cstheme="minorHAnsi"/>
          <w:sz w:val="22"/>
          <w:szCs w:val="22"/>
        </w:rPr>
        <w:t xml:space="preserve"> of </w:t>
      </w:r>
      <w:r w:rsidR="005D456B" w:rsidRPr="003216CE">
        <w:rPr>
          <w:rFonts w:asciiTheme="minorHAnsi" w:hAnsiTheme="minorHAnsi" w:cstheme="minorHAnsi"/>
          <w:sz w:val="22"/>
          <w:szCs w:val="22"/>
        </w:rPr>
        <w:t xml:space="preserve">Ocean Action </w:t>
      </w:r>
      <w:r w:rsidR="003C5115" w:rsidRPr="003216CE">
        <w:rPr>
          <w:rFonts w:asciiTheme="minorHAnsi" w:hAnsiTheme="minorHAnsi" w:cstheme="minorHAnsi"/>
          <w:sz w:val="22"/>
          <w:szCs w:val="22"/>
        </w:rPr>
        <w:t>for the second UN Ocean Conference from 30</w:t>
      </w:r>
      <w:r w:rsidR="00603551" w:rsidRPr="003216CE">
        <w:rPr>
          <w:rFonts w:asciiTheme="minorHAnsi" w:hAnsiTheme="minorHAnsi" w:cstheme="minorHAnsi"/>
          <w:sz w:val="22"/>
          <w:szCs w:val="22"/>
        </w:rPr>
        <w:t xml:space="preserve"> to </w:t>
      </w:r>
      <w:r w:rsidR="003C5115" w:rsidRPr="003216CE">
        <w:rPr>
          <w:rFonts w:asciiTheme="minorHAnsi" w:hAnsiTheme="minorHAnsi" w:cstheme="minorHAnsi"/>
          <w:sz w:val="22"/>
          <w:szCs w:val="22"/>
        </w:rPr>
        <w:t>31 May</w:t>
      </w:r>
      <w:r w:rsidR="00FF57A8" w:rsidRPr="003216CE">
        <w:rPr>
          <w:rFonts w:asciiTheme="minorHAnsi" w:hAnsiTheme="minorHAnsi" w:cstheme="minorHAnsi"/>
          <w:sz w:val="22"/>
          <w:szCs w:val="22"/>
        </w:rPr>
        <w:t xml:space="preserve"> 2019</w:t>
      </w:r>
      <w:r w:rsidR="003C5115" w:rsidRPr="003216CE">
        <w:rPr>
          <w:rFonts w:asciiTheme="minorHAnsi" w:hAnsiTheme="minorHAnsi" w:cstheme="minorHAnsi"/>
          <w:sz w:val="22"/>
          <w:szCs w:val="22"/>
        </w:rPr>
        <w:t xml:space="preserve"> in </w:t>
      </w:r>
      <w:r w:rsidR="00FF57A8" w:rsidRPr="003216CE">
        <w:rPr>
          <w:rFonts w:asciiTheme="minorHAnsi" w:hAnsiTheme="minorHAnsi" w:cstheme="minorHAnsi"/>
          <w:sz w:val="22"/>
          <w:szCs w:val="22"/>
        </w:rPr>
        <w:t>Incheon</w:t>
      </w:r>
      <w:r w:rsidR="00603551" w:rsidRPr="003216CE">
        <w:rPr>
          <w:rFonts w:asciiTheme="minorHAnsi" w:hAnsiTheme="minorHAnsi" w:cstheme="minorHAnsi"/>
          <w:sz w:val="22"/>
          <w:szCs w:val="22"/>
        </w:rPr>
        <w:t>, Republic of</w:t>
      </w:r>
      <w:r w:rsidR="00FF57A8" w:rsidRPr="003216CE">
        <w:rPr>
          <w:rFonts w:asciiTheme="minorHAnsi" w:hAnsiTheme="minorHAnsi" w:cstheme="minorHAnsi"/>
          <w:sz w:val="22"/>
          <w:szCs w:val="22"/>
        </w:rPr>
        <w:t xml:space="preserve"> Korea</w:t>
      </w:r>
      <w:r w:rsidR="00603551" w:rsidRPr="003216CE">
        <w:rPr>
          <w:rFonts w:asciiTheme="minorHAnsi" w:hAnsiTheme="minorHAnsi" w:cstheme="minorHAnsi"/>
          <w:sz w:val="22"/>
          <w:szCs w:val="22"/>
        </w:rPr>
        <w:t>;</w:t>
      </w:r>
      <w:r w:rsidR="003C5115" w:rsidRPr="003216CE">
        <w:rPr>
          <w:rFonts w:asciiTheme="minorHAnsi" w:hAnsiTheme="minorHAnsi" w:cstheme="minorHAnsi"/>
          <w:sz w:val="22"/>
          <w:szCs w:val="22"/>
        </w:rPr>
        <w:t xml:space="preserve"> in the meeting of the SDG 14 Communities of Ocean Action on Marine and coastal ecosystems</w:t>
      </w:r>
      <w:r w:rsidR="005D456B" w:rsidRPr="003216CE">
        <w:rPr>
          <w:rFonts w:asciiTheme="minorHAnsi" w:hAnsiTheme="minorHAnsi" w:cstheme="minorHAnsi"/>
          <w:sz w:val="22"/>
          <w:szCs w:val="22"/>
        </w:rPr>
        <w:t xml:space="preserve"> management</w:t>
      </w:r>
      <w:r w:rsidR="003C5115" w:rsidRPr="003216CE">
        <w:rPr>
          <w:rFonts w:asciiTheme="minorHAnsi" w:hAnsiTheme="minorHAnsi" w:cstheme="minorHAnsi"/>
          <w:sz w:val="22"/>
          <w:szCs w:val="22"/>
        </w:rPr>
        <w:t xml:space="preserve">, </w:t>
      </w:r>
      <w:r w:rsidR="005D456B" w:rsidRPr="003216CE">
        <w:rPr>
          <w:rFonts w:asciiTheme="minorHAnsi" w:hAnsiTheme="minorHAnsi" w:cstheme="minorHAnsi"/>
          <w:sz w:val="22"/>
          <w:szCs w:val="22"/>
        </w:rPr>
        <w:t xml:space="preserve">on </w:t>
      </w:r>
      <w:r w:rsidR="0056096E" w:rsidRPr="003216CE">
        <w:rPr>
          <w:rFonts w:asciiTheme="minorHAnsi" w:hAnsiTheme="minorHAnsi" w:cstheme="minorHAnsi"/>
          <w:sz w:val="22"/>
          <w:szCs w:val="22"/>
        </w:rPr>
        <w:t>C</w:t>
      </w:r>
      <w:r w:rsidR="003C5115" w:rsidRPr="003216CE">
        <w:rPr>
          <w:rFonts w:asciiTheme="minorHAnsi" w:hAnsiTheme="minorHAnsi" w:cstheme="minorHAnsi"/>
          <w:sz w:val="22"/>
          <w:szCs w:val="22"/>
        </w:rPr>
        <w:t>oral reefs</w:t>
      </w:r>
      <w:r w:rsidR="00AC3FE9" w:rsidRPr="003216CE">
        <w:rPr>
          <w:rFonts w:asciiTheme="minorHAnsi" w:hAnsiTheme="minorHAnsi" w:cstheme="minorHAnsi"/>
          <w:sz w:val="22"/>
          <w:szCs w:val="22"/>
        </w:rPr>
        <w:t>,</w:t>
      </w:r>
      <w:r w:rsidR="003C5115" w:rsidRPr="003216CE">
        <w:rPr>
          <w:rFonts w:asciiTheme="minorHAnsi" w:hAnsiTheme="minorHAnsi" w:cstheme="minorHAnsi"/>
          <w:sz w:val="22"/>
          <w:szCs w:val="22"/>
        </w:rPr>
        <w:t xml:space="preserve"> and</w:t>
      </w:r>
      <w:r w:rsidR="005D456B" w:rsidRPr="003216CE">
        <w:rPr>
          <w:rFonts w:asciiTheme="minorHAnsi" w:hAnsiTheme="minorHAnsi" w:cstheme="minorHAnsi"/>
          <w:sz w:val="22"/>
          <w:szCs w:val="22"/>
        </w:rPr>
        <w:t xml:space="preserve"> on</w:t>
      </w:r>
      <w:r w:rsidR="003C5115" w:rsidRPr="003216CE">
        <w:rPr>
          <w:rFonts w:asciiTheme="minorHAnsi" w:hAnsiTheme="minorHAnsi" w:cstheme="minorHAnsi"/>
          <w:sz w:val="22"/>
          <w:szCs w:val="22"/>
        </w:rPr>
        <w:t xml:space="preserve"> </w:t>
      </w:r>
      <w:r w:rsidR="0056096E" w:rsidRPr="003216CE">
        <w:rPr>
          <w:rFonts w:asciiTheme="minorHAnsi" w:hAnsiTheme="minorHAnsi" w:cstheme="minorHAnsi"/>
          <w:sz w:val="22"/>
          <w:szCs w:val="22"/>
        </w:rPr>
        <w:t>M</w:t>
      </w:r>
      <w:r w:rsidR="003C5115" w:rsidRPr="003216CE">
        <w:rPr>
          <w:rFonts w:asciiTheme="minorHAnsi" w:hAnsiTheme="minorHAnsi" w:cstheme="minorHAnsi"/>
          <w:sz w:val="22"/>
          <w:szCs w:val="22"/>
        </w:rPr>
        <w:t>angroves from 11</w:t>
      </w:r>
      <w:r w:rsidR="005D456B" w:rsidRPr="003216CE">
        <w:rPr>
          <w:rFonts w:asciiTheme="minorHAnsi" w:hAnsiTheme="minorHAnsi" w:cstheme="minorHAnsi"/>
          <w:sz w:val="22"/>
          <w:szCs w:val="22"/>
        </w:rPr>
        <w:t xml:space="preserve"> to </w:t>
      </w:r>
      <w:r w:rsidR="003C5115" w:rsidRPr="003216CE">
        <w:rPr>
          <w:rFonts w:asciiTheme="minorHAnsi" w:hAnsiTheme="minorHAnsi" w:cstheme="minorHAnsi"/>
          <w:sz w:val="22"/>
          <w:szCs w:val="22"/>
        </w:rPr>
        <w:t>13 November 2019</w:t>
      </w:r>
      <w:r w:rsidR="00EC2254" w:rsidRPr="003216CE">
        <w:rPr>
          <w:rFonts w:asciiTheme="minorHAnsi" w:hAnsiTheme="minorHAnsi" w:cstheme="minorHAnsi"/>
          <w:sz w:val="22"/>
          <w:szCs w:val="22"/>
        </w:rPr>
        <w:t xml:space="preserve"> in Montreal</w:t>
      </w:r>
      <w:r w:rsidR="005D456B" w:rsidRPr="003216CE">
        <w:rPr>
          <w:rFonts w:asciiTheme="minorHAnsi" w:hAnsiTheme="minorHAnsi" w:cstheme="minorHAnsi"/>
          <w:sz w:val="22"/>
          <w:szCs w:val="22"/>
        </w:rPr>
        <w:t>,</w:t>
      </w:r>
      <w:r w:rsidR="00EC2254" w:rsidRPr="003216CE">
        <w:rPr>
          <w:rFonts w:asciiTheme="minorHAnsi" w:hAnsiTheme="minorHAnsi" w:cstheme="minorHAnsi"/>
          <w:sz w:val="22"/>
          <w:szCs w:val="22"/>
        </w:rPr>
        <w:t xml:space="preserve"> Canada</w:t>
      </w:r>
      <w:r w:rsidR="005D456B" w:rsidRPr="003216CE">
        <w:rPr>
          <w:rFonts w:asciiTheme="minorHAnsi" w:hAnsiTheme="minorHAnsi" w:cstheme="minorHAnsi"/>
          <w:sz w:val="22"/>
          <w:szCs w:val="22"/>
        </w:rPr>
        <w:t>;</w:t>
      </w:r>
      <w:r w:rsidR="00FF57A8" w:rsidRPr="003216CE">
        <w:rPr>
          <w:rFonts w:asciiTheme="minorHAnsi" w:hAnsiTheme="minorHAnsi" w:cstheme="minorHAnsi"/>
          <w:sz w:val="22"/>
          <w:szCs w:val="22"/>
        </w:rPr>
        <w:t xml:space="preserve"> and in the </w:t>
      </w:r>
      <w:r w:rsidR="00236BF5" w:rsidRPr="003216CE">
        <w:rPr>
          <w:rFonts w:asciiTheme="minorHAnsi" w:hAnsiTheme="minorHAnsi" w:cstheme="minorHAnsi"/>
          <w:sz w:val="22"/>
          <w:szCs w:val="22"/>
        </w:rPr>
        <w:t>p</w:t>
      </w:r>
      <w:r w:rsidR="00236BF5" w:rsidRPr="003216CE">
        <w:rPr>
          <w:rFonts w:asciiTheme="minorHAnsi" w:eastAsiaTheme="minorHAnsi" w:hAnsiTheme="minorHAnsi" w:cstheme="minorHAnsi"/>
          <w:bCs/>
          <w:sz w:val="22"/>
          <w:szCs w:val="22"/>
        </w:rPr>
        <w:t xml:space="preserve">reparatory meeting </w:t>
      </w:r>
      <w:r w:rsidR="005D456B" w:rsidRPr="003216CE">
        <w:rPr>
          <w:rFonts w:asciiTheme="minorHAnsi" w:eastAsiaTheme="minorHAnsi" w:hAnsiTheme="minorHAnsi" w:cstheme="minorHAnsi"/>
          <w:bCs/>
          <w:sz w:val="22"/>
          <w:szCs w:val="22"/>
        </w:rPr>
        <w:t xml:space="preserve">for </w:t>
      </w:r>
      <w:r w:rsidR="005D456B" w:rsidRPr="003216CE">
        <w:rPr>
          <w:rFonts w:asciiTheme="minorHAnsi" w:hAnsiTheme="minorHAnsi" w:cstheme="minorHAnsi"/>
          <w:sz w:val="22"/>
          <w:szCs w:val="22"/>
        </w:rPr>
        <w:t xml:space="preserve">Member States </w:t>
      </w:r>
      <w:r w:rsidR="00236BF5" w:rsidRPr="003216CE">
        <w:rPr>
          <w:rFonts w:asciiTheme="minorHAnsi" w:eastAsiaTheme="minorHAnsi" w:hAnsiTheme="minorHAnsi" w:cstheme="minorHAnsi"/>
          <w:bCs/>
          <w:sz w:val="22"/>
          <w:szCs w:val="22"/>
        </w:rPr>
        <w:t xml:space="preserve">in New York </w:t>
      </w:r>
      <w:r w:rsidR="005D456B" w:rsidRPr="003216CE">
        <w:rPr>
          <w:rFonts w:asciiTheme="minorHAnsi" w:eastAsiaTheme="minorHAnsi" w:hAnsiTheme="minorHAnsi" w:cstheme="minorHAnsi"/>
          <w:bCs/>
          <w:sz w:val="22"/>
          <w:szCs w:val="22"/>
        </w:rPr>
        <w:t xml:space="preserve">from </w:t>
      </w:r>
      <w:r w:rsidR="00236BF5" w:rsidRPr="003216CE">
        <w:rPr>
          <w:rFonts w:asciiTheme="minorHAnsi" w:eastAsiaTheme="minorHAnsi" w:hAnsiTheme="minorHAnsi" w:cstheme="minorHAnsi"/>
          <w:bCs/>
          <w:sz w:val="22"/>
          <w:szCs w:val="22"/>
        </w:rPr>
        <w:t>4</w:t>
      </w:r>
      <w:r w:rsidR="005D456B" w:rsidRPr="003216CE">
        <w:rPr>
          <w:rFonts w:asciiTheme="minorHAnsi" w:eastAsiaTheme="minorHAnsi" w:hAnsiTheme="minorHAnsi" w:cstheme="minorHAnsi"/>
          <w:bCs/>
          <w:sz w:val="22"/>
          <w:szCs w:val="22"/>
        </w:rPr>
        <w:t xml:space="preserve"> to </w:t>
      </w:r>
      <w:r w:rsidR="00236BF5" w:rsidRPr="003216CE">
        <w:rPr>
          <w:rFonts w:asciiTheme="minorHAnsi" w:eastAsiaTheme="minorHAnsi" w:hAnsiTheme="minorHAnsi" w:cstheme="minorHAnsi"/>
          <w:bCs/>
          <w:sz w:val="22"/>
          <w:szCs w:val="22"/>
        </w:rPr>
        <w:t>5 February 2020</w:t>
      </w:r>
      <w:r w:rsidR="003C5115" w:rsidRPr="003216CE">
        <w:rPr>
          <w:rFonts w:asciiTheme="minorHAnsi" w:hAnsiTheme="minorHAnsi" w:cstheme="minorHAnsi"/>
          <w:sz w:val="22"/>
          <w:szCs w:val="22"/>
        </w:rPr>
        <w:t>.</w:t>
      </w:r>
      <w:r w:rsidR="00EC2254" w:rsidRPr="003216CE">
        <w:rPr>
          <w:rFonts w:asciiTheme="minorHAnsi" w:hAnsiTheme="minorHAnsi" w:cstheme="minorHAnsi"/>
          <w:sz w:val="22"/>
          <w:szCs w:val="22"/>
        </w:rPr>
        <w:t xml:space="preserve"> The Ramsar Regional Initiative for the Conservation and Wise Use of Mangroves and Coral Reefs and the Regional Partnership for the Conservation of the Coastal and Marine Zone of West Africa submitted their work as a voluntary commitment under the UN Ocean Conference Community of Ocean Action on Mangroves. </w:t>
      </w:r>
      <w:r w:rsidR="00EF26F2" w:rsidRPr="003216CE">
        <w:rPr>
          <w:rFonts w:asciiTheme="minorHAnsi" w:hAnsiTheme="minorHAnsi" w:cstheme="minorHAnsi"/>
          <w:sz w:val="22"/>
          <w:szCs w:val="22"/>
        </w:rPr>
        <w:t xml:space="preserve">During the </w:t>
      </w:r>
      <w:r w:rsidR="00EF26F2" w:rsidRPr="00F63161">
        <w:rPr>
          <w:rFonts w:asciiTheme="minorHAnsi" w:hAnsiTheme="minorHAnsi" w:cstheme="minorHAnsi"/>
          <w:sz w:val="22"/>
          <w:szCs w:val="22"/>
        </w:rPr>
        <w:t>Stockholm Water Week</w:t>
      </w:r>
      <w:r w:rsidR="003D6572" w:rsidRPr="00F63161">
        <w:rPr>
          <w:rFonts w:asciiTheme="minorHAnsi" w:hAnsiTheme="minorHAnsi" w:cstheme="minorHAnsi"/>
          <w:sz w:val="22"/>
          <w:szCs w:val="22"/>
        </w:rPr>
        <w:t xml:space="preserve"> in August 2019</w:t>
      </w:r>
      <w:r w:rsidR="00EF26F2" w:rsidRPr="00F63161">
        <w:rPr>
          <w:rFonts w:asciiTheme="minorHAnsi" w:hAnsiTheme="minorHAnsi" w:cstheme="minorHAnsi"/>
          <w:sz w:val="22"/>
          <w:szCs w:val="22"/>
        </w:rPr>
        <w:t>, t</w:t>
      </w:r>
      <w:r w:rsidR="008132C3" w:rsidRPr="00F63161">
        <w:rPr>
          <w:rFonts w:asciiTheme="minorHAnsi" w:hAnsiTheme="minorHAnsi" w:cstheme="minorHAnsi"/>
          <w:sz w:val="22"/>
          <w:szCs w:val="22"/>
        </w:rPr>
        <w:t>he Secretary General</w:t>
      </w:r>
      <w:r w:rsidR="003C5115" w:rsidRPr="00F63161">
        <w:rPr>
          <w:rFonts w:asciiTheme="minorHAnsi" w:hAnsiTheme="minorHAnsi" w:cstheme="minorHAnsi"/>
          <w:sz w:val="22"/>
          <w:szCs w:val="22"/>
        </w:rPr>
        <w:t xml:space="preserve"> </w:t>
      </w:r>
      <w:r w:rsidR="00EF26F2" w:rsidRPr="00F63161">
        <w:rPr>
          <w:rFonts w:asciiTheme="minorHAnsi" w:hAnsiTheme="minorHAnsi" w:cstheme="minorHAnsi"/>
          <w:sz w:val="22"/>
          <w:szCs w:val="22"/>
        </w:rPr>
        <w:t xml:space="preserve">participated in the </w:t>
      </w:r>
      <w:r w:rsidR="00B14905" w:rsidRPr="00F63161">
        <w:rPr>
          <w:rFonts w:asciiTheme="minorHAnsi" w:hAnsiTheme="minorHAnsi" w:cstheme="minorHAnsi"/>
          <w:sz w:val="22"/>
          <w:szCs w:val="22"/>
        </w:rPr>
        <w:t>high-l</w:t>
      </w:r>
      <w:r w:rsidR="00EF26F2" w:rsidRPr="00F63161">
        <w:rPr>
          <w:rFonts w:asciiTheme="minorHAnsi" w:hAnsiTheme="minorHAnsi" w:cstheme="minorHAnsi"/>
          <w:sz w:val="22"/>
          <w:szCs w:val="22"/>
        </w:rPr>
        <w:t xml:space="preserve">evel </w:t>
      </w:r>
      <w:r w:rsidR="00B14905" w:rsidRPr="00F63161">
        <w:rPr>
          <w:rFonts w:asciiTheme="minorHAnsi" w:hAnsiTheme="minorHAnsi" w:cstheme="minorHAnsi"/>
          <w:sz w:val="22"/>
          <w:szCs w:val="22"/>
        </w:rPr>
        <w:t>p</w:t>
      </w:r>
      <w:r w:rsidR="00EF26F2" w:rsidRPr="00F63161">
        <w:rPr>
          <w:rFonts w:asciiTheme="minorHAnsi" w:hAnsiTheme="minorHAnsi" w:cstheme="minorHAnsi"/>
          <w:sz w:val="22"/>
          <w:szCs w:val="22"/>
        </w:rPr>
        <w:t>anel</w:t>
      </w:r>
      <w:r w:rsidR="00EF26F2" w:rsidRPr="00F63161">
        <w:rPr>
          <w:rFonts w:asciiTheme="minorHAnsi" w:hAnsiTheme="minorHAnsi" w:cstheme="minorHAnsi"/>
          <w:sz w:val="22"/>
          <w:szCs w:val="22"/>
          <w:lang w:val="en"/>
        </w:rPr>
        <w:t xml:space="preserve"> </w:t>
      </w:r>
      <w:r w:rsidR="00B14905" w:rsidRPr="00F63161">
        <w:rPr>
          <w:rFonts w:asciiTheme="minorHAnsi" w:hAnsiTheme="minorHAnsi" w:cstheme="minorHAnsi"/>
          <w:sz w:val="22"/>
          <w:szCs w:val="22"/>
          <w:lang w:val="en"/>
        </w:rPr>
        <w:t xml:space="preserve">event </w:t>
      </w:r>
      <w:r w:rsidR="003D6572" w:rsidRPr="00F63161">
        <w:rPr>
          <w:rFonts w:asciiTheme="minorHAnsi" w:hAnsiTheme="minorHAnsi" w:cstheme="minorHAnsi"/>
          <w:sz w:val="22"/>
          <w:szCs w:val="22"/>
          <w:lang w:val="en"/>
        </w:rPr>
        <w:t>“B</w:t>
      </w:r>
      <w:r w:rsidR="00EF26F2" w:rsidRPr="00F63161">
        <w:rPr>
          <w:rFonts w:asciiTheme="minorHAnsi" w:hAnsiTheme="minorHAnsi" w:cstheme="minorHAnsi"/>
          <w:sz w:val="22"/>
          <w:szCs w:val="22"/>
          <w:lang w:val="en"/>
        </w:rPr>
        <w:t>ringing together oceans and freshwater</w:t>
      </w:r>
      <w:r w:rsidR="003D6572" w:rsidRPr="00F63161">
        <w:rPr>
          <w:rFonts w:asciiTheme="minorHAnsi" w:hAnsiTheme="minorHAnsi" w:cstheme="minorHAnsi"/>
          <w:sz w:val="22"/>
          <w:szCs w:val="22"/>
          <w:lang w:val="en"/>
        </w:rPr>
        <w:t>”</w:t>
      </w:r>
      <w:r w:rsidR="00EF26F2" w:rsidRPr="00F63161">
        <w:rPr>
          <w:rFonts w:asciiTheme="minorHAnsi" w:hAnsiTheme="minorHAnsi" w:cstheme="minorHAnsi"/>
          <w:sz w:val="22"/>
          <w:szCs w:val="22"/>
          <w:lang w:val="en"/>
        </w:rPr>
        <w:t xml:space="preserve"> organized by the </w:t>
      </w:r>
      <w:r w:rsidR="003D6572" w:rsidRPr="00F63161">
        <w:rPr>
          <w:rFonts w:asciiTheme="minorHAnsi" w:hAnsiTheme="minorHAnsi" w:cstheme="minorHAnsi"/>
          <w:sz w:val="22"/>
          <w:szCs w:val="22"/>
          <w:lang w:val="en"/>
        </w:rPr>
        <w:t>Swedish Agency for Marine</w:t>
      </w:r>
      <w:r w:rsidR="00B14905" w:rsidRPr="00F63161">
        <w:rPr>
          <w:rFonts w:asciiTheme="minorHAnsi" w:hAnsiTheme="minorHAnsi" w:cstheme="minorHAnsi"/>
          <w:sz w:val="22"/>
          <w:szCs w:val="22"/>
          <w:lang w:val="en"/>
        </w:rPr>
        <w:t xml:space="preserve"> and</w:t>
      </w:r>
      <w:r w:rsidR="003D6572" w:rsidRPr="00F63161">
        <w:rPr>
          <w:rFonts w:asciiTheme="minorHAnsi" w:hAnsiTheme="minorHAnsi" w:cstheme="minorHAnsi"/>
          <w:sz w:val="22"/>
          <w:szCs w:val="22"/>
          <w:lang w:val="en"/>
        </w:rPr>
        <w:t xml:space="preserve"> Water Management and </w:t>
      </w:r>
      <w:r w:rsidR="00B14905" w:rsidRPr="00F63161">
        <w:rPr>
          <w:rFonts w:asciiTheme="minorHAnsi" w:hAnsiTheme="minorHAnsi" w:cstheme="minorHAnsi"/>
          <w:sz w:val="22"/>
          <w:szCs w:val="22"/>
          <w:lang w:val="en"/>
        </w:rPr>
        <w:t xml:space="preserve">the </w:t>
      </w:r>
      <w:r w:rsidR="003D6572" w:rsidRPr="00F63161">
        <w:rPr>
          <w:rFonts w:asciiTheme="minorHAnsi" w:hAnsiTheme="minorHAnsi" w:cstheme="minorHAnsi"/>
          <w:sz w:val="22"/>
          <w:szCs w:val="22"/>
          <w:lang w:val="en"/>
        </w:rPr>
        <w:t>UNDP-</w:t>
      </w:r>
      <w:r w:rsidR="00B14905" w:rsidRPr="00F63161">
        <w:rPr>
          <w:rFonts w:asciiTheme="minorHAnsi" w:hAnsiTheme="minorHAnsi" w:cstheme="minorHAnsi"/>
          <w:sz w:val="22"/>
          <w:szCs w:val="22"/>
          <w:lang w:val="en"/>
        </w:rPr>
        <w:t>Stockholm International Water Institute (</w:t>
      </w:r>
      <w:r w:rsidR="003D6572" w:rsidRPr="00F63161">
        <w:rPr>
          <w:rFonts w:asciiTheme="minorHAnsi" w:hAnsiTheme="minorHAnsi" w:cstheme="minorHAnsi"/>
          <w:sz w:val="22"/>
          <w:szCs w:val="22"/>
          <w:lang w:val="en"/>
        </w:rPr>
        <w:t>SIWI</w:t>
      </w:r>
      <w:r w:rsidR="00B14905" w:rsidRPr="00F63161">
        <w:rPr>
          <w:rFonts w:asciiTheme="minorHAnsi" w:hAnsiTheme="minorHAnsi" w:cstheme="minorHAnsi"/>
          <w:sz w:val="22"/>
          <w:szCs w:val="22"/>
          <w:lang w:val="en"/>
        </w:rPr>
        <w:t>)</w:t>
      </w:r>
      <w:r w:rsidR="003D6572" w:rsidRPr="00F63161">
        <w:rPr>
          <w:rFonts w:asciiTheme="minorHAnsi" w:hAnsiTheme="minorHAnsi" w:cstheme="minorHAnsi"/>
          <w:sz w:val="22"/>
          <w:szCs w:val="22"/>
          <w:lang w:val="en"/>
        </w:rPr>
        <w:t xml:space="preserve"> Water Governance Facility</w:t>
      </w:r>
      <w:r w:rsidR="008443B2" w:rsidRPr="00F63161">
        <w:rPr>
          <w:rFonts w:asciiTheme="minorHAnsi" w:hAnsiTheme="minorHAnsi" w:cstheme="minorHAnsi"/>
          <w:sz w:val="22"/>
          <w:szCs w:val="22"/>
          <w:lang w:val="en"/>
        </w:rPr>
        <w:t>,</w:t>
      </w:r>
      <w:r w:rsidR="003D6572" w:rsidRPr="00F63161">
        <w:rPr>
          <w:rFonts w:asciiTheme="minorHAnsi" w:hAnsiTheme="minorHAnsi" w:cstheme="minorHAnsi"/>
          <w:sz w:val="22"/>
          <w:szCs w:val="22"/>
          <w:lang w:val="en"/>
        </w:rPr>
        <w:t xml:space="preserve"> and in the panel “Freshwater Biodiversity: Linking Biodiversity with Inclusive Development to Achieve the 2030 Agenda”</w:t>
      </w:r>
      <w:r w:rsidR="00BD0A0D" w:rsidRPr="00F63161">
        <w:rPr>
          <w:rFonts w:asciiTheme="minorHAnsi" w:hAnsiTheme="minorHAnsi" w:cstheme="minorHAnsi"/>
          <w:sz w:val="22"/>
          <w:szCs w:val="22"/>
          <w:lang w:val="en"/>
        </w:rPr>
        <w:t>.</w:t>
      </w:r>
      <w:r w:rsidR="003D6572" w:rsidRPr="00F63161">
        <w:rPr>
          <w:rFonts w:asciiTheme="minorHAnsi" w:hAnsiTheme="minorHAnsi" w:cstheme="minorHAnsi"/>
          <w:sz w:val="22"/>
          <w:szCs w:val="22"/>
          <w:lang w:val="en"/>
        </w:rPr>
        <w:t xml:space="preserve"> The Secretariat also participated in </w:t>
      </w:r>
      <w:r w:rsidR="0090178A" w:rsidRPr="00F63161">
        <w:rPr>
          <w:rFonts w:asciiTheme="minorHAnsi" w:hAnsiTheme="minorHAnsi" w:cstheme="minorHAnsi"/>
          <w:sz w:val="22"/>
          <w:szCs w:val="22"/>
          <w:lang w:val="en"/>
        </w:rPr>
        <w:t>the events "Locking Carbon in a Water Vault: Wetlands as Ecosystem-based Mitigation</w:t>
      </w:r>
      <w:r w:rsidR="008443B2" w:rsidRPr="00F63161">
        <w:rPr>
          <w:rFonts w:asciiTheme="minorHAnsi" w:hAnsiTheme="minorHAnsi" w:cstheme="minorHAnsi"/>
          <w:sz w:val="22"/>
          <w:szCs w:val="22"/>
          <w:lang w:val="en"/>
        </w:rPr>
        <w:t xml:space="preserve">”; </w:t>
      </w:r>
      <w:r w:rsidR="0090178A" w:rsidRPr="00F63161">
        <w:rPr>
          <w:rFonts w:asciiTheme="minorHAnsi" w:hAnsiTheme="minorHAnsi" w:cstheme="minorHAnsi"/>
          <w:sz w:val="22"/>
          <w:szCs w:val="22"/>
          <w:lang w:val="en"/>
        </w:rPr>
        <w:t>“Tools for integrated conservation and development partnership around freshwater wetland”</w:t>
      </w:r>
      <w:r w:rsidR="008443B2" w:rsidRPr="00F63161">
        <w:rPr>
          <w:rFonts w:asciiTheme="minorHAnsi" w:hAnsiTheme="minorHAnsi" w:cstheme="minorHAnsi"/>
          <w:sz w:val="22"/>
          <w:szCs w:val="22"/>
          <w:lang w:val="en"/>
        </w:rPr>
        <w:t>;</w:t>
      </w:r>
      <w:r w:rsidR="0090178A" w:rsidRPr="00F63161">
        <w:rPr>
          <w:rFonts w:asciiTheme="minorHAnsi" w:hAnsiTheme="minorHAnsi" w:cstheme="minorHAnsi"/>
          <w:sz w:val="22"/>
          <w:szCs w:val="22"/>
          <w:lang w:val="en"/>
        </w:rPr>
        <w:t xml:space="preserve"> and “Inland Fisheries, Freshwater governance and the 2030 Agenda”</w:t>
      </w:r>
      <w:r w:rsidR="00B824C6" w:rsidRPr="00F63161">
        <w:rPr>
          <w:rFonts w:asciiTheme="minorHAnsi" w:hAnsiTheme="minorHAnsi" w:cstheme="minorHAnsi"/>
          <w:sz w:val="22"/>
          <w:szCs w:val="22"/>
          <w:lang w:val="en"/>
        </w:rPr>
        <w:t>.</w:t>
      </w:r>
    </w:p>
    <w:p w14:paraId="024C9C76" w14:textId="6BD45271" w:rsidR="00684DFB" w:rsidRPr="003216CE" w:rsidRDefault="00684DFB" w:rsidP="003216CE">
      <w:pPr>
        <w:ind w:left="425" w:hanging="425"/>
        <w:jc w:val="left"/>
        <w:rPr>
          <w:rFonts w:asciiTheme="minorHAnsi" w:hAnsiTheme="minorHAnsi" w:cstheme="minorHAnsi"/>
          <w:sz w:val="22"/>
          <w:szCs w:val="22"/>
        </w:rPr>
      </w:pPr>
    </w:p>
    <w:p w14:paraId="39BFCF1C" w14:textId="7148E4BC" w:rsidR="00684DFB" w:rsidRPr="003216CE" w:rsidRDefault="00684DFB" w:rsidP="003216CE">
      <w:pPr>
        <w:ind w:left="0" w:firstLine="0"/>
        <w:rPr>
          <w:rFonts w:asciiTheme="minorHAnsi" w:hAnsiTheme="minorHAnsi" w:cstheme="minorHAnsi"/>
          <w:b/>
          <w:bCs/>
          <w:sz w:val="22"/>
          <w:szCs w:val="22"/>
        </w:rPr>
      </w:pPr>
      <w:r w:rsidRPr="003216CE">
        <w:rPr>
          <w:rFonts w:asciiTheme="minorHAnsi" w:hAnsiTheme="minorHAnsi" w:cstheme="minorHAnsi"/>
          <w:b/>
          <w:bCs/>
          <w:sz w:val="22"/>
          <w:szCs w:val="22"/>
        </w:rPr>
        <w:t xml:space="preserve">Actions to strengthen cooperation with the United Nations Environment Programme and other international institutions </w:t>
      </w:r>
    </w:p>
    <w:p w14:paraId="0E792BC2" w14:textId="77777777" w:rsidR="00684DFB" w:rsidRPr="003216CE" w:rsidRDefault="00684DFB" w:rsidP="003216CE">
      <w:pPr>
        <w:rPr>
          <w:rFonts w:asciiTheme="minorHAnsi" w:hAnsiTheme="minorHAnsi" w:cstheme="minorHAnsi"/>
          <w:b/>
          <w:bCs/>
          <w:sz w:val="22"/>
          <w:szCs w:val="22"/>
        </w:rPr>
      </w:pPr>
    </w:p>
    <w:p w14:paraId="599068FF" w14:textId="146E8020" w:rsidR="00684DFB" w:rsidRPr="003216CE" w:rsidRDefault="0032221A"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30.</w:t>
      </w:r>
      <w:r w:rsidRPr="003216CE">
        <w:rPr>
          <w:rFonts w:asciiTheme="minorHAnsi" w:hAnsiTheme="minorHAnsi" w:cstheme="minorHAnsi"/>
          <w:sz w:val="22"/>
          <w:szCs w:val="22"/>
        </w:rPr>
        <w:tab/>
      </w:r>
      <w:r w:rsidR="00684DFB" w:rsidRPr="003216CE">
        <w:rPr>
          <w:rFonts w:asciiTheme="minorHAnsi" w:hAnsiTheme="minorHAnsi" w:cstheme="minorHAnsi"/>
          <w:sz w:val="22"/>
          <w:szCs w:val="22"/>
        </w:rPr>
        <w:t>As noted in previous reports to the Standing Committee, the Secre</w:t>
      </w:r>
      <w:r w:rsidR="00735056" w:rsidRPr="003216CE">
        <w:rPr>
          <w:rFonts w:asciiTheme="minorHAnsi" w:hAnsiTheme="minorHAnsi" w:cstheme="minorHAnsi"/>
          <w:sz w:val="22"/>
          <w:szCs w:val="22"/>
        </w:rPr>
        <w:t xml:space="preserve">tariat is continuing to work to </w:t>
      </w:r>
      <w:r w:rsidR="00684DFB" w:rsidRPr="003216CE">
        <w:rPr>
          <w:rFonts w:asciiTheme="minorHAnsi" w:hAnsiTheme="minorHAnsi" w:cstheme="minorHAnsi"/>
          <w:sz w:val="22"/>
          <w:szCs w:val="22"/>
        </w:rPr>
        <w:t>strengthen collaboration with the United Nations agencies and other international institutions.</w:t>
      </w:r>
    </w:p>
    <w:p w14:paraId="1418EF55" w14:textId="77777777" w:rsidR="00684DFB" w:rsidRPr="003216CE" w:rsidRDefault="00684DFB" w:rsidP="003216CE">
      <w:pPr>
        <w:autoSpaceDE w:val="0"/>
        <w:autoSpaceDN w:val="0"/>
        <w:adjustRightInd w:val="0"/>
        <w:ind w:left="426" w:hanging="426"/>
        <w:rPr>
          <w:rFonts w:asciiTheme="minorHAnsi" w:eastAsiaTheme="minorHAnsi" w:hAnsiTheme="minorHAnsi" w:cstheme="minorHAnsi"/>
          <w:sz w:val="22"/>
          <w:szCs w:val="22"/>
          <w:lang w:eastAsia="en-US"/>
        </w:rPr>
      </w:pPr>
    </w:p>
    <w:p w14:paraId="1BA24A8D" w14:textId="77777777" w:rsidR="00C04411" w:rsidRPr="003216CE" w:rsidRDefault="00711D7B" w:rsidP="003216CE">
      <w:pPr>
        <w:ind w:left="425" w:hanging="425"/>
        <w:rPr>
          <w:rFonts w:asciiTheme="minorHAnsi" w:hAnsiTheme="minorHAnsi" w:cstheme="minorHAnsi"/>
          <w:i/>
          <w:sz w:val="22"/>
          <w:szCs w:val="22"/>
          <w:lang w:val="en-US"/>
        </w:rPr>
      </w:pPr>
      <w:r w:rsidRPr="003216CE">
        <w:rPr>
          <w:rFonts w:asciiTheme="minorHAnsi" w:hAnsiTheme="minorHAnsi" w:cstheme="minorHAnsi"/>
          <w:i/>
          <w:sz w:val="22"/>
          <w:szCs w:val="22"/>
          <w:lang w:val="en-US"/>
        </w:rPr>
        <w:t>Environment Management Group</w:t>
      </w:r>
    </w:p>
    <w:p w14:paraId="3C12BF51" w14:textId="77777777" w:rsidR="00711D7B" w:rsidRPr="003216CE" w:rsidRDefault="00711D7B" w:rsidP="003216CE">
      <w:pPr>
        <w:ind w:left="425" w:hanging="425"/>
        <w:rPr>
          <w:rFonts w:asciiTheme="minorHAnsi" w:hAnsiTheme="minorHAnsi" w:cstheme="minorHAnsi"/>
          <w:sz w:val="22"/>
          <w:szCs w:val="22"/>
        </w:rPr>
      </w:pPr>
    </w:p>
    <w:p w14:paraId="364253D4" w14:textId="13E9C3BA" w:rsidR="00C04411" w:rsidRPr="003216CE" w:rsidRDefault="0032221A"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31.</w:t>
      </w:r>
      <w:r w:rsidRPr="003216CE">
        <w:rPr>
          <w:rFonts w:asciiTheme="minorHAnsi" w:hAnsiTheme="minorHAnsi" w:cstheme="minorHAnsi"/>
          <w:sz w:val="22"/>
          <w:szCs w:val="22"/>
        </w:rPr>
        <w:tab/>
      </w:r>
      <w:r w:rsidR="00C04411" w:rsidRPr="003216CE">
        <w:rPr>
          <w:rFonts w:asciiTheme="minorHAnsi" w:hAnsiTheme="minorHAnsi" w:cstheme="minorHAnsi"/>
          <w:sz w:val="22"/>
          <w:szCs w:val="22"/>
        </w:rPr>
        <w:t>At the margins of the Sustainable Development Goals Summit in September 2019</w:t>
      </w:r>
      <w:r w:rsidR="00735056" w:rsidRPr="003216CE">
        <w:rPr>
          <w:rFonts w:asciiTheme="minorHAnsi" w:hAnsiTheme="minorHAnsi" w:cstheme="minorHAnsi"/>
          <w:sz w:val="22"/>
          <w:szCs w:val="22"/>
        </w:rPr>
        <w:t xml:space="preserve">, the Secretary </w:t>
      </w:r>
      <w:r w:rsidR="00C04411" w:rsidRPr="003216CE">
        <w:rPr>
          <w:rFonts w:asciiTheme="minorHAnsi" w:hAnsiTheme="minorHAnsi" w:cstheme="minorHAnsi"/>
          <w:sz w:val="22"/>
          <w:szCs w:val="22"/>
        </w:rPr>
        <w:t xml:space="preserve">General participated in the 25th </w:t>
      </w:r>
      <w:r w:rsidR="000E620E" w:rsidRPr="003216CE">
        <w:rPr>
          <w:rFonts w:asciiTheme="minorHAnsi" w:hAnsiTheme="minorHAnsi" w:cstheme="minorHAnsi"/>
          <w:sz w:val="22"/>
          <w:szCs w:val="22"/>
        </w:rPr>
        <w:t xml:space="preserve">meeting </w:t>
      </w:r>
      <w:r w:rsidR="00C04411" w:rsidRPr="003216CE">
        <w:rPr>
          <w:rFonts w:asciiTheme="minorHAnsi" w:hAnsiTheme="minorHAnsi" w:cstheme="minorHAnsi"/>
          <w:sz w:val="22"/>
          <w:szCs w:val="22"/>
        </w:rPr>
        <w:t xml:space="preserve">of the </w:t>
      </w:r>
      <w:r w:rsidR="00B824C6" w:rsidRPr="003216CE">
        <w:rPr>
          <w:rFonts w:asciiTheme="minorHAnsi" w:hAnsiTheme="minorHAnsi" w:cstheme="minorHAnsi"/>
          <w:sz w:val="22"/>
          <w:szCs w:val="22"/>
        </w:rPr>
        <w:t>UN</w:t>
      </w:r>
      <w:r w:rsidR="00C04411" w:rsidRPr="003216CE">
        <w:rPr>
          <w:rFonts w:asciiTheme="minorHAnsi" w:hAnsiTheme="minorHAnsi" w:cstheme="minorHAnsi"/>
          <w:sz w:val="22"/>
          <w:szCs w:val="22"/>
        </w:rPr>
        <w:t xml:space="preserve"> Environment Management Group (EMG) in New York. The focus was on the post-2020 global biodiversity framework to be agreed in 2020</w:t>
      </w:r>
      <w:r w:rsidR="00B824C6" w:rsidRPr="003216CE">
        <w:rPr>
          <w:rFonts w:asciiTheme="minorHAnsi" w:hAnsiTheme="minorHAnsi" w:cstheme="minorHAnsi"/>
          <w:sz w:val="22"/>
          <w:szCs w:val="22"/>
        </w:rPr>
        <w:t>; t</w:t>
      </w:r>
      <w:r w:rsidR="00575F1E" w:rsidRPr="003216CE">
        <w:rPr>
          <w:rFonts w:asciiTheme="minorHAnsi" w:hAnsiTheme="minorHAnsi" w:cstheme="minorHAnsi"/>
          <w:sz w:val="22"/>
          <w:szCs w:val="22"/>
        </w:rPr>
        <w:t>he Secretary General</w:t>
      </w:r>
      <w:r w:rsidR="00C04411" w:rsidRPr="003216CE">
        <w:rPr>
          <w:rFonts w:asciiTheme="minorHAnsi" w:hAnsiTheme="minorHAnsi" w:cstheme="minorHAnsi"/>
          <w:sz w:val="22"/>
          <w:szCs w:val="22"/>
        </w:rPr>
        <w:t xml:space="preserve"> highlighted the importance of wetlands and the critical contributions of the Convention to the framework. </w:t>
      </w:r>
      <w:r w:rsidR="007E0E0C" w:rsidRPr="003216CE">
        <w:rPr>
          <w:rFonts w:asciiTheme="minorHAnsi" w:hAnsiTheme="minorHAnsi" w:cstheme="minorHAnsi"/>
          <w:sz w:val="22"/>
          <w:szCs w:val="22"/>
        </w:rPr>
        <w:t xml:space="preserve">The Secretary General </w:t>
      </w:r>
      <w:r w:rsidR="00C04411" w:rsidRPr="003216CE">
        <w:rPr>
          <w:rFonts w:asciiTheme="minorHAnsi" w:hAnsiTheme="minorHAnsi" w:cstheme="minorHAnsi"/>
          <w:sz w:val="22"/>
          <w:szCs w:val="22"/>
        </w:rPr>
        <w:t xml:space="preserve">emphasized the importance of leveraging the ongoing work of </w:t>
      </w:r>
      <w:r w:rsidR="00B824C6" w:rsidRPr="003216CE">
        <w:rPr>
          <w:rFonts w:asciiTheme="minorHAnsi" w:hAnsiTheme="minorHAnsi" w:cstheme="minorHAnsi"/>
          <w:sz w:val="22"/>
          <w:szCs w:val="22"/>
        </w:rPr>
        <w:t>M</w:t>
      </w:r>
      <w:r w:rsidR="00C04411" w:rsidRPr="003216CE">
        <w:rPr>
          <w:rFonts w:asciiTheme="minorHAnsi" w:hAnsiTheme="minorHAnsi" w:cstheme="minorHAnsi"/>
          <w:sz w:val="22"/>
          <w:szCs w:val="22"/>
        </w:rPr>
        <w:t xml:space="preserve">ember </w:t>
      </w:r>
      <w:r w:rsidR="00B824C6" w:rsidRPr="003216CE">
        <w:rPr>
          <w:rFonts w:asciiTheme="minorHAnsi" w:hAnsiTheme="minorHAnsi" w:cstheme="minorHAnsi"/>
          <w:sz w:val="22"/>
          <w:szCs w:val="22"/>
        </w:rPr>
        <w:t>S</w:t>
      </w:r>
      <w:r w:rsidR="00C04411" w:rsidRPr="003216CE">
        <w:rPr>
          <w:rFonts w:asciiTheme="minorHAnsi" w:hAnsiTheme="minorHAnsi" w:cstheme="minorHAnsi"/>
          <w:sz w:val="22"/>
          <w:szCs w:val="22"/>
        </w:rPr>
        <w:t xml:space="preserve">tates in the biodiversity-related </w:t>
      </w:r>
      <w:r w:rsidR="00232F6D" w:rsidRPr="003216CE">
        <w:rPr>
          <w:rFonts w:asciiTheme="minorHAnsi" w:hAnsiTheme="minorHAnsi" w:cstheme="minorHAnsi"/>
          <w:sz w:val="22"/>
          <w:szCs w:val="22"/>
        </w:rPr>
        <w:t>C</w:t>
      </w:r>
      <w:r w:rsidR="00C04411" w:rsidRPr="003216CE">
        <w:rPr>
          <w:rFonts w:asciiTheme="minorHAnsi" w:hAnsiTheme="minorHAnsi" w:cstheme="minorHAnsi"/>
          <w:sz w:val="22"/>
          <w:szCs w:val="22"/>
        </w:rPr>
        <w:t xml:space="preserve">onventions into a common post-2020 framework </w:t>
      </w:r>
      <w:r w:rsidR="000F16B5" w:rsidRPr="003216CE">
        <w:rPr>
          <w:rFonts w:asciiTheme="minorHAnsi" w:hAnsiTheme="minorHAnsi" w:cstheme="minorHAnsi"/>
          <w:sz w:val="22"/>
          <w:szCs w:val="22"/>
        </w:rPr>
        <w:t xml:space="preserve">within each Convention’s mandate </w:t>
      </w:r>
      <w:r w:rsidR="00C04411" w:rsidRPr="003216CE">
        <w:rPr>
          <w:rFonts w:asciiTheme="minorHAnsi" w:hAnsiTheme="minorHAnsi" w:cstheme="minorHAnsi"/>
          <w:sz w:val="22"/>
          <w:szCs w:val="22"/>
        </w:rPr>
        <w:t xml:space="preserve">and to ensure alignment with relevant SDG indicators (e.g. SDG 6.6.1.) to avoid duplication and promote collaboration and synergies. </w:t>
      </w:r>
    </w:p>
    <w:p w14:paraId="2996B7D8" w14:textId="77777777" w:rsidR="00C04411" w:rsidRPr="003216CE" w:rsidRDefault="00C04411" w:rsidP="003216CE">
      <w:pPr>
        <w:ind w:left="425" w:hanging="425"/>
        <w:rPr>
          <w:rFonts w:asciiTheme="minorHAnsi" w:hAnsiTheme="minorHAnsi" w:cstheme="minorHAnsi"/>
          <w:sz w:val="22"/>
          <w:szCs w:val="22"/>
        </w:rPr>
      </w:pPr>
    </w:p>
    <w:p w14:paraId="1617AC6B" w14:textId="06C0BDD1" w:rsidR="00C04411" w:rsidRPr="003216CE" w:rsidRDefault="0032221A" w:rsidP="003216CE">
      <w:pPr>
        <w:suppressAutoHyphens/>
        <w:ind w:left="425" w:hanging="425"/>
        <w:jc w:val="left"/>
        <w:rPr>
          <w:rFonts w:asciiTheme="minorHAnsi" w:hAnsiTheme="minorHAnsi" w:cstheme="minorHAnsi"/>
          <w:sz w:val="22"/>
          <w:szCs w:val="22"/>
        </w:rPr>
      </w:pPr>
      <w:r w:rsidRPr="003216CE">
        <w:rPr>
          <w:rFonts w:asciiTheme="minorHAnsi" w:hAnsiTheme="minorHAnsi" w:cstheme="minorHAnsi"/>
          <w:sz w:val="22"/>
          <w:szCs w:val="22"/>
        </w:rPr>
        <w:t>32.</w:t>
      </w:r>
      <w:r w:rsidRPr="003216CE">
        <w:rPr>
          <w:rFonts w:asciiTheme="minorHAnsi" w:hAnsiTheme="minorHAnsi" w:cstheme="minorHAnsi"/>
          <w:sz w:val="22"/>
          <w:szCs w:val="22"/>
        </w:rPr>
        <w:tab/>
      </w:r>
      <w:r w:rsidR="00C04411" w:rsidRPr="003216CE">
        <w:rPr>
          <w:rFonts w:asciiTheme="minorHAnsi" w:hAnsiTheme="minorHAnsi" w:cstheme="minorHAnsi"/>
          <w:sz w:val="22"/>
          <w:szCs w:val="22"/>
        </w:rPr>
        <w:t xml:space="preserve">The </w:t>
      </w:r>
      <w:r w:rsidR="008B38C3" w:rsidRPr="003216CE">
        <w:rPr>
          <w:rFonts w:asciiTheme="minorHAnsi" w:hAnsiTheme="minorHAnsi" w:cstheme="minorHAnsi"/>
          <w:sz w:val="22"/>
          <w:szCs w:val="22"/>
        </w:rPr>
        <w:t>EMG</w:t>
      </w:r>
      <w:r w:rsidR="00232F6D" w:rsidRPr="003216CE">
        <w:rPr>
          <w:rFonts w:asciiTheme="minorHAnsi" w:hAnsiTheme="minorHAnsi" w:cstheme="minorHAnsi"/>
          <w:sz w:val="22"/>
          <w:szCs w:val="22"/>
        </w:rPr>
        <w:t xml:space="preserve"> </w:t>
      </w:r>
      <w:r w:rsidR="00C04411" w:rsidRPr="003216CE">
        <w:rPr>
          <w:rFonts w:asciiTheme="minorHAnsi" w:hAnsiTheme="minorHAnsi" w:cstheme="minorHAnsi"/>
          <w:sz w:val="22"/>
          <w:szCs w:val="22"/>
        </w:rPr>
        <w:t xml:space="preserve">adopted </w:t>
      </w:r>
      <w:r w:rsidR="00232F6D" w:rsidRPr="003216CE">
        <w:rPr>
          <w:rFonts w:asciiTheme="minorHAnsi" w:hAnsiTheme="minorHAnsi" w:cstheme="minorHAnsi"/>
          <w:sz w:val="22"/>
          <w:szCs w:val="22"/>
        </w:rPr>
        <w:t xml:space="preserve">nine </w:t>
      </w:r>
      <w:r w:rsidR="00C04411" w:rsidRPr="003216CE">
        <w:rPr>
          <w:rFonts w:asciiTheme="minorHAnsi" w:hAnsiTheme="minorHAnsi" w:cstheme="minorHAnsi"/>
          <w:sz w:val="22"/>
          <w:szCs w:val="22"/>
        </w:rPr>
        <w:t>Action Points</w:t>
      </w:r>
      <w:r w:rsidR="00232F6D" w:rsidRPr="003216CE">
        <w:rPr>
          <w:rFonts w:asciiTheme="minorHAnsi" w:hAnsiTheme="minorHAnsi" w:cstheme="minorHAnsi"/>
          <w:sz w:val="22"/>
          <w:szCs w:val="22"/>
        </w:rPr>
        <w:t>; s</w:t>
      </w:r>
      <w:r w:rsidR="00C04411" w:rsidRPr="003216CE">
        <w:rPr>
          <w:rFonts w:asciiTheme="minorHAnsi" w:hAnsiTheme="minorHAnsi" w:cstheme="minorHAnsi"/>
          <w:sz w:val="22"/>
          <w:szCs w:val="22"/>
        </w:rPr>
        <w:t>ome of the most relevant for the Convention are</w:t>
      </w:r>
      <w:r w:rsidR="00C04411" w:rsidRPr="003216CE">
        <w:rPr>
          <w:rFonts w:asciiTheme="minorHAnsi" w:hAnsiTheme="minorHAnsi" w:cstheme="minorHAnsi"/>
          <w:iCs/>
          <w:sz w:val="22"/>
          <w:szCs w:val="22"/>
        </w:rPr>
        <w:t xml:space="preserve"> </w:t>
      </w:r>
      <w:r w:rsidR="00C04411" w:rsidRPr="003216CE">
        <w:rPr>
          <w:rFonts w:asciiTheme="minorHAnsi" w:hAnsiTheme="minorHAnsi" w:cstheme="minorHAnsi"/>
          <w:sz w:val="22"/>
          <w:szCs w:val="22"/>
        </w:rPr>
        <w:t xml:space="preserve">Action Point </w:t>
      </w:r>
      <w:r w:rsidR="00C04411" w:rsidRPr="003216CE">
        <w:rPr>
          <w:rFonts w:asciiTheme="minorHAnsi" w:hAnsiTheme="minorHAnsi" w:cstheme="minorHAnsi"/>
          <w:iCs/>
          <w:sz w:val="22"/>
          <w:szCs w:val="22"/>
        </w:rPr>
        <w:t>VII</w:t>
      </w:r>
      <w:r w:rsidR="00C04411" w:rsidRPr="003216CE">
        <w:rPr>
          <w:rFonts w:asciiTheme="minorHAnsi" w:hAnsiTheme="minorHAnsi" w:cstheme="minorHAnsi"/>
          <w:i/>
          <w:iCs/>
          <w:sz w:val="22"/>
          <w:szCs w:val="22"/>
        </w:rPr>
        <w:t xml:space="preserve"> UN System-Wide Framework of Strategies for the Environment </w:t>
      </w:r>
      <w:r w:rsidR="00C04411" w:rsidRPr="003216CE">
        <w:rPr>
          <w:rFonts w:asciiTheme="minorHAnsi" w:hAnsiTheme="minorHAnsi" w:cstheme="minorHAnsi"/>
          <w:iCs/>
          <w:sz w:val="22"/>
          <w:szCs w:val="22"/>
        </w:rPr>
        <w:t>and</w:t>
      </w:r>
      <w:r w:rsidR="0067605E" w:rsidRPr="003216CE">
        <w:rPr>
          <w:rFonts w:asciiTheme="minorHAnsi" w:hAnsiTheme="minorHAnsi" w:cstheme="minorHAnsi"/>
          <w:iCs/>
          <w:sz w:val="22"/>
          <w:szCs w:val="22"/>
        </w:rPr>
        <w:t>, under</w:t>
      </w:r>
      <w:r w:rsidR="00C04411" w:rsidRPr="003216CE">
        <w:rPr>
          <w:rFonts w:asciiTheme="minorHAnsi" w:hAnsiTheme="minorHAnsi" w:cstheme="minorHAnsi"/>
          <w:i/>
          <w:iCs/>
          <w:sz w:val="22"/>
          <w:szCs w:val="22"/>
        </w:rPr>
        <w:t xml:space="preserve"> </w:t>
      </w:r>
      <w:r w:rsidR="00C04411" w:rsidRPr="003216CE">
        <w:rPr>
          <w:rFonts w:asciiTheme="minorHAnsi" w:hAnsiTheme="minorHAnsi" w:cstheme="minorHAnsi"/>
          <w:sz w:val="22"/>
          <w:szCs w:val="22"/>
        </w:rPr>
        <w:t xml:space="preserve">Action Point </w:t>
      </w:r>
      <w:r w:rsidR="00C04411" w:rsidRPr="003216CE">
        <w:rPr>
          <w:rFonts w:asciiTheme="minorHAnsi" w:hAnsiTheme="minorHAnsi" w:cstheme="minorHAnsi"/>
          <w:iCs/>
          <w:sz w:val="22"/>
          <w:szCs w:val="22"/>
        </w:rPr>
        <w:t>IX</w:t>
      </w:r>
      <w:r w:rsidR="00C04411" w:rsidRPr="003216CE">
        <w:rPr>
          <w:rFonts w:asciiTheme="minorHAnsi" w:hAnsiTheme="minorHAnsi" w:cstheme="minorHAnsi"/>
          <w:i/>
          <w:iCs/>
          <w:sz w:val="22"/>
          <w:szCs w:val="22"/>
        </w:rPr>
        <w:t xml:space="preserve"> Potential New Topics</w:t>
      </w:r>
      <w:r w:rsidR="0067605E" w:rsidRPr="003216CE">
        <w:rPr>
          <w:rFonts w:asciiTheme="minorHAnsi" w:hAnsiTheme="minorHAnsi" w:cstheme="minorHAnsi"/>
          <w:iCs/>
          <w:sz w:val="22"/>
          <w:szCs w:val="22"/>
        </w:rPr>
        <w:t>,</w:t>
      </w:r>
      <w:r w:rsidR="00C04411" w:rsidRPr="003216CE">
        <w:rPr>
          <w:rFonts w:asciiTheme="minorHAnsi" w:hAnsiTheme="minorHAnsi" w:cstheme="minorHAnsi"/>
          <w:i/>
          <w:iCs/>
          <w:sz w:val="22"/>
          <w:szCs w:val="22"/>
        </w:rPr>
        <w:t xml:space="preserve"> </w:t>
      </w:r>
      <w:r w:rsidR="0067605E" w:rsidRPr="003216CE">
        <w:rPr>
          <w:rFonts w:asciiTheme="minorHAnsi" w:hAnsiTheme="minorHAnsi" w:cstheme="minorHAnsi"/>
          <w:iCs/>
          <w:sz w:val="22"/>
          <w:szCs w:val="22"/>
        </w:rPr>
        <w:t>topics I. on</w:t>
      </w:r>
      <w:r w:rsidR="0067605E" w:rsidRPr="003216CE">
        <w:rPr>
          <w:rFonts w:asciiTheme="minorHAnsi" w:hAnsiTheme="minorHAnsi" w:cstheme="minorHAnsi"/>
          <w:i/>
          <w:iCs/>
          <w:sz w:val="22"/>
          <w:szCs w:val="22"/>
        </w:rPr>
        <w:t xml:space="preserve"> </w:t>
      </w:r>
      <w:r w:rsidR="00C04411" w:rsidRPr="003216CE">
        <w:rPr>
          <w:rFonts w:asciiTheme="minorHAnsi" w:hAnsiTheme="minorHAnsi" w:cstheme="minorHAnsi"/>
          <w:i/>
          <w:sz w:val="22"/>
          <w:szCs w:val="22"/>
        </w:rPr>
        <w:t>UN Decade of Ecosystem Restoration 2021-2030</w:t>
      </w:r>
      <w:r w:rsidR="00C04411" w:rsidRPr="003216CE">
        <w:rPr>
          <w:rFonts w:asciiTheme="minorHAnsi" w:hAnsiTheme="minorHAnsi" w:cstheme="minorHAnsi"/>
          <w:sz w:val="22"/>
          <w:szCs w:val="22"/>
        </w:rPr>
        <w:t xml:space="preserve">, </w:t>
      </w:r>
      <w:r w:rsidR="0067605E" w:rsidRPr="003216CE">
        <w:rPr>
          <w:rFonts w:asciiTheme="minorHAnsi" w:hAnsiTheme="minorHAnsi" w:cstheme="minorHAnsi"/>
          <w:sz w:val="22"/>
          <w:szCs w:val="22"/>
        </w:rPr>
        <w:t xml:space="preserve">III. on </w:t>
      </w:r>
      <w:r w:rsidR="00C04411" w:rsidRPr="003216CE">
        <w:rPr>
          <w:rFonts w:asciiTheme="minorHAnsi" w:hAnsiTheme="minorHAnsi" w:cstheme="minorHAnsi"/>
          <w:i/>
          <w:sz w:val="22"/>
          <w:szCs w:val="22"/>
        </w:rPr>
        <w:t>Sustainable infrastructure</w:t>
      </w:r>
      <w:r w:rsidR="00C04411" w:rsidRPr="003216CE">
        <w:rPr>
          <w:rFonts w:asciiTheme="minorHAnsi" w:hAnsiTheme="minorHAnsi" w:cstheme="minorHAnsi"/>
          <w:sz w:val="22"/>
          <w:szCs w:val="22"/>
        </w:rPr>
        <w:t xml:space="preserve"> and </w:t>
      </w:r>
      <w:r w:rsidR="0067605E" w:rsidRPr="003216CE">
        <w:rPr>
          <w:rFonts w:asciiTheme="minorHAnsi" w:hAnsiTheme="minorHAnsi" w:cstheme="minorHAnsi"/>
          <w:sz w:val="22"/>
          <w:szCs w:val="22"/>
        </w:rPr>
        <w:t xml:space="preserve">IV. on </w:t>
      </w:r>
      <w:r w:rsidR="00C04411" w:rsidRPr="003216CE">
        <w:rPr>
          <w:rFonts w:asciiTheme="minorHAnsi" w:hAnsiTheme="minorHAnsi" w:cstheme="minorHAnsi"/>
          <w:i/>
          <w:sz w:val="22"/>
          <w:szCs w:val="22"/>
        </w:rPr>
        <w:t>Sustainable food systems</w:t>
      </w:r>
      <w:r w:rsidR="00C04411" w:rsidRPr="003216CE">
        <w:rPr>
          <w:rFonts w:asciiTheme="minorHAnsi" w:hAnsiTheme="minorHAnsi" w:cstheme="minorHAnsi"/>
          <w:sz w:val="22"/>
          <w:szCs w:val="22"/>
        </w:rPr>
        <w:t xml:space="preserve">. The </w:t>
      </w:r>
      <w:r w:rsidR="008B38C3" w:rsidRPr="003216CE">
        <w:rPr>
          <w:rFonts w:asciiTheme="minorHAnsi" w:hAnsiTheme="minorHAnsi" w:cstheme="minorHAnsi"/>
          <w:sz w:val="22"/>
          <w:szCs w:val="22"/>
        </w:rPr>
        <w:t>EMG</w:t>
      </w:r>
      <w:r w:rsidR="00C04411" w:rsidRPr="003216CE">
        <w:rPr>
          <w:rFonts w:asciiTheme="minorHAnsi" w:hAnsiTheme="minorHAnsi" w:cstheme="minorHAnsi"/>
          <w:sz w:val="22"/>
          <w:szCs w:val="22"/>
        </w:rPr>
        <w:t xml:space="preserve"> also welcomed the establishment of a Task Team on Marine Plastic Littering and Microplastics. The Secretariat joined this Task Team working on a first assessment on sources, pathways and hazards of litter, including plastic litter and microplastic pollution, as requested by </w:t>
      </w:r>
      <w:r w:rsidR="00DD24B3" w:rsidRPr="003216CE">
        <w:rPr>
          <w:rFonts w:asciiTheme="minorHAnsi" w:hAnsiTheme="minorHAnsi" w:cstheme="minorHAnsi"/>
          <w:sz w:val="22"/>
          <w:szCs w:val="22"/>
        </w:rPr>
        <w:t>UN Environment Assembly (</w:t>
      </w:r>
      <w:r w:rsidR="00C04411" w:rsidRPr="003216CE">
        <w:rPr>
          <w:rFonts w:asciiTheme="minorHAnsi" w:hAnsiTheme="minorHAnsi" w:cstheme="minorHAnsi"/>
          <w:sz w:val="22"/>
          <w:szCs w:val="22"/>
        </w:rPr>
        <w:t>UNEA</w:t>
      </w:r>
      <w:r w:rsidR="00DD24B3" w:rsidRPr="003216CE">
        <w:rPr>
          <w:rFonts w:asciiTheme="minorHAnsi" w:hAnsiTheme="minorHAnsi" w:cstheme="minorHAnsi"/>
          <w:sz w:val="22"/>
          <w:szCs w:val="22"/>
        </w:rPr>
        <w:t>)</w:t>
      </w:r>
      <w:r w:rsidR="00C04411" w:rsidRPr="003216CE">
        <w:rPr>
          <w:rFonts w:asciiTheme="minorHAnsi" w:hAnsiTheme="minorHAnsi" w:cstheme="minorHAnsi"/>
          <w:sz w:val="22"/>
          <w:szCs w:val="22"/>
        </w:rPr>
        <w:t xml:space="preserve"> Resolution 4/6 adopted in 2019.</w:t>
      </w:r>
    </w:p>
    <w:p w14:paraId="253E3B45" w14:textId="77777777" w:rsidR="00C04411" w:rsidRPr="003216CE" w:rsidRDefault="00C04411" w:rsidP="003216CE">
      <w:pPr>
        <w:ind w:left="425" w:hanging="425"/>
        <w:rPr>
          <w:rFonts w:asciiTheme="minorHAnsi" w:hAnsiTheme="minorHAnsi" w:cstheme="minorHAnsi"/>
          <w:color w:val="000000"/>
          <w:sz w:val="22"/>
          <w:szCs w:val="22"/>
        </w:rPr>
      </w:pPr>
    </w:p>
    <w:p w14:paraId="5F749AF5" w14:textId="50F60D24" w:rsidR="00C04411" w:rsidRPr="003216CE" w:rsidRDefault="0032221A" w:rsidP="003216CE">
      <w:pPr>
        <w:suppressAutoHyphens/>
        <w:ind w:left="425" w:hanging="425"/>
        <w:jc w:val="left"/>
        <w:rPr>
          <w:rFonts w:asciiTheme="minorHAnsi" w:eastAsiaTheme="minorHAnsi" w:hAnsiTheme="minorHAnsi" w:cstheme="minorHAnsi"/>
          <w:sz w:val="22"/>
          <w:szCs w:val="22"/>
        </w:rPr>
      </w:pPr>
      <w:r w:rsidRPr="003216CE">
        <w:rPr>
          <w:rFonts w:asciiTheme="minorHAnsi" w:hAnsiTheme="minorHAnsi" w:cstheme="minorHAnsi"/>
          <w:color w:val="000000"/>
          <w:sz w:val="22"/>
          <w:szCs w:val="22"/>
        </w:rPr>
        <w:t>33.</w:t>
      </w:r>
      <w:r w:rsidRPr="003216CE">
        <w:rPr>
          <w:rFonts w:asciiTheme="minorHAnsi" w:hAnsiTheme="minorHAnsi" w:cstheme="minorHAnsi"/>
          <w:color w:val="000000"/>
          <w:sz w:val="22"/>
          <w:szCs w:val="22"/>
        </w:rPr>
        <w:tab/>
      </w:r>
      <w:r w:rsidR="00C04411" w:rsidRPr="003216CE">
        <w:rPr>
          <w:rFonts w:asciiTheme="minorHAnsi" w:hAnsiTheme="minorHAnsi" w:cstheme="minorHAnsi"/>
          <w:color w:val="000000"/>
          <w:sz w:val="22"/>
          <w:szCs w:val="22"/>
        </w:rPr>
        <w:t xml:space="preserve">Concerning </w:t>
      </w:r>
      <w:r w:rsidR="0067605E" w:rsidRPr="003216CE">
        <w:rPr>
          <w:rFonts w:asciiTheme="minorHAnsi" w:hAnsiTheme="minorHAnsi" w:cstheme="minorHAnsi"/>
          <w:iCs/>
          <w:color w:val="000000"/>
          <w:sz w:val="22"/>
          <w:szCs w:val="22"/>
        </w:rPr>
        <w:t xml:space="preserve">biodiversity </w:t>
      </w:r>
      <w:r w:rsidR="00C04411" w:rsidRPr="003216CE">
        <w:rPr>
          <w:rFonts w:asciiTheme="minorHAnsi" w:hAnsiTheme="minorHAnsi" w:cstheme="minorHAnsi"/>
          <w:iCs/>
          <w:color w:val="000000"/>
          <w:sz w:val="22"/>
          <w:szCs w:val="22"/>
        </w:rPr>
        <w:t xml:space="preserve">in the context of the </w:t>
      </w:r>
      <w:r w:rsidR="0067605E" w:rsidRPr="003216CE">
        <w:rPr>
          <w:rFonts w:asciiTheme="minorHAnsi" w:hAnsiTheme="minorHAnsi" w:cstheme="minorHAnsi"/>
          <w:iCs/>
          <w:color w:val="000000"/>
          <w:sz w:val="22"/>
          <w:szCs w:val="22"/>
        </w:rPr>
        <w:t>post</w:t>
      </w:r>
      <w:r w:rsidR="00C04411" w:rsidRPr="003216CE">
        <w:rPr>
          <w:rFonts w:asciiTheme="minorHAnsi" w:hAnsiTheme="minorHAnsi" w:cstheme="minorHAnsi"/>
          <w:iCs/>
          <w:color w:val="000000"/>
          <w:sz w:val="22"/>
          <w:szCs w:val="22"/>
        </w:rPr>
        <w:t xml:space="preserve">-2020 </w:t>
      </w:r>
      <w:r w:rsidR="0067605E" w:rsidRPr="003216CE">
        <w:rPr>
          <w:rFonts w:asciiTheme="minorHAnsi" w:hAnsiTheme="minorHAnsi" w:cstheme="minorHAnsi"/>
          <w:iCs/>
          <w:color w:val="000000"/>
          <w:sz w:val="22"/>
          <w:szCs w:val="22"/>
        </w:rPr>
        <w:t>global biodiversity framework</w:t>
      </w:r>
      <w:r w:rsidR="00C04411" w:rsidRPr="003216CE">
        <w:rPr>
          <w:rFonts w:asciiTheme="minorHAnsi" w:hAnsiTheme="minorHAnsi" w:cstheme="minorHAnsi"/>
          <w:iCs/>
          <w:color w:val="000000"/>
          <w:sz w:val="22"/>
          <w:szCs w:val="22"/>
        </w:rPr>
        <w:t xml:space="preserve">, </w:t>
      </w:r>
      <w:r w:rsidR="00C04411" w:rsidRPr="003216CE">
        <w:rPr>
          <w:rFonts w:asciiTheme="minorHAnsi" w:hAnsiTheme="minorHAnsi" w:cstheme="minorHAnsi"/>
          <w:color w:val="000000"/>
          <w:sz w:val="22"/>
          <w:szCs w:val="22"/>
        </w:rPr>
        <w:t xml:space="preserve">the </w:t>
      </w:r>
      <w:r w:rsidR="008B38C3" w:rsidRPr="003216CE">
        <w:rPr>
          <w:rFonts w:asciiTheme="minorHAnsi" w:hAnsiTheme="minorHAnsi" w:cstheme="minorHAnsi"/>
          <w:color w:val="000000"/>
          <w:sz w:val="22"/>
          <w:szCs w:val="22"/>
        </w:rPr>
        <w:t>EMG</w:t>
      </w:r>
      <w:r w:rsidR="00C04411" w:rsidRPr="003216CE">
        <w:rPr>
          <w:rFonts w:asciiTheme="minorHAnsi" w:hAnsiTheme="minorHAnsi" w:cstheme="minorHAnsi"/>
          <w:color w:val="000000"/>
          <w:sz w:val="22"/>
          <w:szCs w:val="22"/>
        </w:rPr>
        <w:t xml:space="preserve"> agreed to establish an inter</w:t>
      </w:r>
      <w:r w:rsidR="0067605E" w:rsidRPr="003216CE">
        <w:rPr>
          <w:rFonts w:asciiTheme="minorHAnsi" w:hAnsiTheme="minorHAnsi" w:cstheme="minorHAnsi"/>
          <w:color w:val="000000"/>
          <w:sz w:val="22"/>
          <w:szCs w:val="22"/>
        </w:rPr>
        <w:t>-</w:t>
      </w:r>
      <w:r w:rsidR="00C04411" w:rsidRPr="003216CE">
        <w:rPr>
          <w:rFonts w:asciiTheme="minorHAnsi" w:hAnsiTheme="minorHAnsi" w:cstheme="minorHAnsi"/>
          <w:color w:val="000000"/>
          <w:sz w:val="22"/>
          <w:szCs w:val="22"/>
        </w:rPr>
        <w:t xml:space="preserve">agency </w:t>
      </w:r>
      <w:r w:rsidR="0067605E" w:rsidRPr="003216CE">
        <w:rPr>
          <w:rFonts w:asciiTheme="minorHAnsi" w:hAnsiTheme="minorHAnsi" w:cstheme="minorHAnsi"/>
          <w:color w:val="000000"/>
          <w:sz w:val="22"/>
          <w:szCs w:val="22"/>
        </w:rPr>
        <w:t xml:space="preserve">consultative process </w:t>
      </w:r>
      <w:r w:rsidR="00C04411" w:rsidRPr="003216CE">
        <w:rPr>
          <w:rFonts w:asciiTheme="minorHAnsi" w:hAnsiTheme="minorHAnsi" w:cstheme="minorHAnsi"/>
          <w:color w:val="000000"/>
          <w:sz w:val="22"/>
          <w:szCs w:val="22"/>
        </w:rPr>
        <w:t xml:space="preserve">to prepare a system-wide contribution </w:t>
      </w:r>
      <w:r w:rsidR="00C04411" w:rsidRPr="003216CE">
        <w:rPr>
          <w:rFonts w:asciiTheme="minorHAnsi" w:hAnsiTheme="minorHAnsi" w:cstheme="minorHAnsi"/>
          <w:color w:val="000000"/>
          <w:sz w:val="22"/>
          <w:szCs w:val="22"/>
        </w:rPr>
        <w:lastRenderedPageBreak/>
        <w:t xml:space="preserve">to the development and implementation of the </w:t>
      </w:r>
      <w:r w:rsidR="0067605E" w:rsidRPr="003216CE">
        <w:rPr>
          <w:rFonts w:asciiTheme="minorHAnsi" w:hAnsiTheme="minorHAnsi" w:cstheme="minorHAnsi"/>
          <w:color w:val="000000"/>
          <w:sz w:val="22"/>
          <w:szCs w:val="22"/>
        </w:rPr>
        <w:t>framework</w:t>
      </w:r>
      <w:r w:rsidR="00C04411" w:rsidRPr="003216CE">
        <w:rPr>
          <w:rFonts w:asciiTheme="minorHAnsi" w:hAnsiTheme="minorHAnsi" w:cstheme="minorHAnsi"/>
          <w:color w:val="000000"/>
          <w:sz w:val="22"/>
          <w:szCs w:val="22"/>
        </w:rPr>
        <w:t xml:space="preserve">. The Secretariat has participated and provided </w:t>
      </w:r>
      <w:r w:rsidR="004E5A96">
        <w:rPr>
          <w:rFonts w:asciiTheme="minorHAnsi" w:hAnsiTheme="minorHAnsi" w:cstheme="minorHAnsi"/>
          <w:color w:val="000000"/>
          <w:sz w:val="22"/>
          <w:szCs w:val="22"/>
        </w:rPr>
        <w:t xml:space="preserve">inputs </w:t>
      </w:r>
      <w:r w:rsidR="00C04411" w:rsidRPr="003216CE">
        <w:rPr>
          <w:rFonts w:asciiTheme="minorHAnsi" w:hAnsiTheme="minorHAnsi" w:cstheme="minorHAnsi"/>
          <w:color w:val="000000"/>
          <w:sz w:val="22"/>
          <w:szCs w:val="22"/>
        </w:rPr>
        <w:t xml:space="preserve">in the consultative meetings organized at the margins of the </w:t>
      </w:r>
      <w:r w:rsidR="0067605E" w:rsidRPr="003216CE">
        <w:rPr>
          <w:rFonts w:asciiTheme="minorHAnsi" w:hAnsiTheme="minorHAnsi" w:cstheme="minorHAnsi"/>
          <w:color w:val="000000"/>
          <w:sz w:val="22"/>
          <w:szCs w:val="22"/>
        </w:rPr>
        <w:t>OEWG</w:t>
      </w:r>
      <w:r w:rsidR="00C04411" w:rsidRPr="003216CE">
        <w:rPr>
          <w:rFonts w:asciiTheme="minorHAnsi" w:hAnsiTheme="minorHAnsi" w:cstheme="minorHAnsi"/>
          <w:color w:val="000000"/>
          <w:sz w:val="22"/>
          <w:szCs w:val="22"/>
        </w:rPr>
        <w:t>.</w:t>
      </w:r>
      <w:r w:rsidR="00232F6D" w:rsidRPr="003216CE">
        <w:rPr>
          <w:rFonts w:asciiTheme="minorHAnsi" w:hAnsiTheme="minorHAnsi" w:cstheme="minorHAnsi"/>
          <w:color w:val="000000"/>
          <w:sz w:val="22"/>
          <w:szCs w:val="22"/>
        </w:rPr>
        <w:t xml:space="preserve"> </w:t>
      </w:r>
    </w:p>
    <w:p w14:paraId="1769A17E" w14:textId="77777777" w:rsidR="00C04411" w:rsidRPr="003216CE" w:rsidRDefault="00C04411" w:rsidP="003216CE">
      <w:pPr>
        <w:autoSpaceDE w:val="0"/>
        <w:autoSpaceDN w:val="0"/>
        <w:adjustRightInd w:val="0"/>
        <w:ind w:left="0" w:firstLine="357"/>
        <w:jc w:val="left"/>
        <w:rPr>
          <w:rFonts w:asciiTheme="minorHAnsi" w:eastAsiaTheme="minorHAnsi" w:hAnsiTheme="minorHAnsi" w:cstheme="minorHAnsi"/>
          <w:sz w:val="22"/>
          <w:szCs w:val="22"/>
          <w:lang w:eastAsia="en-US"/>
        </w:rPr>
      </w:pPr>
    </w:p>
    <w:p w14:paraId="22ECEDC0" w14:textId="77777777" w:rsidR="00684DFB" w:rsidRPr="003216CE" w:rsidRDefault="00684DFB" w:rsidP="003216CE">
      <w:pPr>
        <w:autoSpaceDE w:val="0"/>
        <w:autoSpaceDN w:val="0"/>
        <w:adjustRightInd w:val="0"/>
        <w:ind w:left="426" w:hanging="426"/>
        <w:rPr>
          <w:rFonts w:asciiTheme="minorHAnsi" w:eastAsiaTheme="minorHAnsi" w:hAnsiTheme="minorHAnsi" w:cstheme="minorHAnsi"/>
          <w:i/>
          <w:sz w:val="22"/>
          <w:szCs w:val="22"/>
          <w:lang w:eastAsia="en-US"/>
        </w:rPr>
      </w:pPr>
      <w:r w:rsidRPr="003216CE">
        <w:rPr>
          <w:rFonts w:asciiTheme="minorHAnsi" w:eastAsiaTheme="minorHAnsi" w:hAnsiTheme="minorHAnsi" w:cstheme="minorHAnsi"/>
          <w:i/>
          <w:sz w:val="22"/>
          <w:szCs w:val="22"/>
          <w:lang w:eastAsia="en-US"/>
        </w:rPr>
        <w:t xml:space="preserve">Collaboration with UNEP </w:t>
      </w:r>
    </w:p>
    <w:p w14:paraId="7669ACBF" w14:textId="77777777" w:rsidR="00684DFB" w:rsidRPr="003216CE" w:rsidRDefault="00684DFB" w:rsidP="003216CE">
      <w:pPr>
        <w:autoSpaceDE w:val="0"/>
        <w:autoSpaceDN w:val="0"/>
        <w:adjustRightInd w:val="0"/>
        <w:rPr>
          <w:rFonts w:asciiTheme="minorHAnsi" w:hAnsiTheme="minorHAnsi" w:cstheme="minorHAnsi"/>
          <w:sz w:val="22"/>
          <w:szCs w:val="22"/>
          <w:highlight w:val="green"/>
        </w:rPr>
      </w:pPr>
    </w:p>
    <w:p w14:paraId="4F151EF6" w14:textId="4B5ACA58" w:rsidR="00684DFB"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34.</w:t>
      </w:r>
      <w:r w:rsidRPr="003216CE">
        <w:rPr>
          <w:rFonts w:asciiTheme="minorHAnsi" w:hAnsiTheme="minorHAnsi" w:cstheme="minorHAnsi"/>
          <w:color w:val="000000"/>
          <w:sz w:val="22"/>
          <w:szCs w:val="22"/>
        </w:rPr>
        <w:tab/>
      </w:r>
      <w:r w:rsidR="00684DFB" w:rsidRPr="003216CE">
        <w:rPr>
          <w:rFonts w:asciiTheme="minorHAnsi" w:hAnsiTheme="minorHAnsi" w:cstheme="minorHAnsi"/>
          <w:color w:val="000000"/>
          <w:sz w:val="22"/>
          <w:szCs w:val="22"/>
        </w:rPr>
        <w:t xml:space="preserve">The Secretariat and UNEP have been developing cooperative activities to promote synergies and improve the implementation of the Convention. </w:t>
      </w:r>
    </w:p>
    <w:p w14:paraId="78519BB4" w14:textId="77777777" w:rsidR="001A28E5" w:rsidRPr="003216CE" w:rsidRDefault="001A28E5" w:rsidP="003216CE">
      <w:pPr>
        <w:suppressAutoHyphens/>
        <w:ind w:left="425" w:hanging="425"/>
        <w:jc w:val="left"/>
        <w:rPr>
          <w:rFonts w:asciiTheme="minorHAnsi" w:hAnsiTheme="minorHAnsi" w:cstheme="minorHAnsi"/>
          <w:color w:val="000000"/>
          <w:sz w:val="22"/>
          <w:szCs w:val="22"/>
        </w:rPr>
      </w:pPr>
    </w:p>
    <w:p w14:paraId="1AA5EC54" w14:textId="0FFE2849" w:rsidR="005D254B"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35.</w:t>
      </w:r>
      <w:r w:rsidRPr="003216CE">
        <w:rPr>
          <w:rFonts w:asciiTheme="minorHAnsi" w:hAnsiTheme="minorHAnsi" w:cstheme="minorHAnsi"/>
          <w:color w:val="000000"/>
          <w:sz w:val="22"/>
          <w:szCs w:val="22"/>
        </w:rPr>
        <w:tab/>
      </w:r>
      <w:r w:rsidR="00DC556A" w:rsidRPr="003216CE">
        <w:rPr>
          <w:rFonts w:asciiTheme="minorHAnsi" w:hAnsiTheme="minorHAnsi" w:cstheme="minorHAnsi"/>
          <w:color w:val="000000"/>
          <w:sz w:val="22"/>
          <w:szCs w:val="22"/>
        </w:rPr>
        <w:t xml:space="preserve">The Convention on Wetlands is co-custodian with UNEP of </w:t>
      </w:r>
      <w:r w:rsidR="00651495" w:rsidRPr="003216CE">
        <w:rPr>
          <w:rFonts w:asciiTheme="minorHAnsi" w:hAnsiTheme="minorHAnsi" w:cstheme="minorHAnsi"/>
          <w:color w:val="000000"/>
          <w:sz w:val="22"/>
          <w:szCs w:val="22"/>
        </w:rPr>
        <w:t xml:space="preserve">SDG </w:t>
      </w:r>
      <w:r w:rsidR="00DC556A" w:rsidRPr="003216CE">
        <w:rPr>
          <w:rFonts w:asciiTheme="minorHAnsi" w:hAnsiTheme="minorHAnsi" w:cstheme="minorHAnsi"/>
          <w:color w:val="000000"/>
          <w:sz w:val="22"/>
          <w:szCs w:val="22"/>
        </w:rPr>
        <w:t>Indicator 6.6.1 “Change in the extent of water related ecosystems over time”</w:t>
      </w:r>
      <w:r w:rsidR="00651495" w:rsidRPr="003216CE">
        <w:rPr>
          <w:rFonts w:asciiTheme="minorHAnsi" w:hAnsiTheme="minorHAnsi" w:cstheme="minorHAnsi"/>
          <w:color w:val="000000"/>
          <w:sz w:val="22"/>
          <w:szCs w:val="22"/>
        </w:rPr>
        <w:t xml:space="preserve"> and efforts are ongoing to promote more collaboration including the preparation of joint reports. </w:t>
      </w:r>
    </w:p>
    <w:p w14:paraId="10F8396D" w14:textId="77777777" w:rsidR="00DC556A" w:rsidRPr="003216CE" w:rsidRDefault="00DC556A" w:rsidP="003216CE">
      <w:pPr>
        <w:suppressAutoHyphens/>
        <w:ind w:left="425" w:hanging="425"/>
        <w:jc w:val="left"/>
        <w:rPr>
          <w:rFonts w:asciiTheme="minorHAnsi" w:hAnsiTheme="minorHAnsi" w:cstheme="minorHAnsi"/>
          <w:color w:val="000000"/>
          <w:sz w:val="22"/>
          <w:szCs w:val="22"/>
        </w:rPr>
      </w:pPr>
    </w:p>
    <w:p w14:paraId="6DCF4E83" w14:textId="2DCEF86E" w:rsidR="00684DFB"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36.</w:t>
      </w:r>
      <w:r w:rsidRPr="003216CE">
        <w:rPr>
          <w:rFonts w:asciiTheme="minorHAnsi" w:hAnsiTheme="minorHAnsi" w:cstheme="minorHAnsi"/>
          <w:color w:val="000000"/>
          <w:sz w:val="22"/>
          <w:szCs w:val="22"/>
        </w:rPr>
        <w:tab/>
      </w:r>
      <w:r w:rsidR="00684DFB" w:rsidRPr="003216CE">
        <w:rPr>
          <w:rFonts w:asciiTheme="minorHAnsi" w:hAnsiTheme="minorHAnsi" w:cstheme="minorHAnsi"/>
          <w:color w:val="000000"/>
          <w:sz w:val="22"/>
          <w:szCs w:val="22"/>
        </w:rPr>
        <w:t>The Secretariat</w:t>
      </w:r>
      <w:r w:rsidR="003B465C" w:rsidRPr="003216CE">
        <w:rPr>
          <w:rFonts w:asciiTheme="minorHAnsi" w:hAnsiTheme="minorHAnsi" w:cstheme="minorHAnsi"/>
          <w:color w:val="000000"/>
          <w:sz w:val="22"/>
          <w:szCs w:val="22"/>
        </w:rPr>
        <w:t xml:space="preserve"> continue</w:t>
      </w:r>
      <w:r w:rsidR="00DD24B3" w:rsidRPr="003216CE">
        <w:rPr>
          <w:rFonts w:asciiTheme="minorHAnsi" w:hAnsiTheme="minorHAnsi" w:cstheme="minorHAnsi"/>
          <w:color w:val="000000"/>
          <w:sz w:val="22"/>
          <w:szCs w:val="22"/>
        </w:rPr>
        <w:t>s to</w:t>
      </w:r>
      <w:r w:rsidR="003B465C" w:rsidRPr="003216CE">
        <w:rPr>
          <w:rFonts w:asciiTheme="minorHAnsi" w:hAnsiTheme="minorHAnsi" w:cstheme="minorHAnsi"/>
          <w:color w:val="000000"/>
          <w:sz w:val="22"/>
          <w:szCs w:val="22"/>
        </w:rPr>
        <w:t xml:space="preserve"> participat</w:t>
      </w:r>
      <w:r w:rsidR="00DD24B3" w:rsidRPr="003216CE">
        <w:rPr>
          <w:rFonts w:asciiTheme="minorHAnsi" w:hAnsiTheme="minorHAnsi" w:cstheme="minorHAnsi"/>
          <w:color w:val="000000"/>
          <w:sz w:val="22"/>
          <w:szCs w:val="22"/>
        </w:rPr>
        <w:t>e</w:t>
      </w:r>
      <w:r w:rsidR="003B465C" w:rsidRPr="003216CE">
        <w:rPr>
          <w:rFonts w:asciiTheme="minorHAnsi" w:hAnsiTheme="minorHAnsi" w:cstheme="minorHAnsi"/>
          <w:color w:val="000000"/>
          <w:sz w:val="22"/>
          <w:szCs w:val="22"/>
        </w:rPr>
        <w:t xml:space="preserve"> </w:t>
      </w:r>
      <w:r w:rsidR="00684DFB" w:rsidRPr="003216CE">
        <w:rPr>
          <w:rFonts w:asciiTheme="minorHAnsi" w:hAnsiTheme="minorHAnsi" w:cstheme="minorHAnsi"/>
          <w:color w:val="000000"/>
          <w:sz w:val="22"/>
          <w:szCs w:val="22"/>
        </w:rPr>
        <w:t xml:space="preserve">in the synergies project “Realizing Synergies for Biodiversity” led by UNEP and with the participation of the other biodiversity-related </w:t>
      </w:r>
      <w:r w:rsidR="00DD24B3" w:rsidRPr="003216CE">
        <w:rPr>
          <w:rFonts w:asciiTheme="minorHAnsi" w:hAnsiTheme="minorHAnsi" w:cstheme="minorHAnsi"/>
          <w:color w:val="000000"/>
          <w:sz w:val="22"/>
          <w:szCs w:val="22"/>
        </w:rPr>
        <w:t>Conventions</w:t>
      </w:r>
      <w:r w:rsidR="00684DFB" w:rsidRPr="003216CE">
        <w:rPr>
          <w:rFonts w:asciiTheme="minorHAnsi" w:hAnsiTheme="minorHAnsi" w:cstheme="minorHAnsi"/>
          <w:color w:val="000000"/>
          <w:sz w:val="22"/>
          <w:szCs w:val="22"/>
        </w:rPr>
        <w:t>. The project consists of five outputs, which respond to UN</w:t>
      </w:r>
      <w:r w:rsidR="00DD24B3" w:rsidRPr="003216CE">
        <w:rPr>
          <w:rFonts w:asciiTheme="minorHAnsi" w:hAnsiTheme="minorHAnsi" w:cstheme="minorHAnsi"/>
          <w:color w:val="000000"/>
          <w:sz w:val="22"/>
          <w:szCs w:val="22"/>
        </w:rPr>
        <w:t>EA</w:t>
      </w:r>
      <w:r w:rsidR="00684DFB" w:rsidRPr="003216CE">
        <w:rPr>
          <w:rFonts w:asciiTheme="minorHAnsi" w:hAnsiTheme="minorHAnsi" w:cstheme="minorHAnsi"/>
          <w:color w:val="000000"/>
          <w:sz w:val="22"/>
          <w:szCs w:val="22"/>
        </w:rPr>
        <w:t xml:space="preserve"> Resolution 2/17. It is designed to support countries in implementing environmental treaties and improve international environmental governance in order to achieve the SDGs.</w:t>
      </w:r>
    </w:p>
    <w:p w14:paraId="4503D6D3" w14:textId="77777777" w:rsidR="00684DFB" w:rsidRPr="003216CE" w:rsidRDefault="00684DFB" w:rsidP="003216CE">
      <w:pPr>
        <w:suppressAutoHyphens/>
        <w:ind w:left="425" w:hanging="425"/>
        <w:jc w:val="left"/>
        <w:rPr>
          <w:rFonts w:asciiTheme="minorHAnsi" w:hAnsiTheme="minorHAnsi" w:cstheme="minorHAnsi"/>
          <w:color w:val="000000"/>
          <w:sz w:val="22"/>
          <w:szCs w:val="22"/>
        </w:rPr>
      </w:pPr>
    </w:p>
    <w:p w14:paraId="3F553166" w14:textId="2DE5D1C3" w:rsidR="00684DFB"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37.</w:t>
      </w:r>
      <w:r w:rsidRPr="003216CE">
        <w:rPr>
          <w:rFonts w:asciiTheme="minorHAnsi" w:hAnsiTheme="minorHAnsi" w:cstheme="minorHAnsi"/>
          <w:color w:val="000000"/>
          <w:sz w:val="22"/>
          <w:szCs w:val="22"/>
        </w:rPr>
        <w:tab/>
      </w:r>
      <w:r w:rsidR="00684DFB" w:rsidRPr="003216CE">
        <w:rPr>
          <w:rFonts w:asciiTheme="minorHAnsi" w:hAnsiTheme="minorHAnsi" w:cstheme="minorHAnsi"/>
          <w:color w:val="000000"/>
          <w:sz w:val="22"/>
          <w:szCs w:val="22"/>
        </w:rPr>
        <w:t>In the framework of the project</w:t>
      </w:r>
      <w:r w:rsidR="00575F1E" w:rsidRPr="003216CE">
        <w:rPr>
          <w:rFonts w:asciiTheme="minorHAnsi" w:hAnsiTheme="minorHAnsi" w:cstheme="minorHAnsi"/>
          <w:color w:val="000000"/>
          <w:sz w:val="22"/>
          <w:szCs w:val="22"/>
        </w:rPr>
        <w:t>,</w:t>
      </w:r>
      <w:r w:rsidR="00684DFB" w:rsidRPr="003216CE">
        <w:rPr>
          <w:rFonts w:asciiTheme="minorHAnsi" w:hAnsiTheme="minorHAnsi" w:cstheme="minorHAnsi"/>
          <w:color w:val="000000"/>
          <w:sz w:val="22"/>
          <w:szCs w:val="22"/>
        </w:rPr>
        <w:t xml:space="preserve"> </w:t>
      </w:r>
      <w:r w:rsidR="003B465C" w:rsidRPr="003216CE">
        <w:rPr>
          <w:rFonts w:asciiTheme="minorHAnsi" w:hAnsiTheme="minorHAnsi" w:cstheme="minorHAnsi"/>
          <w:color w:val="000000"/>
          <w:sz w:val="22"/>
          <w:szCs w:val="22"/>
        </w:rPr>
        <w:t>the Secretariat participated in the</w:t>
      </w:r>
      <w:r w:rsidR="009145C3" w:rsidRPr="003216CE">
        <w:rPr>
          <w:rFonts w:asciiTheme="minorHAnsi" w:hAnsiTheme="minorHAnsi" w:cstheme="minorHAnsi"/>
          <w:color w:val="000000"/>
          <w:sz w:val="22"/>
          <w:szCs w:val="22"/>
        </w:rPr>
        <w:t xml:space="preserve"> workshop </w:t>
      </w:r>
      <w:r w:rsidR="00D55253" w:rsidRPr="003216CE">
        <w:rPr>
          <w:rFonts w:asciiTheme="minorHAnsi" w:hAnsiTheme="minorHAnsi" w:cstheme="minorHAnsi"/>
          <w:color w:val="000000"/>
          <w:sz w:val="22"/>
          <w:szCs w:val="22"/>
        </w:rPr>
        <w:t xml:space="preserve">on </w:t>
      </w:r>
      <w:r w:rsidR="00DD24B3" w:rsidRPr="003216CE">
        <w:rPr>
          <w:rFonts w:asciiTheme="minorHAnsi" w:hAnsiTheme="minorHAnsi" w:cstheme="minorHAnsi"/>
          <w:color w:val="000000"/>
          <w:sz w:val="22"/>
          <w:szCs w:val="22"/>
        </w:rPr>
        <w:t xml:space="preserve">rolling out of the </w:t>
      </w:r>
      <w:r w:rsidR="00D55253" w:rsidRPr="003216CE">
        <w:rPr>
          <w:rFonts w:asciiTheme="minorHAnsi" w:hAnsiTheme="minorHAnsi" w:cstheme="minorHAnsi"/>
          <w:color w:val="000000"/>
          <w:sz w:val="22"/>
          <w:szCs w:val="22"/>
        </w:rPr>
        <w:t>data reporting tool for African countries from 29</w:t>
      </w:r>
      <w:r w:rsidR="00DD24B3" w:rsidRPr="003216CE">
        <w:rPr>
          <w:rFonts w:asciiTheme="minorHAnsi" w:hAnsiTheme="minorHAnsi" w:cstheme="minorHAnsi"/>
          <w:color w:val="000000"/>
          <w:sz w:val="22"/>
          <w:szCs w:val="22"/>
        </w:rPr>
        <w:t xml:space="preserve"> to </w:t>
      </w:r>
      <w:r w:rsidR="00D55253" w:rsidRPr="003216CE">
        <w:rPr>
          <w:rFonts w:asciiTheme="minorHAnsi" w:hAnsiTheme="minorHAnsi" w:cstheme="minorHAnsi"/>
          <w:color w:val="000000"/>
          <w:sz w:val="22"/>
          <w:szCs w:val="22"/>
        </w:rPr>
        <w:t>30 October 2019 in Nairobi</w:t>
      </w:r>
      <w:r w:rsidR="00A32596" w:rsidRPr="003216CE">
        <w:rPr>
          <w:rFonts w:asciiTheme="minorHAnsi" w:hAnsiTheme="minorHAnsi" w:cstheme="minorHAnsi"/>
          <w:color w:val="000000"/>
          <w:sz w:val="22"/>
          <w:szCs w:val="22"/>
        </w:rPr>
        <w:t>, Kenya</w:t>
      </w:r>
      <w:r w:rsidR="00D55253" w:rsidRPr="003216CE">
        <w:rPr>
          <w:rFonts w:asciiTheme="minorHAnsi" w:hAnsiTheme="minorHAnsi" w:cstheme="minorHAnsi"/>
          <w:color w:val="000000"/>
          <w:sz w:val="22"/>
          <w:szCs w:val="22"/>
        </w:rPr>
        <w:t>. The workshop aimed to support the creation of synergies at the national level</w:t>
      </w:r>
      <w:r w:rsidR="00A32596" w:rsidRPr="003216CE">
        <w:rPr>
          <w:rFonts w:asciiTheme="minorHAnsi" w:hAnsiTheme="minorHAnsi" w:cstheme="minorHAnsi"/>
          <w:color w:val="000000"/>
          <w:sz w:val="22"/>
          <w:szCs w:val="22"/>
        </w:rPr>
        <w:t>,</w:t>
      </w:r>
      <w:r w:rsidR="00D55253" w:rsidRPr="003216CE">
        <w:rPr>
          <w:rFonts w:asciiTheme="minorHAnsi" w:hAnsiTheme="minorHAnsi" w:cstheme="minorHAnsi"/>
          <w:color w:val="000000"/>
          <w:sz w:val="22"/>
          <w:szCs w:val="22"/>
        </w:rPr>
        <w:t xml:space="preserve"> </w:t>
      </w:r>
      <w:r w:rsidR="00D25A5B" w:rsidRPr="003216CE">
        <w:rPr>
          <w:rFonts w:asciiTheme="minorHAnsi" w:hAnsiTheme="minorHAnsi" w:cstheme="minorHAnsi"/>
          <w:color w:val="000000"/>
          <w:sz w:val="22"/>
          <w:szCs w:val="22"/>
        </w:rPr>
        <w:t>fostering the use of this tool</w:t>
      </w:r>
      <w:r w:rsidR="00F95A04" w:rsidRPr="003216CE">
        <w:rPr>
          <w:rFonts w:asciiTheme="minorHAnsi" w:hAnsiTheme="minorHAnsi" w:cstheme="minorHAnsi"/>
          <w:color w:val="000000"/>
          <w:sz w:val="22"/>
          <w:szCs w:val="22"/>
        </w:rPr>
        <w:t xml:space="preserve"> on sharing and maintaining informati</w:t>
      </w:r>
      <w:r w:rsidR="00DD0DD0" w:rsidRPr="003216CE">
        <w:rPr>
          <w:rFonts w:asciiTheme="minorHAnsi" w:hAnsiTheme="minorHAnsi" w:cstheme="minorHAnsi"/>
          <w:color w:val="000000"/>
          <w:sz w:val="22"/>
          <w:szCs w:val="22"/>
        </w:rPr>
        <w:t>o</w:t>
      </w:r>
      <w:r w:rsidR="00F95A04" w:rsidRPr="003216CE">
        <w:rPr>
          <w:rFonts w:asciiTheme="minorHAnsi" w:hAnsiTheme="minorHAnsi" w:cstheme="minorHAnsi"/>
          <w:color w:val="000000"/>
          <w:sz w:val="22"/>
          <w:szCs w:val="22"/>
        </w:rPr>
        <w:t>n</w:t>
      </w:r>
      <w:r w:rsidR="00232F6D" w:rsidRPr="003216CE">
        <w:rPr>
          <w:rFonts w:asciiTheme="minorHAnsi" w:hAnsiTheme="minorHAnsi" w:cstheme="minorHAnsi"/>
          <w:color w:val="000000"/>
          <w:sz w:val="22"/>
          <w:szCs w:val="22"/>
        </w:rPr>
        <w:t xml:space="preserve"> </w:t>
      </w:r>
      <w:r w:rsidR="00D25A5B" w:rsidRPr="003216CE">
        <w:rPr>
          <w:rFonts w:asciiTheme="minorHAnsi" w:hAnsiTheme="minorHAnsi" w:cstheme="minorHAnsi"/>
          <w:color w:val="000000"/>
          <w:sz w:val="22"/>
          <w:szCs w:val="22"/>
        </w:rPr>
        <w:t xml:space="preserve">for reporting to </w:t>
      </w:r>
      <w:r w:rsidR="00A32596" w:rsidRPr="003216CE">
        <w:rPr>
          <w:rFonts w:asciiTheme="minorHAnsi" w:hAnsiTheme="minorHAnsi" w:cstheme="minorHAnsi"/>
          <w:color w:val="000000"/>
          <w:sz w:val="22"/>
          <w:szCs w:val="22"/>
        </w:rPr>
        <w:t>MEAs</w:t>
      </w:r>
      <w:r w:rsidR="00D25A5B" w:rsidRPr="003216CE">
        <w:rPr>
          <w:rFonts w:asciiTheme="minorHAnsi" w:hAnsiTheme="minorHAnsi" w:cstheme="minorHAnsi"/>
          <w:color w:val="000000"/>
          <w:sz w:val="22"/>
          <w:szCs w:val="22"/>
        </w:rPr>
        <w:t>.</w:t>
      </w:r>
    </w:p>
    <w:p w14:paraId="4254DA3D" w14:textId="77777777" w:rsidR="00D25A5B" w:rsidRPr="003216CE" w:rsidRDefault="00D25A5B" w:rsidP="003216CE">
      <w:pPr>
        <w:suppressAutoHyphens/>
        <w:ind w:left="425" w:hanging="425"/>
        <w:jc w:val="left"/>
        <w:rPr>
          <w:rFonts w:asciiTheme="minorHAnsi" w:hAnsiTheme="minorHAnsi" w:cstheme="minorHAnsi"/>
          <w:color w:val="000000"/>
          <w:sz w:val="22"/>
          <w:szCs w:val="22"/>
        </w:rPr>
      </w:pPr>
    </w:p>
    <w:p w14:paraId="4C453B3D" w14:textId="5DA0959A" w:rsidR="00B46200"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38.</w:t>
      </w:r>
      <w:r w:rsidRPr="003216CE">
        <w:rPr>
          <w:rFonts w:asciiTheme="minorHAnsi" w:hAnsiTheme="minorHAnsi" w:cstheme="minorHAnsi"/>
          <w:color w:val="000000"/>
          <w:sz w:val="22"/>
          <w:szCs w:val="22"/>
        </w:rPr>
        <w:tab/>
      </w:r>
      <w:r w:rsidR="00684DFB" w:rsidRPr="003216CE">
        <w:rPr>
          <w:rFonts w:asciiTheme="minorHAnsi" w:hAnsiTheme="minorHAnsi" w:cstheme="minorHAnsi"/>
          <w:color w:val="000000"/>
          <w:sz w:val="22"/>
          <w:szCs w:val="22"/>
        </w:rPr>
        <w:t xml:space="preserve">The Secretariat has continued to engage in the activities of the Partnership for Environment and Disaster Risk Reduction (PEDRR), a global alliance of UN agencies, NGOs, and specialized institutions. </w:t>
      </w:r>
      <w:r w:rsidR="00B46200" w:rsidRPr="003216CE">
        <w:rPr>
          <w:rFonts w:asciiTheme="minorHAnsi" w:hAnsiTheme="minorHAnsi" w:cstheme="minorHAnsi"/>
          <w:color w:val="000000"/>
          <w:sz w:val="22"/>
          <w:szCs w:val="22"/>
        </w:rPr>
        <w:t>At the margins of CBD SBSTTA 23</w:t>
      </w:r>
      <w:r w:rsidR="00684DFB" w:rsidRPr="003216CE">
        <w:rPr>
          <w:rFonts w:asciiTheme="minorHAnsi" w:hAnsiTheme="minorHAnsi" w:cstheme="minorHAnsi"/>
          <w:color w:val="000000"/>
          <w:sz w:val="22"/>
          <w:szCs w:val="22"/>
        </w:rPr>
        <w:t xml:space="preserve">, the Secretariat contributed to the PEDRR </w:t>
      </w:r>
      <w:r w:rsidR="00B46200" w:rsidRPr="003216CE">
        <w:rPr>
          <w:rFonts w:asciiTheme="minorHAnsi" w:hAnsiTheme="minorHAnsi" w:cstheme="minorHAnsi"/>
          <w:color w:val="000000"/>
          <w:sz w:val="22"/>
          <w:szCs w:val="22"/>
        </w:rPr>
        <w:t>side event orga</w:t>
      </w:r>
      <w:r w:rsidR="00684DFB" w:rsidRPr="003216CE">
        <w:rPr>
          <w:rFonts w:asciiTheme="minorHAnsi" w:hAnsiTheme="minorHAnsi" w:cstheme="minorHAnsi"/>
          <w:color w:val="000000"/>
          <w:sz w:val="22"/>
          <w:szCs w:val="22"/>
        </w:rPr>
        <w:t xml:space="preserve">nized by </w:t>
      </w:r>
      <w:r w:rsidR="00A32596" w:rsidRPr="003216CE">
        <w:rPr>
          <w:rFonts w:asciiTheme="minorHAnsi" w:hAnsiTheme="minorHAnsi" w:cstheme="minorHAnsi"/>
          <w:color w:val="000000"/>
          <w:sz w:val="22"/>
          <w:szCs w:val="22"/>
        </w:rPr>
        <w:t>the World Conservation Monitoring Centre (</w:t>
      </w:r>
      <w:r w:rsidR="00684DFB" w:rsidRPr="003216CE">
        <w:rPr>
          <w:rFonts w:asciiTheme="minorHAnsi" w:hAnsiTheme="minorHAnsi" w:cstheme="minorHAnsi"/>
          <w:color w:val="000000"/>
          <w:sz w:val="22"/>
          <w:szCs w:val="22"/>
        </w:rPr>
        <w:t>UNEP</w:t>
      </w:r>
      <w:r w:rsidR="00B46200" w:rsidRPr="003216CE">
        <w:rPr>
          <w:rFonts w:asciiTheme="minorHAnsi" w:hAnsiTheme="minorHAnsi" w:cstheme="minorHAnsi"/>
          <w:color w:val="000000"/>
          <w:sz w:val="22"/>
          <w:szCs w:val="22"/>
        </w:rPr>
        <w:t>-WCMC</w:t>
      </w:r>
      <w:r w:rsidR="00A32596" w:rsidRPr="003216CE">
        <w:rPr>
          <w:rFonts w:asciiTheme="minorHAnsi" w:hAnsiTheme="minorHAnsi" w:cstheme="minorHAnsi"/>
          <w:color w:val="000000"/>
          <w:sz w:val="22"/>
          <w:szCs w:val="22"/>
        </w:rPr>
        <w:t>)</w:t>
      </w:r>
      <w:r w:rsidR="00684DFB" w:rsidRPr="003216CE">
        <w:rPr>
          <w:rFonts w:asciiTheme="minorHAnsi" w:hAnsiTheme="minorHAnsi" w:cstheme="minorHAnsi"/>
          <w:color w:val="000000"/>
          <w:sz w:val="22"/>
          <w:szCs w:val="22"/>
        </w:rPr>
        <w:t>,</w:t>
      </w:r>
      <w:r w:rsidR="00164BB6" w:rsidRPr="003216CE">
        <w:rPr>
          <w:rFonts w:asciiTheme="minorHAnsi" w:hAnsiTheme="minorHAnsi" w:cstheme="minorHAnsi"/>
          <w:color w:val="000000"/>
          <w:sz w:val="22"/>
          <w:szCs w:val="22"/>
        </w:rPr>
        <w:t xml:space="preserve"> highlighting the importance of wetlands </w:t>
      </w:r>
      <w:r w:rsidR="00AB336B" w:rsidRPr="003216CE">
        <w:rPr>
          <w:rFonts w:asciiTheme="minorHAnsi" w:hAnsiTheme="minorHAnsi" w:cstheme="minorHAnsi"/>
          <w:color w:val="000000"/>
          <w:sz w:val="22"/>
          <w:szCs w:val="22"/>
        </w:rPr>
        <w:t>to disaster risk reduction. The</w:t>
      </w:r>
      <w:r w:rsidR="0044567E" w:rsidRPr="003216CE">
        <w:rPr>
          <w:rFonts w:asciiTheme="minorHAnsi" w:hAnsiTheme="minorHAnsi" w:cstheme="minorHAnsi"/>
          <w:color w:val="000000"/>
          <w:sz w:val="22"/>
          <w:szCs w:val="22"/>
        </w:rPr>
        <w:t xml:space="preserve"> Ramsar Regional Centre for East Asia is planning to organize a training </w:t>
      </w:r>
      <w:r w:rsidR="002F10E0">
        <w:rPr>
          <w:rFonts w:asciiTheme="minorHAnsi" w:hAnsiTheme="minorHAnsi" w:cstheme="minorHAnsi"/>
          <w:color w:val="000000"/>
          <w:sz w:val="22"/>
          <w:szCs w:val="22"/>
        </w:rPr>
        <w:t xml:space="preserve">course </w:t>
      </w:r>
      <w:r w:rsidR="0044567E" w:rsidRPr="003216CE">
        <w:rPr>
          <w:rFonts w:asciiTheme="minorHAnsi" w:hAnsiTheme="minorHAnsi" w:cstheme="minorHAnsi"/>
          <w:color w:val="000000"/>
          <w:sz w:val="22"/>
          <w:szCs w:val="22"/>
        </w:rPr>
        <w:t xml:space="preserve">on </w:t>
      </w:r>
      <w:r w:rsidR="002F10E0" w:rsidRPr="002F10E0">
        <w:rPr>
          <w:rFonts w:asciiTheme="minorHAnsi" w:hAnsiTheme="minorHAnsi" w:cstheme="minorHAnsi"/>
          <w:color w:val="000000"/>
          <w:sz w:val="22"/>
          <w:szCs w:val="22"/>
        </w:rPr>
        <w:t xml:space="preserve">environment and disaster risk reduction </w:t>
      </w:r>
      <w:r w:rsidR="0044567E" w:rsidRPr="003216CE">
        <w:rPr>
          <w:rFonts w:asciiTheme="minorHAnsi" w:hAnsiTheme="minorHAnsi" w:cstheme="minorHAnsi"/>
          <w:color w:val="000000"/>
          <w:sz w:val="22"/>
          <w:szCs w:val="22"/>
        </w:rPr>
        <w:t>in collaboration with UNEP.</w:t>
      </w:r>
      <w:r w:rsidR="0067605E" w:rsidRPr="003216CE">
        <w:rPr>
          <w:rFonts w:asciiTheme="minorHAnsi" w:hAnsiTheme="minorHAnsi" w:cstheme="minorHAnsi"/>
          <w:color w:val="000000"/>
          <w:sz w:val="22"/>
          <w:szCs w:val="22"/>
        </w:rPr>
        <w:t xml:space="preserve"> </w:t>
      </w:r>
    </w:p>
    <w:p w14:paraId="16FE6E47" w14:textId="77777777" w:rsidR="00B46200" w:rsidRPr="003216CE" w:rsidRDefault="00B46200" w:rsidP="003216CE">
      <w:pPr>
        <w:suppressAutoHyphens/>
        <w:ind w:left="425" w:hanging="425"/>
        <w:jc w:val="left"/>
        <w:rPr>
          <w:rFonts w:asciiTheme="minorHAnsi" w:hAnsiTheme="minorHAnsi" w:cstheme="minorHAnsi"/>
          <w:color w:val="000000"/>
          <w:sz w:val="22"/>
          <w:szCs w:val="22"/>
        </w:rPr>
      </w:pPr>
    </w:p>
    <w:p w14:paraId="39D94879" w14:textId="20539BB4" w:rsidR="00932520"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39.</w:t>
      </w:r>
      <w:r w:rsidRPr="003216CE">
        <w:rPr>
          <w:rFonts w:asciiTheme="minorHAnsi" w:hAnsiTheme="minorHAnsi" w:cstheme="minorHAnsi"/>
          <w:color w:val="000000"/>
          <w:sz w:val="22"/>
          <w:szCs w:val="22"/>
        </w:rPr>
        <w:tab/>
      </w:r>
      <w:r w:rsidR="00684DFB" w:rsidRPr="003216CE">
        <w:rPr>
          <w:rFonts w:asciiTheme="minorHAnsi" w:hAnsiTheme="minorHAnsi" w:cstheme="minorHAnsi"/>
          <w:color w:val="000000"/>
          <w:sz w:val="22"/>
          <w:szCs w:val="22"/>
        </w:rPr>
        <w:t>The Secretariat continued to contribute to the InforMEA initiative. It participated in the Steering Committee meeting in June 201</w:t>
      </w:r>
      <w:r w:rsidR="00932520" w:rsidRPr="003216CE">
        <w:rPr>
          <w:rFonts w:asciiTheme="minorHAnsi" w:hAnsiTheme="minorHAnsi" w:cstheme="minorHAnsi"/>
          <w:color w:val="000000"/>
          <w:sz w:val="22"/>
          <w:szCs w:val="22"/>
        </w:rPr>
        <w:t>9</w:t>
      </w:r>
      <w:r w:rsidR="00684DFB" w:rsidRPr="003216CE">
        <w:rPr>
          <w:rFonts w:asciiTheme="minorHAnsi" w:hAnsiTheme="minorHAnsi" w:cstheme="minorHAnsi"/>
          <w:color w:val="000000"/>
          <w:sz w:val="22"/>
          <w:szCs w:val="22"/>
        </w:rPr>
        <w:t xml:space="preserve">. The </w:t>
      </w:r>
      <w:r w:rsidR="00932520" w:rsidRPr="003216CE">
        <w:rPr>
          <w:rFonts w:asciiTheme="minorHAnsi" w:hAnsiTheme="minorHAnsi" w:cstheme="minorHAnsi"/>
          <w:color w:val="000000"/>
          <w:sz w:val="22"/>
          <w:szCs w:val="22"/>
        </w:rPr>
        <w:t>Secretariat continue</w:t>
      </w:r>
      <w:r w:rsidR="00244AC9" w:rsidRPr="003216CE">
        <w:rPr>
          <w:rFonts w:asciiTheme="minorHAnsi" w:hAnsiTheme="minorHAnsi" w:cstheme="minorHAnsi"/>
          <w:color w:val="000000"/>
          <w:sz w:val="22"/>
          <w:szCs w:val="22"/>
        </w:rPr>
        <w:t>s</w:t>
      </w:r>
      <w:r w:rsidR="00932520" w:rsidRPr="003216CE">
        <w:rPr>
          <w:rFonts w:asciiTheme="minorHAnsi" w:hAnsiTheme="minorHAnsi" w:cstheme="minorHAnsi"/>
          <w:color w:val="000000"/>
          <w:sz w:val="22"/>
          <w:szCs w:val="22"/>
        </w:rPr>
        <w:t xml:space="preserve"> to </w:t>
      </w:r>
      <w:r w:rsidR="008C7582" w:rsidRPr="003216CE">
        <w:rPr>
          <w:rFonts w:asciiTheme="minorHAnsi" w:hAnsiTheme="minorHAnsi" w:cstheme="minorHAnsi"/>
          <w:color w:val="000000"/>
          <w:sz w:val="22"/>
          <w:szCs w:val="22"/>
        </w:rPr>
        <w:t xml:space="preserve">include </w:t>
      </w:r>
      <w:r w:rsidR="00932520" w:rsidRPr="003216CE">
        <w:rPr>
          <w:rFonts w:asciiTheme="minorHAnsi" w:hAnsiTheme="minorHAnsi" w:cstheme="minorHAnsi"/>
          <w:color w:val="000000"/>
          <w:sz w:val="22"/>
          <w:szCs w:val="22"/>
        </w:rPr>
        <w:t xml:space="preserve">relevant content on the InforMEA website, resulting in additional visits to the Convention’s own site. </w:t>
      </w:r>
    </w:p>
    <w:p w14:paraId="5FBE2A03" w14:textId="77777777" w:rsidR="00932520" w:rsidRPr="003216CE" w:rsidRDefault="00932520" w:rsidP="003216CE">
      <w:pPr>
        <w:rPr>
          <w:rFonts w:asciiTheme="minorHAnsi" w:hAnsiTheme="minorHAnsi" w:cstheme="minorHAnsi"/>
          <w:bCs/>
          <w:sz w:val="22"/>
          <w:szCs w:val="22"/>
        </w:rPr>
      </w:pPr>
    </w:p>
    <w:p w14:paraId="1D5EB00D" w14:textId="77777777" w:rsidR="00270022" w:rsidRPr="003216CE" w:rsidRDefault="00270022" w:rsidP="003216CE">
      <w:pPr>
        <w:rPr>
          <w:rFonts w:asciiTheme="minorHAnsi" w:hAnsiTheme="minorHAnsi" w:cstheme="minorHAnsi"/>
          <w:bCs/>
          <w:i/>
          <w:sz w:val="22"/>
          <w:szCs w:val="22"/>
        </w:rPr>
      </w:pPr>
      <w:r w:rsidRPr="003216CE">
        <w:rPr>
          <w:rFonts w:asciiTheme="minorHAnsi" w:hAnsiTheme="minorHAnsi" w:cstheme="minorHAnsi"/>
          <w:bCs/>
          <w:i/>
          <w:sz w:val="22"/>
          <w:szCs w:val="22"/>
        </w:rPr>
        <w:t>Green Climate Fund</w:t>
      </w:r>
    </w:p>
    <w:p w14:paraId="549498F8" w14:textId="77777777" w:rsidR="00270022" w:rsidRPr="003216CE" w:rsidRDefault="00270022" w:rsidP="003216CE">
      <w:pPr>
        <w:rPr>
          <w:rFonts w:asciiTheme="minorHAnsi" w:hAnsiTheme="minorHAnsi" w:cstheme="minorHAnsi"/>
          <w:bCs/>
          <w:sz w:val="22"/>
          <w:szCs w:val="22"/>
        </w:rPr>
      </w:pPr>
    </w:p>
    <w:p w14:paraId="63BD4F6A" w14:textId="793651FC" w:rsidR="005E71D7"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40.</w:t>
      </w:r>
      <w:r w:rsidRPr="003216CE">
        <w:rPr>
          <w:rFonts w:asciiTheme="minorHAnsi" w:hAnsiTheme="minorHAnsi" w:cstheme="minorHAnsi"/>
          <w:color w:val="000000"/>
          <w:sz w:val="22"/>
          <w:szCs w:val="22"/>
        </w:rPr>
        <w:tab/>
      </w:r>
      <w:r w:rsidR="005E71D7" w:rsidRPr="003216CE">
        <w:rPr>
          <w:rFonts w:asciiTheme="minorHAnsi" w:hAnsiTheme="minorHAnsi" w:cstheme="minorHAnsi"/>
          <w:color w:val="000000"/>
          <w:sz w:val="22"/>
          <w:szCs w:val="22"/>
        </w:rPr>
        <w:t>The Secretariat organized</w:t>
      </w:r>
      <w:r w:rsidR="00A32596" w:rsidRPr="003216CE">
        <w:rPr>
          <w:rFonts w:asciiTheme="minorHAnsi" w:hAnsiTheme="minorHAnsi" w:cstheme="minorHAnsi"/>
          <w:color w:val="000000"/>
          <w:sz w:val="22"/>
          <w:szCs w:val="22"/>
        </w:rPr>
        <w:t>,</w:t>
      </w:r>
      <w:r w:rsidR="005E71D7" w:rsidRPr="003216CE">
        <w:rPr>
          <w:rFonts w:asciiTheme="minorHAnsi" w:hAnsiTheme="minorHAnsi" w:cstheme="minorHAnsi"/>
          <w:color w:val="000000"/>
          <w:sz w:val="22"/>
          <w:szCs w:val="22"/>
        </w:rPr>
        <w:t xml:space="preserve"> with the </w:t>
      </w:r>
      <w:r w:rsidR="00727CC9" w:rsidRPr="003216CE">
        <w:rPr>
          <w:rFonts w:asciiTheme="minorHAnsi" w:hAnsiTheme="minorHAnsi" w:cstheme="minorHAnsi"/>
          <w:color w:val="000000"/>
          <w:sz w:val="22"/>
          <w:szCs w:val="22"/>
        </w:rPr>
        <w:t xml:space="preserve">support of the </w:t>
      </w:r>
      <w:r w:rsidR="005E71D7" w:rsidRPr="003216CE">
        <w:rPr>
          <w:rFonts w:asciiTheme="minorHAnsi" w:hAnsiTheme="minorHAnsi" w:cstheme="minorHAnsi"/>
          <w:color w:val="000000"/>
          <w:sz w:val="22"/>
          <w:szCs w:val="22"/>
        </w:rPr>
        <w:t>Green Climate Fund</w:t>
      </w:r>
      <w:r w:rsidR="00A32596" w:rsidRPr="003216CE">
        <w:rPr>
          <w:rFonts w:asciiTheme="minorHAnsi" w:hAnsiTheme="minorHAnsi" w:cstheme="minorHAnsi"/>
          <w:color w:val="000000"/>
          <w:sz w:val="22"/>
          <w:szCs w:val="22"/>
        </w:rPr>
        <w:t>,</w:t>
      </w:r>
      <w:r w:rsidR="005E71D7" w:rsidRPr="003216CE">
        <w:rPr>
          <w:rFonts w:asciiTheme="minorHAnsi" w:hAnsiTheme="minorHAnsi" w:cstheme="minorHAnsi"/>
          <w:color w:val="000000"/>
          <w:sz w:val="22"/>
          <w:szCs w:val="22"/>
        </w:rPr>
        <w:t xml:space="preserve"> a webinar </w:t>
      </w:r>
      <w:r w:rsidR="006711E4" w:rsidRPr="003216CE">
        <w:rPr>
          <w:rFonts w:asciiTheme="minorHAnsi" w:hAnsiTheme="minorHAnsi" w:cstheme="minorHAnsi"/>
          <w:color w:val="000000"/>
          <w:sz w:val="22"/>
          <w:szCs w:val="22"/>
        </w:rPr>
        <w:t>for Contracting Parties on 24 March</w:t>
      </w:r>
      <w:r w:rsidR="00A32596" w:rsidRPr="003216CE">
        <w:rPr>
          <w:rFonts w:asciiTheme="minorHAnsi" w:hAnsiTheme="minorHAnsi" w:cstheme="minorHAnsi"/>
          <w:color w:val="000000"/>
          <w:sz w:val="22"/>
          <w:szCs w:val="22"/>
        </w:rPr>
        <w:t xml:space="preserve"> 2020</w:t>
      </w:r>
      <w:r w:rsidR="00071ECB" w:rsidRPr="003216CE">
        <w:rPr>
          <w:rFonts w:asciiTheme="minorHAnsi" w:hAnsiTheme="minorHAnsi" w:cstheme="minorHAnsi"/>
          <w:color w:val="000000"/>
          <w:sz w:val="22"/>
          <w:szCs w:val="22"/>
        </w:rPr>
        <w:t>,</w:t>
      </w:r>
      <w:r w:rsidR="006711E4" w:rsidRPr="003216CE">
        <w:rPr>
          <w:rFonts w:asciiTheme="minorHAnsi" w:hAnsiTheme="minorHAnsi" w:cstheme="minorHAnsi"/>
          <w:color w:val="000000"/>
          <w:sz w:val="22"/>
          <w:szCs w:val="22"/>
        </w:rPr>
        <w:t xml:space="preserve"> on the GCF and its mechanisms to support Parties to access and mobilize </w:t>
      </w:r>
      <w:r w:rsidR="005E71D7" w:rsidRPr="003216CE">
        <w:rPr>
          <w:rFonts w:asciiTheme="minorHAnsi" w:hAnsiTheme="minorHAnsi" w:cstheme="minorHAnsi"/>
          <w:color w:val="000000"/>
          <w:sz w:val="22"/>
          <w:szCs w:val="22"/>
        </w:rPr>
        <w:t>financial resources to implement actions for conservation and wise use of wetlands for climate change mitigation</w:t>
      </w:r>
      <w:r w:rsidR="006711E4" w:rsidRPr="003216CE">
        <w:rPr>
          <w:rFonts w:asciiTheme="minorHAnsi" w:hAnsiTheme="minorHAnsi" w:cstheme="minorHAnsi"/>
          <w:color w:val="000000"/>
          <w:sz w:val="22"/>
          <w:szCs w:val="22"/>
        </w:rPr>
        <w:t xml:space="preserve"> and </w:t>
      </w:r>
      <w:r w:rsidR="005E71D7" w:rsidRPr="003216CE">
        <w:rPr>
          <w:rFonts w:asciiTheme="minorHAnsi" w:hAnsiTheme="minorHAnsi" w:cstheme="minorHAnsi"/>
          <w:color w:val="000000"/>
          <w:sz w:val="22"/>
          <w:szCs w:val="22"/>
        </w:rPr>
        <w:t xml:space="preserve">adaptation. </w:t>
      </w:r>
    </w:p>
    <w:p w14:paraId="709C6FDE" w14:textId="7F35BDDE" w:rsidR="00270022" w:rsidRPr="003216CE" w:rsidRDefault="00270022" w:rsidP="003216CE">
      <w:pPr>
        <w:rPr>
          <w:rFonts w:asciiTheme="minorHAnsi" w:hAnsiTheme="minorHAnsi" w:cstheme="minorHAnsi"/>
          <w:bCs/>
          <w:sz w:val="22"/>
          <w:szCs w:val="22"/>
        </w:rPr>
      </w:pPr>
    </w:p>
    <w:p w14:paraId="13309411" w14:textId="65C718B4" w:rsidR="00684DFB" w:rsidRPr="003216CE" w:rsidRDefault="00684DFB" w:rsidP="003216CE">
      <w:pPr>
        <w:tabs>
          <w:tab w:val="left" w:pos="0"/>
        </w:tabs>
        <w:autoSpaceDE w:val="0"/>
        <w:autoSpaceDN w:val="0"/>
        <w:adjustRightInd w:val="0"/>
        <w:ind w:left="0" w:firstLine="0"/>
        <w:rPr>
          <w:rFonts w:asciiTheme="minorHAnsi" w:eastAsiaTheme="minorHAnsi" w:hAnsiTheme="minorHAnsi" w:cstheme="minorHAnsi"/>
          <w:i/>
          <w:sz w:val="22"/>
          <w:szCs w:val="22"/>
        </w:rPr>
      </w:pPr>
      <w:r w:rsidRPr="003216CE">
        <w:rPr>
          <w:rFonts w:asciiTheme="minorHAnsi" w:eastAsiaTheme="minorHAnsi" w:hAnsiTheme="minorHAnsi" w:cstheme="minorHAnsi"/>
          <w:i/>
          <w:sz w:val="22"/>
          <w:szCs w:val="22"/>
        </w:rPr>
        <w:t>Collaboration with International Organizations Partners</w:t>
      </w:r>
      <w:r w:rsidR="00EE350B" w:rsidRPr="003216CE">
        <w:rPr>
          <w:rFonts w:asciiTheme="minorHAnsi" w:eastAsiaTheme="minorHAnsi" w:hAnsiTheme="minorHAnsi" w:cstheme="minorHAnsi"/>
          <w:i/>
          <w:sz w:val="22"/>
          <w:szCs w:val="22"/>
        </w:rPr>
        <w:t xml:space="preserve"> </w:t>
      </w:r>
    </w:p>
    <w:p w14:paraId="49AD01A1" w14:textId="77777777" w:rsidR="00684DFB" w:rsidRPr="003216CE" w:rsidRDefault="00684DFB" w:rsidP="003216CE">
      <w:pPr>
        <w:autoSpaceDE w:val="0"/>
        <w:autoSpaceDN w:val="0"/>
        <w:adjustRightInd w:val="0"/>
        <w:rPr>
          <w:rFonts w:asciiTheme="minorHAnsi" w:eastAsiaTheme="minorHAnsi" w:hAnsiTheme="minorHAnsi" w:cstheme="minorHAnsi"/>
          <w:sz w:val="22"/>
          <w:szCs w:val="22"/>
        </w:rPr>
      </w:pPr>
    </w:p>
    <w:p w14:paraId="0D2452D6" w14:textId="7E597361" w:rsidR="0009039B" w:rsidRPr="003216CE" w:rsidRDefault="0032221A"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41.</w:t>
      </w:r>
      <w:r w:rsidRPr="003216CE">
        <w:rPr>
          <w:rFonts w:asciiTheme="minorHAnsi" w:hAnsiTheme="minorHAnsi" w:cstheme="minorHAnsi"/>
          <w:color w:val="000000"/>
          <w:sz w:val="22"/>
          <w:szCs w:val="22"/>
        </w:rPr>
        <w:tab/>
      </w:r>
      <w:r w:rsidR="0009039B" w:rsidRPr="003216CE">
        <w:rPr>
          <w:rFonts w:asciiTheme="minorHAnsi" w:hAnsiTheme="minorHAnsi" w:cstheme="minorHAnsi"/>
          <w:color w:val="000000"/>
          <w:sz w:val="22"/>
          <w:szCs w:val="22"/>
        </w:rPr>
        <w:t>The Secretariat continues to collaborate with</w:t>
      </w:r>
      <w:r w:rsidR="00071ECB" w:rsidRPr="003216CE">
        <w:rPr>
          <w:rFonts w:asciiTheme="minorHAnsi" w:hAnsiTheme="minorHAnsi" w:cstheme="minorHAnsi"/>
          <w:color w:val="000000"/>
          <w:sz w:val="22"/>
          <w:szCs w:val="22"/>
        </w:rPr>
        <w:t xml:space="preserve"> the</w:t>
      </w:r>
      <w:r w:rsidR="0009039B" w:rsidRPr="003216CE">
        <w:rPr>
          <w:rFonts w:asciiTheme="minorHAnsi" w:hAnsiTheme="minorHAnsi" w:cstheme="minorHAnsi"/>
          <w:color w:val="000000"/>
          <w:sz w:val="22"/>
          <w:szCs w:val="22"/>
        </w:rPr>
        <w:t xml:space="preserve"> IOPs and benefit from their support in increasing awareness for wetlands and supporting Parties in implementation of the Convention as guided by the Memo</w:t>
      </w:r>
      <w:r w:rsidR="00B7123E" w:rsidRPr="003216CE">
        <w:rPr>
          <w:rFonts w:asciiTheme="minorHAnsi" w:hAnsiTheme="minorHAnsi" w:cstheme="minorHAnsi"/>
          <w:color w:val="000000"/>
          <w:sz w:val="22"/>
          <w:szCs w:val="22"/>
        </w:rPr>
        <w:t>randum</w:t>
      </w:r>
      <w:r w:rsidR="0009039B" w:rsidRPr="003216CE">
        <w:rPr>
          <w:rFonts w:asciiTheme="minorHAnsi" w:hAnsiTheme="minorHAnsi" w:cstheme="minorHAnsi"/>
          <w:color w:val="000000"/>
          <w:sz w:val="22"/>
          <w:szCs w:val="22"/>
        </w:rPr>
        <w:t xml:space="preserve"> of Cooperation (2018-2021). Notably the IOPs have worked collaboratively to support World Wetlands Day through issuing a joint statement and utilizing the World Wetlands Day assets prepared by the Secretariat. The Secretariat and WWF co-hosted with Danone a high-level World Wetlands Day event in Paris held in the French Ministère de la Transition Ecologique et Solidaire and attended by senior representatives of </w:t>
      </w:r>
      <w:r w:rsidR="0009039B" w:rsidRPr="003216CE">
        <w:rPr>
          <w:rFonts w:asciiTheme="minorHAnsi" w:hAnsiTheme="minorHAnsi" w:cstheme="minorHAnsi"/>
          <w:color w:val="000000"/>
          <w:sz w:val="22"/>
          <w:szCs w:val="22"/>
        </w:rPr>
        <w:lastRenderedPageBreak/>
        <w:t>government, business and civil society. Each IOP undertook activities in support of World Wetlands Day</w:t>
      </w:r>
      <w:r w:rsidR="00071ECB" w:rsidRPr="003216CE">
        <w:rPr>
          <w:rFonts w:asciiTheme="minorHAnsi" w:hAnsiTheme="minorHAnsi" w:cstheme="minorHAnsi"/>
          <w:color w:val="000000"/>
          <w:sz w:val="22"/>
          <w:szCs w:val="22"/>
        </w:rPr>
        <w:t>,</w:t>
      </w:r>
      <w:r w:rsidR="0009039B" w:rsidRPr="003216CE">
        <w:rPr>
          <w:rFonts w:asciiTheme="minorHAnsi" w:hAnsiTheme="minorHAnsi" w:cstheme="minorHAnsi"/>
          <w:color w:val="000000"/>
          <w:sz w:val="22"/>
          <w:szCs w:val="22"/>
        </w:rPr>
        <w:t xml:space="preserve"> including hosting events including a parliamentary event in the United Kingdom with Members of </w:t>
      </w:r>
      <w:r w:rsidR="00727CC9" w:rsidRPr="003216CE">
        <w:rPr>
          <w:rFonts w:asciiTheme="minorHAnsi" w:hAnsiTheme="minorHAnsi" w:cstheme="minorHAnsi"/>
          <w:color w:val="000000"/>
          <w:sz w:val="22"/>
          <w:szCs w:val="22"/>
        </w:rPr>
        <w:t>Parliament</w:t>
      </w:r>
      <w:r w:rsidR="0009039B" w:rsidRPr="003216CE">
        <w:rPr>
          <w:rFonts w:asciiTheme="minorHAnsi" w:hAnsiTheme="minorHAnsi" w:cstheme="minorHAnsi"/>
          <w:color w:val="000000"/>
          <w:sz w:val="22"/>
          <w:szCs w:val="22"/>
        </w:rPr>
        <w:t>, issuing press releases, providing media interviews, activating social media and creating branded assets. The IOPs have worked collaboratively in other ways</w:t>
      </w:r>
      <w:r w:rsidR="003B10FE" w:rsidRPr="003216CE">
        <w:rPr>
          <w:rFonts w:asciiTheme="minorHAnsi" w:hAnsiTheme="minorHAnsi" w:cstheme="minorHAnsi"/>
          <w:color w:val="000000"/>
          <w:sz w:val="22"/>
          <w:szCs w:val="22"/>
        </w:rPr>
        <w:t>,</w:t>
      </w:r>
      <w:r w:rsidR="0009039B" w:rsidRPr="003216CE">
        <w:rPr>
          <w:rFonts w:asciiTheme="minorHAnsi" w:hAnsiTheme="minorHAnsi" w:cstheme="minorHAnsi"/>
          <w:color w:val="000000"/>
          <w:sz w:val="22"/>
          <w:szCs w:val="22"/>
        </w:rPr>
        <w:t xml:space="preserve"> including organizing a roundtable meeting of National Focal Points in South Asia to discuss the </w:t>
      </w:r>
      <w:r w:rsidR="003B10FE" w:rsidRPr="003216CE">
        <w:rPr>
          <w:rFonts w:asciiTheme="minorHAnsi" w:hAnsiTheme="minorHAnsi" w:cstheme="minorHAnsi"/>
          <w:color w:val="000000"/>
          <w:sz w:val="22"/>
          <w:szCs w:val="22"/>
        </w:rPr>
        <w:t xml:space="preserve">conservation </w:t>
      </w:r>
      <w:r w:rsidR="0009039B" w:rsidRPr="003216CE">
        <w:rPr>
          <w:rFonts w:asciiTheme="minorHAnsi" w:hAnsiTheme="minorHAnsi" w:cstheme="minorHAnsi"/>
          <w:color w:val="000000"/>
          <w:sz w:val="22"/>
          <w:szCs w:val="22"/>
        </w:rPr>
        <w:t xml:space="preserve">and </w:t>
      </w:r>
      <w:r w:rsidR="003B10FE" w:rsidRPr="003216CE">
        <w:rPr>
          <w:rFonts w:asciiTheme="minorHAnsi" w:hAnsiTheme="minorHAnsi" w:cstheme="minorHAnsi"/>
          <w:color w:val="000000"/>
          <w:sz w:val="22"/>
          <w:szCs w:val="22"/>
        </w:rPr>
        <w:t xml:space="preserve">sustainable management </w:t>
      </w:r>
      <w:r w:rsidR="0009039B" w:rsidRPr="003216CE">
        <w:rPr>
          <w:rFonts w:asciiTheme="minorHAnsi" w:hAnsiTheme="minorHAnsi" w:cstheme="minorHAnsi"/>
          <w:color w:val="000000"/>
          <w:sz w:val="22"/>
          <w:szCs w:val="22"/>
        </w:rPr>
        <w:t xml:space="preserve">of </w:t>
      </w:r>
      <w:r w:rsidR="003B10FE" w:rsidRPr="003216CE">
        <w:rPr>
          <w:rFonts w:asciiTheme="minorHAnsi" w:hAnsiTheme="minorHAnsi" w:cstheme="minorHAnsi"/>
          <w:color w:val="000000"/>
          <w:sz w:val="22"/>
          <w:szCs w:val="22"/>
        </w:rPr>
        <w:t xml:space="preserve">wetlands </w:t>
      </w:r>
      <w:r w:rsidR="0009039B" w:rsidRPr="003216CE">
        <w:rPr>
          <w:rFonts w:asciiTheme="minorHAnsi" w:hAnsiTheme="minorHAnsi" w:cstheme="minorHAnsi"/>
          <w:color w:val="000000"/>
          <w:sz w:val="22"/>
          <w:szCs w:val="22"/>
        </w:rPr>
        <w:t>in South Asia, participating in meetings of the Independent Advisory Committee of the Wetland City Accreditation scheme</w:t>
      </w:r>
      <w:r w:rsidR="003B10FE" w:rsidRPr="003216CE">
        <w:rPr>
          <w:rFonts w:asciiTheme="minorHAnsi" w:hAnsiTheme="minorHAnsi" w:cstheme="minorHAnsi"/>
          <w:color w:val="000000"/>
          <w:sz w:val="22"/>
          <w:szCs w:val="22"/>
        </w:rPr>
        <w:t>,</w:t>
      </w:r>
      <w:r w:rsidR="0009039B" w:rsidRPr="003216CE">
        <w:rPr>
          <w:rFonts w:asciiTheme="minorHAnsi" w:hAnsiTheme="minorHAnsi" w:cstheme="minorHAnsi"/>
          <w:color w:val="000000"/>
          <w:sz w:val="22"/>
          <w:szCs w:val="22"/>
        </w:rPr>
        <w:t xml:space="preserve"> and organizing side events at global events and fora such as </w:t>
      </w:r>
      <w:r w:rsidR="003B10FE" w:rsidRPr="003216CE">
        <w:rPr>
          <w:rFonts w:asciiTheme="minorHAnsi" w:hAnsiTheme="minorHAnsi" w:cstheme="minorHAnsi"/>
          <w:color w:val="000000"/>
          <w:sz w:val="22"/>
          <w:szCs w:val="22"/>
        </w:rPr>
        <w:t xml:space="preserve">the </w:t>
      </w:r>
      <w:r w:rsidR="0009039B" w:rsidRPr="003216CE">
        <w:rPr>
          <w:rFonts w:asciiTheme="minorHAnsi" w:hAnsiTheme="minorHAnsi" w:cstheme="minorHAnsi"/>
          <w:color w:val="000000"/>
          <w:sz w:val="22"/>
          <w:szCs w:val="22"/>
        </w:rPr>
        <w:t>UNFCCC</w:t>
      </w:r>
      <w:r w:rsidR="003B10FE" w:rsidRPr="003216CE">
        <w:rPr>
          <w:rFonts w:asciiTheme="minorHAnsi" w:hAnsiTheme="minorHAnsi" w:cstheme="minorHAnsi"/>
          <w:color w:val="000000"/>
          <w:sz w:val="22"/>
          <w:szCs w:val="22"/>
        </w:rPr>
        <w:t xml:space="preserve"> and</w:t>
      </w:r>
      <w:r w:rsidR="0009039B" w:rsidRPr="003216CE">
        <w:rPr>
          <w:rFonts w:asciiTheme="minorHAnsi" w:hAnsiTheme="minorHAnsi" w:cstheme="minorHAnsi"/>
          <w:color w:val="000000"/>
          <w:sz w:val="22"/>
          <w:szCs w:val="22"/>
        </w:rPr>
        <w:t xml:space="preserve"> UNCCD </w:t>
      </w:r>
      <w:r w:rsidR="003B10FE" w:rsidRPr="003216CE">
        <w:rPr>
          <w:rFonts w:asciiTheme="minorHAnsi" w:hAnsiTheme="minorHAnsi" w:cstheme="minorHAnsi"/>
          <w:color w:val="000000"/>
          <w:sz w:val="22"/>
          <w:szCs w:val="22"/>
        </w:rPr>
        <w:t xml:space="preserve">COPs </w:t>
      </w:r>
      <w:r w:rsidR="0009039B" w:rsidRPr="003216CE">
        <w:rPr>
          <w:rFonts w:asciiTheme="minorHAnsi" w:hAnsiTheme="minorHAnsi" w:cstheme="minorHAnsi"/>
          <w:color w:val="000000"/>
          <w:sz w:val="22"/>
          <w:szCs w:val="22"/>
        </w:rPr>
        <w:t xml:space="preserve">and World Water Week that feature wetlands. IOPs have been supporting Parties in </w:t>
      </w:r>
      <w:r w:rsidR="00C666CA">
        <w:rPr>
          <w:rFonts w:asciiTheme="minorHAnsi" w:hAnsiTheme="minorHAnsi" w:cstheme="minorHAnsi"/>
          <w:color w:val="000000"/>
          <w:sz w:val="22"/>
          <w:szCs w:val="22"/>
        </w:rPr>
        <w:t>designating</w:t>
      </w:r>
      <w:r w:rsidR="0009039B" w:rsidRPr="003216CE">
        <w:rPr>
          <w:rFonts w:asciiTheme="minorHAnsi" w:hAnsiTheme="minorHAnsi" w:cstheme="minorHAnsi"/>
          <w:color w:val="000000"/>
          <w:sz w:val="22"/>
          <w:szCs w:val="22"/>
        </w:rPr>
        <w:t xml:space="preserve"> new </w:t>
      </w:r>
      <w:r w:rsidR="00B85150" w:rsidRPr="003216CE">
        <w:rPr>
          <w:rFonts w:asciiTheme="minorHAnsi" w:hAnsiTheme="minorHAnsi" w:cstheme="minorHAnsi"/>
          <w:color w:val="000000"/>
          <w:sz w:val="22"/>
          <w:szCs w:val="22"/>
        </w:rPr>
        <w:t>Wetlands of International Importance</w:t>
      </w:r>
      <w:r w:rsidR="0009039B" w:rsidRPr="003216CE">
        <w:rPr>
          <w:rFonts w:asciiTheme="minorHAnsi" w:hAnsiTheme="minorHAnsi" w:cstheme="minorHAnsi"/>
          <w:color w:val="000000"/>
          <w:sz w:val="22"/>
          <w:szCs w:val="22"/>
        </w:rPr>
        <w:t xml:space="preserve">, hosting </w:t>
      </w:r>
      <w:r w:rsidR="003B10FE" w:rsidRPr="003216CE">
        <w:rPr>
          <w:rFonts w:asciiTheme="minorHAnsi" w:hAnsiTheme="minorHAnsi" w:cstheme="minorHAnsi"/>
          <w:color w:val="000000"/>
          <w:sz w:val="22"/>
          <w:szCs w:val="22"/>
        </w:rPr>
        <w:t>capacity-</w:t>
      </w:r>
      <w:r w:rsidR="0009039B" w:rsidRPr="003216CE">
        <w:rPr>
          <w:rFonts w:asciiTheme="minorHAnsi" w:hAnsiTheme="minorHAnsi" w:cstheme="minorHAnsi"/>
          <w:color w:val="000000"/>
          <w:sz w:val="22"/>
          <w:szCs w:val="22"/>
        </w:rPr>
        <w:t xml:space="preserve">building webinars, preparing and disseminating technical guidance and participating in the STRP. </w:t>
      </w:r>
    </w:p>
    <w:p w14:paraId="458A8AF2" w14:textId="77777777" w:rsidR="0009039B" w:rsidRPr="003216CE" w:rsidRDefault="0009039B" w:rsidP="003216CE">
      <w:pPr>
        <w:rPr>
          <w:rFonts w:asciiTheme="minorHAnsi" w:hAnsiTheme="minorHAnsi" w:cstheme="minorHAnsi"/>
          <w:sz w:val="22"/>
          <w:szCs w:val="22"/>
          <w:lang w:val="en-US"/>
        </w:rPr>
      </w:pPr>
    </w:p>
    <w:p w14:paraId="2075C414" w14:textId="77777777" w:rsidR="00684DFB" w:rsidRPr="003216CE" w:rsidRDefault="00684DFB" w:rsidP="003216CE">
      <w:pPr>
        <w:rPr>
          <w:rFonts w:asciiTheme="minorHAnsi" w:hAnsiTheme="minorHAnsi" w:cstheme="minorHAnsi"/>
          <w:i/>
          <w:sz w:val="22"/>
          <w:szCs w:val="22"/>
          <w:lang w:val="en-US"/>
        </w:rPr>
      </w:pPr>
      <w:r w:rsidRPr="003216CE">
        <w:rPr>
          <w:rFonts w:asciiTheme="minorHAnsi" w:hAnsiTheme="minorHAnsi" w:cstheme="minorHAnsi"/>
          <w:i/>
          <w:sz w:val="22"/>
          <w:szCs w:val="22"/>
          <w:lang w:val="en-US"/>
        </w:rPr>
        <w:t>Collaboration with the International Union for Conservation of Nature</w:t>
      </w:r>
    </w:p>
    <w:p w14:paraId="60EFEC22" w14:textId="77777777" w:rsidR="00684DFB" w:rsidRPr="003216CE" w:rsidRDefault="00684DFB" w:rsidP="003216CE">
      <w:pPr>
        <w:rPr>
          <w:rFonts w:asciiTheme="minorHAnsi" w:hAnsiTheme="minorHAnsi" w:cstheme="minorHAnsi"/>
          <w:i/>
          <w:sz w:val="22"/>
          <w:szCs w:val="22"/>
          <w:lang w:val="en-US"/>
        </w:rPr>
      </w:pPr>
    </w:p>
    <w:p w14:paraId="1AAEB5FF" w14:textId="7F78A5A0" w:rsidR="00636D99" w:rsidRPr="003216CE" w:rsidRDefault="004F0818" w:rsidP="003216CE">
      <w:pPr>
        <w:suppressAutoHyphens/>
        <w:ind w:left="425" w:hanging="425"/>
        <w:jc w:val="left"/>
        <w:rPr>
          <w:rFonts w:asciiTheme="minorHAnsi" w:hAnsiTheme="minorHAnsi" w:cstheme="minorHAnsi"/>
          <w:color w:val="000000"/>
          <w:sz w:val="22"/>
          <w:szCs w:val="22"/>
        </w:rPr>
      </w:pPr>
      <w:r w:rsidRPr="003216CE">
        <w:rPr>
          <w:rFonts w:asciiTheme="minorHAnsi" w:hAnsiTheme="minorHAnsi" w:cstheme="minorHAnsi"/>
          <w:color w:val="000000"/>
          <w:sz w:val="22"/>
          <w:szCs w:val="22"/>
        </w:rPr>
        <w:t>42.</w:t>
      </w:r>
      <w:r w:rsidRPr="003216CE">
        <w:rPr>
          <w:rFonts w:asciiTheme="minorHAnsi" w:hAnsiTheme="minorHAnsi" w:cstheme="minorHAnsi"/>
          <w:color w:val="000000"/>
          <w:sz w:val="22"/>
          <w:szCs w:val="22"/>
        </w:rPr>
        <w:tab/>
      </w:r>
      <w:r w:rsidR="00684DFB" w:rsidRPr="003216CE">
        <w:rPr>
          <w:rFonts w:asciiTheme="minorHAnsi" w:hAnsiTheme="minorHAnsi" w:cstheme="minorHAnsi"/>
          <w:color w:val="000000"/>
          <w:sz w:val="22"/>
          <w:szCs w:val="22"/>
        </w:rPr>
        <w:t>The Secretariat</w:t>
      </w:r>
      <w:r w:rsidR="00232F6D" w:rsidRPr="003216CE">
        <w:rPr>
          <w:rFonts w:asciiTheme="minorHAnsi" w:hAnsiTheme="minorHAnsi" w:cstheme="minorHAnsi"/>
          <w:color w:val="000000"/>
          <w:sz w:val="22"/>
          <w:szCs w:val="22"/>
        </w:rPr>
        <w:t xml:space="preserve"> </w:t>
      </w:r>
      <w:r w:rsidR="00684DFB" w:rsidRPr="003216CE">
        <w:rPr>
          <w:rFonts w:asciiTheme="minorHAnsi" w:hAnsiTheme="minorHAnsi" w:cstheme="minorHAnsi"/>
          <w:color w:val="000000"/>
          <w:sz w:val="22"/>
          <w:szCs w:val="22"/>
        </w:rPr>
        <w:t xml:space="preserve">continues to collaborate closely with IUCN through the </w:t>
      </w:r>
      <w:r w:rsidR="003B10FE" w:rsidRPr="003216CE">
        <w:rPr>
          <w:rFonts w:asciiTheme="minorHAnsi" w:hAnsiTheme="minorHAnsi" w:cstheme="minorHAnsi"/>
          <w:color w:val="000000"/>
          <w:sz w:val="22"/>
          <w:szCs w:val="22"/>
        </w:rPr>
        <w:t xml:space="preserve">annual meetings of the </w:t>
      </w:r>
      <w:r w:rsidR="00684DFB" w:rsidRPr="003216CE">
        <w:rPr>
          <w:rFonts w:asciiTheme="minorHAnsi" w:hAnsiTheme="minorHAnsi" w:cstheme="minorHAnsi"/>
          <w:color w:val="000000"/>
          <w:sz w:val="22"/>
          <w:szCs w:val="22"/>
        </w:rPr>
        <w:t>IUCN/</w:t>
      </w:r>
      <w:r w:rsidR="00B85150" w:rsidRPr="003216CE">
        <w:rPr>
          <w:rFonts w:asciiTheme="minorHAnsi" w:hAnsiTheme="minorHAnsi" w:cstheme="minorHAnsi"/>
          <w:color w:val="000000"/>
          <w:sz w:val="22"/>
          <w:szCs w:val="22"/>
        </w:rPr>
        <w:t xml:space="preserve">Secretariat </w:t>
      </w:r>
      <w:r w:rsidR="00684DFB" w:rsidRPr="003216CE">
        <w:rPr>
          <w:rFonts w:asciiTheme="minorHAnsi" w:hAnsiTheme="minorHAnsi" w:cstheme="minorHAnsi"/>
          <w:color w:val="000000"/>
          <w:sz w:val="22"/>
          <w:szCs w:val="22"/>
        </w:rPr>
        <w:t>Liaison Group</w:t>
      </w:r>
      <w:r w:rsidR="003B10FE" w:rsidRPr="003216CE">
        <w:rPr>
          <w:rFonts w:asciiTheme="minorHAnsi" w:hAnsiTheme="minorHAnsi" w:cstheme="minorHAnsi"/>
          <w:color w:val="000000"/>
          <w:sz w:val="22"/>
          <w:szCs w:val="22"/>
        </w:rPr>
        <w:t>,</w:t>
      </w:r>
      <w:r w:rsidR="00684DFB" w:rsidRPr="003216CE">
        <w:rPr>
          <w:rFonts w:asciiTheme="minorHAnsi" w:hAnsiTheme="minorHAnsi" w:cstheme="minorHAnsi"/>
          <w:color w:val="000000"/>
          <w:sz w:val="22"/>
          <w:szCs w:val="22"/>
        </w:rPr>
        <w:t xml:space="preserve"> to support the operations of the Secretariat under the service agreement between the Convention and IUCN. Regular meetings </w:t>
      </w:r>
      <w:r w:rsidR="00ED6BC0" w:rsidRPr="003216CE">
        <w:rPr>
          <w:rFonts w:asciiTheme="minorHAnsi" w:hAnsiTheme="minorHAnsi" w:cstheme="minorHAnsi"/>
          <w:color w:val="000000"/>
          <w:sz w:val="22"/>
          <w:szCs w:val="22"/>
        </w:rPr>
        <w:t>and align</w:t>
      </w:r>
      <w:r w:rsidR="003601BA" w:rsidRPr="003216CE">
        <w:rPr>
          <w:rFonts w:asciiTheme="minorHAnsi" w:hAnsiTheme="minorHAnsi" w:cstheme="minorHAnsi"/>
          <w:color w:val="000000"/>
          <w:sz w:val="22"/>
          <w:szCs w:val="22"/>
        </w:rPr>
        <w:t>ment of</w:t>
      </w:r>
      <w:r w:rsidR="00ED6BC0" w:rsidRPr="003216CE">
        <w:rPr>
          <w:rFonts w:asciiTheme="minorHAnsi" w:hAnsiTheme="minorHAnsi" w:cstheme="minorHAnsi"/>
          <w:color w:val="000000"/>
          <w:sz w:val="22"/>
          <w:szCs w:val="22"/>
        </w:rPr>
        <w:t xml:space="preserve"> processes and policies </w:t>
      </w:r>
      <w:r w:rsidR="006711E4" w:rsidRPr="003216CE">
        <w:rPr>
          <w:rFonts w:asciiTheme="minorHAnsi" w:hAnsiTheme="minorHAnsi" w:cstheme="minorHAnsi"/>
          <w:color w:val="000000"/>
          <w:sz w:val="22"/>
          <w:szCs w:val="22"/>
        </w:rPr>
        <w:t xml:space="preserve">continue </w:t>
      </w:r>
      <w:r w:rsidR="003B10FE" w:rsidRPr="003216CE">
        <w:rPr>
          <w:rFonts w:asciiTheme="minorHAnsi" w:hAnsiTheme="minorHAnsi" w:cstheme="minorHAnsi"/>
          <w:color w:val="000000"/>
          <w:sz w:val="22"/>
          <w:szCs w:val="22"/>
        </w:rPr>
        <w:t xml:space="preserve">in </w:t>
      </w:r>
      <w:r w:rsidR="00684DFB" w:rsidRPr="003216CE">
        <w:rPr>
          <w:rFonts w:asciiTheme="minorHAnsi" w:hAnsiTheme="minorHAnsi" w:cstheme="minorHAnsi"/>
          <w:color w:val="000000"/>
          <w:sz w:val="22"/>
          <w:szCs w:val="22"/>
        </w:rPr>
        <w:t xml:space="preserve">the different areas under the service agreement, such as </w:t>
      </w:r>
      <w:r w:rsidR="00ED6BC0" w:rsidRPr="003216CE">
        <w:rPr>
          <w:rFonts w:asciiTheme="minorHAnsi" w:hAnsiTheme="minorHAnsi" w:cstheme="minorHAnsi"/>
          <w:color w:val="000000"/>
          <w:sz w:val="22"/>
          <w:szCs w:val="22"/>
        </w:rPr>
        <w:t>finance and accounting, information technology, facility management and human resources. Discussion</w:t>
      </w:r>
      <w:r w:rsidR="00A95179" w:rsidRPr="003216CE">
        <w:rPr>
          <w:rFonts w:asciiTheme="minorHAnsi" w:hAnsiTheme="minorHAnsi" w:cstheme="minorHAnsi"/>
          <w:color w:val="000000"/>
          <w:sz w:val="22"/>
          <w:szCs w:val="22"/>
        </w:rPr>
        <w:t xml:space="preserve">s were held </w:t>
      </w:r>
      <w:r w:rsidR="00ED6BC0" w:rsidRPr="003216CE">
        <w:rPr>
          <w:rFonts w:asciiTheme="minorHAnsi" w:hAnsiTheme="minorHAnsi" w:cstheme="minorHAnsi"/>
          <w:color w:val="000000"/>
          <w:sz w:val="22"/>
          <w:szCs w:val="22"/>
        </w:rPr>
        <w:t xml:space="preserve">with the </w:t>
      </w:r>
      <w:r w:rsidR="003601BA" w:rsidRPr="003216CE">
        <w:rPr>
          <w:rFonts w:asciiTheme="minorHAnsi" w:hAnsiTheme="minorHAnsi" w:cstheme="minorHAnsi"/>
          <w:color w:val="000000"/>
          <w:sz w:val="22"/>
          <w:szCs w:val="22"/>
        </w:rPr>
        <w:t>Chairs of the Standing Committee and S</w:t>
      </w:r>
      <w:r w:rsidR="00ED6BC0" w:rsidRPr="003216CE">
        <w:rPr>
          <w:rFonts w:asciiTheme="minorHAnsi" w:hAnsiTheme="minorHAnsi" w:cstheme="minorHAnsi"/>
          <w:color w:val="000000"/>
          <w:sz w:val="22"/>
          <w:szCs w:val="22"/>
        </w:rPr>
        <w:t>ubgroup on</w:t>
      </w:r>
      <w:r w:rsidR="003B10FE" w:rsidRPr="003216CE">
        <w:rPr>
          <w:rFonts w:asciiTheme="minorHAnsi" w:hAnsiTheme="minorHAnsi" w:cstheme="minorHAnsi"/>
          <w:color w:val="000000"/>
          <w:sz w:val="22"/>
          <w:szCs w:val="22"/>
        </w:rPr>
        <w:t xml:space="preserve"> F</w:t>
      </w:r>
      <w:r w:rsidR="00ED6BC0" w:rsidRPr="003216CE">
        <w:rPr>
          <w:rFonts w:asciiTheme="minorHAnsi" w:hAnsiTheme="minorHAnsi" w:cstheme="minorHAnsi"/>
          <w:color w:val="000000"/>
          <w:sz w:val="22"/>
          <w:szCs w:val="22"/>
        </w:rPr>
        <w:t xml:space="preserve">inance </w:t>
      </w:r>
      <w:r w:rsidR="00A95179" w:rsidRPr="003216CE">
        <w:rPr>
          <w:rFonts w:asciiTheme="minorHAnsi" w:hAnsiTheme="minorHAnsi" w:cstheme="minorHAnsi"/>
          <w:color w:val="000000"/>
          <w:sz w:val="22"/>
          <w:szCs w:val="22"/>
        </w:rPr>
        <w:t xml:space="preserve">on </w:t>
      </w:r>
      <w:r w:rsidR="00636D99" w:rsidRPr="003216CE">
        <w:rPr>
          <w:rFonts w:asciiTheme="minorHAnsi" w:hAnsiTheme="minorHAnsi" w:cstheme="minorHAnsi"/>
          <w:color w:val="000000"/>
          <w:sz w:val="22"/>
          <w:szCs w:val="22"/>
        </w:rPr>
        <w:t>IUCN’s</w:t>
      </w:r>
      <w:r w:rsidR="00232F6D" w:rsidRPr="003216CE">
        <w:rPr>
          <w:rFonts w:asciiTheme="minorHAnsi" w:hAnsiTheme="minorHAnsi" w:cstheme="minorHAnsi"/>
          <w:color w:val="000000"/>
          <w:sz w:val="22"/>
          <w:szCs w:val="22"/>
        </w:rPr>
        <w:t xml:space="preserve"> </w:t>
      </w:r>
      <w:r w:rsidR="00ED6BC0" w:rsidRPr="003216CE">
        <w:rPr>
          <w:rFonts w:asciiTheme="minorHAnsi" w:hAnsiTheme="minorHAnsi" w:cstheme="minorHAnsi"/>
          <w:color w:val="000000"/>
          <w:sz w:val="22"/>
          <w:szCs w:val="22"/>
        </w:rPr>
        <w:t xml:space="preserve">proposal to change </w:t>
      </w:r>
      <w:r w:rsidR="00636D99" w:rsidRPr="003216CE">
        <w:rPr>
          <w:rFonts w:asciiTheme="minorHAnsi" w:hAnsiTheme="minorHAnsi" w:cstheme="minorHAnsi"/>
          <w:color w:val="000000"/>
          <w:sz w:val="22"/>
          <w:szCs w:val="22"/>
        </w:rPr>
        <w:t xml:space="preserve">the approach </w:t>
      </w:r>
      <w:r w:rsidR="00ED6BC0" w:rsidRPr="003216CE">
        <w:rPr>
          <w:rFonts w:asciiTheme="minorHAnsi" w:hAnsiTheme="minorHAnsi" w:cstheme="minorHAnsi"/>
          <w:color w:val="000000"/>
          <w:sz w:val="22"/>
          <w:szCs w:val="22"/>
        </w:rPr>
        <w:t xml:space="preserve">for </w:t>
      </w:r>
      <w:r w:rsidR="00636D99" w:rsidRPr="003216CE">
        <w:rPr>
          <w:rFonts w:asciiTheme="minorHAnsi" w:hAnsiTheme="minorHAnsi" w:cstheme="minorHAnsi"/>
          <w:color w:val="000000"/>
          <w:sz w:val="22"/>
          <w:szCs w:val="22"/>
        </w:rPr>
        <w:t>the</w:t>
      </w:r>
      <w:r w:rsidR="00ED6BC0" w:rsidRPr="003216CE">
        <w:rPr>
          <w:rFonts w:asciiTheme="minorHAnsi" w:hAnsiTheme="minorHAnsi" w:cstheme="minorHAnsi"/>
          <w:color w:val="000000"/>
          <w:sz w:val="22"/>
          <w:szCs w:val="22"/>
        </w:rPr>
        <w:t xml:space="preserve"> management and accounting for </w:t>
      </w:r>
      <w:r w:rsidR="00636D99" w:rsidRPr="003216CE">
        <w:rPr>
          <w:rFonts w:asciiTheme="minorHAnsi" w:hAnsiTheme="minorHAnsi" w:cstheme="minorHAnsi"/>
          <w:color w:val="000000"/>
          <w:sz w:val="22"/>
          <w:szCs w:val="22"/>
        </w:rPr>
        <w:t xml:space="preserve">non-core </w:t>
      </w:r>
      <w:r w:rsidR="00ED6BC0" w:rsidRPr="003216CE">
        <w:rPr>
          <w:rFonts w:asciiTheme="minorHAnsi" w:hAnsiTheme="minorHAnsi" w:cstheme="minorHAnsi"/>
          <w:color w:val="000000"/>
          <w:sz w:val="22"/>
          <w:szCs w:val="22"/>
        </w:rPr>
        <w:t>project</w:t>
      </w:r>
      <w:r w:rsidR="008E7622" w:rsidRPr="003216CE">
        <w:rPr>
          <w:rFonts w:asciiTheme="minorHAnsi" w:hAnsiTheme="minorHAnsi" w:cstheme="minorHAnsi"/>
          <w:color w:val="000000"/>
          <w:sz w:val="22"/>
          <w:szCs w:val="22"/>
        </w:rPr>
        <w:t>s</w:t>
      </w:r>
      <w:r w:rsidR="00636D99" w:rsidRPr="003216CE">
        <w:rPr>
          <w:rFonts w:asciiTheme="minorHAnsi" w:hAnsiTheme="minorHAnsi" w:cstheme="minorHAnsi"/>
          <w:color w:val="000000"/>
          <w:sz w:val="22"/>
          <w:szCs w:val="22"/>
        </w:rPr>
        <w:t xml:space="preserve"> of the Secretariat</w:t>
      </w:r>
      <w:r w:rsidR="003B10FE" w:rsidRPr="003216CE">
        <w:rPr>
          <w:rFonts w:asciiTheme="minorHAnsi" w:hAnsiTheme="minorHAnsi" w:cstheme="minorHAnsi"/>
          <w:color w:val="000000"/>
          <w:sz w:val="22"/>
          <w:szCs w:val="22"/>
        </w:rPr>
        <w:t>,</w:t>
      </w:r>
      <w:r w:rsidR="00ED6BC0" w:rsidRPr="003216CE">
        <w:rPr>
          <w:rFonts w:asciiTheme="minorHAnsi" w:hAnsiTheme="minorHAnsi" w:cstheme="minorHAnsi"/>
          <w:color w:val="000000"/>
          <w:sz w:val="22"/>
          <w:szCs w:val="22"/>
        </w:rPr>
        <w:t xml:space="preserve"> </w:t>
      </w:r>
      <w:r w:rsidR="003601BA" w:rsidRPr="003216CE">
        <w:rPr>
          <w:rFonts w:asciiTheme="minorHAnsi" w:hAnsiTheme="minorHAnsi" w:cstheme="minorHAnsi"/>
          <w:color w:val="000000"/>
          <w:sz w:val="22"/>
          <w:szCs w:val="22"/>
        </w:rPr>
        <w:t xml:space="preserve">especially when </w:t>
      </w:r>
      <w:r w:rsidR="00636D99" w:rsidRPr="003216CE">
        <w:rPr>
          <w:rFonts w:asciiTheme="minorHAnsi" w:hAnsiTheme="minorHAnsi" w:cstheme="minorHAnsi"/>
          <w:color w:val="000000"/>
          <w:sz w:val="22"/>
          <w:szCs w:val="22"/>
        </w:rPr>
        <w:t>using IUCN’s</w:t>
      </w:r>
      <w:r w:rsidR="00ED6BC0" w:rsidRPr="003216CE">
        <w:rPr>
          <w:rFonts w:asciiTheme="minorHAnsi" w:hAnsiTheme="minorHAnsi" w:cstheme="minorHAnsi"/>
          <w:color w:val="000000"/>
          <w:sz w:val="22"/>
          <w:szCs w:val="22"/>
        </w:rPr>
        <w:t xml:space="preserve"> legal personality </w:t>
      </w:r>
      <w:r w:rsidR="00636D99" w:rsidRPr="003216CE">
        <w:rPr>
          <w:rFonts w:asciiTheme="minorHAnsi" w:hAnsiTheme="minorHAnsi" w:cstheme="minorHAnsi"/>
          <w:color w:val="000000"/>
          <w:sz w:val="22"/>
          <w:szCs w:val="22"/>
        </w:rPr>
        <w:t>to sign donor contracts. The proposal was not carried forward and the system in place in the context of the current Letter of Agreement between IUCN and the Chair of the Standing Committee remains unchanged.</w:t>
      </w:r>
      <w:r w:rsidR="00FA290E" w:rsidRPr="003216CE">
        <w:rPr>
          <w:rFonts w:asciiTheme="minorHAnsi" w:hAnsiTheme="minorHAnsi" w:cstheme="minorHAnsi"/>
          <w:color w:val="000000"/>
          <w:sz w:val="22"/>
          <w:szCs w:val="22"/>
        </w:rPr>
        <w:t xml:space="preserve"> Programmatic collaboration also takes place with IUCN in the context of the IOP work above.</w:t>
      </w:r>
    </w:p>
    <w:p w14:paraId="3DF5C0F9" w14:textId="77777777" w:rsidR="005B1A8F" w:rsidRPr="00650E2F" w:rsidRDefault="005B1A8F">
      <w:pPr>
        <w:spacing w:after="160" w:line="259" w:lineRule="auto"/>
        <w:ind w:left="0" w:firstLine="0"/>
        <w:jc w:val="left"/>
        <w:rPr>
          <w:rFonts w:asciiTheme="minorHAnsi" w:hAnsiTheme="minorHAnsi" w:cstheme="minorHAnsi"/>
          <w:b/>
          <w:sz w:val="22"/>
          <w:szCs w:val="22"/>
        </w:rPr>
      </w:pPr>
      <w:r w:rsidRPr="00650E2F">
        <w:rPr>
          <w:rFonts w:asciiTheme="minorHAnsi" w:hAnsiTheme="minorHAnsi" w:cstheme="minorHAnsi"/>
          <w:b/>
          <w:sz w:val="22"/>
          <w:szCs w:val="22"/>
        </w:rPr>
        <w:br w:type="page"/>
      </w:r>
    </w:p>
    <w:p w14:paraId="56D5BB2B" w14:textId="77777777" w:rsidR="003B10FE" w:rsidRPr="003216CE" w:rsidRDefault="00D21013" w:rsidP="0021170E">
      <w:pPr>
        <w:autoSpaceDE w:val="0"/>
        <w:autoSpaceDN w:val="0"/>
        <w:adjustRightInd w:val="0"/>
        <w:ind w:left="0" w:firstLine="0"/>
        <w:jc w:val="left"/>
        <w:rPr>
          <w:rFonts w:asciiTheme="minorHAnsi" w:hAnsiTheme="minorHAnsi" w:cstheme="minorHAnsi"/>
          <w:b/>
        </w:rPr>
      </w:pPr>
      <w:r w:rsidRPr="003216CE">
        <w:rPr>
          <w:rFonts w:asciiTheme="minorHAnsi" w:hAnsiTheme="minorHAnsi" w:cstheme="minorHAnsi"/>
          <w:b/>
        </w:rPr>
        <w:lastRenderedPageBreak/>
        <w:t>A</w:t>
      </w:r>
      <w:r w:rsidR="001A28E5" w:rsidRPr="003216CE">
        <w:rPr>
          <w:rFonts w:asciiTheme="minorHAnsi" w:hAnsiTheme="minorHAnsi" w:cstheme="minorHAnsi"/>
          <w:b/>
        </w:rPr>
        <w:t>nnex 1</w:t>
      </w:r>
      <w:r w:rsidR="0021170E" w:rsidRPr="003216CE">
        <w:rPr>
          <w:rFonts w:asciiTheme="minorHAnsi" w:hAnsiTheme="minorHAnsi" w:cstheme="minorHAnsi"/>
          <w:b/>
        </w:rPr>
        <w:t xml:space="preserve"> </w:t>
      </w:r>
    </w:p>
    <w:p w14:paraId="37A98B7F" w14:textId="77777777" w:rsidR="002066A4" w:rsidRPr="003216CE" w:rsidRDefault="0021170E" w:rsidP="0021170E">
      <w:pPr>
        <w:autoSpaceDE w:val="0"/>
        <w:autoSpaceDN w:val="0"/>
        <w:adjustRightInd w:val="0"/>
        <w:ind w:left="0" w:firstLine="0"/>
        <w:jc w:val="left"/>
        <w:rPr>
          <w:rFonts w:asciiTheme="minorHAnsi" w:hAnsiTheme="minorHAnsi" w:cstheme="minorHAnsi"/>
          <w:b/>
        </w:rPr>
      </w:pPr>
      <w:r w:rsidRPr="003216CE">
        <w:rPr>
          <w:rFonts w:asciiTheme="minorHAnsi" w:hAnsiTheme="minorHAnsi" w:cstheme="minorHAnsi"/>
          <w:b/>
        </w:rPr>
        <w:t>Plan to strengthen synergies with other MEAs and the contributions to the post-2020 global biodiversity framework</w:t>
      </w:r>
    </w:p>
    <w:p w14:paraId="3613DBEA" w14:textId="23E109BD" w:rsidR="0021170E" w:rsidRPr="003216CE" w:rsidRDefault="0021170E" w:rsidP="004F32D9">
      <w:pPr>
        <w:autoSpaceDE w:val="0"/>
        <w:autoSpaceDN w:val="0"/>
        <w:adjustRightInd w:val="0"/>
        <w:ind w:left="0" w:firstLine="0"/>
        <w:jc w:val="left"/>
        <w:rPr>
          <w:rFonts w:asciiTheme="minorHAnsi" w:hAnsiTheme="minorHAnsi" w:cstheme="minorHAnsi"/>
          <w:b/>
          <w:sz w:val="22"/>
          <w:szCs w:val="22"/>
        </w:rPr>
      </w:pPr>
    </w:p>
    <w:p w14:paraId="1B49AF00" w14:textId="12FA835B" w:rsidR="0021170E" w:rsidRPr="003216CE" w:rsidRDefault="004F0818" w:rsidP="004F0818">
      <w:pPr>
        <w:autoSpaceDE w:val="0"/>
        <w:autoSpaceDN w:val="0"/>
        <w:adjustRightInd w:val="0"/>
        <w:ind w:left="425" w:hanging="425"/>
        <w:jc w:val="left"/>
        <w:rPr>
          <w:rFonts w:asciiTheme="minorHAnsi" w:hAnsiTheme="minorHAnsi" w:cstheme="minorHAnsi"/>
          <w:b/>
          <w:sz w:val="22"/>
          <w:szCs w:val="22"/>
        </w:rPr>
      </w:pPr>
      <w:r w:rsidRPr="003216CE">
        <w:rPr>
          <w:rFonts w:asciiTheme="minorHAnsi" w:hAnsiTheme="minorHAnsi" w:cstheme="minorHAnsi"/>
          <w:sz w:val="22"/>
          <w:szCs w:val="22"/>
        </w:rPr>
        <w:t>1.</w:t>
      </w:r>
      <w:r w:rsidRPr="003216CE">
        <w:rPr>
          <w:rFonts w:asciiTheme="minorHAnsi" w:hAnsiTheme="minorHAnsi" w:cstheme="minorHAnsi"/>
          <w:sz w:val="22"/>
          <w:szCs w:val="22"/>
        </w:rPr>
        <w:tab/>
      </w:r>
      <w:r w:rsidR="0021170E" w:rsidRPr="003216CE">
        <w:rPr>
          <w:rFonts w:asciiTheme="minorHAnsi" w:hAnsiTheme="minorHAnsi" w:cstheme="minorHAnsi"/>
          <w:sz w:val="22"/>
          <w:szCs w:val="22"/>
        </w:rPr>
        <w:t>In accordance with Paragraph 23 of Resolution XIII.7, a plan to strengthen synergies with other M</w:t>
      </w:r>
      <w:r w:rsidR="00917006" w:rsidRPr="003216CE">
        <w:rPr>
          <w:rFonts w:asciiTheme="minorHAnsi" w:hAnsiTheme="minorHAnsi" w:cstheme="minorHAnsi"/>
          <w:sz w:val="22"/>
          <w:szCs w:val="22"/>
        </w:rPr>
        <w:t xml:space="preserve">ultilateral </w:t>
      </w:r>
      <w:r w:rsidR="0021170E" w:rsidRPr="003216CE">
        <w:rPr>
          <w:rFonts w:asciiTheme="minorHAnsi" w:hAnsiTheme="minorHAnsi" w:cstheme="minorHAnsi"/>
          <w:sz w:val="22"/>
          <w:szCs w:val="22"/>
        </w:rPr>
        <w:t>E</w:t>
      </w:r>
      <w:r w:rsidR="00917006" w:rsidRPr="003216CE">
        <w:rPr>
          <w:rFonts w:asciiTheme="minorHAnsi" w:hAnsiTheme="minorHAnsi" w:cstheme="minorHAnsi"/>
          <w:sz w:val="22"/>
          <w:szCs w:val="22"/>
        </w:rPr>
        <w:t xml:space="preserve">nvironmental </w:t>
      </w:r>
      <w:r w:rsidR="0021170E" w:rsidRPr="003216CE">
        <w:rPr>
          <w:rFonts w:asciiTheme="minorHAnsi" w:hAnsiTheme="minorHAnsi" w:cstheme="minorHAnsi"/>
          <w:sz w:val="22"/>
          <w:szCs w:val="22"/>
        </w:rPr>
        <w:t>A</w:t>
      </w:r>
      <w:r w:rsidR="00917006" w:rsidRPr="003216CE">
        <w:rPr>
          <w:rFonts w:asciiTheme="minorHAnsi" w:hAnsiTheme="minorHAnsi" w:cstheme="minorHAnsi"/>
          <w:sz w:val="22"/>
          <w:szCs w:val="22"/>
        </w:rPr>
        <w:t>greement</w:t>
      </w:r>
      <w:r w:rsidR="0021170E" w:rsidRPr="003216CE">
        <w:rPr>
          <w:rFonts w:asciiTheme="minorHAnsi" w:hAnsiTheme="minorHAnsi" w:cstheme="minorHAnsi"/>
          <w:sz w:val="22"/>
          <w:szCs w:val="22"/>
        </w:rPr>
        <w:t xml:space="preserve">s </w:t>
      </w:r>
      <w:r w:rsidR="00917006" w:rsidRPr="003216CE">
        <w:rPr>
          <w:rFonts w:asciiTheme="minorHAnsi" w:hAnsiTheme="minorHAnsi" w:cstheme="minorHAnsi"/>
          <w:sz w:val="22"/>
          <w:szCs w:val="22"/>
        </w:rPr>
        <w:t>(MEAs)</w:t>
      </w:r>
      <w:r w:rsidR="00AD1F98" w:rsidRPr="003216CE">
        <w:rPr>
          <w:rFonts w:asciiTheme="minorHAnsi" w:hAnsiTheme="minorHAnsi" w:cstheme="minorHAnsi"/>
          <w:sz w:val="22"/>
          <w:szCs w:val="22"/>
        </w:rPr>
        <w:t xml:space="preserve"> </w:t>
      </w:r>
      <w:r w:rsidR="0021170E" w:rsidRPr="003216CE">
        <w:rPr>
          <w:rFonts w:asciiTheme="minorHAnsi" w:hAnsiTheme="minorHAnsi" w:cstheme="minorHAnsi"/>
          <w:sz w:val="22"/>
          <w:szCs w:val="22"/>
        </w:rPr>
        <w:t>and the contributions to the post-2020 global biodiversity framework</w:t>
      </w:r>
      <w:r w:rsidR="00E719CE" w:rsidRPr="003216CE">
        <w:rPr>
          <w:rFonts w:asciiTheme="minorHAnsi" w:hAnsiTheme="minorHAnsi" w:cstheme="minorHAnsi"/>
          <w:sz w:val="22"/>
          <w:szCs w:val="22"/>
        </w:rPr>
        <w:t xml:space="preserve"> </w:t>
      </w:r>
      <w:r w:rsidR="00917006" w:rsidRPr="003216CE">
        <w:rPr>
          <w:rFonts w:asciiTheme="minorHAnsi" w:hAnsiTheme="minorHAnsi" w:cstheme="minorHAnsi"/>
          <w:sz w:val="22"/>
          <w:szCs w:val="22"/>
        </w:rPr>
        <w:t xml:space="preserve">are presented in this Annex </w:t>
      </w:r>
      <w:r w:rsidR="00E719CE" w:rsidRPr="003216CE">
        <w:rPr>
          <w:rFonts w:asciiTheme="minorHAnsi" w:hAnsiTheme="minorHAnsi" w:cstheme="minorHAnsi"/>
          <w:sz w:val="22"/>
          <w:szCs w:val="22"/>
        </w:rPr>
        <w:t xml:space="preserve">for </w:t>
      </w:r>
      <w:r w:rsidR="00245FE3" w:rsidRPr="003216CE">
        <w:rPr>
          <w:rFonts w:asciiTheme="minorHAnsi" w:hAnsiTheme="minorHAnsi" w:cstheme="minorHAnsi"/>
          <w:sz w:val="22"/>
          <w:szCs w:val="22"/>
        </w:rPr>
        <w:t xml:space="preserve">the </w:t>
      </w:r>
      <w:r w:rsidR="00E719CE" w:rsidRPr="003216CE">
        <w:rPr>
          <w:rFonts w:asciiTheme="minorHAnsi" w:hAnsiTheme="minorHAnsi" w:cstheme="minorHAnsi"/>
          <w:sz w:val="22"/>
          <w:szCs w:val="22"/>
        </w:rPr>
        <w:t xml:space="preserve">consideration and advice </w:t>
      </w:r>
      <w:r w:rsidR="00245FE3" w:rsidRPr="003216CE">
        <w:rPr>
          <w:rFonts w:asciiTheme="minorHAnsi" w:hAnsiTheme="minorHAnsi" w:cstheme="minorHAnsi"/>
          <w:sz w:val="22"/>
          <w:szCs w:val="22"/>
        </w:rPr>
        <w:t xml:space="preserve">of the </w:t>
      </w:r>
      <w:r w:rsidR="00E719CE" w:rsidRPr="003216CE">
        <w:rPr>
          <w:rFonts w:asciiTheme="minorHAnsi" w:hAnsiTheme="minorHAnsi" w:cstheme="minorHAnsi"/>
          <w:sz w:val="22"/>
          <w:szCs w:val="22"/>
        </w:rPr>
        <w:t xml:space="preserve">Standing Committee </w:t>
      </w:r>
      <w:r w:rsidR="00245FE3" w:rsidRPr="003216CE">
        <w:rPr>
          <w:rFonts w:asciiTheme="minorHAnsi" w:hAnsiTheme="minorHAnsi" w:cstheme="minorHAnsi"/>
          <w:sz w:val="22"/>
          <w:szCs w:val="22"/>
        </w:rPr>
        <w:t>at SC</w:t>
      </w:r>
      <w:r w:rsidR="00E719CE" w:rsidRPr="003216CE">
        <w:rPr>
          <w:rFonts w:asciiTheme="minorHAnsi" w:hAnsiTheme="minorHAnsi" w:cstheme="minorHAnsi"/>
          <w:sz w:val="22"/>
          <w:szCs w:val="22"/>
        </w:rPr>
        <w:t>58.</w:t>
      </w:r>
    </w:p>
    <w:p w14:paraId="52AD78D6" w14:textId="77777777" w:rsidR="00E719CE" w:rsidRPr="003216CE" w:rsidRDefault="00E719CE" w:rsidP="004F32D9">
      <w:pPr>
        <w:autoSpaceDE w:val="0"/>
        <w:autoSpaceDN w:val="0"/>
        <w:adjustRightInd w:val="0"/>
        <w:ind w:left="0" w:firstLine="0"/>
        <w:jc w:val="left"/>
        <w:rPr>
          <w:rFonts w:asciiTheme="minorHAnsi" w:hAnsiTheme="minorHAnsi" w:cstheme="minorHAnsi"/>
          <w:sz w:val="22"/>
          <w:szCs w:val="22"/>
        </w:rPr>
      </w:pPr>
    </w:p>
    <w:p w14:paraId="0CB0B808" w14:textId="2F8DEE5C" w:rsidR="0021170E" w:rsidRPr="00F731F4" w:rsidRDefault="0021170E" w:rsidP="0021170E">
      <w:pPr>
        <w:autoSpaceDE w:val="0"/>
        <w:autoSpaceDN w:val="0"/>
        <w:adjustRightInd w:val="0"/>
        <w:ind w:left="0" w:firstLine="0"/>
        <w:jc w:val="left"/>
        <w:rPr>
          <w:rFonts w:asciiTheme="minorHAnsi" w:hAnsiTheme="minorHAnsi" w:cstheme="minorHAnsi"/>
          <w:b/>
          <w:sz w:val="22"/>
          <w:szCs w:val="22"/>
        </w:rPr>
      </w:pPr>
      <w:r w:rsidRPr="00F731F4">
        <w:rPr>
          <w:rFonts w:asciiTheme="minorHAnsi" w:hAnsiTheme="minorHAnsi" w:cstheme="minorHAnsi"/>
          <w:b/>
          <w:sz w:val="22"/>
          <w:szCs w:val="22"/>
        </w:rPr>
        <w:t>Plan to strengthen synergies with other MEAs</w:t>
      </w:r>
    </w:p>
    <w:p w14:paraId="45A5FCF6" w14:textId="0BE63F50" w:rsidR="0021170E" w:rsidRPr="00F731F4" w:rsidRDefault="0021170E" w:rsidP="004F32D9">
      <w:pPr>
        <w:autoSpaceDE w:val="0"/>
        <w:autoSpaceDN w:val="0"/>
        <w:adjustRightInd w:val="0"/>
        <w:ind w:left="0" w:firstLine="0"/>
        <w:jc w:val="left"/>
        <w:rPr>
          <w:rFonts w:asciiTheme="minorHAnsi" w:hAnsiTheme="minorHAnsi" w:cstheme="minorHAnsi"/>
          <w:sz w:val="22"/>
          <w:szCs w:val="22"/>
        </w:rPr>
      </w:pPr>
    </w:p>
    <w:p w14:paraId="77B4D85F" w14:textId="64E1FF94" w:rsidR="00B35695" w:rsidRPr="00F90645" w:rsidRDefault="00F90645" w:rsidP="00F90645">
      <w:pPr>
        <w:autoSpaceDE w:val="0"/>
        <w:autoSpaceDN w:val="0"/>
        <w:adjustRightInd w:val="0"/>
        <w:ind w:left="425" w:hanging="425"/>
        <w:jc w:val="left"/>
        <w:rPr>
          <w:rFonts w:asciiTheme="minorHAnsi" w:hAnsiTheme="minorHAnsi" w:cstheme="minorHAnsi"/>
          <w:sz w:val="22"/>
          <w:szCs w:val="22"/>
        </w:rPr>
      </w:pPr>
      <w:r w:rsidRPr="00F731F4">
        <w:rPr>
          <w:rFonts w:asciiTheme="minorHAnsi" w:hAnsiTheme="minorHAnsi" w:cstheme="minorHAnsi"/>
          <w:sz w:val="22"/>
          <w:szCs w:val="22"/>
        </w:rPr>
        <w:t>2.</w:t>
      </w:r>
      <w:r w:rsidRPr="00F731F4">
        <w:rPr>
          <w:rFonts w:asciiTheme="minorHAnsi" w:hAnsiTheme="minorHAnsi" w:cstheme="minorHAnsi"/>
          <w:sz w:val="22"/>
          <w:szCs w:val="22"/>
        </w:rPr>
        <w:tab/>
      </w:r>
      <w:r w:rsidR="00B35695" w:rsidRPr="00F731F4">
        <w:rPr>
          <w:rFonts w:asciiTheme="minorHAnsi" w:hAnsiTheme="minorHAnsi" w:cstheme="minorHAnsi"/>
          <w:sz w:val="22"/>
          <w:szCs w:val="22"/>
        </w:rPr>
        <w:t xml:space="preserve">For the purpose of </w:t>
      </w:r>
      <w:r w:rsidR="00727CC9" w:rsidRPr="00F731F4">
        <w:rPr>
          <w:rFonts w:asciiTheme="minorHAnsi" w:hAnsiTheme="minorHAnsi" w:cstheme="minorHAnsi"/>
          <w:sz w:val="22"/>
          <w:szCs w:val="22"/>
        </w:rPr>
        <w:t>this</w:t>
      </w:r>
      <w:r w:rsidR="00B35695" w:rsidRPr="00F731F4">
        <w:rPr>
          <w:rFonts w:asciiTheme="minorHAnsi" w:hAnsiTheme="minorHAnsi" w:cstheme="minorHAnsi"/>
          <w:sz w:val="22"/>
          <w:szCs w:val="22"/>
        </w:rPr>
        <w:t xml:space="preserve"> document</w:t>
      </w:r>
      <w:r w:rsidR="0021170E" w:rsidRPr="00F731F4">
        <w:rPr>
          <w:rFonts w:asciiTheme="minorHAnsi" w:hAnsiTheme="minorHAnsi" w:cstheme="minorHAnsi"/>
          <w:sz w:val="22"/>
          <w:szCs w:val="22"/>
        </w:rPr>
        <w:t>,</w:t>
      </w:r>
      <w:r w:rsidR="00B35695" w:rsidRPr="00F731F4">
        <w:rPr>
          <w:rFonts w:asciiTheme="minorHAnsi" w:hAnsiTheme="minorHAnsi" w:cstheme="minorHAnsi"/>
          <w:sz w:val="22"/>
          <w:szCs w:val="22"/>
        </w:rPr>
        <w:t xml:space="preserve"> </w:t>
      </w:r>
      <w:r w:rsidR="00917006" w:rsidRPr="00F731F4">
        <w:rPr>
          <w:rFonts w:asciiTheme="minorHAnsi" w:hAnsiTheme="minorHAnsi" w:cstheme="minorHAnsi"/>
          <w:sz w:val="22"/>
          <w:szCs w:val="22"/>
        </w:rPr>
        <w:t>a</w:t>
      </w:r>
      <w:r w:rsidR="002066A4" w:rsidRPr="00F731F4">
        <w:rPr>
          <w:rFonts w:asciiTheme="minorHAnsi" w:hAnsiTheme="minorHAnsi" w:cstheme="minorHAnsi"/>
          <w:sz w:val="22"/>
          <w:szCs w:val="22"/>
        </w:rPr>
        <w:t>n</w:t>
      </w:r>
      <w:r w:rsidR="00917006" w:rsidRPr="00F731F4">
        <w:rPr>
          <w:rFonts w:asciiTheme="minorHAnsi" w:hAnsiTheme="minorHAnsi" w:cstheme="minorHAnsi"/>
          <w:sz w:val="22"/>
          <w:szCs w:val="22"/>
        </w:rPr>
        <w:t xml:space="preserve"> </w:t>
      </w:r>
      <w:r w:rsidR="00727CC9" w:rsidRPr="00F731F4">
        <w:rPr>
          <w:rFonts w:asciiTheme="minorHAnsi" w:hAnsiTheme="minorHAnsi" w:cstheme="minorHAnsi"/>
          <w:sz w:val="22"/>
          <w:szCs w:val="22"/>
        </w:rPr>
        <w:t xml:space="preserve">MEA </w:t>
      </w:r>
      <w:r w:rsidR="00917006" w:rsidRPr="00F731F4">
        <w:rPr>
          <w:rFonts w:asciiTheme="minorHAnsi" w:hAnsiTheme="minorHAnsi" w:cstheme="minorHAnsi"/>
          <w:sz w:val="22"/>
          <w:szCs w:val="22"/>
        </w:rPr>
        <w:t>is</w:t>
      </w:r>
      <w:r w:rsidR="00727CC9" w:rsidRPr="00F731F4">
        <w:rPr>
          <w:rFonts w:asciiTheme="minorHAnsi" w:hAnsiTheme="minorHAnsi" w:cstheme="minorHAnsi"/>
          <w:sz w:val="22"/>
          <w:szCs w:val="22"/>
        </w:rPr>
        <w:t xml:space="preserve"> </w:t>
      </w:r>
      <w:r w:rsidR="003D1D96" w:rsidRPr="00F731F4">
        <w:rPr>
          <w:rFonts w:asciiTheme="minorHAnsi" w:hAnsiTheme="minorHAnsi" w:cstheme="minorHAnsi"/>
          <w:sz w:val="22"/>
          <w:szCs w:val="22"/>
        </w:rPr>
        <w:t>defined as</w:t>
      </w:r>
      <w:r w:rsidR="004F32D9" w:rsidRPr="00F731F4">
        <w:rPr>
          <w:rFonts w:asciiTheme="minorHAnsi" w:hAnsiTheme="minorHAnsi" w:cstheme="minorHAnsi"/>
          <w:sz w:val="22"/>
          <w:szCs w:val="22"/>
        </w:rPr>
        <w:t xml:space="preserve"> a legally binding agreement between two or more countries</w:t>
      </w:r>
      <w:r w:rsidR="004F32D9" w:rsidRPr="00F90645">
        <w:rPr>
          <w:rFonts w:asciiTheme="minorHAnsi" w:hAnsiTheme="minorHAnsi" w:cstheme="minorHAnsi"/>
          <w:sz w:val="22"/>
          <w:szCs w:val="22"/>
        </w:rPr>
        <w:t xml:space="preserve"> containing commitments to meet specific environment-related objectives</w:t>
      </w:r>
      <w:r w:rsidR="00DC79F1" w:rsidRPr="00F90645">
        <w:rPr>
          <w:rFonts w:asciiTheme="minorHAnsi" w:hAnsiTheme="minorHAnsi" w:cstheme="minorHAnsi"/>
          <w:sz w:val="22"/>
          <w:szCs w:val="22"/>
        </w:rPr>
        <w:t xml:space="preserve"> that can be global or regional (United Nations Environment Programme, 2008)</w:t>
      </w:r>
      <w:r w:rsidR="00652188" w:rsidRPr="00F90645">
        <w:rPr>
          <w:rFonts w:asciiTheme="minorHAnsi" w:hAnsiTheme="minorHAnsi" w:cstheme="minorHAnsi"/>
          <w:sz w:val="22"/>
          <w:szCs w:val="22"/>
        </w:rPr>
        <w:t>.</w:t>
      </w:r>
      <w:r w:rsidR="0067605E" w:rsidRPr="00F90645">
        <w:rPr>
          <w:rFonts w:asciiTheme="minorHAnsi" w:hAnsiTheme="minorHAnsi" w:cstheme="minorHAnsi"/>
          <w:sz w:val="22"/>
          <w:szCs w:val="22"/>
        </w:rPr>
        <w:t xml:space="preserve"> </w:t>
      </w:r>
    </w:p>
    <w:p w14:paraId="5B28A4C2" w14:textId="2DF62D7D" w:rsidR="00652188" w:rsidRPr="003216CE" w:rsidRDefault="00652188" w:rsidP="004F0818">
      <w:pPr>
        <w:autoSpaceDE w:val="0"/>
        <w:autoSpaceDN w:val="0"/>
        <w:adjustRightInd w:val="0"/>
        <w:ind w:left="425" w:hanging="425"/>
        <w:jc w:val="left"/>
        <w:rPr>
          <w:rFonts w:asciiTheme="minorHAnsi" w:hAnsiTheme="minorHAnsi" w:cstheme="minorHAnsi"/>
          <w:sz w:val="22"/>
          <w:szCs w:val="22"/>
        </w:rPr>
      </w:pPr>
    </w:p>
    <w:p w14:paraId="583BF178" w14:textId="2F916673" w:rsidR="00652188" w:rsidRPr="00F731F4" w:rsidRDefault="00F90645" w:rsidP="004F0818">
      <w:pPr>
        <w:autoSpaceDE w:val="0"/>
        <w:autoSpaceDN w:val="0"/>
        <w:adjustRightInd w:val="0"/>
        <w:ind w:left="425" w:hanging="425"/>
        <w:jc w:val="left"/>
        <w:rPr>
          <w:rFonts w:asciiTheme="minorHAnsi" w:hAnsiTheme="minorHAnsi" w:cstheme="minorHAnsi"/>
          <w:sz w:val="22"/>
          <w:szCs w:val="22"/>
        </w:rPr>
      </w:pPr>
      <w:r>
        <w:rPr>
          <w:rFonts w:asciiTheme="minorHAnsi" w:hAnsiTheme="minorHAnsi" w:cstheme="minorHAnsi"/>
          <w:sz w:val="22"/>
          <w:szCs w:val="22"/>
        </w:rPr>
        <w:t>3</w:t>
      </w:r>
      <w:r w:rsidR="004F0818" w:rsidRPr="003216CE">
        <w:rPr>
          <w:rFonts w:asciiTheme="minorHAnsi" w:hAnsiTheme="minorHAnsi" w:cstheme="minorHAnsi"/>
          <w:sz w:val="22"/>
          <w:szCs w:val="22"/>
        </w:rPr>
        <w:t>.</w:t>
      </w:r>
      <w:r w:rsidR="004F0818" w:rsidRPr="003216CE">
        <w:rPr>
          <w:rFonts w:asciiTheme="minorHAnsi" w:hAnsiTheme="minorHAnsi" w:cstheme="minorHAnsi"/>
          <w:sz w:val="22"/>
          <w:szCs w:val="22"/>
        </w:rPr>
        <w:tab/>
      </w:r>
      <w:r w:rsidR="00D01B19" w:rsidRPr="003216CE">
        <w:rPr>
          <w:rFonts w:asciiTheme="minorHAnsi" w:hAnsiTheme="minorHAnsi" w:cstheme="minorHAnsi"/>
          <w:sz w:val="22"/>
          <w:szCs w:val="22"/>
        </w:rPr>
        <w:t>T</w:t>
      </w:r>
      <w:r w:rsidR="00652188" w:rsidRPr="003216CE">
        <w:rPr>
          <w:rFonts w:asciiTheme="minorHAnsi" w:hAnsiTheme="minorHAnsi" w:cstheme="minorHAnsi"/>
          <w:sz w:val="22"/>
          <w:szCs w:val="22"/>
        </w:rPr>
        <w:t xml:space="preserve">able </w:t>
      </w:r>
      <w:r w:rsidR="00D01B19" w:rsidRPr="003216CE">
        <w:rPr>
          <w:rFonts w:asciiTheme="minorHAnsi" w:hAnsiTheme="minorHAnsi" w:cstheme="minorHAnsi"/>
          <w:sz w:val="22"/>
          <w:szCs w:val="22"/>
        </w:rPr>
        <w:t xml:space="preserve">1 </w:t>
      </w:r>
      <w:r w:rsidR="00652188" w:rsidRPr="003216CE">
        <w:rPr>
          <w:rFonts w:asciiTheme="minorHAnsi" w:hAnsiTheme="minorHAnsi" w:cstheme="minorHAnsi"/>
          <w:sz w:val="22"/>
          <w:szCs w:val="22"/>
        </w:rPr>
        <w:t>below</w:t>
      </w:r>
      <w:r w:rsidR="00C25022" w:rsidRPr="003216CE">
        <w:rPr>
          <w:rFonts w:asciiTheme="minorHAnsi" w:hAnsiTheme="minorHAnsi" w:cstheme="minorHAnsi"/>
          <w:sz w:val="22"/>
          <w:szCs w:val="22"/>
        </w:rPr>
        <w:t xml:space="preserve"> </w:t>
      </w:r>
      <w:r w:rsidR="00652188" w:rsidRPr="003216CE">
        <w:rPr>
          <w:rFonts w:asciiTheme="minorHAnsi" w:hAnsiTheme="minorHAnsi" w:cstheme="minorHAnsi"/>
          <w:sz w:val="22"/>
          <w:szCs w:val="22"/>
        </w:rPr>
        <w:t>list</w:t>
      </w:r>
      <w:r w:rsidR="00917006" w:rsidRPr="003216CE">
        <w:rPr>
          <w:rFonts w:asciiTheme="minorHAnsi" w:hAnsiTheme="minorHAnsi" w:cstheme="minorHAnsi"/>
          <w:sz w:val="22"/>
          <w:szCs w:val="22"/>
        </w:rPr>
        <w:t>s</w:t>
      </w:r>
      <w:r w:rsidR="00652188" w:rsidRPr="003216CE">
        <w:rPr>
          <w:rFonts w:asciiTheme="minorHAnsi" w:hAnsiTheme="minorHAnsi" w:cstheme="minorHAnsi"/>
          <w:sz w:val="22"/>
          <w:szCs w:val="22"/>
        </w:rPr>
        <w:t xml:space="preserve"> the MEAs </w:t>
      </w:r>
      <w:r w:rsidR="00917006" w:rsidRPr="003216CE">
        <w:rPr>
          <w:rFonts w:asciiTheme="minorHAnsi" w:hAnsiTheme="minorHAnsi" w:cstheme="minorHAnsi"/>
          <w:sz w:val="22"/>
          <w:szCs w:val="22"/>
        </w:rPr>
        <w:t>with</w:t>
      </w:r>
      <w:r w:rsidR="00652188" w:rsidRPr="003216CE">
        <w:rPr>
          <w:rFonts w:asciiTheme="minorHAnsi" w:hAnsiTheme="minorHAnsi" w:cstheme="minorHAnsi"/>
          <w:sz w:val="22"/>
          <w:szCs w:val="22"/>
        </w:rPr>
        <w:t xml:space="preserve"> which the Secretariat </w:t>
      </w:r>
      <w:r w:rsidR="00917006" w:rsidRPr="003216CE">
        <w:rPr>
          <w:rFonts w:asciiTheme="minorHAnsi" w:hAnsiTheme="minorHAnsi" w:cstheme="minorHAnsi"/>
          <w:sz w:val="22"/>
          <w:szCs w:val="22"/>
        </w:rPr>
        <w:t xml:space="preserve">is </w:t>
      </w:r>
      <w:r w:rsidR="00652188" w:rsidRPr="003216CE">
        <w:rPr>
          <w:rFonts w:asciiTheme="minorHAnsi" w:hAnsiTheme="minorHAnsi" w:cstheme="minorHAnsi"/>
          <w:sz w:val="22"/>
          <w:szCs w:val="22"/>
        </w:rPr>
        <w:t>current</w:t>
      </w:r>
      <w:r w:rsidR="00917006" w:rsidRPr="003216CE">
        <w:rPr>
          <w:rFonts w:asciiTheme="minorHAnsi" w:hAnsiTheme="minorHAnsi" w:cstheme="minorHAnsi"/>
          <w:sz w:val="22"/>
          <w:szCs w:val="22"/>
        </w:rPr>
        <w:t>ly</w:t>
      </w:r>
      <w:r w:rsidR="00652188" w:rsidRPr="003216CE">
        <w:rPr>
          <w:rFonts w:asciiTheme="minorHAnsi" w:hAnsiTheme="minorHAnsi" w:cstheme="minorHAnsi"/>
          <w:sz w:val="22"/>
          <w:szCs w:val="22"/>
        </w:rPr>
        <w:t xml:space="preserve"> collaborati</w:t>
      </w:r>
      <w:r w:rsidR="00917006" w:rsidRPr="003216CE">
        <w:rPr>
          <w:rFonts w:asciiTheme="minorHAnsi" w:hAnsiTheme="minorHAnsi" w:cstheme="minorHAnsi"/>
          <w:sz w:val="22"/>
          <w:szCs w:val="22"/>
        </w:rPr>
        <w:t>ng. It also identifies</w:t>
      </w:r>
      <w:r w:rsidR="00002ABA" w:rsidRPr="003216CE">
        <w:rPr>
          <w:rFonts w:asciiTheme="minorHAnsi" w:hAnsiTheme="minorHAnsi" w:cstheme="minorHAnsi"/>
          <w:sz w:val="22"/>
          <w:szCs w:val="22"/>
        </w:rPr>
        <w:t xml:space="preserve"> </w:t>
      </w:r>
      <w:r w:rsidR="00235B36" w:rsidRPr="003216CE">
        <w:rPr>
          <w:rFonts w:asciiTheme="minorHAnsi" w:hAnsiTheme="minorHAnsi" w:cstheme="minorHAnsi"/>
          <w:sz w:val="22"/>
          <w:szCs w:val="22"/>
        </w:rPr>
        <w:t xml:space="preserve">MEAs </w:t>
      </w:r>
      <w:r w:rsidR="00002ABA" w:rsidRPr="003216CE">
        <w:rPr>
          <w:rFonts w:asciiTheme="minorHAnsi" w:hAnsiTheme="minorHAnsi" w:cstheme="minorHAnsi"/>
          <w:sz w:val="22"/>
          <w:szCs w:val="22"/>
        </w:rPr>
        <w:t xml:space="preserve">that </w:t>
      </w:r>
      <w:r w:rsidR="00917006" w:rsidRPr="003216CE">
        <w:rPr>
          <w:rFonts w:asciiTheme="minorHAnsi" w:hAnsiTheme="minorHAnsi" w:cstheme="minorHAnsi"/>
          <w:sz w:val="22"/>
          <w:szCs w:val="22"/>
        </w:rPr>
        <w:t xml:space="preserve">could potentially </w:t>
      </w:r>
      <w:r w:rsidR="00002ABA" w:rsidRPr="003216CE">
        <w:rPr>
          <w:rFonts w:asciiTheme="minorHAnsi" w:hAnsiTheme="minorHAnsi" w:cstheme="minorHAnsi"/>
          <w:sz w:val="22"/>
          <w:szCs w:val="22"/>
        </w:rPr>
        <w:t xml:space="preserve">represent an opportunity </w:t>
      </w:r>
      <w:r w:rsidR="00917006" w:rsidRPr="003216CE">
        <w:rPr>
          <w:rFonts w:asciiTheme="minorHAnsi" w:hAnsiTheme="minorHAnsi" w:cstheme="minorHAnsi"/>
          <w:sz w:val="22"/>
          <w:szCs w:val="22"/>
        </w:rPr>
        <w:t xml:space="preserve">for collaboration and therefore require further </w:t>
      </w:r>
      <w:r w:rsidR="00002ABA" w:rsidRPr="003216CE">
        <w:rPr>
          <w:rFonts w:asciiTheme="minorHAnsi" w:hAnsiTheme="minorHAnsi" w:cstheme="minorHAnsi"/>
          <w:sz w:val="22"/>
          <w:szCs w:val="22"/>
        </w:rPr>
        <w:t>explor</w:t>
      </w:r>
      <w:r w:rsidR="00917006" w:rsidRPr="003216CE">
        <w:rPr>
          <w:rFonts w:asciiTheme="minorHAnsi" w:hAnsiTheme="minorHAnsi" w:cstheme="minorHAnsi"/>
          <w:sz w:val="22"/>
          <w:szCs w:val="22"/>
        </w:rPr>
        <w:t>ation from the Secretariat. T</w:t>
      </w:r>
      <w:r w:rsidR="00DE3994" w:rsidRPr="003216CE">
        <w:rPr>
          <w:rFonts w:asciiTheme="minorHAnsi" w:hAnsiTheme="minorHAnsi" w:cstheme="minorHAnsi"/>
          <w:sz w:val="22"/>
          <w:szCs w:val="22"/>
        </w:rPr>
        <w:t xml:space="preserve">he Secretariat used as a reference to identify opportunities for collaboration the decision tree that the Standing Committee used to </w:t>
      </w:r>
      <w:r w:rsidR="00A80395" w:rsidRPr="003216CE">
        <w:rPr>
          <w:rFonts w:asciiTheme="minorHAnsi" w:hAnsiTheme="minorHAnsi" w:cstheme="minorHAnsi"/>
          <w:sz w:val="22"/>
          <w:szCs w:val="22"/>
        </w:rPr>
        <w:t xml:space="preserve">evaluate whether it </w:t>
      </w:r>
      <w:r w:rsidR="00DE3994" w:rsidRPr="003216CE">
        <w:rPr>
          <w:rFonts w:asciiTheme="minorHAnsi" w:hAnsiTheme="minorHAnsi" w:cstheme="minorHAnsi"/>
          <w:sz w:val="22"/>
          <w:szCs w:val="22"/>
        </w:rPr>
        <w:t>was</w:t>
      </w:r>
      <w:r w:rsidR="00A80395" w:rsidRPr="003216CE">
        <w:rPr>
          <w:rFonts w:asciiTheme="minorHAnsi" w:hAnsiTheme="minorHAnsi" w:cstheme="minorHAnsi"/>
          <w:sz w:val="22"/>
          <w:szCs w:val="22"/>
        </w:rPr>
        <w:t xml:space="preserve"> </w:t>
      </w:r>
      <w:r w:rsidR="00A80395" w:rsidRPr="00F731F4">
        <w:rPr>
          <w:rFonts w:asciiTheme="minorHAnsi" w:hAnsiTheme="minorHAnsi" w:cstheme="minorHAnsi"/>
          <w:sz w:val="22"/>
          <w:szCs w:val="22"/>
        </w:rPr>
        <w:t xml:space="preserve">appropriate to consider entering into </w:t>
      </w:r>
      <w:r w:rsidR="002066A4" w:rsidRPr="00F731F4">
        <w:rPr>
          <w:rFonts w:asciiTheme="minorHAnsi" w:hAnsiTheme="minorHAnsi" w:cstheme="minorHAnsi"/>
          <w:sz w:val="22"/>
          <w:szCs w:val="22"/>
        </w:rPr>
        <w:t xml:space="preserve">a </w:t>
      </w:r>
      <w:r w:rsidR="00A80395" w:rsidRPr="00F731F4">
        <w:rPr>
          <w:rFonts w:asciiTheme="minorHAnsi" w:hAnsiTheme="minorHAnsi" w:cstheme="minorHAnsi"/>
          <w:sz w:val="22"/>
          <w:szCs w:val="22"/>
        </w:rPr>
        <w:t>cooperative agreement with an interested entity</w:t>
      </w:r>
      <w:r w:rsidR="00421A60" w:rsidRPr="00F731F4">
        <w:rPr>
          <w:rFonts w:asciiTheme="minorHAnsi" w:hAnsiTheme="minorHAnsi" w:cstheme="minorHAnsi"/>
          <w:sz w:val="22"/>
          <w:szCs w:val="22"/>
        </w:rPr>
        <w:t xml:space="preserve"> (see D</w:t>
      </w:r>
      <w:r w:rsidR="00DE3994" w:rsidRPr="00F731F4">
        <w:rPr>
          <w:rFonts w:asciiTheme="minorHAnsi" w:hAnsiTheme="minorHAnsi" w:cstheme="minorHAnsi"/>
          <w:sz w:val="22"/>
          <w:szCs w:val="22"/>
        </w:rPr>
        <w:t xml:space="preserve">ecision </w:t>
      </w:r>
      <w:r w:rsidR="00421A60" w:rsidRPr="00F731F4">
        <w:rPr>
          <w:rFonts w:asciiTheme="minorHAnsi" w:hAnsiTheme="minorHAnsi" w:cstheme="minorHAnsi"/>
          <w:sz w:val="22"/>
          <w:szCs w:val="22"/>
        </w:rPr>
        <w:t>S</w:t>
      </w:r>
      <w:r w:rsidR="00DE3994" w:rsidRPr="00F731F4">
        <w:rPr>
          <w:rFonts w:asciiTheme="minorHAnsi" w:hAnsiTheme="minorHAnsi" w:cstheme="minorHAnsi"/>
          <w:sz w:val="22"/>
          <w:szCs w:val="22"/>
        </w:rPr>
        <w:t>C</w:t>
      </w:r>
      <w:r w:rsidR="00421A60" w:rsidRPr="00F731F4">
        <w:rPr>
          <w:rFonts w:asciiTheme="minorHAnsi" w:hAnsiTheme="minorHAnsi" w:cstheme="minorHAnsi"/>
          <w:sz w:val="22"/>
          <w:szCs w:val="22"/>
        </w:rPr>
        <w:t>5</w:t>
      </w:r>
      <w:r w:rsidR="00DE3994" w:rsidRPr="00F731F4">
        <w:rPr>
          <w:rFonts w:asciiTheme="minorHAnsi" w:hAnsiTheme="minorHAnsi" w:cstheme="minorHAnsi"/>
          <w:sz w:val="22"/>
          <w:szCs w:val="22"/>
        </w:rPr>
        <w:t xml:space="preserve">4-04 and </w:t>
      </w:r>
      <w:r w:rsidR="002066A4" w:rsidRPr="00F731F4">
        <w:rPr>
          <w:rFonts w:asciiTheme="minorHAnsi" w:hAnsiTheme="minorHAnsi" w:cstheme="minorHAnsi"/>
          <w:sz w:val="22"/>
          <w:szCs w:val="22"/>
        </w:rPr>
        <w:t xml:space="preserve">the </w:t>
      </w:r>
      <w:r w:rsidR="00DE3994" w:rsidRPr="00F731F4">
        <w:rPr>
          <w:rFonts w:asciiTheme="minorHAnsi" w:hAnsiTheme="minorHAnsi" w:cstheme="minorHAnsi"/>
          <w:sz w:val="22"/>
          <w:szCs w:val="22"/>
        </w:rPr>
        <w:t>tool in document SC54-16 Annex 2</w:t>
      </w:r>
      <w:r w:rsidR="000B5322" w:rsidRPr="00F731F4">
        <w:rPr>
          <w:rFonts w:asciiTheme="minorHAnsi" w:hAnsiTheme="minorHAnsi" w:cstheme="minorHAnsi"/>
          <w:sz w:val="22"/>
          <w:szCs w:val="22"/>
        </w:rPr>
        <w:t>)</w:t>
      </w:r>
      <w:r w:rsidR="00DE3994" w:rsidRPr="00F731F4">
        <w:rPr>
          <w:rFonts w:asciiTheme="minorHAnsi" w:hAnsiTheme="minorHAnsi" w:cstheme="minorHAnsi"/>
          <w:sz w:val="22"/>
          <w:szCs w:val="22"/>
        </w:rPr>
        <w:t>.</w:t>
      </w:r>
    </w:p>
    <w:p w14:paraId="249DAEF7" w14:textId="6A4592D3" w:rsidR="00002ABA" w:rsidRPr="00F731F4" w:rsidRDefault="00002ABA" w:rsidP="004F0818">
      <w:pPr>
        <w:autoSpaceDE w:val="0"/>
        <w:autoSpaceDN w:val="0"/>
        <w:adjustRightInd w:val="0"/>
        <w:ind w:left="425" w:hanging="425"/>
        <w:jc w:val="left"/>
        <w:rPr>
          <w:rFonts w:asciiTheme="minorHAnsi" w:hAnsiTheme="minorHAnsi" w:cstheme="minorHAnsi"/>
          <w:sz w:val="22"/>
          <w:szCs w:val="22"/>
        </w:rPr>
      </w:pPr>
    </w:p>
    <w:p w14:paraId="50782253" w14:textId="0463BAF8" w:rsidR="00002ABA" w:rsidRPr="00F731F4" w:rsidRDefault="00F90645" w:rsidP="004F0818">
      <w:pPr>
        <w:autoSpaceDE w:val="0"/>
        <w:autoSpaceDN w:val="0"/>
        <w:adjustRightInd w:val="0"/>
        <w:ind w:left="425" w:hanging="425"/>
        <w:jc w:val="left"/>
        <w:rPr>
          <w:rFonts w:asciiTheme="minorHAnsi" w:hAnsiTheme="minorHAnsi" w:cstheme="minorHAnsi"/>
          <w:sz w:val="22"/>
          <w:szCs w:val="22"/>
        </w:rPr>
      </w:pPr>
      <w:r w:rsidRPr="00F731F4">
        <w:rPr>
          <w:rFonts w:asciiTheme="minorHAnsi" w:hAnsiTheme="minorHAnsi" w:cstheme="minorHAnsi"/>
          <w:sz w:val="22"/>
          <w:szCs w:val="22"/>
        </w:rPr>
        <w:t>4</w:t>
      </w:r>
      <w:r w:rsidR="004F0818" w:rsidRPr="00F731F4">
        <w:rPr>
          <w:rFonts w:asciiTheme="minorHAnsi" w:hAnsiTheme="minorHAnsi" w:cstheme="minorHAnsi"/>
          <w:sz w:val="22"/>
          <w:szCs w:val="22"/>
        </w:rPr>
        <w:t>.</w:t>
      </w:r>
      <w:r w:rsidR="004F0818" w:rsidRPr="00F731F4">
        <w:rPr>
          <w:rFonts w:asciiTheme="minorHAnsi" w:hAnsiTheme="minorHAnsi" w:cstheme="minorHAnsi"/>
          <w:sz w:val="22"/>
          <w:szCs w:val="22"/>
        </w:rPr>
        <w:tab/>
      </w:r>
      <w:r w:rsidR="00EF76B8" w:rsidRPr="00F731F4">
        <w:rPr>
          <w:rFonts w:asciiTheme="minorHAnsi" w:hAnsiTheme="minorHAnsi" w:cstheme="minorHAnsi"/>
          <w:sz w:val="22"/>
          <w:szCs w:val="22"/>
        </w:rPr>
        <w:t xml:space="preserve">It is important to note that </w:t>
      </w:r>
      <w:r w:rsidR="00002ABA" w:rsidRPr="00F731F4">
        <w:rPr>
          <w:rFonts w:asciiTheme="minorHAnsi" w:hAnsiTheme="minorHAnsi" w:cstheme="minorHAnsi"/>
          <w:sz w:val="22"/>
          <w:szCs w:val="22"/>
        </w:rPr>
        <w:t>there are other intergovernmental processes</w:t>
      </w:r>
      <w:r w:rsidR="00D01B19" w:rsidRPr="00F731F4">
        <w:rPr>
          <w:rFonts w:asciiTheme="minorHAnsi" w:hAnsiTheme="minorHAnsi" w:cstheme="minorHAnsi"/>
          <w:sz w:val="22"/>
          <w:szCs w:val="22"/>
        </w:rPr>
        <w:t>,</w:t>
      </w:r>
      <w:r w:rsidR="00002ABA" w:rsidRPr="00F731F4">
        <w:rPr>
          <w:rFonts w:asciiTheme="minorHAnsi" w:hAnsiTheme="minorHAnsi" w:cstheme="minorHAnsi"/>
          <w:sz w:val="22"/>
          <w:szCs w:val="22"/>
        </w:rPr>
        <w:t xml:space="preserve"> </w:t>
      </w:r>
      <w:r w:rsidR="00EF76B8" w:rsidRPr="00F731F4">
        <w:rPr>
          <w:rFonts w:asciiTheme="minorHAnsi" w:hAnsiTheme="minorHAnsi" w:cstheme="minorHAnsi"/>
          <w:sz w:val="22"/>
          <w:szCs w:val="22"/>
        </w:rPr>
        <w:t xml:space="preserve">besides MEAs, </w:t>
      </w:r>
      <w:r w:rsidR="00002ABA" w:rsidRPr="00F731F4">
        <w:rPr>
          <w:rFonts w:asciiTheme="minorHAnsi" w:hAnsiTheme="minorHAnsi" w:cstheme="minorHAnsi"/>
          <w:sz w:val="22"/>
          <w:szCs w:val="22"/>
        </w:rPr>
        <w:t xml:space="preserve">that are </w:t>
      </w:r>
      <w:r w:rsidR="00EF76B8" w:rsidRPr="00F731F4">
        <w:rPr>
          <w:rFonts w:asciiTheme="minorHAnsi" w:hAnsiTheme="minorHAnsi" w:cstheme="minorHAnsi"/>
          <w:sz w:val="22"/>
          <w:szCs w:val="22"/>
        </w:rPr>
        <w:t>very</w:t>
      </w:r>
      <w:r w:rsidR="00002ABA" w:rsidRPr="00F731F4">
        <w:rPr>
          <w:rFonts w:asciiTheme="minorHAnsi" w:hAnsiTheme="minorHAnsi" w:cstheme="minorHAnsi"/>
          <w:sz w:val="22"/>
          <w:szCs w:val="22"/>
        </w:rPr>
        <w:t xml:space="preserve"> relevant </w:t>
      </w:r>
      <w:r w:rsidR="001E691D" w:rsidRPr="00F731F4">
        <w:rPr>
          <w:rFonts w:asciiTheme="minorHAnsi" w:hAnsiTheme="minorHAnsi" w:cstheme="minorHAnsi"/>
          <w:sz w:val="22"/>
          <w:szCs w:val="22"/>
        </w:rPr>
        <w:t>for the work of the Convention</w:t>
      </w:r>
      <w:r w:rsidR="00EF76B8" w:rsidRPr="00F731F4">
        <w:rPr>
          <w:rFonts w:asciiTheme="minorHAnsi" w:hAnsiTheme="minorHAnsi" w:cstheme="minorHAnsi"/>
          <w:sz w:val="22"/>
          <w:szCs w:val="22"/>
        </w:rPr>
        <w:t xml:space="preserve"> and</w:t>
      </w:r>
      <w:r w:rsidR="001E691D" w:rsidRPr="00F731F4">
        <w:rPr>
          <w:rFonts w:asciiTheme="minorHAnsi" w:hAnsiTheme="minorHAnsi" w:cstheme="minorHAnsi"/>
          <w:sz w:val="22"/>
          <w:szCs w:val="22"/>
        </w:rPr>
        <w:t xml:space="preserve"> </w:t>
      </w:r>
      <w:r w:rsidR="00EF76B8" w:rsidRPr="00F731F4">
        <w:rPr>
          <w:rFonts w:asciiTheme="minorHAnsi" w:hAnsiTheme="minorHAnsi" w:cstheme="minorHAnsi"/>
          <w:sz w:val="22"/>
          <w:szCs w:val="22"/>
        </w:rPr>
        <w:t>that Contracting Parties have requested the Secretariat</w:t>
      </w:r>
      <w:r w:rsidR="00D01B19" w:rsidRPr="00F731F4">
        <w:rPr>
          <w:rFonts w:asciiTheme="minorHAnsi" w:hAnsiTheme="minorHAnsi" w:cstheme="minorHAnsi"/>
          <w:sz w:val="22"/>
          <w:szCs w:val="22"/>
        </w:rPr>
        <w:t>’s</w:t>
      </w:r>
      <w:r w:rsidR="00EF76B8" w:rsidRPr="00F731F4">
        <w:rPr>
          <w:rFonts w:asciiTheme="minorHAnsi" w:hAnsiTheme="minorHAnsi" w:cstheme="minorHAnsi"/>
          <w:sz w:val="22"/>
          <w:szCs w:val="22"/>
        </w:rPr>
        <w:t xml:space="preserve"> engagement in such processes, such as </w:t>
      </w:r>
      <w:r w:rsidR="00E11D11" w:rsidRPr="00F731F4">
        <w:rPr>
          <w:rFonts w:asciiTheme="minorHAnsi" w:hAnsiTheme="minorHAnsi" w:cstheme="minorHAnsi"/>
          <w:sz w:val="22"/>
          <w:szCs w:val="22"/>
        </w:rPr>
        <w:t xml:space="preserve">the </w:t>
      </w:r>
      <w:r w:rsidR="00002ABA" w:rsidRPr="00F731F4">
        <w:rPr>
          <w:rFonts w:asciiTheme="minorHAnsi" w:hAnsiTheme="minorHAnsi" w:cstheme="minorHAnsi"/>
          <w:sz w:val="22"/>
          <w:szCs w:val="22"/>
        </w:rPr>
        <w:t xml:space="preserve">2030 </w:t>
      </w:r>
      <w:r w:rsidR="00D01B19" w:rsidRPr="00F731F4">
        <w:rPr>
          <w:rFonts w:asciiTheme="minorHAnsi" w:hAnsiTheme="minorHAnsi" w:cstheme="minorHAnsi"/>
          <w:sz w:val="22"/>
          <w:szCs w:val="22"/>
        </w:rPr>
        <w:t xml:space="preserve">Agenda for </w:t>
      </w:r>
      <w:r w:rsidR="00002ABA" w:rsidRPr="00F731F4">
        <w:rPr>
          <w:rFonts w:asciiTheme="minorHAnsi" w:hAnsiTheme="minorHAnsi" w:cstheme="minorHAnsi"/>
          <w:sz w:val="22"/>
          <w:szCs w:val="22"/>
        </w:rPr>
        <w:t>S</w:t>
      </w:r>
      <w:r w:rsidR="00E11D11" w:rsidRPr="00F731F4">
        <w:rPr>
          <w:rFonts w:asciiTheme="minorHAnsi" w:hAnsiTheme="minorHAnsi" w:cstheme="minorHAnsi"/>
          <w:sz w:val="22"/>
          <w:szCs w:val="22"/>
        </w:rPr>
        <w:t xml:space="preserve">ustainable </w:t>
      </w:r>
      <w:r w:rsidR="00002ABA" w:rsidRPr="00F731F4">
        <w:rPr>
          <w:rFonts w:asciiTheme="minorHAnsi" w:hAnsiTheme="minorHAnsi" w:cstheme="minorHAnsi"/>
          <w:sz w:val="22"/>
          <w:szCs w:val="22"/>
        </w:rPr>
        <w:t>D</w:t>
      </w:r>
      <w:r w:rsidR="00E11D11" w:rsidRPr="00F731F4">
        <w:rPr>
          <w:rFonts w:asciiTheme="minorHAnsi" w:hAnsiTheme="minorHAnsi" w:cstheme="minorHAnsi"/>
          <w:sz w:val="22"/>
          <w:szCs w:val="22"/>
        </w:rPr>
        <w:t>evelopment</w:t>
      </w:r>
      <w:r w:rsidR="00EF76B8" w:rsidRPr="00F731F4">
        <w:rPr>
          <w:rFonts w:asciiTheme="minorHAnsi" w:hAnsiTheme="minorHAnsi" w:cstheme="minorHAnsi"/>
          <w:sz w:val="22"/>
          <w:szCs w:val="22"/>
        </w:rPr>
        <w:t xml:space="preserve">, </w:t>
      </w:r>
      <w:r w:rsidR="00D01B19" w:rsidRPr="00F731F4">
        <w:rPr>
          <w:rFonts w:asciiTheme="minorHAnsi" w:hAnsiTheme="minorHAnsi" w:cstheme="minorHAnsi"/>
          <w:sz w:val="22"/>
          <w:szCs w:val="22"/>
        </w:rPr>
        <w:t xml:space="preserve">and the </w:t>
      </w:r>
      <w:r w:rsidR="00EF76B8" w:rsidRPr="00F731F4">
        <w:rPr>
          <w:rFonts w:asciiTheme="minorHAnsi" w:hAnsiTheme="minorHAnsi" w:cstheme="minorHAnsi"/>
          <w:sz w:val="22"/>
          <w:szCs w:val="22"/>
        </w:rPr>
        <w:t>climate change</w:t>
      </w:r>
      <w:r w:rsidR="00002ABA" w:rsidRPr="00F731F4">
        <w:rPr>
          <w:rFonts w:asciiTheme="minorHAnsi" w:hAnsiTheme="minorHAnsi" w:cstheme="minorHAnsi"/>
          <w:sz w:val="22"/>
          <w:szCs w:val="22"/>
        </w:rPr>
        <w:t xml:space="preserve"> and </w:t>
      </w:r>
      <w:r w:rsidR="00E11D11" w:rsidRPr="00F731F4">
        <w:rPr>
          <w:rFonts w:asciiTheme="minorHAnsi" w:hAnsiTheme="minorHAnsi" w:cstheme="minorHAnsi"/>
          <w:sz w:val="22"/>
          <w:szCs w:val="22"/>
        </w:rPr>
        <w:t>w</w:t>
      </w:r>
      <w:r w:rsidR="00002ABA" w:rsidRPr="00F731F4">
        <w:rPr>
          <w:rFonts w:asciiTheme="minorHAnsi" w:hAnsiTheme="minorHAnsi" w:cstheme="minorHAnsi"/>
          <w:sz w:val="22"/>
          <w:szCs w:val="22"/>
        </w:rPr>
        <w:t>ater agenda</w:t>
      </w:r>
      <w:r w:rsidR="00EF76B8" w:rsidRPr="00F731F4">
        <w:rPr>
          <w:rFonts w:asciiTheme="minorHAnsi" w:hAnsiTheme="minorHAnsi" w:cstheme="minorHAnsi"/>
          <w:sz w:val="22"/>
          <w:szCs w:val="22"/>
        </w:rPr>
        <w:t>s</w:t>
      </w:r>
      <w:r w:rsidR="00002ABA" w:rsidRPr="00F731F4">
        <w:rPr>
          <w:rFonts w:asciiTheme="minorHAnsi" w:hAnsiTheme="minorHAnsi" w:cstheme="minorHAnsi"/>
          <w:sz w:val="22"/>
          <w:szCs w:val="22"/>
        </w:rPr>
        <w:t>.</w:t>
      </w:r>
    </w:p>
    <w:p w14:paraId="0A1E88F0" w14:textId="12D7FB0F" w:rsidR="00002ABA" w:rsidRPr="00F731F4" w:rsidRDefault="00002ABA" w:rsidP="004F0818">
      <w:pPr>
        <w:autoSpaceDE w:val="0"/>
        <w:autoSpaceDN w:val="0"/>
        <w:adjustRightInd w:val="0"/>
        <w:ind w:left="425" w:hanging="425"/>
        <w:jc w:val="left"/>
        <w:rPr>
          <w:rFonts w:asciiTheme="minorHAnsi" w:hAnsiTheme="minorHAnsi" w:cstheme="minorHAnsi"/>
          <w:sz w:val="22"/>
          <w:szCs w:val="22"/>
        </w:rPr>
      </w:pPr>
    </w:p>
    <w:p w14:paraId="775B54EF" w14:textId="49E2D4F6" w:rsidR="001B3CBB" w:rsidRPr="00F731F4" w:rsidRDefault="00F90645" w:rsidP="004F0818">
      <w:pPr>
        <w:autoSpaceDE w:val="0"/>
        <w:autoSpaceDN w:val="0"/>
        <w:adjustRightInd w:val="0"/>
        <w:ind w:left="425" w:hanging="425"/>
        <w:jc w:val="left"/>
        <w:rPr>
          <w:rFonts w:asciiTheme="minorHAnsi" w:hAnsiTheme="minorHAnsi" w:cstheme="minorHAnsi"/>
          <w:sz w:val="22"/>
          <w:szCs w:val="22"/>
        </w:rPr>
      </w:pPr>
      <w:r w:rsidRPr="00F731F4">
        <w:rPr>
          <w:rFonts w:asciiTheme="minorHAnsi" w:hAnsiTheme="minorHAnsi" w:cstheme="minorHAnsi"/>
          <w:sz w:val="22"/>
          <w:szCs w:val="22"/>
        </w:rPr>
        <w:t>5</w:t>
      </w:r>
      <w:r w:rsidR="004F0818" w:rsidRPr="00F731F4">
        <w:rPr>
          <w:rFonts w:asciiTheme="minorHAnsi" w:hAnsiTheme="minorHAnsi" w:cstheme="minorHAnsi"/>
          <w:sz w:val="22"/>
          <w:szCs w:val="22"/>
        </w:rPr>
        <w:t>.</w:t>
      </w:r>
      <w:r w:rsidR="004F0818" w:rsidRPr="00F731F4">
        <w:rPr>
          <w:rFonts w:asciiTheme="minorHAnsi" w:hAnsiTheme="minorHAnsi" w:cstheme="minorHAnsi"/>
          <w:sz w:val="22"/>
          <w:szCs w:val="22"/>
        </w:rPr>
        <w:tab/>
      </w:r>
      <w:r w:rsidR="00EF76B8" w:rsidRPr="00F731F4">
        <w:rPr>
          <w:rFonts w:asciiTheme="minorHAnsi" w:hAnsiTheme="minorHAnsi" w:cstheme="minorHAnsi"/>
          <w:sz w:val="22"/>
          <w:szCs w:val="22"/>
        </w:rPr>
        <w:t xml:space="preserve">There are also important opportunities in </w:t>
      </w:r>
      <w:r w:rsidR="009F0990" w:rsidRPr="00F731F4">
        <w:rPr>
          <w:rFonts w:asciiTheme="minorHAnsi" w:hAnsiTheme="minorHAnsi" w:cstheme="minorHAnsi"/>
          <w:sz w:val="22"/>
          <w:szCs w:val="22"/>
        </w:rPr>
        <w:t>regional</w:t>
      </w:r>
      <w:r w:rsidR="00EF76B8" w:rsidRPr="00F731F4">
        <w:rPr>
          <w:rFonts w:asciiTheme="minorHAnsi" w:hAnsiTheme="minorHAnsi" w:cstheme="minorHAnsi"/>
          <w:sz w:val="22"/>
          <w:szCs w:val="22"/>
        </w:rPr>
        <w:t xml:space="preserve"> processes. T</w:t>
      </w:r>
      <w:r w:rsidR="009F0990" w:rsidRPr="00F731F4">
        <w:rPr>
          <w:rFonts w:asciiTheme="minorHAnsi" w:hAnsiTheme="minorHAnsi" w:cstheme="minorHAnsi"/>
          <w:sz w:val="22"/>
          <w:szCs w:val="22"/>
        </w:rPr>
        <w:t>he Secretariat has been instructed in Resolution XIII.7 to continue working to strengthen collaboration with regional economic commissions of the United Nations. In addition</w:t>
      </w:r>
      <w:r w:rsidR="00F10B72" w:rsidRPr="00F731F4">
        <w:rPr>
          <w:rFonts w:asciiTheme="minorHAnsi" w:hAnsiTheme="minorHAnsi" w:cstheme="minorHAnsi"/>
          <w:sz w:val="22"/>
          <w:szCs w:val="22"/>
        </w:rPr>
        <w:t xml:space="preserve"> there are processes</w:t>
      </w:r>
      <w:r w:rsidR="00D01B19" w:rsidRPr="00F731F4">
        <w:rPr>
          <w:rFonts w:asciiTheme="minorHAnsi" w:hAnsiTheme="minorHAnsi" w:cstheme="minorHAnsi"/>
          <w:sz w:val="22"/>
          <w:szCs w:val="22"/>
        </w:rPr>
        <w:t>,</w:t>
      </w:r>
      <w:r w:rsidR="00F10B72" w:rsidRPr="00F731F4">
        <w:rPr>
          <w:rFonts w:asciiTheme="minorHAnsi" w:hAnsiTheme="minorHAnsi" w:cstheme="minorHAnsi"/>
          <w:sz w:val="22"/>
          <w:szCs w:val="22"/>
        </w:rPr>
        <w:t xml:space="preserve"> such as th</w:t>
      </w:r>
      <w:r w:rsidR="00EF76B8" w:rsidRPr="00F731F4">
        <w:rPr>
          <w:rFonts w:asciiTheme="minorHAnsi" w:hAnsiTheme="minorHAnsi" w:cstheme="minorHAnsi"/>
          <w:sz w:val="22"/>
          <w:szCs w:val="22"/>
        </w:rPr>
        <w:t>ose of the</w:t>
      </w:r>
      <w:r w:rsidR="00F10B72" w:rsidRPr="00F731F4">
        <w:rPr>
          <w:rFonts w:asciiTheme="minorHAnsi" w:hAnsiTheme="minorHAnsi" w:cstheme="minorHAnsi"/>
          <w:sz w:val="22"/>
          <w:szCs w:val="22"/>
        </w:rPr>
        <w:t xml:space="preserve"> E</w:t>
      </w:r>
      <w:r w:rsidR="00153F94" w:rsidRPr="00F731F4">
        <w:rPr>
          <w:rFonts w:asciiTheme="minorHAnsi" w:hAnsiTheme="minorHAnsi" w:cstheme="minorHAnsi"/>
          <w:sz w:val="22"/>
          <w:szCs w:val="22"/>
        </w:rPr>
        <w:t xml:space="preserve">uropean </w:t>
      </w:r>
      <w:r w:rsidR="00F10B72" w:rsidRPr="00F731F4">
        <w:rPr>
          <w:rFonts w:asciiTheme="minorHAnsi" w:hAnsiTheme="minorHAnsi" w:cstheme="minorHAnsi"/>
          <w:sz w:val="22"/>
          <w:szCs w:val="22"/>
        </w:rPr>
        <w:t>U</w:t>
      </w:r>
      <w:r w:rsidR="00153F94" w:rsidRPr="00F731F4">
        <w:rPr>
          <w:rFonts w:asciiTheme="minorHAnsi" w:hAnsiTheme="minorHAnsi" w:cstheme="minorHAnsi"/>
          <w:sz w:val="22"/>
          <w:szCs w:val="22"/>
        </w:rPr>
        <w:t>nion</w:t>
      </w:r>
      <w:r w:rsidR="00F10B72" w:rsidRPr="00F731F4">
        <w:rPr>
          <w:rFonts w:asciiTheme="minorHAnsi" w:hAnsiTheme="minorHAnsi" w:cstheme="minorHAnsi"/>
          <w:sz w:val="22"/>
          <w:szCs w:val="22"/>
        </w:rPr>
        <w:t>,</w:t>
      </w:r>
      <w:r w:rsidR="00EF76B8" w:rsidRPr="00F731F4">
        <w:rPr>
          <w:rFonts w:asciiTheme="minorHAnsi" w:hAnsiTheme="minorHAnsi" w:cstheme="minorHAnsi"/>
          <w:sz w:val="22"/>
          <w:szCs w:val="22"/>
        </w:rPr>
        <w:t xml:space="preserve"> the</w:t>
      </w:r>
      <w:r w:rsidR="00F10B72" w:rsidRPr="00F731F4">
        <w:rPr>
          <w:rFonts w:asciiTheme="minorHAnsi" w:hAnsiTheme="minorHAnsi" w:cstheme="minorHAnsi"/>
          <w:sz w:val="22"/>
          <w:szCs w:val="22"/>
        </w:rPr>
        <w:t xml:space="preserve"> Africa</w:t>
      </w:r>
      <w:r w:rsidR="00CD0AF9" w:rsidRPr="00F731F4">
        <w:rPr>
          <w:rFonts w:asciiTheme="minorHAnsi" w:hAnsiTheme="minorHAnsi" w:cstheme="minorHAnsi"/>
          <w:sz w:val="22"/>
          <w:szCs w:val="22"/>
        </w:rPr>
        <w:t>n</w:t>
      </w:r>
      <w:r w:rsidR="00F10B72" w:rsidRPr="00F731F4">
        <w:rPr>
          <w:rFonts w:asciiTheme="minorHAnsi" w:hAnsiTheme="minorHAnsi" w:cstheme="minorHAnsi"/>
          <w:sz w:val="22"/>
          <w:szCs w:val="22"/>
        </w:rPr>
        <w:t xml:space="preserve"> Union, </w:t>
      </w:r>
      <w:r w:rsidR="00D01B19" w:rsidRPr="00F731F4">
        <w:rPr>
          <w:rFonts w:asciiTheme="minorHAnsi" w:hAnsiTheme="minorHAnsi" w:cstheme="minorHAnsi"/>
          <w:sz w:val="22"/>
          <w:szCs w:val="22"/>
        </w:rPr>
        <w:t xml:space="preserve">the Association of Southeast Asian Nations </w:t>
      </w:r>
      <w:r w:rsidR="00F10B72" w:rsidRPr="00F731F4">
        <w:rPr>
          <w:rFonts w:asciiTheme="minorHAnsi" w:hAnsiTheme="minorHAnsi" w:cstheme="minorHAnsi"/>
          <w:sz w:val="22"/>
          <w:szCs w:val="22"/>
        </w:rPr>
        <w:t xml:space="preserve">and the African Ministerial Conference </w:t>
      </w:r>
      <w:r w:rsidR="00153F94" w:rsidRPr="00F731F4">
        <w:rPr>
          <w:rFonts w:asciiTheme="minorHAnsi" w:hAnsiTheme="minorHAnsi" w:cstheme="minorHAnsi"/>
          <w:sz w:val="22"/>
          <w:szCs w:val="22"/>
        </w:rPr>
        <w:t>on the Environment</w:t>
      </w:r>
      <w:r w:rsidR="00D01B19" w:rsidRPr="00F731F4">
        <w:rPr>
          <w:rFonts w:asciiTheme="minorHAnsi" w:hAnsiTheme="minorHAnsi" w:cstheme="minorHAnsi"/>
          <w:sz w:val="22"/>
          <w:szCs w:val="22"/>
        </w:rPr>
        <w:t>,</w:t>
      </w:r>
      <w:r w:rsidR="00153F94" w:rsidRPr="00F731F4">
        <w:rPr>
          <w:rFonts w:asciiTheme="minorHAnsi" w:hAnsiTheme="minorHAnsi" w:cstheme="minorHAnsi"/>
          <w:sz w:val="22"/>
          <w:szCs w:val="22"/>
        </w:rPr>
        <w:t xml:space="preserve"> </w:t>
      </w:r>
      <w:r w:rsidR="001B3CBB" w:rsidRPr="00F731F4">
        <w:rPr>
          <w:rFonts w:asciiTheme="minorHAnsi" w:hAnsiTheme="minorHAnsi" w:cstheme="minorHAnsi"/>
          <w:sz w:val="22"/>
          <w:szCs w:val="22"/>
        </w:rPr>
        <w:t>that offer opportunities to strengthen collaboration</w:t>
      </w:r>
      <w:r w:rsidR="00EF76B8" w:rsidRPr="00F731F4">
        <w:rPr>
          <w:rFonts w:asciiTheme="minorHAnsi" w:hAnsiTheme="minorHAnsi" w:cstheme="minorHAnsi"/>
          <w:sz w:val="22"/>
          <w:szCs w:val="22"/>
        </w:rPr>
        <w:t xml:space="preserve"> and support to Contracting Parties towards </w:t>
      </w:r>
      <w:r w:rsidR="00D01B19" w:rsidRPr="00F731F4">
        <w:rPr>
          <w:rFonts w:asciiTheme="minorHAnsi" w:hAnsiTheme="minorHAnsi" w:cstheme="minorHAnsi"/>
          <w:sz w:val="22"/>
          <w:szCs w:val="22"/>
        </w:rPr>
        <w:t xml:space="preserve">the </w:t>
      </w:r>
      <w:r w:rsidR="00EF76B8" w:rsidRPr="00F731F4">
        <w:rPr>
          <w:rFonts w:asciiTheme="minorHAnsi" w:hAnsiTheme="minorHAnsi" w:cstheme="minorHAnsi"/>
          <w:sz w:val="22"/>
          <w:szCs w:val="22"/>
        </w:rPr>
        <w:t>enhanced conservation and wise use of wetlands</w:t>
      </w:r>
      <w:r w:rsidR="001B3CBB" w:rsidRPr="00F731F4">
        <w:rPr>
          <w:rFonts w:asciiTheme="minorHAnsi" w:hAnsiTheme="minorHAnsi" w:cstheme="minorHAnsi"/>
          <w:sz w:val="22"/>
          <w:szCs w:val="22"/>
        </w:rPr>
        <w:t>.</w:t>
      </w:r>
    </w:p>
    <w:p w14:paraId="2E1395EF" w14:textId="77777777" w:rsidR="00EF76B8" w:rsidRPr="00F731F4" w:rsidRDefault="00EF76B8" w:rsidP="004F0818">
      <w:pPr>
        <w:autoSpaceDE w:val="0"/>
        <w:autoSpaceDN w:val="0"/>
        <w:adjustRightInd w:val="0"/>
        <w:ind w:left="425" w:hanging="425"/>
        <w:jc w:val="left"/>
        <w:rPr>
          <w:rFonts w:asciiTheme="minorHAnsi" w:hAnsiTheme="minorHAnsi" w:cstheme="minorHAnsi"/>
          <w:sz w:val="22"/>
          <w:szCs w:val="22"/>
        </w:rPr>
      </w:pPr>
    </w:p>
    <w:p w14:paraId="781C631F" w14:textId="766E699B" w:rsidR="00EF76B8" w:rsidRPr="003216CE" w:rsidRDefault="00F90645" w:rsidP="004F0818">
      <w:pPr>
        <w:autoSpaceDE w:val="0"/>
        <w:autoSpaceDN w:val="0"/>
        <w:adjustRightInd w:val="0"/>
        <w:ind w:left="425" w:hanging="425"/>
        <w:jc w:val="left"/>
        <w:rPr>
          <w:rFonts w:asciiTheme="minorHAnsi" w:hAnsiTheme="minorHAnsi" w:cstheme="minorHAnsi"/>
          <w:sz w:val="22"/>
          <w:szCs w:val="22"/>
        </w:rPr>
      </w:pPr>
      <w:r w:rsidRPr="00F731F4">
        <w:rPr>
          <w:rFonts w:asciiTheme="minorHAnsi" w:hAnsiTheme="minorHAnsi" w:cstheme="minorHAnsi"/>
          <w:sz w:val="22"/>
          <w:szCs w:val="22"/>
        </w:rPr>
        <w:t>6</w:t>
      </w:r>
      <w:r w:rsidR="004F0818" w:rsidRPr="00F731F4">
        <w:rPr>
          <w:rFonts w:asciiTheme="minorHAnsi" w:hAnsiTheme="minorHAnsi" w:cstheme="minorHAnsi"/>
          <w:sz w:val="22"/>
          <w:szCs w:val="22"/>
        </w:rPr>
        <w:t>.</w:t>
      </w:r>
      <w:r w:rsidR="004F0818" w:rsidRPr="00F731F4">
        <w:rPr>
          <w:rFonts w:asciiTheme="minorHAnsi" w:hAnsiTheme="minorHAnsi" w:cstheme="minorHAnsi"/>
          <w:sz w:val="22"/>
          <w:szCs w:val="22"/>
        </w:rPr>
        <w:tab/>
      </w:r>
      <w:r w:rsidR="007A448C" w:rsidRPr="00F731F4">
        <w:rPr>
          <w:rFonts w:asciiTheme="minorHAnsi" w:hAnsiTheme="minorHAnsi" w:cstheme="minorHAnsi"/>
          <w:sz w:val="22"/>
          <w:szCs w:val="22"/>
        </w:rPr>
        <w:t>T</w:t>
      </w:r>
      <w:r w:rsidR="00EF76B8" w:rsidRPr="00F731F4">
        <w:rPr>
          <w:rFonts w:asciiTheme="minorHAnsi" w:hAnsiTheme="minorHAnsi" w:cstheme="minorHAnsi"/>
          <w:sz w:val="22"/>
          <w:szCs w:val="22"/>
        </w:rPr>
        <w:t xml:space="preserve">he Secretariat </w:t>
      </w:r>
      <w:r w:rsidR="007A448C" w:rsidRPr="00F731F4">
        <w:rPr>
          <w:rFonts w:asciiTheme="minorHAnsi" w:hAnsiTheme="minorHAnsi" w:cstheme="minorHAnsi"/>
          <w:sz w:val="22"/>
          <w:szCs w:val="22"/>
        </w:rPr>
        <w:t>notes</w:t>
      </w:r>
      <w:r w:rsidR="00B17927" w:rsidRPr="00F731F4">
        <w:rPr>
          <w:rFonts w:asciiTheme="minorHAnsi" w:hAnsiTheme="minorHAnsi" w:cstheme="minorHAnsi"/>
          <w:sz w:val="22"/>
          <w:szCs w:val="22"/>
        </w:rPr>
        <w:t xml:space="preserve"> </w:t>
      </w:r>
      <w:r w:rsidR="00EF76B8" w:rsidRPr="00F731F4">
        <w:rPr>
          <w:rFonts w:asciiTheme="minorHAnsi" w:hAnsiTheme="minorHAnsi" w:cstheme="minorHAnsi"/>
          <w:sz w:val="22"/>
          <w:szCs w:val="22"/>
        </w:rPr>
        <w:t>that Ramsar R</w:t>
      </w:r>
      <w:r w:rsidR="00F63161" w:rsidRPr="00F731F4">
        <w:rPr>
          <w:rFonts w:asciiTheme="minorHAnsi" w:hAnsiTheme="minorHAnsi" w:cstheme="minorHAnsi"/>
          <w:sz w:val="22"/>
          <w:szCs w:val="22"/>
        </w:rPr>
        <w:t>egional Initiatives such as MedW</w:t>
      </w:r>
      <w:r w:rsidR="00EF76B8" w:rsidRPr="00F731F4">
        <w:rPr>
          <w:rFonts w:asciiTheme="minorHAnsi" w:hAnsiTheme="minorHAnsi" w:cstheme="minorHAnsi"/>
          <w:sz w:val="22"/>
          <w:szCs w:val="22"/>
        </w:rPr>
        <w:t xml:space="preserve">et and the Carpathian Wetland Initiative are actively involved in the policy process of the Barcelona </w:t>
      </w:r>
      <w:r w:rsidR="00D01B19" w:rsidRPr="00F731F4">
        <w:rPr>
          <w:rFonts w:asciiTheme="minorHAnsi" w:hAnsiTheme="minorHAnsi" w:cstheme="minorHAnsi"/>
          <w:sz w:val="22"/>
          <w:szCs w:val="22"/>
        </w:rPr>
        <w:t xml:space="preserve">and Carpathian </w:t>
      </w:r>
      <w:r w:rsidR="00EF76B8" w:rsidRPr="00F731F4">
        <w:rPr>
          <w:rFonts w:asciiTheme="minorHAnsi" w:hAnsiTheme="minorHAnsi" w:cstheme="minorHAnsi"/>
          <w:sz w:val="22"/>
          <w:szCs w:val="22"/>
        </w:rPr>
        <w:t xml:space="preserve">Conventions, </w:t>
      </w:r>
      <w:r w:rsidR="00D01B19" w:rsidRPr="00F731F4">
        <w:rPr>
          <w:rFonts w:asciiTheme="minorHAnsi" w:hAnsiTheme="minorHAnsi" w:cstheme="minorHAnsi"/>
          <w:sz w:val="22"/>
          <w:szCs w:val="22"/>
        </w:rPr>
        <w:t xml:space="preserve">and that </w:t>
      </w:r>
      <w:r w:rsidR="00EF76B8" w:rsidRPr="00F731F4">
        <w:rPr>
          <w:rFonts w:asciiTheme="minorHAnsi" w:hAnsiTheme="minorHAnsi" w:cstheme="minorHAnsi"/>
          <w:sz w:val="22"/>
          <w:szCs w:val="22"/>
        </w:rPr>
        <w:t>Med</w:t>
      </w:r>
      <w:r w:rsidR="00F63161" w:rsidRPr="00F731F4">
        <w:rPr>
          <w:rFonts w:asciiTheme="minorHAnsi" w:hAnsiTheme="minorHAnsi" w:cstheme="minorHAnsi"/>
          <w:sz w:val="22"/>
          <w:szCs w:val="22"/>
        </w:rPr>
        <w:t>W</w:t>
      </w:r>
      <w:r w:rsidR="00EF76B8" w:rsidRPr="00F731F4">
        <w:rPr>
          <w:rFonts w:asciiTheme="minorHAnsi" w:hAnsiTheme="minorHAnsi" w:cstheme="minorHAnsi"/>
          <w:sz w:val="22"/>
          <w:szCs w:val="22"/>
        </w:rPr>
        <w:t>et has recently</w:t>
      </w:r>
      <w:r w:rsidR="00EF76B8" w:rsidRPr="003216CE">
        <w:rPr>
          <w:rFonts w:asciiTheme="minorHAnsi" w:hAnsiTheme="minorHAnsi" w:cstheme="minorHAnsi"/>
          <w:sz w:val="22"/>
          <w:szCs w:val="22"/>
        </w:rPr>
        <w:t xml:space="preserve"> been granted observer status under the Barcelona Convention. </w:t>
      </w:r>
      <w:r w:rsidR="00B96BB3" w:rsidRPr="003216CE">
        <w:rPr>
          <w:rFonts w:asciiTheme="minorHAnsi" w:hAnsiTheme="minorHAnsi" w:cstheme="minorHAnsi"/>
          <w:sz w:val="22"/>
          <w:szCs w:val="22"/>
        </w:rPr>
        <w:t>These are included in the table below and t</w:t>
      </w:r>
      <w:r w:rsidR="00AD1F98" w:rsidRPr="003216CE">
        <w:rPr>
          <w:rFonts w:asciiTheme="minorHAnsi" w:hAnsiTheme="minorHAnsi" w:cstheme="minorHAnsi"/>
          <w:sz w:val="22"/>
          <w:szCs w:val="22"/>
        </w:rPr>
        <w:t xml:space="preserve">he Standing Committee might wish to consider whether such </w:t>
      </w:r>
      <w:r w:rsidR="00D01B19" w:rsidRPr="003216CE">
        <w:rPr>
          <w:rFonts w:asciiTheme="minorHAnsi" w:hAnsiTheme="minorHAnsi" w:cstheme="minorHAnsi"/>
          <w:sz w:val="22"/>
          <w:szCs w:val="22"/>
        </w:rPr>
        <w:t xml:space="preserve">a </w:t>
      </w:r>
      <w:r w:rsidR="00AD1F98" w:rsidRPr="003216CE">
        <w:rPr>
          <w:rFonts w:asciiTheme="minorHAnsi" w:hAnsiTheme="minorHAnsi" w:cstheme="minorHAnsi"/>
          <w:sz w:val="22"/>
          <w:szCs w:val="22"/>
        </w:rPr>
        <w:t>role is consistent with the purpose of R</w:t>
      </w:r>
      <w:r w:rsidR="00D01B19" w:rsidRPr="003216CE">
        <w:rPr>
          <w:rFonts w:asciiTheme="minorHAnsi" w:hAnsiTheme="minorHAnsi" w:cstheme="minorHAnsi"/>
          <w:sz w:val="22"/>
          <w:szCs w:val="22"/>
        </w:rPr>
        <w:t>R</w:t>
      </w:r>
      <w:r w:rsidR="00AD1F98" w:rsidRPr="003216CE">
        <w:rPr>
          <w:rFonts w:asciiTheme="minorHAnsi" w:hAnsiTheme="minorHAnsi" w:cstheme="minorHAnsi"/>
          <w:sz w:val="22"/>
          <w:szCs w:val="22"/>
        </w:rPr>
        <w:t>Is, in</w:t>
      </w:r>
      <w:r w:rsidR="007A448C" w:rsidRPr="003216CE">
        <w:rPr>
          <w:rFonts w:asciiTheme="minorHAnsi" w:hAnsiTheme="minorHAnsi" w:cstheme="minorHAnsi"/>
          <w:sz w:val="22"/>
          <w:szCs w:val="22"/>
        </w:rPr>
        <w:t xml:space="preserve"> providing guidance on the Convention’s engagement with MEAs. </w:t>
      </w:r>
    </w:p>
    <w:p w14:paraId="6AC1F652" w14:textId="77777777" w:rsidR="00EF76B8" w:rsidRPr="003216CE" w:rsidRDefault="00EF76B8" w:rsidP="00EB47A8">
      <w:pPr>
        <w:pStyle w:val="ListParagraph"/>
        <w:autoSpaceDE w:val="0"/>
        <w:autoSpaceDN w:val="0"/>
        <w:adjustRightInd w:val="0"/>
        <w:ind w:left="284"/>
        <w:jc w:val="left"/>
        <w:rPr>
          <w:rFonts w:asciiTheme="minorHAnsi" w:hAnsiTheme="minorHAnsi" w:cstheme="minorHAnsi"/>
        </w:rPr>
      </w:pPr>
    </w:p>
    <w:p w14:paraId="28B8133A" w14:textId="5BEF17C7" w:rsidR="009F59A1" w:rsidRPr="003216CE" w:rsidRDefault="00D01B19" w:rsidP="00D01B19">
      <w:pPr>
        <w:autoSpaceDE w:val="0"/>
        <w:autoSpaceDN w:val="0"/>
        <w:adjustRightInd w:val="0"/>
        <w:ind w:left="0" w:firstLine="0"/>
        <w:jc w:val="left"/>
        <w:rPr>
          <w:rFonts w:asciiTheme="minorHAnsi" w:hAnsiTheme="minorHAnsi" w:cstheme="minorHAnsi"/>
          <w:b/>
          <w:sz w:val="22"/>
          <w:szCs w:val="22"/>
        </w:rPr>
      </w:pPr>
      <w:r w:rsidRPr="003216CE">
        <w:rPr>
          <w:rFonts w:asciiTheme="minorHAnsi" w:hAnsiTheme="minorHAnsi" w:cstheme="minorHAnsi"/>
          <w:i/>
          <w:sz w:val="22"/>
          <w:szCs w:val="22"/>
        </w:rPr>
        <w:t>Table 1: MEAs with which the Secretariat is currently collaborating, or which could potentially represent an opportunity for collaboration</w:t>
      </w:r>
    </w:p>
    <w:tbl>
      <w:tblPr>
        <w:tblStyle w:val="TableGrid1"/>
        <w:tblpPr w:leftFromText="180" w:rightFromText="180" w:vertAnchor="text" w:tblpY="1"/>
        <w:tblOverlap w:val="never"/>
        <w:tblW w:w="9067" w:type="dxa"/>
        <w:tblCellMar>
          <w:top w:w="57" w:type="dxa"/>
          <w:left w:w="57" w:type="dxa"/>
          <w:bottom w:w="57" w:type="dxa"/>
          <w:right w:w="57" w:type="dxa"/>
        </w:tblCellMar>
        <w:tblLook w:val="04A0" w:firstRow="1" w:lastRow="0" w:firstColumn="1" w:lastColumn="0" w:noHBand="0" w:noVBand="1"/>
      </w:tblPr>
      <w:tblGrid>
        <w:gridCol w:w="2263"/>
        <w:gridCol w:w="6804"/>
      </w:tblGrid>
      <w:tr w:rsidR="00384639" w:rsidRPr="003216CE" w14:paraId="58A40C4A" w14:textId="77777777" w:rsidTr="003216CE">
        <w:trPr>
          <w:tblHeader/>
        </w:trPr>
        <w:tc>
          <w:tcPr>
            <w:tcW w:w="9067" w:type="dxa"/>
            <w:gridSpan w:val="2"/>
          </w:tcPr>
          <w:p w14:paraId="2923ACAC" w14:textId="3B4A32EA" w:rsidR="00384639" w:rsidRPr="003216CE" w:rsidRDefault="00384639" w:rsidP="00ED605C">
            <w:pPr>
              <w:autoSpaceDE w:val="0"/>
              <w:autoSpaceDN w:val="0"/>
              <w:adjustRightInd w:val="0"/>
              <w:jc w:val="center"/>
              <w:rPr>
                <w:rFonts w:asciiTheme="minorHAnsi" w:hAnsiTheme="minorHAnsi" w:cstheme="minorHAnsi"/>
                <w:b/>
                <w:sz w:val="22"/>
                <w:szCs w:val="22"/>
              </w:rPr>
            </w:pPr>
            <w:r w:rsidRPr="003216CE">
              <w:rPr>
                <w:rFonts w:asciiTheme="minorHAnsi" w:hAnsiTheme="minorHAnsi" w:cstheme="minorHAnsi"/>
                <w:b/>
                <w:sz w:val="22"/>
                <w:szCs w:val="22"/>
              </w:rPr>
              <w:t>Global MEAs</w:t>
            </w:r>
          </w:p>
        </w:tc>
      </w:tr>
      <w:tr w:rsidR="00A31087" w:rsidRPr="003216CE" w14:paraId="62F9D78E" w14:textId="77777777" w:rsidTr="003216CE">
        <w:trPr>
          <w:cantSplit/>
          <w:tblHeader/>
        </w:trPr>
        <w:tc>
          <w:tcPr>
            <w:tcW w:w="2263" w:type="dxa"/>
          </w:tcPr>
          <w:p w14:paraId="34DECA00" w14:textId="77777777" w:rsidR="00A31087" w:rsidRPr="003216CE" w:rsidRDefault="00A31087" w:rsidP="00ED605C">
            <w:pPr>
              <w:autoSpaceDE w:val="0"/>
              <w:autoSpaceDN w:val="0"/>
              <w:adjustRightInd w:val="0"/>
              <w:jc w:val="center"/>
              <w:rPr>
                <w:rFonts w:asciiTheme="minorHAnsi" w:hAnsiTheme="minorHAnsi" w:cstheme="minorHAnsi"/>
                <w:b/>
                <w:sz w:val="22"/>
                <w:szCs w:val="22"/>
              </w:rPr>
            </w:pPr>
            <w:r w:rsidRPr="003216CE">
              <w:rPr>
                <w:rFonts w:asciiTheme="minorHAnsi" w:hAnsiTheme="minorHAnsi" w:cstheme="minorHAnsi"/>
                <w:b/>
                <w:sz w:val="22"/>
                <w:szCs w:val="22"/>
              </w:rPr>
              <w:t>Convention</w:t>
            </w:r>
          </w:p>
        </w:tc>
        <w:tc>
          <w:tcPr>
            <w:tcW w:w="6804" w:type="dxa"/>
          </w:tcPr>
          <w:p w14:paraId="61F81F24" w14:textId="51A8A9A9" w:rsidR="00A31087" w:rsidRPr="003216CE" w:rsidRDefault="00A31087" w:rsidP="00ED605C">
            <w:pPr>
              <w:autoSpaceDE w:val="0"/>
              <w:autoSpaceDN w:val="0"/>
              <w:adjustRightInd w:val="0"/>
              <w:jc w:val="center"/>
              <w:rPr>
                <w:rFonts w:asciiTheme="minorHAnsi" w:hAnsiTheme="minorHAnsi" w:cstheme="minorHAnsi"/>
                <w:b/>
                <w:sz w:val="22"/>
                <w:szCs w:val="22"/>
              </w:rPr>
            </w:pPr>
            <w:r w:rsidRPr="003216CE">
              <w:rPr>
                <w:rFonts w:asciiTheme="minorHAnsi" w:hAnsiTheme="minorHAnsi" w:cstheme="minorHAnsi"/>
                <w:b/>
                <w:sz w:val="22"/>
                <w:szCs w:val="22"/>
              </w:rPr>
              <w:t>Key priority areas of current/proposed collaboration</w:t>
            </w:r>
          </w:p>
        </w:tc>
      </w:tr>
      <w:tr w:rsidR="00A31087" w:rsidRPr="003216CE" w14:paraId="671095E9" w14:textId="77777777" w:rsidTr="003216CE">
        <w:tc>
          <w:tcPr>
            <w:tcW w:w="2263" w:type="dxa"/>
          </w:tcPr>
          <w:p w14:paraId="4E4125E1" w14:textId="61CB1B52" w:rsidR="00A31087" w:rsidRPr="003216CE" w:rsidRDefault="00A31087" w:rsidP="003216CE">
            <w:pPr>
              <w:autoSpaceDE w:val="0"/>
              <w:autoSpaceDN w:val="0"/>
              <w:adjustRightInd w:val="0"/>
              <w:ind w:left="0" w:firstLine="0"/>
              <w:jc w:val="left"/>
              <w:rPr>
                <w:rFonts w:asciiTheme="minorHAnsi" w:hAnsiTheme="minorHAnsi" w:cstheme="minorHAnsi"/>
                <w:sz w:val="22"/>
                <w:szCs w:val="22"/>
              </w:rPr>
            </w:pPr>
            <w:r w:rsidRPr="003216CE">
              <w:rPr>
                <w:rFonts w:asciiTheme="minorHAnsi" w:hAnsiTheme="minorHAnsi" w:cstheme="minorHAnsi"/>
                <w:sz w:val="22"/>
                <w:szCs w:val="22"/>
              </w:rPr>
              <w:t>Convention o</w:t>
            </w:r>
            <w:r w:rsidR="003216CE" w:rsidRPr="003216CE">
              <w:rPr>
                <w:rFonts w:asciiTheme="minorHAnsi" w:hAnsiTheme="minorHAnsi" w:cstheme="minorHAnsi"/>
                <w:sz w:val="22"/>
                <w:szCs w:val="22"/>
              </w:rPr>
              <w:t>n Biological Biodiversity (CBD)</w:t>
            </w:r>
          </w:p>
        </w:tc>
        <w:tc>
          <w:tcPr>
            <w:tcW w:w="6804" w:type="dxa"/>
          </w:tcPr>
          <w:p w14:paraId="34571516" w14:textId="50FF365D" w:rsidR="00A31087" w:rsidRPr="003216CE" w:rsidRDefault="00A31087" w:rsidP="00ED605C">
            <w:pPr>
              <w:pStyle w:val="ListParagraph"/>
              <w:numPr>
                <w:ilvl w:val="0"/>
                <w:numId w:val="5"/>
              </w:numPr>
              <w:autoSpaceDE w:val="0"/>
              <w:autoSpaceDN w:val="0"/>
              <w:adjustRightInd w:val="0"/>
              <w:ind w:left="155" w:hanging="141"/>
              <w:jc w:val="left"/>
              <w:rPr>
                <w:rFonts w:asciiTheme="minorHAnsi" w:hAnsiTheme="minorHAnsi" w:cstheme="minorHAnsi"/>
              </w:rPr>
            </w:pPr>
            <w:r w:rsidRPr="003216CE">
              <w:rPr>
                <w:rFonts w:asciiTheme="minorHAnsi" w:hAnsiTheme="minorHAnsi" w:cstheme="minorHAnsi"/>
              </w:rPr>
              <w:t>Ensuring that relevant work of the Convention is provided into</w:t>
            </w:r>
            <w:r w:rsidR="00F34053" w:rsidRPr="003216CE">
              <w:rPr>
                <w:rFonts w:asciiTheme="minorHAnsi" w:hAnsiTheme="minorHAnsi" w:cstheme="minorHAnsi"/>
              </w:rPr>
              <w:t xml:space="preserve"> </w:t>
            </w:r>
            <w:r w:rsidRPr="003216CE">
              <w:rPr>
                <w:rFonts w:asciiTheme="minorHAnsi" w:hAnsiTheme="minorHAnsi" w:cstheme="minorHAnsi"/>
              </w:rPr>
              <w:t>relevant</w:t>
            </w:r>
            <w:r w:rsidR="00232F6D" w:rsidRPr="003216CE">
              <w:rPr>
                <w:rFonts w:asciiTheme="minorHAnsi" w:hAnsiTheme="minorHAnsi" w:cstheme="minorHAnsi"/>
              </w:rPr>
              <w:t xml:space="preserve"> </w:t>
            </w:r>
            <w:r w:rsidRPr="003216CE">
              <w:rPr>
                <w:rFonts w:asciiTheme="minorHAnsi" w:hAnsiTheme="minorHAnsi" w:cstheme="minorHAnsi"/>
              </w:rPr>
              <w:t>processes of the CBD, with major focus on the preparation of the post-2020 global biodiversity framework through</w:t>
            </w:r>
            <w:r w:rsidR="00232F6D" w:rsidRPr="003216CE">
              <w:rPr>
                <w:rFonts w:asciiTheme="minorHAnsi" w:hAnsiTheme="minorHAnsi" w:cstheme="minorHAnsi"/>
              </w:rPr>
              <w:t xml:space="preserve"> </w:t>
            </w:r>
            <w:r w:rsidRPr="003216CE">
              <w:rPr>
                <w:rFonts w:asciiTheme="minorHAnsi" w:hAnsiTheme="minorHAnsi" w:cstheme="minorHAnsi"/>
              </w:rPr>
              <w:t xml:space="preserve">thematic consultations, the </w:t>
            </w:r>
            <w:r w:rsidR="00013F9A" w:rsidRPr="003216CE">
              <w:rPr>
                <w:rFonts w:asciiTheme="minorHAnsi" w:hAnsiTheme="minorHAnsi" w:cstheme="minorHAnsi"/>
              </w:rPr>
              <w:t>O</w:t>
            </w:r>
            <w:r w:rsidRPr="003216CE">
              <w:rPr>
                <w:rFonts w:asciiTheme="minorHAnsi" w:hAnsiTheme="minorHAnsi" w:cstheme="minorHAnsi"/>
              </w:rPr>
              <w:t xml:space="preserve">pen-ended </w:t>
            </w:r>
            <w:r w:rsidR="00013F9A" w:rsidRPr="003216CE">
              <w:rPr>
                <w:rFonts w:asciiTheme="minorHAnsi" w:hAnsiTheme="minorHAnsi" w:cstheme="minorHAnsi"/>
              </w:rPr>
              <w:t>W</w:t>
            </w:r>
            <w:r w:rsidRPr="003216CE">
              <w:rPr>
                <w:rFonts w:asciiTheme="minorHAnsi" w:hAnsiTheme="minorHAnsi" w:cstheme="minorHAnsi"/>
              </w:rPr>
              <w:t xml:space="preserve">orking group on the post 2020, SBSTTA and SBI. </w:t>
            </w:r>
          </w:p>
          <w:p w14:paraId="0BD0B97F" w14:textId="46A4F16F" w:rsidR="00A31087" w:rsidRPr="003216CE" w:rsidRDefault="00A31087" w:rsidP="00ED605C">
            <w:pPr>
              <w:pStyle w:val="ListParagraph"/>
              <w:numPr>
                <w:ilvl w:val="0"/>
                <w:numId w:val="5"/>
              </w:numPr>
              <w:autoSpaceDE w:val="0"/>
              <w:autoSpaceDN w:val="0"/>
              <w:adjustRightInd w:val="0"/>
              <w:ind w:left="155" w:hanging="155"/>
              <w:jc w:val="left"/>
              <w:rPr>
                <w:rFonts w:asciiTheme="minorHAnsi" w:hAnsiTheme="minorHAnsi" w:cstheme="minorHAnsi"/>
              </w:rPr>
            </w:pPr>
            <w:r w:rsidRPr="003216CE">
              <w:rPr>
                <w:rFonts w:asciiTheme="minorHAnsi" w:hAnsiTheme="minorHAnsi" w:cstheme="minorHAnsi"/>
              </w:rPr>
              <w:lastRenderedPageBreak/>
              <w:t>Renewal of the Joint Work Plan 2011-2020</w:t>
            </w:r>
            <w:r w:rsidR="00101C95" w:rsidRPr="003216CE">
              <w:rPr>
                <w:rFonts w:asciiTheme="minorHAnsi" w:hAnsiTheme="minorHAnsi" w:cstheme="minorHAnsi"/>
              </w:rPr>
              <w:t>.</w:t>
            </w:r>
          </w:p>
          <w:p w14:paraId="61690212" w14:textId="31C02891" w:rsidR="00A31087" w:rsidRPr="003216CE" w:rsidRDefault="00A31087" w:rsidP="00ED605C">
            <w:pPr>
              <w:pStyle w:val="ListParagraph"/>
              <w:numPr>
                <w:ilvl w:val="0"/>
                <w:numId w:val="5"/>
              </w:numPr>
              <w:autoSpaceDE w:val="0"/>
              <w:autoSpaceDN w:val="0"/>
              <w:adjustRightInd w:val="0"/>
              <w:ind w:left="155" w:hanging="141"/>
              <w:jc w:val="left"/>
              <w:rPr>
                <w:rFonts w:asciiTheme="minorHAnsi" w:hAnsiTheme="minorHAnsi" w:cstheme="minorHAnsi"/>
              </w:rPr>
            </w:pPr>
            <w:r w:rsidRPr="003216CE">
              <w:rPr>
                <w:rFonts w:asciiTheme="minorHAnsi" w:hAnsiTheme="minorHAnsi" w:cstheme="minorHAnsi"/>
              </w:rPr>
              <w:t>Joint assessment of the inland water programme and contributions to the marine and coastal biodiversity programme.</w:t>
            </w:r>
          </w:p>
          <w:p w14:paraId="33E104EA" w14:textId="7787ADFF" w:rsidR="00EB47A8" w:rsidRPr="003216CE" w:rsidRDefault="00EB47A8" w:rsidP="00ED605C">
            <w:pPr>
              <w:pStyle w:val="ListParagraph"/>
              <w:numPr>
                <w:ilvl w:val="0"/>
                <w:numId w:val="5"/>
              </w:numPr>
              <w:autoSpaceDE w:val="0"/>
              <w:autoSpaceDN w:val="0"/>
              <w:adjustRightInd w:val="0"/>
              <w:ind w:left="155" w:hanging="141"/>
              <w:jc w:val="left"/>
              <w:rPr>
                <w:rFonts w:asciiTheme="minorHAnsi" w:hAnsiTheme="minorHAnsi" w:cstheme="minorHAnsi"/>
              </w:rPr>
            </w:pPr>
            <w:r w:rsidRPr="003216CE">
              <w:rPr>
                <w:rFonts w:asciiTheme="minorHAnsi" w:hAnsiTheme="minorHAnsi" w:cstheme="minorHAnsi"/>
              </w:rPr>
              <w:t xml:space="preserve">Potential collaboration on capacity building, integration of wetlands in NBSAPs and </w:t>
            </w:r>
            <w:r w:rsidR="00BE7D53" w:rsidRPr="003216CE">
              <w:rPr>
                <w:rFonts w:asciiTheme="minorHAnsi" w:hAnsiTheme="minorHAnsi" w:cstheme="minorHAnsi"/>
              </w:rPr>
              <w:t>funding mechanism</w:t>
            </w:r>
            <w:r w:rsidR="00BE50D4" w:rsidRPr="003216CE">
              <w:rPr>
                <w:rFonts w:asciiTheme="minorHAnsi" w:hAnsiTheme="minorHAnsi" w:cstheme="minorHAnsi"/>
              </w:rPr>
              <w:t>.</w:t>
            </w:r>
          </w:p>
          <w:p w14:paraId="14814A94" w14:textId="2B2B11F0" w:rsidR="00A31087" w:rsidRPr="003216CE" w:rsidRDefault="00A31087" w:rsidP="00ED605C">
            <w:pPr>
              <w:pStyle w:val="ListParagraph"/>
              <w:numPr>
                <w:ilvl w:val="0"/>
                <w:numId w:val="5"/>
              </w:numPr>
              <w:autoSpaceDE w:val="0"/>
              <w:autoSpaceDN w:val="0"/>
              <w:adjustRightInd w:val="0"/>
              <w:ind w:left="155" w:hanging="141"/>
              <w:jc w:val="left"/>
              <w:rPr>
                <w:rFonts w:asciiTheme="minorHAnsi" w:hAnsiTheme="minorHAnsi" w:cstheme="minorHAnsi"/>
              </w:rPr>
            </w:pPr>
            <w:r w:rsidRPr="003216CE">
              <w:rPr>
                <w:rFonts w:asciiTheme="minorHAnsi" w:hAnsiTheme="minorHAnsi" w:cstheme="minorHAnsi"/>
              </w:rPr>
              <w:t>Participat</w:t>
            </w:r>
            <w:r w:rsidR="00BE50D4" w:rsidRPr="003216CE">
              <w:rPr>
                <w:rFonts w:asciiTheme="minorHAnsi" w:hAnsiTheme="minorHAnsi" w:cstheme="minorHAnsi"/>
              </w:rPr>
              <w:t>ion</w:t>
            </w:r>
            <w:r w:rsidRPr="003216CE">
              <w:rPr>
                <w:rFonts w:asciiTheme="minorHAnsi" w:hAnsiTheme="minorHAnsi" w:cstheme="minorHAnsi"/>
              </w:rPr>
              <w:t xml:space="preserve"> in the meetings and joint actions of the B</w:t>
            </w:r>
            <w:r w:rsidR="007A448C" w:rsidRPr="003216CE">
              <w:rPr>
                <w:rFonts w:asciiTheme="minorHAnsi" w:hAnsiTheme="minorHAnsi" w:cstheme="minorHAnsi"/>
              </w:rPr>
              <w:t xml:space="preserve">iodiversity </w:t>
            </w:r>
            <w:r w:rsidRPr="003216CE">
              <w:rPr>
                <w:rFonts w:asciiTheme="minorHAnsi" w:hAnsiTheme="minorHAnsi" w:cstheme="minorHAnsi"/>
              </w:rPr>
              <w:t>L</w:t>
            </w:r>
            <w:r w:rsidR="007A448C" w:rsidRPr="003216CE">
              <w:rPr>
                <w:rFonts w:asciiTheme="minorHAnsi" w:hAnsiTheme="minorHAnsi" w:cstheme="minorHAnsi"/>
              </w:rPr>
              <w:t xml:space="preserve">iaison </w:t>
            </w:r>
            <w:r w:rsidRPr="003216CE">
              <w:rPr>
                <w:rFonts w:asciiTheme="minorHAnsi" w:hAnsiTheme="minorHAnsi" w:cstheme="minorHAnsi"/>
              </w:rPr>
              <w:t>G</w:t>
            </w:r>
            <w:r w:rsidR="007A448C" w:rsidRPr="003216CE">
              <w:rPr>
                <w:rFonts w:asciiTheme="minorHAnsi" w:hAnsiTheme="minorHAnsi" w:cstheme="minorHAnsi"/>
              </w:rPr>
              <w:t>roup.</w:t>
            </w:r>
          </w:p>
        </w:tc>
      </w:tr>
      <w:tr w:rsidR="00A31087" w:rsidRPr="003216CE" w14:paraId="46CAE2FC" w14:textId="77777777" w:rsidTr="003216CE">
        <w:tc>
          <w:tcPr>
            <w:tcW w:w="2263" w:type="dxa"/>
          </w:tcPr>
          <w:p w14:paraId="3036209E" w14:textId="7C0CC9DD" w:rsidR="00A31087" w:rsidRPr="003216CE" w:rsidRDefault="00A31087" w:rsidP="003216CE">
            <w:pPr>
              <w:autoSpaceDE w:val="0"/>
              <w:autoSpaceDN w:val="0"/>
              <w:adjustRightInd w:val="0"/>
              <w:ind w:left="0" w:firstLine="0"/>
              <w:jc w:val="left"/>
              <w:rPr>
                <w:rFonts w:asciiTheme="minorHAnsi" w:eastAsiaTheme="minorHAnsi" w:hAnsiTheme="minorHAnsi" w:cstheme="minorHAnsi"/>
                <w:color w:val="000000"/>
                <w:sz w:val="22"/>
                <w:szCs w:val="22"/>
                <w:lang w:eastAsia="en-US"/>
              </w:rPr>
            </w:pPr>
            <w:r w:rsidRPr="003216CE">
              <w:rPr>
                <w:rFonts w:asciiTheme="minorHAnsi" w:hAnsiTheme="minorHAnsi" w:cstheme="minorHAnsi"/>
                <w:sz w:val="22"/>
                <w:szCs w:val="22"/>
              </w:rPr>
              <w:lastRenderedPageBreak/>
              <w:t>Convention on the</w:t>
            </w:r>
            <w:r w:rsidR="003216CE" w:rsidRPr="003216CE">
              <w:rPr>
                <w:rFonts w:asciiTheme="minorHAnsi" w:hAnsiTheme="minorHAnsi" w:cstheme="minorHAnsi"/>
                <w:sz w:val="22"/>
                <w:szCs w:val="22"/>
              </w:rPr>
              <w:t xml:space="preserve"> </w:t>
            </w:r>
            <w:r w:rsidRPr="003216CE">
              <w:rPr>
                <w:rFonts w:asciiTheme="minorHAnsi" w:hAnsiTheme="minorHAnsi" w:cstheme="minorHAnsi"/>
                <w:sz w:val="22"/>
                <w:szCs w:val="22"/>
              </w:rPr>
              <w:t>Conservation of</w:t>
            </w:r>
            <w:r w:rsidR="003216CE" w:rsidRPr="003216CE">
              <w:rPr>
                <w:rFonts w:asciiTheme="minorHAnsi" w:hAnsiTheme="minorHAnsi" w:cstheme="minorHAnsi"/>
                <w:sz w:val="22"/>
                <w:szCs w:val="22"/>
              </w:rPr>
              <w:t xml:space="preserve"> </w:t>
            </w:r>
            <w:r w:rsidRPr="003216CE">
              <w:rPr>
                <w:rFonts w:asciiTheme="minorHAnsi" w:hAnsiTheme="minorHAnsi" w:cstheme="minorHAnsi"/>
                <w:sz w:val="22"/>
                <w:szCs w:val="22"/>
              </w:rPr>
              <w:t>Migratory Species of</w:t>
            </w:r>
            <w:r w:rsidR="003216CE" w:rsidRPr="003216CE">
              <w:rPr>
                <w:rFonts w:asciiTheme="minorHAnsi" w:hAnsiTheme="minorHAnsi" w:cstheme="minorHAnsi"/>
                <w:sz w:val="22"/>
                <w:szCs w:val="22"/>
              </w:rPr>
              <w:t xml:space="preserve"> </w:t>
            </w:r>
            <w:r w:rsidRPr="003216CE">
              <w:rPr>
                <w:rFonts w:asciiTheme="minorHAnsi" w:hAnsiTheme="minorHAnsi" w:cstheme="minorHAnsi"/>
                <w:sz w:val="22"/>
                <w:szCs w:val="22"/>
              </w:rPr>
              <w:t>Wild Animals (CMS)</w:t>
            </w:r>
          </w:p>
        </w:tc>
        <w:tc>
          <w:tcPr>
            <w:tcW w:w="6804" w:type="dxa"/>
          </w:tcPr>
          <w:p w14:paraId="10736424" w14:textId="19752C7F" w:rsidR="00A31087" w:rsidRPr="003216CE" w:rsidRDefault="00A31087" w:rsidP="00ED605C">
            <w:pPr>
              <w:pStyle w:val="ListParagraph"/>
              <w:numPr>
                <w:ilvl w:val="0"/>
                <w:numId w:val="6"/>
              </w:numPr>
              <w:autoSpaceDE w:val="0"/>
              <w:autoSpaceDN w:val="0"/>
              <w:adjustRightInd w:val="0"/>
              <w:ind w:left="188" w:hanging="188"/>
              <w:jc w:val="left"/>
              <w:rPr>
                <w:rFonts w:asciiTheme="minorHAnsi" w:hAnsiTheme="minorHAnsi" w:cstheme="minorHAnsi"/>
              </w:rPr>
            </w:pPr>
            <w:r w:rsidRPr="003216CE">
              <w:rPr>
                <w:rFonts w:asciiTheme="minorHAnsi" w:eastAsia="Times New Roman" w:hAnsiTheme="minorHAnsi" w:cstheme="minorHAnsi"/>
                <w:lang w:eastAsia="en-GB"/>
              </w:rPr>
              <w:t xml:space="preserve">Sharing of data </w:t>
            </w:r>
            <w:r w:rsidRPr="003216CE">
              <w:rPr>
                <w:rFonts w:asciiTheme="minorHAnsi" w:hAnsiTheme="minorHAnsi" w:cstheme="minorHAnsi"/>
              </w:rPr>
              <w:t>on</w:t>
            </w:r>
            <w:r w:rsidR="00232F6D" w:rsidRPr="003216CE">
              <w:rPr>
                <w:rFonts w:asciiTheme="minorHAnsi" w:hAnsiTheme="minorHAnsi" w:cstheme="minorHAnsi"/>
              </w:rPr>
              <w:t xml:space="preserve"> </w:t>
            </w:r>
            <w:r w:rsidRPr="003216CE">
              <w:rPr>
                <w:rFonts w:asciiTheme="minorHAnsi" w:hAnsiTheme="minorHAnsi" w:cstheme="minorHAnsi"/>
              </w:rPr>
              <w:t xml:space="preserve">migratory species populations and wetland ecosystems. </w:t>
            </w:r>
          </w:p>
          <w:p w14:paraId="5981206F" w14:textId="4D19F488" w:rsidR="00A31087" w:rsidRPr="003216CE" w:rsidRDefault="00A31087" w:rsidP="00ED605C">
            <w:pPr>
              <w:pStyle w:val="ListParagraph"/>
              <w:numPr>
                <w:ilvl w:val="0"/>
                <w:numId w:val="6"/>
              </w:numPr>
              <w:autoSpaceDE w:val="0"/>
              <w:autoSpaceDN w:val="0"/>
              <w:adjustRightInd w:val="0"/>
              <w:ind w:left="188" w:hanging="188"/>
              <w:jc w:val="left"/>
              <w:rPr>
                <w:rFonts w:asciiTheme="minorHAnsi" w:hAnsiTheme="minorHAnsi" w:cstheme="minorHAnsi"/>
              </w:rPr>
            </w:pPr>
            <w:r w:rsidRPr="003216CE">
              <w:rPr>
                <w:rFonts w:asciiTheme="minorHAnsi" w:hAnsiTheme="minorHAnsi" w:cstheme="minorHAnsi"/>
              </w:rPr>
              <w:t>Collaboration, resources permitting, on the production of joint synthesis products</w:t>
            </w:r>
            <w:r w:rsidR="00E2058D" w:rsidRPr="003216CE">
              <w:rPr>
                <w:rFonts w:asciiTheme="minorHAnsi" w:hAnsiTheme="minorHAnsi" w:cstheme="minorHAnsi"/>
              </w:rPr>
              <w:t xml:space="preserve"> f</w:t>
            </w:r>
            <w:r w:rsidRPr="003216CE">
              <w:rPr>
                <w:rFonts w:asciiTheme="minorHAnsi" w:hAnsiTheme="minorHAnsi" w:cstheme="minorHAnsi"/>
              </w:rPr>
              <w:t>ocused on water, wetlands and migratory species interests</w:t>
            </w:r>
            <w:r w:rsidR="00D55FE4" w:rsidRPr="003216CE">
              <w:rPr>
                <w:rFonts w:asciiTheme="minorHAnsi" w:hAnsiTheme="minorHAnsi" w:cstheme="minorHAnsi"/>
              </w:rPr>
              <w:t>.</w:t>
            </w:r>
            <w:r w:rsidRPr="003216CE">
              <w:rPr>
                <w:rFonts w:asciiTheme="minorHAnsi" w:hAnsiTheme="minorHAnsi" w:cstheme="minorHAnsi"/>
              </w:rPr>
              <w:t xml:space="preserve"> </w:t>
            </w:r>
          </w:p>
          <w:p w14:paraId="49C636C3" w14:textId="7D1F9CC2" w:rsidR="00A31087" w:rsidRPr="003216CE" w:rsidRDefault="00A31087" w:rsidP="00ED605C">
            <w:pPr>
              <w:pStyle w:val="ListParagraph"/>
              <w:numPr>
                <w:ilvl w:val="0"/>
                <w:numId w:val="6"/>
              </w:numPr>
              <w:autoSpaceDE w:val="0"/>
              <w:autoSpaceDN w:val="0"/>
              <w:adjustRightInd w:val="0"/>
              <w:ind w:left="188" w:hanging="188"/>
              <w:jc w:val="left"/>
              <w:rPr>
                <w:rFonts w:asciiTheme="minorHAnsi" w:hAnsiTheme="minorHAnsi" w:cstheme="minorHAnsi"/>
              </w:rPr>
            </w:pPr>
            <w:r w:rsidRPr="003216CE">
              <w:rPr>
                <w:rFonts w:asciiTheme="minorHAnsi" w:hAnsiTheme="minorHAnsi" w:cstheme="minorHAnsi"/>
              </w:rPr>
              <w:t>Mutual participation in relevant meetings under either Convention, including those organized</w:t>
            </w:r>
            <w:r w:rsidR="00232F6D" w:rsidRPr="003216CE">
              <w:rPr>
                <w:rFonts w:asciiTheme="minorHAnsi" w:hAnsiTheme="minorHAnsi" w:cstheme="minorHAnsi"/>
              </w:rPr>
              <w:t xml:space="preserve"> </w:t>
            </w:r>
            <w:r w:rsidRPr="003216CE">
              <w:rPr>
                <w:rFonts w:asciiTheme="minorHAnsi" w:hAnsiTheme="minorHAnsi" w:cstheme="minorHAnsi"/>
              </w:rPr>
              <w:t xml:space="preserve">in the framework of the Convention on </w:t>
            </w:r>
            <w:r w:rsidR="00BE50D4" w:rsidRPr="003216CE">
              <w:rPr>
                <w:rFonts w:asciiTheme="minorHAnsi" w:hAnsiTheme="minorHAnsi" w:cstheme="minorHAnsi"/>
              </w:rPr>
              <w:t xml:space="preserve">Wetlands </w:t>
            </w:r>
            <w:r w:rsidRPr="003216CE">
              <w:rPr>
                <w:rFonts w:asciiTheme="minorHAnsi" w:hAnsiTheme="minorHAnsi" w:cstheme="minorHAnsi"/>
              </w:rPr>
              <w:t>and its Regional Initiatives and those organized under CMS auspices in relation to individual Agreements, Memoranda of Understanding or other instruments</w:t>
            </w:r>
            <w:r w:rsidR="006807B3" w:rsidRPr="003216CE">
              <w:rPr>
                <w:rFonts w:asciiTheme="minorHAnsi" w:hAnsiTheme="minorHAnsi" w:cstheme="minorHAnsi"/>
              </w:rPr>
              <w:t xml:space="preserve"> of relevance to the Convention on Wetlands</w:t>
            </w:r>
            <w:r w:rsidRPr="003216CE">
              <w:rPr>
                <w:rFonts w:asciiTheme="minorHAnsi" w:hAnsiTheme="minorHAnsi" w:cstheme="minorHAnsi"/>
              </w:rPr>
              <w:t>, and workshops on technical topics of mutual interest.</w:t>
            </w:r>
          </w:p>
          <w:p w14:paraId="24D29512" w14:textId="49BD4BF8" w:rsidR="00A31087" w:rsidRPr="003216CE" w:rsidRDefault="00CD77D3" w:rsidP="00BE50D4">
            <w:pPr>
              <w:pStyle w:val="ListParagraph"/>
              <w:numPr>
                <w:ilvl w:val="0"/>
                <w:numId w:val="6"/>
              </w:numPr>
              <w:autoSpaceDE w:val="0"/>
              <w:autoSpaceDN w:val="0"/>
              <w:adjustRightInd w:val="0"/>
              <w:ind w:left="188" w:hanging="188"/>
              <w:jc w:val="left"/>
              <w:rPr>
                <w:rFonts w:asciiTheme="minorHAnsi" w:hAnsiTheme="minorHAnsi" w:cstheme="minorHAnsi"/>
              </w:rPr>
            </w:pPr>
            <w:r w:rsidRPr="003216CE">
              <w:rPr>
                <w:rFonts w:asciiTheme="minorHAnsi" w:hAnsiTheme="minorHAnsi" w:cstheme="minorHAnsi"/>
              </w:rPr>
              <w:t>Collaborat</w:t>
            </w:r>
            <w:r w:rsidR="00BE50D4" w:rsidRPr="003216CE">
              <w:rPr>
                <w:rFonts w:asciiTheme="minorHAnsi" w:hAnsiTheme="minorHAnsi" w:cstheme="minorHAnsi"/>
              </w:rPr>
              <w:t>ion</w:t>
            </w:r>
            <w:r w:rsidRPr="003216CE">
              <w:rPr>
                <w:rFonts w:asciiTheme="minorHAnsi" w:hAnsiTheme="minorHAnsi" w:cstheme="minorHAnsi"/>
              </w:rPr>
              <w:t xml:space="preserve"> in the</w:t>
            </w:r>
            <w:r w:rsidR="00A31087" w:rsidRPr="003216CE">
              <w:rPr>
                <w:rFonts w:asciiTheme="minorHAnsi" w:hAnsiTheme="minorHAnsi" w:cstheme="minorHAnsi"/>
              </w:rPr>
              <w:t xml:space="preserve"> implementation of Resolution XIII.24 </w:t>
            </w:r>
            <w:r w:rsidR="00BE50D4" w:rsidRPr="003216CE">
              <w:rPr>
                <w:rFonts w:asciiTheme="minorHAnsi" w:hAnsiTheme="minorHAnsi" w:cstheme="minorHAnsi"/>
                <w:i/>
              </w:rPr>
              <w:t>The e</w:t>
            </w:r>
            <w:r w:rsidR="00A31087" w:rsidRPr="003216CE">
              <w:rPr>
                <w:rFonts w:asciiTheme="minorHAnsi" w:hAnsiTheme="minorHAnsi" w:cstheme="minorHAnsi"/>
                <w:i/>
              </w:rPr>
              <w:t>nhance</w:t>
            </w:r>
            <w:r w:rsidR="00BE50D4" w:rsidRPr="003216CE">
              <w:rPr>
                <w:rFonts w:asciiTheme="minorHAnsi" w:hAnsiTheme="minorHAnsi" w:cstheme="minorHAnsi"/>
                <w:i/>
              </w:rPr>
              <w:t>d</w:t>
            </w:r>
            <w:r w:rsidR="00A31087" w:rsidRPr="003216CE">
              <w:rPr>
                <w:rFonts w:asciiTheme="minorHAnsi" w:hAnsiTheme="minorHAnsi" w:cstheme="minorHAnsi"/>
                <w:i/>
              </w:rPr>
              <w:t xml:space="preserve"> conservation of coastal marine turtle habitats and the designation of key areas as</w:t>
            </w:r>
            <w:r w:rsidR="00B85150" w:rsidRPr="003216CE">
              <w:rPr>
                <w:rFonts w:asciiTheme="minorHAnsi" w:hAnsiTheme="minorHAnsi" w:cstheme="minorHAnsi"/>
                <w:i/>
              </w:rPr>
              <w:t xml:space="preserve"> </w:t>
            </w:r>
            <w:r w:rsidR="00BE50D4" w:rsidRPr="003216CE">
              <w:rPr>
                <w:rFonts w:asciiTheme="minorHAnsi" w:hAnsiTheme="minorHAnsi" w:cstheme="minorHAnsi"/>
                <w:i/>
              </w:rPr>
              <w:t>Ramsar Sites</w:t>
            </w:r>
            <w:r w:rsidR="00A31087" w:rsidRPr="003216CE">
              <w:rPr>
                <w:rFonts w:asciiTheme="minorHAnsi" w:hAnsiTheme="minorHAnsi" w:cstheme="minorHAnsi"/>
              </w:rPr>
              <w:t>.</w:t>
            </w:r>
          </w:p>
        </w:tc>
      </w:tr>
      <w:tr w:rsidR="00A31087" w:rsidRPr="003216CE" w14:paraId="09E2AF5D" w14:textId="77777777" w:rsidTr="003216CE">
        <w:tc>
          <w:tcPr>
            <w:tcW w:w="2263" w:type="dxa"/>
          </w:tcPr>
          <w:p w14:paraId="63CEA793" w14:textId="1E171462" w:rsidR="00A31087" w:rsidRPr="003216CE" w:rsidRDefault="00A31087" w:rsidP="00ED605C">
            <w:pPr>
              <w:autoSpaceDE w:val="0"/>
              <w:autoSpaceDN w:val="0"/>
              <w:adjustRightInd w:val="0"/>
              <w:ind w:left="0" w:firstLine="0"/>
              <w:jc w:val="left"/>
              <w:rPr>
                <w:rFonts w:asciiTheme="minorHAnsi" w:hAnsiTheme="minorHAnsi" w:cstheme="minorHAnsi"/>
                <w:sz w:val="22"/>
                <w:szCs w:val="22"/>
              </w:rPr>
            </w:pPr>
            <w:r w:rsidRPr="003216CE">
              <w:rPr>
                <w:rFonts w:asciiTheme="minorHAnsi" w:hAnsiTheme="minorHAnsi" w:cstheme="minorHAnsi"/>
                <w:sz w:val="22"/>
                <w:szCs w:val="22"/>
              </w:rPr>
              <w:t>Convention Concerning the Protection of World Cultural and Natural Heritage (UNESCO, World Heritage Convention)</w:t>
            </w:r>
          </w:p>
        </w:tc>
        <w:tc>
          <w:tcPr>
            <w:tcW w:w="6804" w:type="dxa"/>
          </w:tcPr>
          <w:p w14:paraId="6F2CDF3E" w14:textId="0337233A" w:rsidR="00A31087" w:rsidRPr="003216CE" w:rsidRDefault="00A31087" w:rsidP="00BE50D4">
            <w:pPr>
              <w:pStyle w:val="ListParagraph"/>
              <w:numPr>
                <w:ilvl w:val="0"/>
                <w:numId w:val="30"/>
              </w:numPr>
              <w:autoSpaceDE w:val="0"/>
              <w:autoSpaceDN w:val="0"/>
              <w:adjustRightInd w:val="0"/>
              <w:ind w:left="188" w:hanging="188"/>
              <w:jc w:val="left"/>
              <w:rPr>
                <w:rFonts w:asciiTheme="minorHAnsi" w:hAnsiTheme="minorHAnsi" w:cstheme="minorHAnsi"/>
              </w:rPr>
            </w:pPr>
            <w:r w:rsidRPr="003216CE">
              <w:rPr>
                <w:rFonts w:asciiTheme="minorHAnsi" w:hAnsiTheme="minorHAnsi" w:cstheme="minorHAnsi"/>
              </w:rPr>
              <w:t>Harmoni</w:t>
            </w:r>
            <w:r w:rsidR="00BE50D4" w:rsidRPr="003216CE">
              <w:rPr>
                <w:rFonts w:asciiTheme="minorHAnsi" w:hAnsiTheme="minorHAnsi" w:cstheme="minorHAnsi"/>
              </w:rPr>
              <w:t>z</w:t>
            </w:r>
            <w:r w:rsidRPr="003216CE">
              <w:rPr>
                <w:rFonts w:asciiTheme="minorHAnsi" w:hAnsiTheme="minorHAnsi" w:cstheme="minorHAnsi"/>
              </w:rPr>
              <w:t xml:space="preserve">ing the management of multi-internationally designated areas (MIDAs), i.e. Wetlands of International Importance also designated as World Heritage Properties - but also as Biosphere Reserves (UNESCO MaB-Programme) and/or UNESCO Global Geoparks. This includes regular exchange of updated site information and relevant Decisions/Resolutions, joint </w:t>
            </w:r>
            <w:r w:rsidR="00BE50D4" w:rsidRPr="003216CE">
              <w:rPr>
                <w:rFonts w:asciiTheme="minorHAnsi" w:hAnsiTheme="minorHAnsi" w:cstheme="minorHAnsi"/>
              </w:rPr>
              <w:t xml:space="preserve">missions </w:t>
            </w:r>
            <w:r w:rsidRPr="003216CE">
              <w:rPr>
                <w:rFonts w:asciiTheme="minorHAnsi" w:hAnsiTheme="minorHAnsi" w:cstheme="minorHAnsi"/>
              </w:rPr>
              <w:t>(R</w:t>
            </w:r>
            <w:r w:rsidR="008917AE" w:rsidRPr="003216CE">
              <w:rPr>
                <w:rFonts w:asciiTheme="minorHAnsi" w:hAnsiTheme="minorHAnsi" w:cstheme="minorHAnsi"/>
              </w:rPr>
              <w:t xml:space="preserve">amsar </w:t>
            </w:r>
            <w:r w:rsidRPr="003216CE">
              <w:rPr>
                <w:rFonts w:asciiTheme="minorHAnsi" w:hAnsiTheme="minorHAnsi" w:cstheme="minorHAnsi"/>
              </w:rPr>
              <w:t>A</w:t>
            </w:r>
            <w:r w:rsidR="008917AE" w:rsidRPr="003216CE">
              <w:rPr>
                <w:rFonts w:asciiTheme="minorHAnsi" w:hAnsiTheme="minorHAnsi" w:cstheme="minorHAnsi"/>
              </w:rPr>
              <w:t xml:space="preserve">dvisory </w:t>
            </w:r>
            <w:r w:rsidRPr="003216CE">
              <w:rPr>
                <w:rFonts w:asciiTheme="minorHAnsi" w:hAnsiTheme="minorHAnsi" w:cstheme="minorHAnsi"/>
              </w:rPr>
              <w:t>M</w:t>
            </w:r>
            <w:r w:rsidR="008917AE" w:rsidRPr="003216CE">
              <w:rPr>
                <w:rFonts w:asciiTheme="minorHAnsi" w:hAnsiTheme="minorHAnsi" w:cstheme="minorHAnsi"/>
              </w:rPr>
              <w:t>issions</w:t>
            </w:r>
            <w:r w:rsidRPr="003216CE">
              <w:rPr>
                <w:rFonts w:asciiTheme="minorHAnsi" w:hAnsiTheme="minorHAnsi" w:cstheme="minorHAnsi"/>
              </w:rPr>
              <w:t xml:space="preserve">, World Heritage Reactive Monitoring Missions, </w:t>
            </w:r>
            <w:r w:rsidR="008917AE" w:rsidRPr="003216CE">
              <w:rPr>
                <w:rFonts w:asciiTheme="minorHAnsi" w:hAnsiTheme="minorHAnsi" w:cstheme="minorHAnsi"/>
              </w:rPr>
              <w:t xml:space="preserve">and </w:t>
            </w:r>
            <w:r w:rsidRPr="003216CE">
              <w:rPr>
                <w:rFonts w:asciiTheme="minorHAnsi" w:hAnsiTheme="minorHAnsi" w:cstheme="minorHAnsi"/>
              </w:rPr>
              <w:t>World Heritage Advisory Missions).</w:t>
            </w:r>
          </w:p>
        </w:tc>
      </w:tr>
      <w:tr w:rsidR="00A31087" w:rsidRPr="003216CE" w14:paraId="4CDC873B" w14:textId="77777777" w:rsidTr="003216CE">
        <w:tc>
          <w:tcPr>
            <w:tcW w:w="2263" w:type="dxa"/>
          </w:tcPr>
          <w:p w14:paraId="5DD526A5" w14:textId="2316BA40" w:rsidR="00A31087" w:rsidRPr="003216CE" w:rsidRDefault="00A31087" w:rsidP="00ED605C">
            <w:pPr>
              <w:autoSpaceDE w:val="0"/>
              <w:autoSpaceDN w:val="0"/>
              <w:adjustRightInd w:val="0"/>
              <w:ind w:left="0" w:firstLine="0"/>
              <w:jc w:val="left"/>
              <w:rPr>
                <w:rFonts w:asciiTheme="minorHAnsi" w:hAnsiTheme="minorHAnsi" w:cstheme="minorHAnsi"/>
                <w:sz w:val="22"/>
                <w:szCs w:val="22"/>
              </w:rPr>
            </w:pPr>
            <w:r w:rsidRPr="003216CE">
              <w:rPr>
                <w:rFonts w:asciiTheme="minorHAnsi" w:hAnsiTheme="minorHAnsi" w:cstheme="minorHAnsi"/>
                <w:sz w:val="22"/>
                <w:szCs w:val="22"/>
              </w:rPr>
              <w:t>United Nations Convention to Combat Desertification in those Countries Experiencing Serious Drought and/or Desertification, particularly in Africa (UNCCD)</w:t>
            </w:r>
          </w:p>
        </w:tc>
        <w:tc>
          <w:tcPr>
            <w:tcW w:w="6804" w:type="dxa"/>
          </w:tcPr>
          <w:p w14:paraId="633451A2" w14:textId="754F0B5C" w:rsidR="00CD77D3" w:rsidRPr="003216CE" w:rsidRDefault="00CD77D3" w:rsidP="00ED605C">
            <w:pPr>
              <w:pStyle w:val="ListParagraph"/>
              <w:numPr>
                <w:ilvl w:val="0"/>
                <w:numId w:val="7"/>
              </w:numPr>
              <w:autoSpaceDE w:val="0"/>
              <w:autoSpaceDN w:val="0"/>
              <w:adjustRightInd w:val="0"/>
              <w:ind w:left="297" w:hanging="283"/>
              <w:jc w:val="left"/>
              <w:rPr>
                <w:rFonts w:asciiTheme="minorHAnsi" w:hAnsiTheme="minorHAnsi" w:cstheme="minorHAnsi"/>
              </w:rPr>
            </w:pPr>
            <w:r w:rsidRPr="003216CE">
              <w:rPr>
                <w:rFonts w:asciiTheme="minorHAnsi" w:hAnsiTheme="minorHAnsi" w:cstheme="minorHAnsi"/>
              </w:rPr>
              <w:t>Collaboration on scientific assessments</w:t>
            </w:r>
            <w:r w:rsidR="00BE50D4" w:rsidRPr="003216CE">
              <w:rPr>
                <w:rFonts w:asciiTheme="minorHAnsi" w:hAnsiTheme="minorHAnsi" w:cstheme="minorHAnsi"/>
              </w:rPr>
              <w:t>,</w:t>
            </w:r>
            <w:r w:rsidRPr="003216CE">
              <w:rPr>
                <w:rFonts w:asciiTheme="minorHAnsi" w:hAnsiTheme="minorHAnsi" w:cstheme="minorHAnsi"/>
              </w:rPr>
              <w:t xml:space="preserve"> most notably</w:t>
            </w:r>
            <w:r w:rsidR="00BE50D4" w:rsidRPr="003216CE">
              <w:rPr>
                <w:rFonts w:asciiTheme="minorHAnsi" w:hAnsiTheme="minorHAnsi" w:cstheme="minorHAnsi"/>
              </w:rPr>
              <w:t xml:space="preserve"> the</w:t>
            </w:r>
            <w:r w:rsidRPr="003216CE">
              <w:rPr>
                <w:rFonts w:asciiTheme="minorHAnsi" w:hAnsiTheme="minorHAnsi" w:cstheme="minorHAnsi"/>
              </w:rPr>
              <w:t xml:space="preserve"> </w:t>
            </w:r>
            <w:r w:rsidRPr="003216CE">
              <w:rPr>
                <w:rFonts w:asciiTheme="minorHAnsi" w:hAnsiTheme="minorHAnsi" w:cstheme="minorHAnsi"/>
                <w:i/>
              </w:rPr>
              <w:t>Global Land Degradation Outlook</w:t>
            </w:r>
            <w:r w:rsidRPr="003216CE">
              <w:rPr>
                <w:rFonts w:asciiTheme="minorHAnsi" w:hAnsiTheme="minorHAnsi" w:cstheme="minorHAnsi"/>
              </w:rPr>
              <w:t xml:space="preserve"> and </w:t>
            </w:r>
            <w:r w:rsidR="00BE50D4" w:rsidRPr="003216CE">
              <w:rPr>
                <w:rFonts w:asciiTheme="minorHAnsi" w:hAnsiTheme="minorHAnsi" w:cstheme="minorHAnsi"/>
              </w:rPr>
              <w:t xml:space="preserve">the </w:t>
            </w:r>
            <w:r w:rsidRPr="003216CE">
              <w:rPr>
                <w:rFonts w:asciiTheme="minorHAnsi" w:hAnsiTheme="minorHAnsi" w:cstheme="minorHAnsi"/>
                <w:i/>
              </w:rPr>
              <w:t>Global Wetlands Outlook</w:t>
            </w:r>
            <w:r w:rsidRPr="003216CE">
              <w:rPr>
                <w:rFonts w:asciiTheme="minorHAnsi" w:hAnsiTheme="minorHAnsi" w:cstheme="minorHAnsi"/>
              </w:rPr>
              <w:t xml:space="preserve">. Possible collaboration </w:t>
            </w:r>
            <w:r w:rsidR="00BE50D4" w:rsidRPr="003216CE">
              <w:rPr>
                <w:rFonts w:asciiTheme="minorHAnsi" w:hAnsiTheme="minorHAnsi" w:cstheme="minorHAnsi"/>
              </w:rPr>
              <w:t xml:space="preserve">on </w:t>
            </w:r>
            <w:r w:rsidRPr="003216CE">
              <w:rPr>
                <w:rFonts w:asciiTheme="minorHAnsi" w:hAnsiTheme="minorHAnsi" w:cstheme="minorHAnsi"/>
              </w:rPr>
              <w:t xml:space="preserve">new assessments in both Conventions. </w:t>
            </w:r>
          </w:p>
          <w:p w14:paraId="6840438D" w14:textId="1652487E" w:rsidR="00A31087" w:rsidRPr="003216CE" w:rsidRDefault="00CD77D3" w:rsidP="003216CE">
            <w:pPr>
              <w:pStyle w:val="ListParagraph"/>
              <w:numPr>
                <w:ilvl w:val="0"/>
                <w:numId w:val="7"/>
              </w:numPr>
              <w:autoSpaceDE w:val="0"/>
              <w:autoSpaceDN w:val="0"/>
              <w:adjustRightInd w:val="0"/>
              <w:ind w:left="297" w:hanging="283"/>
              <w:jc w:val="left"/>
              <w:rPr>
                <w:rFonts w:asciiTheme="minorHAnsi" w:hAnsiTheme="minorHAnsi" w:cstheme="minorHAnsi"/>
              </w:rPr>
            </w:pPr>
            <w:r w:rsidRPr="003216CE">
              <w:rPr>
                <w:rFonts w:asciiTheme="minorHAnsi" w:hAnsiTheme="minorHAnsi" w:cstheme="minorHAnsi"/>
              </w:rPr>
              <w:t>A</w:t>
            </w:r>
            <w:r w:rsidR="00A31087" w:rsidRPr="003216CE">
              <w:rPr>
                <w:rFonts w:asciiTheme="minorHAnsi" w:hAnsiTheme="minorHAnsi" w:cstheme="minorHAnsi"/>
              </w:rPr>
              <w:t xml:space="preserve">reas </w:t>
            </w:r>
            <w:r w:rsidRPr="003216CE">
              <w:rPr>
                <w:rFonts w:asciiTheme="minorHAnsi" w:hAnsiTheme="minorHAnsi" w:cstheme="minorHAnsi"/>
              </w:rPr>
              <w:t xml:space="preserve">for future </w:t>
            </w:r>
            <w:r w:rsidR="00A31087" w:rsidRPr="003216CE">
              <w:rPr>
                <w:rFonts w:asciiTheme="minorHAnsi" w:hAnsiTheme="minorHAnsi" w:cstheme="minorHAnsi"/>
              </w:rPr>
              <w:t>collaboration include indicators on land degradation neutrality, capacity building</w:t>
            </w:r>
            <w:r w:rsidR="00CD3DE9" w:rsidRPr="003216CE">
              <w:rPr>
                <w:rFonts w:asciiTheme="minorHAnsi" w:hAnsiTheme="minorHAnsi" w:cstheme="minorHAnsi"/>
              </w:rPr>
              <w:t xml:space="preserve"> and</w:t>
            </w:r>
            <w:r w:rsidR="00A31087" w:rsidRPr="003216CE">
              <w:rPr>
                <w:rFonts w:asciiTheme="minorHAnsi" w:hAnsiTheme="minorHAnsi" w:cstheme="minorHAnsi"/>
              </w:rPr>
              <w:t xml:space="preserve"> gender</w:t>
            </w:r>
            <w:r w:rsidR="00BE50D4" w:rsidRPr="003216CE">
              <w:rPr>
                <w:rFonts w:asciiTheme="minorHAnsi" w:hAnsiTheme="minorHAnsi" w:cstheme="minorHAnsi"/>
              </w:rPr>
              <w:t>.</w:t>
            </w:r>
          </w:p>
        </w:tc>
      </w:tr>
      <w:tr w:rsidR="00A31087" w:rsidRPr="003216CE" w14:paraId="0C11E681" w14:textId="77777777" w:rsidTr="003216CE">
        <w:tc>
          <w:tcPr>
            <w:tcW w:w="2263" w:type="dxa"/>
          </w:tcPr>
          <w:p w14:paraId="41DEBBD3" w14:textId="56CB67E1" w:rsidR="00A31087" w:rsidRPr="003216CE" w:rsidRDefault="00A31087" w:rsidP="003216CE">
            <w:pPr>
              <w:autoSpaceDE w:val="0"/>
              <w:autoSpaceDN w:val="0"/>
              <w:adjustRightInd w:val="0"/>
              <w:ind w:left="0" w:firstLine="0"/>
              <w:jc w:val="left"/>
              <w:rPr>
                <w:rFonts w:asciiTheme="minorHAnsi" w:eastAsiaTheme="minorHAnsi" w:hAnsiTheme="minorHAnsi" w:cstheme="minorHAnsi"/>
                <w:sz w:val="22"/>
                <w:szCs w:val="22"/>
              </w:rPr>
            </w:pPr>
            <w:r w:rsidRPr="003216CE">
              <w:rPr>
                <w:rFonts w:asciiTheme="minorHAnsi" w:hAnsiTheme="minorHAnsi" w:cstheme="minorHAnsi"/>
                <w:sz w:val="22"/>
                <w:szCs w:val="22"/>
              </w:rPr>
              <w:t>United Nations Framework Convention on Climate Change (UNFCCC)</w:t>
            </w:r>
          </w:p>
        </w:tc>
        <w:tc>
          <w:tcPr>
            <w:tcW w:w="6804" w:type="dxa"/>
          </w:tcPr>
          <w:p w14:paraId="75DEAE67" w14:textId="302D25E0" w:rsidR="00A31087" w:rsidRPr="003216CE" w:rsidRDefault="00A31087" w:rsidP="00ED605C">
            <w:pPr>
              <w:pStyle w:val="ListParagraph"/>
              <w:numPr>
                <w:ilvl w:val="0"/>
                <w:numId w:val="7"/>
              </w:numPr>
              <w:suppressAutoHyphens/>
              <w:ind w:left="324" w:hanging="324"/>
              <w:jc w:val="left"/>
              <w:rPr>
                <w:rFonts w:asciiTheme="minorHAnsi" w:hAnsiTheme="minorHAnsi" w:cstheme="minorHAnsi"/>
              </w:rPr>
            </w:pPr>
            <w:r w:rsidRPr="003216CE">
              <w:rPr>
                <w:rFonts w:asciiTheme="minorHAnsi" w:hAnsiTheme="minorHAnsi" w:cstheme="minorHAnsi"/>
              </w:rPr>
              <w:t xml:space="preserve">Collaboration on mitigation and adaptation measures on peatlands, blue carbon and promoting the role of wetlands as carbon sinks. </w:t>
            </w:r>
          </w:p>
          <w:p w14:paraId="4F12E102" w14:textId="36C739F2" w:rsidR="00B278A2" w:rsidRPr="003216CE" w:rsidRDefault="00B278A2" w:rsidP="00ED605C">
            <w:pPr>
              <w:pStyle w:val="ListParagraph"/>
              <w:numPr>
                <w:ilvl w:val="0"/>
                <w:numId w:val="7"/>
              </w:numPr>
              <w:suppressAutoHyphens/>
              <w:ind w:left="324" w:hanging="324"/>
              <w:jc w:val="left"/>
              <w:rPr>
                <w:rFonts w:asciiTheme="minorHAnsi" w:hAnsiTheme="minorHAnsi" w:cstheme="minorHAnsi"/>
              </w:rPr>
            </w:pPr>
            <w:r w:rsidRPr="003216CE">
              <w:rPr>
                <w:rFonts w:asciiTheme="minorHAnsi" w:hAnsiTheme="minorHAnsi" w:cstheme="minorHAnsi"/>
              </w:rPr>
              <w:t xml:space="preserve">Promote the role of wetlands in adaptation and resilience. </w:t>
            </w:r>
          </w:p>
          <w:p w14:paraId="287A4B1F" w14:textId="11B504A7" w:rsidR="00A31087" w:rsidRPr="003216CE" w:rsidRDefault="00A31087" w:rsidP="00ED605C">
            <w:pPr>
              <w:pStyle w:val="ListParagraph"/>
              <w:numPr>
                <w:ilvl w:val="0"/>
                <w:numId w:val="31"/>
              </w:numPr>
              <w:suppressAutoHyphens/>
              <w:ind w:left="329" w:hanging="329"/>
              <w:jc w:val="left"/>
              <w:rPr>
                <w:rFonts w:asciiTheme="minorHAnsi" w:hAnsiTheme="minorHAnsi" w:cstheme="minorHAnsi"/>
              </w:rPr>
            </w:pPr>
            <w:r w:rsidRPr="003216CE">
              <w:rPr>
                <w:rFonts w:asciiTheme="minorHAnsi" w:hAnsiTheme="minorHAnsi" w:cstheme="minorHAnsi"/>
              </w:rPr>
              <w:t xml:space="preserve">Potential to support Contracting Parties in integrating wetland ecosystem services (“nature-based solutions”) into climate change policies, including Nationally Determined Contributions (NDCs). </w:t>
            </w:r>
          </w:p>
        </w:tc>
      </w:tr>
      <w:tr w:rsidR="00A31087" w:rsidRPr="003216CE" w14:paraId="43C68E89" w14:textId="77777777" w:rsidTr="003216CE">
        <w:tc>
          <w:tcPr>
            <w:tcW w:w="2263" w:type="dxa"/>
          </w:tcPr>
          <w:p w14:paraId="79CB95A0" w14:textId="0799FF62" w:rsidR="00A31087" w:rsidRPr="00F63161" w:rsidRDefault="00A31087" w:rsidP="00ED605C">
            <w:pPr>
              <w:autoSpaceDE w:val="0"/>
              <w:autoSpaceDN w:val="0"/>
              <w:adjustRightInd w:val="0"/>
              <w:ind w:left="0" w:firstLine="0"/>
              <w:jc w:val="left"/>
              <w:rPr>
                <w:rFonts w:asciiTheme="minorHAnsi" w:hAnsiTheme="minorHAnsi" w:cstheme="minorHAnsi"/>
                <w:sz w:val="22"/>
                <w:szCs w:val="22"/>
                <w:lang w:val="en"/>
              </w:rPr>
            </w:pPr>
            <w:r w:rsidRPr="00F63161">
              <w:rPr>
                <w:rFonts w:asciiTheme="minorHAnsi" w:hAnsiTheme="minorHAnsi" w:cstheme="minorHAnsi"/>
                <w:sz w:val="22"/>
                <w:szCs w:val="22"/>
                <w:lang w:val="en"/>
              </w:rPr>
              <w:t>UNECE Convention on the Protection and Use of Transboundary Watercourses and International Lakes (the Helsinki Convention)</w:t>
            </w:r>
          </w:p>
        </w:tc>
        <w:tc>
          <w:tcPr>
            <w:tcW w:w="6804" w:type="dxa"/>
          </w:tcPr>
          <w:p w14:paraId="57785916" w14:textId="1DB5118D" w:rsidR="00E5443C" w:rsidRPr="003216CE" w:rsidRDefault="00CD3DE9" w:rsidP="003216CE">
            <w:pPr>
              <w:pStyle w:val="ListParagraph"/>
              <w:numPr>
                <w:ilvl w:val="0"/>
                <w:numId w:val="32"/>
              </w:numPr>
              <w:tabs>
                <w:tab w:val="left" w:pos="466"/>
              </w:tabs>
              <w:autoSpaceDE w:val="0"/>
              <w:autoSpaceDN w:val="0"/>
              <w:adjustRightInd w:val="0"/>
              <w:ind w:left="324" w:hanging="324"/>
              <w:jc w:val="left"/>
              <w:rPr>
                <w:rFonts w:asciiTheme="minorHAnsi" w:eastAsia="Times New Roman" w:hAnsiTheme="minorHAnsi" w:cstheme="minorHAnsi"/>
                <w:lang w:eastAsia="en-GB"/>
              </w:rPr>
            </w:pPr>
            <w:r w:rsidRPr="003216CE">
              <w:rPr>
                <w:rFonts w:asciiTheme="minorHAnsi" w:hAnsiTheme="minorHAnsi" w:cstheme="minorHAnsi"/>
              </w:rPr>
              <w:t>Regularly</w:t>
            </w:r>
            <w:r w:rsidR="00A31087" w:rsidRPr="003216CE">
              <w:rPr>
                <w:rFonts w:asciiTheme="minorHAnsi" w:eastAsia="Times New Roman" w:hAnsiTheme="minorHAnsi" w:cstheme="minorHAnsi"/>
                <w:lang w:eastAsia="en-GB"/>
              </w:rPr>
              <w:t xml:space="preserve"> providing ecosystem-based approaches and developing exchanges on the Convention tools (water framework and Resolution XI.12 on </w:t>
            </w:r>
            <w:r w:rsidR="00A31087" w:rsidRPr="003216CE">
              <w:rPr>
                <w:rFonts w:asciiTheme="minorHAnsi" w:eastAsia="Times New Roman" w:hAnsiTheme="minorHAnsi" w:cstheme="minorHAnsi"/>
                <w:i/>
                <w:lang w:eastAsia="en-GB"/>
              </w:rPr>
              <w:t>Wetlands and health</w:t>
            </w:r>
            <w:r w:rsidR="00A31087" w:rsidRPr="003216CE">
              <w:rPr>
                <w:rFonts w:asciiTheme="minorHAnsi" w:eastAsia="Times New Roman" w:hAnsiTheme="minorHAnsi" w:cstheme="minorHAnsi"/>
                <w:lang w:eastAsia="en-GB"/>
              </w:rPr>
              <w:t xml:space="preserve">) to the basin and water managers working in the different programmes of this Convention. </w:t>
            </w:r>
          </w:p>
        </w:tc>
      </w:tr>
      <w:tr w:rsidR="00384639" w:rsidRPr="003216CE" w14:paraId="1B6B0D0B" w14:textId="77777777" w:rsidTr="003216CE">
        <w:tc>
          <w:tcPr>
            <w:tcW w:w="9067" w:type="dxa"/>
            <w:gridSpan w:val="2"/>
          </w:tcPr>
          <w:p w14:paraId="4CACC76A" w14:textId="2502E162" w:rsidR="00384639" w:rsidRPr="003216CE" w:rsidRDefault="00384639" w:rsidP="005B1A8F">
            <w:pPr>
              <w:autoSpaceDE w:val="0"/>
              <w:autoSpaceDN w:val="0"/>
              <w:adjustRightInd w:val="0"/>
              <w:jc w:val="center"/>
              <w:rPr>
                <w:rFonts w:asciiTheme="minorHAnsi" w:hAnsiTheme="minorHAnsi" w:cstheme="minorHAnsi"/>
                <w:b/>
                <w:sz w:val="22"/>
                <w:szCs w:val="22"/>
              </w:rPr>
            </w:pPr>
            <w:r w:rsidRPr="003216CE">
              <w:rPr>
                <w:rFonts w:asciiTheme="minorHAnsi" w:hAnsiTheme="minorHAnsi" w:cstheme="minorHAnsi"/>
                <w:b/>
                <w:sz w:val="22"/>
                <w:szCs w:val="22"/>
              </w:rPr>
              <w:lastRenderedPageBreak/>
              <w:t>Regional MEAs</w:t>
            </w:r>
          </w:p>
        </w:tc>
      </w:tr>
      <w:tr w:rsidR="00A31087" w:rsidRPr="003216CE" w14:paraId="779467D2" w14:textId="77777777" w:rsidTr="003216CE">
        <w:tc>
          <w:tcPr>
            <w:tcW w:w="2263" w:type="dxa"/>
          </w:tcPr>
          <w:p w14:paraId="6425CF28" w14:textId="77777777" w:rsidR="00A31087" w:rsidRPr="003216CE" w:rsidRDefault="00A31087" w:rsidP="00ED605C">
            <w:pPr>
              <w:autoSpaceDE w:val="0"/>
              <w:autoSpaceDN w:val="0"/>
              <w:adjustRightInd w:val="0"/>
              <w:jc w:val="left"/>
              <w:rPr>
                <w:rFonts w:asciiTheme="minorHAnsi" w:hAnsiTheme="minorHAnsi" w:cstheme="minorHAnsi"/>
                <w:b/>
                <w:sz w:val="22"/>
                <w:szCs w:val="22"/>
              </w:rPr>
            </w:pPr>
            <w:r w:rsidRPr="003216CE">
              <w:rPr>
                <w:rFonts w:asciiTheme="minorHAnsi" w:hAnsiTheme="minorHAnsi" w:cstheme="minorHAnsi"/>
                <w:b/>
                <w:sz w:val="22"/>
                <w:szCs w:val="22"/>
              </w:rPr>
              <w:t xml:space="preserve">Convention </w:t>
            </w:r>
          </w:p>
        </w:tc>
        <w:tc>
          <w:tcPr>
            <w:tcW w:w="6804" w:type="dxa"/>
          </w:tcPr>
          <w:p w14:paraId="19892D64" w14:textId="7205D198" w:rsidR="00A31087" w:rsidRPr="003216CE" w:rsidRDefault="00A31087" w:rsidP="00ED605C">
            <w:pPr>
              <w:autoSpaceDE w:val="0"/>
              <w:autoSpaceDN w:val="0"/>
              <w:adjustRightInd w:val="0"/>
              <w:jc w:val="left"/>
              <w:rPr>
                <w:rFonts w:asciiTheme="minorHAnsi" w:hAnsiTheme="minorHAnsi" w:cstheme="minorHAnsi"/>
                <w:sz w:val="22"/>
                <w:szCs w:val="22"/>
              </w:rPr>
            </w:pPr>
            <w:r w:rsidRPr="003216CE">
              <w:rPr>
                <w:rFonts w:asciiTheme="minorHAnsi" w:hAnsiTheme="minorHAnsi" w:cstheme="minorHAnsi"/>
                <w:b/>
                <w:sz w:val="22"/>
                <w:szCs w:val="22"/>
              </w:rPr>
              <w:t>Key priority areas of</w:t>
            </w:r>
            <w:r w:rsidR="007E28D7" w:rsidRPr="003216CE">
              <w:rPr>
                <w:rFonts w:asciiTheme="minorHAnsi" w:hAnsiTheme="minorHAnsi" w:cstheme="minorHAnsi"/>
                <w:b/>
                <w:sz w:val="22"/>
                <w:szCs w:val="22"/>
              </w:rPr>
              <w:t xml:space="preserve"> current/proposed </w:t>
            </w:r>
            <w:r w:rsidRPr="003216CE">
              <w:rPr>
                <w:rFonts w:asciiTheme="minorHAnsi" w:hAnsiTheme="minorHAnsi" w:cstheme="minorHAnsi"/>
                <w:b/>
                <w:sz w:val="22"/>
                <w:szCs w:val="22"/>
              </w:rPr>
              <w:t>collaboration</w:t>
            </w:r>
          </w:p>
        </w:tc>
      </w:tr>
      <w:tr w:rsidR="00A31087" w:rsidRPr="003216CE" w14:paraId="4280AFD5" w14:textId="77777777" w:rsidTr="003216CE">
        <w:tc>
          <w:tcPr>
            <w:tcW w:w="2263" w:type="dxa"/>
          </w:tcPr>
          <w:p w14:paraId="5E12A6BF" w14:textId="77777777" w:rsidR="00A31087" w:rsidRPr="003216CE" w:rsidRDefault="00A31087" w:rsidP="00ED605C">
            <w:pPr>
              <w:autoSpaceDE w:val="0"/>
              <w:autoSpaceDN w:val="0"/>
              <w:adjustRightInd w:val="0"/>
              <w:ind w:left="0" w:firstLine="0"/>
              <w:jc w:val="left"/>
              <w:rPr>
                <w:rFonts w:asciiTheme="minorHAnsi" w:hAnsiTheme="minorHAnsi" w:cstheme="minorHAnsi"/>
                <w:sz w:val="22"/>
                <w:szCs w:val="22"/>
              </w:rPr>
            </w:pPr>
            <w:r w:rsidRPr="003216CE">
              <w:rPr>
                <w:rFonts w:asciiTheme="minorHAnsi" w:hAnsiTheme="minorHAnsi" w:cstheme="minorHAnsi"/>
                <w:sz w:val="22"/>
                <w:szCs w:val="22"/>
              </w:rPr>
              <w:t>Agreement on the Conservation of African-Eurasian Migratory Waterbirds</w:t>
            </w:r>
          </w:p>
          <w:p w14:paraId="15D66A18" w14:textId="751A512D" w:rsidR="00A31087" w:rsidRPr="003216CE" w:rsidRDefault="00A31087" w:rsidP="00ED605C">
            <w:pPr>
              <w:autoSpaceDE w:val="0"/>
              <w:autoSpaceDN w:val="0"/>
              <w:adjustRightInd w:val="0"/>
              <w:ind w:left="0" w:firstLine="0"/>
              <w:jc w:val="left"/>
              <w:rPr>
                <w:rFonts w:asciiTheme="minorHAnsi" w:hAnsiTheme="minorHAnsi" w:cstheme="minorHAnsi"/>
                <w:sz w:val="22"/>
                <w:szCs w:val="22"/>
              </w:rPr>
            </w:pPr>
            <w:r w:rsidRPr="003216CE">
              <w:rPr>
                <w:rFonts w:asciiTheme="minorHAnsi" w:hAnsiTheme="minorHAnsi" w:cstheme="minorHAnsi"/>
                <w:sz w:val="22"/>
                <w:szCs w:val="22"/>
              </w:rPr>
              <w:t>(AEWA)</w:t>
            </w:r>
          </w:p>
        </w:tc>
        <w:tc>
          <w:tcPr>
            <w:tcW w:w="6804" w:type="dxa"/>
          </w:tcPr>
          <w:p w14:paraId="139B0C12" w14:textId="2683AE7D" w:rsidR="00A31087" w:rsidRPr="003216CE" w:rsidRDefault="00A31087" w:rsidP="00ED605C">
            <w:pPr>
              <w:pStyle w:val="ListParagraph"/>
              <w:numPr>
                <w:ilvl w:val="0"/>
                <w:numId w:val="20"/>
              </w:numPr>
              <w:tabs>
                <w:tab w:val="clear" w:pos="720"/>
                <w:tab w:val="num" w:pos="324"/>
              </w:tabs>
              <w:autoSpaceDE w:val="0"/>
              <w:autoSpaceDN w:val="0"/>
              <w:adjustRightInd w:val="0"/>
              <w:ind w:left="324" w:hanging="283"/>
              <w:jc w:val="left"/>
              <w:rPr>
                <w:rFonts w:asciiTheme="minorHAnsi" w:hAnsiTheme="minorHAnsi" w:cstheme="minorHAnsi"/>
              </w:rPr>
            </w:pPr>
            <w:r w:rsidRPr="003216CE">
              <w:rPr>
                <w:rFonts w:asciiTheme="minorHAnsi" w:hAnsiTheme="minorHAnsi" w:cstheme="minorHAnsi"/>
              </w:rPr>
              <w:t>Exchange of information and data on migratory species, waterbird monitoring</w:t>
            </w:r>
            <w:r w:rsidR="00232F6D" w:rsidRPr="003216CE">
              <w:rPr>
                <w:rFonts w:asciiTheme="minorHAnsi" w:hAnsiTheme="minorHAnsi" w:cstheme="minorHAnsi"/>
              </w:rPr>
              <w:t xml:space="preserve"> </w:t>
            </w:r>
            <w:r w:rsidRPr="003216CE">
              <w:rPr>
                <w:rFonts w:asciiTheme="minorHAnsi" w:hAnsiTheme="minorHAnsi" w:cstheme="minorHAnsi"/>
              </w:rPr>
              <w:t>and capacity building</w:t>
            </w:r>
            <w:r w:rsidR="00223C6B" w:rsidRPr="003216CE">
              <w:rPr>
                <w:rFonts w:asciiTheme="minorHAnsi" w:hAnsiTheme="minorHAnsi" w:cstheme="minorHAnsi"/>
              </w:rPr>
              <w:t>.</w:t>
            </w:r>
          </w:p>
          <w:p w14:paraId="3E2AC34A" w14:textId="615D130D" w:rsidR="00A31087" w:rsidRPr="003216CE" w:rsidRDefault="00A31087" w:rsidP="007C190A">
            <w:pPr>
              <w:numPr>
                <w:ilvl w:val="0"/>
                <w:numId w:val="20"/>
              </w:numPr>
              <w:tabs>
                <w:tab w:val="clear" w:pos="720"/>
              </w:tabs>
              <w:spacing w:before="100" w:beforeAutospacing="1" w:after="100" w:afterAutospacing="1"/>
              <w:ind w:left="332" w:hanging="283"/>
              <w:jc w:val="left"/>
              <w:rPr>
                <w:rFonts w:asciiTheme="minorHAnsi" w:hAnsiTheme="minorHAnsi" w:cstheme="minorHAnsi"/>
                <w:sz w:val="22"/>
                <w:szCs w:val="22"/>
                <w:lang w:val="en"/>
              </w:rPr>
            </w:pPr>
            <w:r w:rsidRPr="003216CE">
              <w:rPr>
                <w:rFonts w:asciiTheme="minorHAnsi" w:hAnsiTheme="minorHAnsi" w:cstheme="minorHAnsi"/>
                <w:sz w:val="22"/>
                <w:szCs w:val="22"/>
                <w:lang w:val="en"/>
              </w:rPr>
              <w:t xml:space="preserve">Share information on the cumulative impacts of multiple wetland losses along species flyways, and the implications for </w:t>
            </w:r>
            <w:r w:rsidR="007C190A" w:rsidRPr="003216CE">
              <w:rPr>
                <w:rFonts w:asciiTheme="minorHAnsi" w:hAnsiTheme="minorHAnsi" w:cstheme="minorHAnsi"/>
                <w:sz w:val="22"/>
                <w:szCs w:val="22"/>
                <w:lang w:val="en"/>
              </w:rPr>
              <w:t>environmental impact assessment</w:t>
            </w:r>
            <w:r w:rsidRPr="003216CE">
              <w:rPr>
                <w:rFonts w:asciiTheme="minorHAnsi" w:hAnsiTheme="minorHAnsi" w:cstheme="minorHAnsi"/>
                <w:sz w:val="22"/>
                <w:szCs w:val="22"/>
                <w:lang w:val="en"/>
              </w:rPr>
              <w:t xml:space="preserve">, </w:t>
            </w:r>
            <w:r w:rsidR="007C190A" w:rsidRPr="003216CE">
              <w:rPr>
                <w:rFonts w:asciiTheme="minorHAnsi" w:hAnsiTheme="minorHAnsi" w:cstheme="minorHAnsi"/>
                <w:sz w:val="22"/>
                <w:szCs w:val="22"/>
                <w:lang w:val="en"/>
              </w:rPr>
              <w:t>strategic environmental assessment</w:t>
            </w:r>
            <w:r w:rsidR="007C190A" w:rsidRPr="003216CE" w:rsidDel="007C190A">
              <w:rPr>
                <w:rFonts w:asciiTheme="minorHAnsi" w:hAnsiTheme="minorHAnsi" w:cstheme="minorHAnsi"/>
                <w:sz w:val="22"/>
                <w:szCs w:val="22"/>
                <w:lang w:val="en"/>
              </w:rPr>
              <w:t xml:space="preserve"> </w:t>
            </w:r>
            <w:r w:rsidRPr="003216CE">
              <w:rPr>
                <w:rFonts w:asciiTheme="minorHAnsi" w:hAnsiTheme="minorHAnsi" w:cstheme="minorHAnsi"/>
                <w:sz w:val="22"/>
                <w:szCs w:val="22"/>
                <w:lang w:val="en"/>
              </w:rPr>
              <w:t>and other assessment processes.</w:t>
            </w:r>
          </w:p>
          <w:p w14:paraId="5DB0E712" w14:textId="40181A8E" w:rsidR="00A31087" w:rsidRPr="003216CE" w:rsidRDefault="00CD3DE9" w:rsidP="00ED605C">
            <w:pPr>
              <w:pStyle w:val="ListParagraph"/>
              <w:numPr>
                <w:ilvl w:val="0"/>
                <w:numId w:val="20"/>
              </w:numPr>
              <w:tabs>
                <w:tab w:val="clear" w:pos="720"/>
                <w:tab w:val="num" w:pos="324"/>
              </w:tabs>
              <w:autoSpaceDE w:val="0"/>
              <w:autoSpaceDN w:val="0"/>
              <w:adjustRightInd w:val="0"/>
              <w:ind w:left="324" w:hanging="283"/>
              <w:jc w:val="left"/>
              <w:rPr>
                <w:rFonts w:asciiTheme="minorHAnsi" w:hAnsiTheme="minorHAnsi" w:cstheme="minorHAnsi"/>
              </w:rPr>
            </w:pPr>
            <w:r w:rsidRPr="003216CE">
              <w:rPr>
                <w:rFonts w:asciiTheme="minorHAnsi" w:hAnsiTheme="minorHAnsi" w:cstheme="minorHAnsi"/>
              </w:rPr>
              <w:t>D</w:t>
            </w:r>
            <w:r w:rsidR="00B278A2" w:rsidRPr="003216CE">
              <w:rPr>
                <w:rFonts w:asciiTheme="minorHAnsi" w:hAnsiTheme="minorHAnsi" w:cstheme="minorHAnsi"/>
              </w:rPr>
              <w:t>evelopment of joint programmes and projects to support to Contracting Parties to both Conventions</w:t>
            </w:r>
            <w:r w:rsidR="00223C6B" w:rsidRPr="003216CE">
              <w:rPr>
                <w:rFonts w:asciiTheme="minorHAnsi" w:hAnsiTheme="minorHAnsi" w:cstheme="minorHAnsi"/>
              </w:rPr>
              <w:t>.</w:t>
            </w:r>
          </w:p>
        </w:tc>
      </w:tr>
      <w:tr w:rsidR="00A31087" w:rsidRPr="003216CE" w14:paraId="3FF101E8" w14:textId="77777777" w:rsidTr="003216CE">
        <w:tc>
          <w:tcPr>
            <w:tcW w:w="2263" w:type="dxa"/>
          </w:tcPr>
          <w:p w14:paraId="135FE884" w14:textId="77777777" w:rsidR="00A31087" w:rsidRPr="003216CE" w:rsidRDefault="00A31087" w:rsidP="00223C6B">
            <w:pPr>
              <w:autoSpaceDE w:val="0"/>
              <w:autoSpaceDN w:val="0"/>
              <w:adjustRightInd w:val="0"/>
              <w:ind w:left="0" w:firstLine="0"/>
              <w:jc w:val="left"/>
              <w:rPr>
                <w:rFonts w:asciiTheme="minorHAnsi" w:hAnsiTheme="minorHAnsi" w:cstheme="minorHAnsi"/>
                <w:sz w:val="22"/>
                <w:szCs w:val="22"/>
              </w:rPr>
            </w:pPr>
            <w:r w:rsidRPr="003216CE">
              <w:rPr>
                <w:rFonts w:asciiTheme="minorHAnsi" w:hAnsiTheme="minorHAnsi" w:cstheme="minorHAnsi"/>
                <w:sz w:val="22"/>
                <w:szCs w:val="22"/>
              </w:rPr>
              <w:t>Convention for the Protection and Development of the Marine Environment of the Wider Caribbean Region</w:t>
            </w:r>
          </w:p>
          <w:p w14:paraId="4795B8B1" w14:textId="0541D597" w:rsidR="00A31087" w:rsidRPr="003216CE" w:rsidRDefault="00A31087" w:rsidP="00223C6B">
            <w:pPr>
              <w:autoSpaceDE w:val="0"/>
              <w:autoSpaceDN w:val="0"/>
              <w:adjustRightInd w:val="0"/>
              <w:ind w:left="0" w:firstLine="0"/>
              <w:jc w:val="left"/>
              <w:rPr>
                <w:rFonts w:asciiTheme="minorHAnsi" w:hAnsiTheme="minorHAnsi" w:cstheme="minorHAnsi"/>
                <w:sz w:val="22"/>
                <w:szCs w:val="22"/>
              </w:rPr>
            </w:pPr>
            <w:r w:rsidRPr="003216CE">
              <w:rPr>
                <w:rFonts w:asciiTheme="minorHAnsi" w:hAnsiTheme="minorHAnsi" w:cstheme="minorHAnsi"/>
                <w:sz w:val="22"/>
                <w:szCs w:val="22"/>
              </w:rPr>
              <w:t xml:space="preserve">(Cartagena Convention) </w:t>
            </w:r>
          </w:p>
        </w:tc>
        <w:tc>
          <w:tcPr>
            <w:tcW w:w="6804" w:type="dxa"/>
          </w:tcPr>
          <w:p w14:paraId="55DB4A1F" w14:textId="77777777" w:rsidR="00A31087" w:rsidRPr="003216CE" w:rsidRDefault="00A31087" w:rsidP="00223C6B">
            <w:pPr>
              <w:numPr>
                <w:ilvl w:val="0"/>
                <w:numId w:val="20"/>
              </w:numPr>
              <w:tabs>
                <w:tab w:val="clear" w:pos="720"/>
                <w:tab w:val="num" w:pos="420"/>
              </w:tabs>
              <w:ind w:left="420" w:hanging="437"/>
              <w:jc w:val="left"/>
              <w:rPr>
                <w:rFonts w:asciiTheme="minorHAnsi" w:hAnsiTheme="minorHAnsi" w:cstheme="minorHAnsi"/>
                <w:sz w:val="22"/>
                <w:szCs w:val="22"/>
                <w:lang w:val="en"/>
              </w:rPr>
            </w:pPr>
            <w:r w:rsidRPr="003216CE">
              <w:rPr>
                <w:rFonts w:asciiTheme="minorHAnsi" w:hAnsiTheme="minorHAnsi" w:cstheme="minorHAnsi"/>
                <w:sz w:val="22"/>
                <w:szCs w:val="22"/>
                <w:lang w:val="en"/>
              </w:rPr>
              <w:t>Promotion of best practices and guidelines on wise use and management for Sites that are recognized as Wetlands of International Importance and as</w:t>
            </w:r>
            <w:r w:rsidRPr="003216CE">
              <w:rPr>
                <w:rFonts w:asciiTheme="minorHAnsi" w:hAnsiTheme="minorHAnsi" w:cstheme="minorHAnsi"/>
                <w:b/>
                <w:sz w:val="22"/>
                <w:szCs w:val="22"/>
                <w:lang w:val="en"/>
              </w:rPr>
              <w:t xml:space="preserve"> </w:t>
            </w:r>
            <w:r w:rsidRPr="003216CE">
              <w:rPr>
                <w:rFonts w:asciiTheme="minorHAnsi" w:hAnsiTheme="minorHAnsi" w:cstheme="minorHAnsi"/>
                <w:sz w:val="22"/>
                <w:szCs w:val="22"/>
                <w:lang w:val="en"/>
              </w:rPr>
              <w:t>Protected Areas under the SPAW Protocol of the Cartagena Convention.</w:t>
            </w:r>
          </w:p>
          <w:p w14:paraId="58B76FB6" w14:textId="77777777" w:rsidR="00A31087" w:rsidRPr="003216CE" w:rsidRDefault="00A31087" w:rsidP="00223C6B">
            <w:pPr>
              <w:numPr>
                <w:ilvl w:val="0"/>
                <w:numId w:val="20"/>
              </w:numPr>
              <w:tabs>
                <w:tab w:val="clear" w:pos="720"/>
                <w:tab w:val="num" w:pos="420"/>
              </w:tabs>
              <w:ind w:left="420" w:hanging="420"/>
              <w:jc w:val="left"/>
              <w:rPr>
                <w:rFonts w:asciiTheme="minorHAnsi" w:hAnsiTheme="minorHAnsi" w:cstheme="minorHAnsi"/>
                <w:sz w:val="22"/>
                <w:szCs w:val="22"/>
                <w:lang w:val="en"/>
              </w:rPr>
            </w:pPr>
            <w:r w:rsidRPr="003216CE">
              <w:rPr>
                <w:rFonts w:asciiTheme="minorHAnsi" w:hAnsiTheme="minorHAnsi" w:cstheme="minorHAnsi"/>
                <w:sz w:val="22"/>
                <w:szCs w:val="22"/>
                <w:lang w:val="en"/>
              </w:rPr>
              <w:t>Exchange information and collaborate on their respective activities on assessment and monitoring of coral reefs, mangroves and related ecosystems.</w:t>
            </w:r>
          </w:p>
          <w:p w14:paraId="02E017E2" w14:textId="0284B078" w:rsidR="00A31087" w:rsidRPr="003216CE" w:rsidRDefault="00A31087" w:rsidP="00223C6B">
            <w:pPr>
              <w:numPr>
                <w:ilvl w:val="0"/>
                <w:numId w:val="20"/>
              </w:numPr>
              <w:tabs>
                <w:tab w:val="clear" w:pos="720"/>
                <w:tab w:val="num" w:pos="420"/>
              </w:tabs>
              <w:ind w:left="420" w:hanging="420"/>
              <w:jc w:val="left"/>
              <w:rPr>
                <w:rFonts w:asciiTheme="minorHAnsi" w:hAnsiTheme="minorHAnsi" w:cstheme="minorHAnsi"/>
                <w:sz w:val="22"/>
                <w:szCs w:val="22"/>
                <w:lang w:val="en"/>
              </w:rPr>
            </w:pPr>
            <w:r w:rsidRPr="003216CE">
              <w:rPr>
                <w:rFonts w:asciiTheme="minorHAnsi" w:hAnsiTheme="minorHAnsi" w:cstheme="minorHAnsi"/>
                <w:sz w:val="22"/>
                <w:szCs w:val="22"/>
                <w:lang w:val="en"/>
              </w:rPr>
              <w:t>Collaborate on development and implementation of capacity building activities, particularly by sharing opportunities for training within the Wider Caribbean Region.</w:t>
            </w:r>
          </w:p>
        </w:tc>
      </w:tr>
      <w:tr w:rsidR="00A31087" w:rsidRPr="003216CE" w14:paraId="4D4C6A6C" w14:textId="77777777" w:rsidTr="003216CE">
        <w:tc>
          <w:tcPr>
            <w:tcW w:w="2263" w:type="dxa"/>
          </w:tcPr>
          <w:p w14:paraId="39CBEB83" w14:textId="3DB30A78" w:rsidR="00A31087" w:rsidRPr="00F63161" w:rsidRDefault="00A31087" w:rsidP="00ED605C">
            <w:pPr>
              <w:ind w:left="0" w:firstLine="0"/>
              <w:jc w:val="left"/>
              <w:rPr>
                <w:rFonts w:asciiTheme="minorHAnsi" w:hAnsiTheme="minorHAnsi" w:cstheme="minorHAnsi"/>
                <w:sz w:val="22"/>
                <w:szCs w:val="22"/>
                <w:lang w:val="en-US"/>
              </w:rPr>
            </w:pPr>
            <w:r w:rsidRPr="00F63161">
              <w:rPr>
                <w:rFonts w:asciiTheme="minorHAnsi" w:hAnsiTheme="minorHAnsi" w:cstheme="minorHAnsi"/>
                <w:sz w:val="22"/>
                <w:szCs w:val="22"/>
                <w:lang w:val="en-US"/>
              </w:rPr>
              <w:t>Inter-American Convention for the Protection and Conservation of Sea Turtles</w:t>
            </w:r>
          </w:p>
        </w:tc>
        <w:tc>
          <w:tcPr>
            <w:tcW w:w="6804" w:type="dxa"/>
          </w:tcPr>
          <w:p w14:paraId="5F16C6F2" w14:textId="4AB0C59E" w:rsidR="00A31087" w:rsidRPr="003216CE" w:rsidRDefault="00A31087" w:rsidP="00ED605C">
            <w:pPr>
              <w:pStyle w:val="ListParagraph"/>
              <w:numPr>
                <w:ilvl w:val="0"/>
                <w:numId w:val="10"/>
              </w:numPr>
              <w:ind w:left="420" w:hanging="420"/>
              <w:jc w:val="left"/>
              <w:rPr>
                <w:rFonts w:asciiTheme="minorHAnsi" w:hAnsiTheme="minorHAnsi" w:cstheme="minorHAnsi"/>
                <w:lang w:val="en-US"/>
              </w:rPr>
            </w:pPr>
            <w:r w:rsidRPr="003216CE">
              <w:rPr>
                <w:rFonts w:asciiTheme="minorHAnsi" w:hAnsiTheme="minorHAnsi" w:cstheme="minorHAnsi"/>
                <w:lang w:val="en-US"/>
              </w:rPr>
              <w:t>Regularly exchange information on relevant activities and</w:t>
            </w:r>
            <w:r w:rsidR="00232F6D" w:rsidRPr="003216CE">
              <w:rPr>
                <w:rFonts w:asciiTheme="minorHAnsi" w:hAnsiTheme="minorHAnsi" w:cstheme="minorHAnsi"/>
                <w:lang w:val="en-US"/>
              </w:rPr>
              <w:t xml:space="preserve"> </w:t>
            </w:r>
            <w:r w:rsidRPr="003216CE">
              <w:rPr>
                <w:rFonts w:asciiTheme="minorHAnsi" w:hAnsiTheme="minorHAnsi" w:cstheme="minorHAnsi"/>
                <w:lang w:val="en-US"/>
              </w:rPr>
              <w:t>materials to enable the listing of wetlands</w:t>
            </w:r>
            <w:r w:rsidR="00CD2A13" w:rsidRPr="003216CE">
              <w:rPr>
                <w:rFonts w:asciiTheme="minorHAnsi" w:hAnsiTheme="minorHAnsi" w:cstheme="minorHAnsi"/>
                <w:lang w:val="en-US"/>
              </w:rPr>
              <w:t xml:space="preserve"> </w:t>
            </w:r>
            <w:r w:rsidRPr="003216CE">
              <w:rPr>
                <w:rFonts w:asciiTheme="minorHAnsi" w:hAnsiTheme="minorHAnsi" w:cstheme="minorHAnsi"/>
                <w:lang w:val="en-US"/>
              </w:rPr>
              <w:t xml:space="preserve">that are important for sea turtles and the early detection of threats to sea turtles in Wetlands of International Importance. </w:t>
            </w:r>
          </w:p>
          <w:p w14:paraId="0AD5012B" w14:textId="764CB0F0" w:rsidR="00A31087" w:rsidRPr="003216CE" w:rsidRDefault="00A31087" w:rsidP="00ED605C">
            <w:pPr>
              <w:pStyle w:val="ListParagraph"/>
              <w:numPr>
                <w:ilvl w:val="0"/>
                <w:numId w:val="10"/>
              </w:numPr>
              <w:ind w:left="420" w:hanging="420"/>
              <w:jc w:val="left"/>
              <w:rPr>
                <w:rFonts w:asciiTheme="minorHAnsi" w:hAnsiTheme="minorHAnsi" w:cstheme="minorHAnsi"/>
                <w:lang w:val="en-US"/>
              </w:rPr>
            </w:pPr>
            <w:r w:rsidRPr="003216CE">
              <w:rPr>
                <w:rFonts w:asciiTheme="minorHAnsi" w:hAnsiTheme="minorHAnsi" w:cstheme="minorHAnsi"/>
                <w:lang w:val="en-US"/>
              </w:rPr>
              <w:t>Coordination and collaboration in the development of joint program</w:t>
            </w:r>
            <w:r w:rsidR="00223C6B" w:rsidRPr="003216CE">
              <w:rPr>
                <w:rFonts w:asciiTheme="minorHAnsi" w:hAnsiTheme="minorHAnsi" w:cstheme="minorHAnsi"/>
                <w:lang w:val="en-US"/>
              </w:rPr>
              <w:t>me</w:t>
            </w:r>
            <w:r w:rsidRPr="003216CE">
              <w:rPr>
                <w:rFonts w:asciiTheme="minorHAnsi" w:hAnsiTheme="minorHAnsi" w:cstheme="minorHAnsi"/>
                <w:lang w:val="en-US"/>
              </w:rPr>
              <w:t>s, capacity building and projects in effort to strengthen the conservation of selected sites recognized by both Conventions.</w:t>
            </w:r>
          </w:p>
        </w:tc>
      </w:tr>
      <w:tr w:rsidR="008F1D83" w:rsidRPr="003216CE" w14:paraId="112ECC21" w14:textId="77777777" w:rsidTr="003216CE">
        <w:tc>
          <w:tcPr>
            <w:tcW w:w="9067" w:type="dxa"/>
            <w:gridSpan w:val="2"/>
          </w:tcPr>
          <w:p w14:paraId="41666B4A" w14:textId="3C09F278" w:rsidR="008F1D83" w:rsidRPr="003216CE" w:rsidRDefault="008F1D83" w:rsidP="005B1A8F">
            <w:pPr>
              <w:ind w:left="0" w:firstLine="0"/>
              <w:jc w:val="center"/>
              <w:rPr>
                <w:rFonts w:asciiTheme="minorHAnsi" w:hAnsiTheme="minorHAnsi" w:cstheme="minorHAnsi"/>
                <w:b/>
                <w:sz w:val="22"/>
                <w:szCs w:val="22"/>
                <w:lang w:val="en-US"/>
              </w:rPr>
            </w:pPr>
            <w:r w:rsidRPr="003216CE">
              <w:rPr>
                <w:rFonts w:asciiTheme="minorHAnsi" w:hAnsiTheme="minorHAnsi" w:cstheme="minorHAnsi"/>
                <w:b/>
                <w:sz w:val="22"/>
                <w:szCs w:val="22"/>
              </w:rPr>
              <w:t>Regional MEAs in which Ramsar Regional Initiatives are involved</w:t>
            </w:r>
          </w:p>
        </w:tc>
      </w:tr>
      <w:tr w:rsidR="008F1D83" w:rsidRPr="003216CE" w14:paraId="25BC63AD" w14:textId="77777777" w:rsidTr="003216CE">
        <w:tc>
          <w:tcPr>
            <w:tcW w:w="9067" w:type="dxa"/>
            <w:gridSpan w:val="2"/>
          </w:tcPr>
          <w:p w14:paraId="3B5BCE84" w14:textId="7A9A2DD0" w:rsidR="008F1D83" w:rsidRPr="003216CE" w:rsidRDefault="00F45573" w:rsidP="00F45573">
            <w:pPr>
              <w:pStyle w:val="ListParagraph"/>
              <w:numPr>
                <w:ilvl w:val="0"/>
                <w:numId w:val="41"/>
              </w:numPr>
              <w:ind w:left="359"/>
              <w:jc w:val="left"/>
              <w:rPr>
                <w:rFonts w:asciiTheme="minorHAnsi" w:hAnsiTheme="minorHAnsi" w:cstheme="minorHAnsi"/>
                <w:lang w:val="en-US"/>
              </w:rPr>
            </w:pPr>
            <w:r w:rsidRPr="003216CE">
              <w:rPr>
                <w:rFonts w:asciiTheme="minorHAnsi" w:hAnsiTheme="minorHAnsi" w:cstheme="minorHAnsi"/>
                <w:lang w:val="en-US"/>
              </w:rPr>
              <w:t>The Convention for the Protection of the Marine Environment and the Coastal Region of the Mediterranean (</w:t>
            </w:r>
            <w:r w:rsidR="008F1D83" w:rsidRPr="003216CE">
              <w:rPr>
                <w:rFonts w:asciiTheme="minorHAnsi" w:hAnsiTheme="minorHAnsi" w:cstheme="minorHAnsi"/>
                <w:lang w:val="en-US"/>
              </w:rPr>
              <w:t>Barcelona Convention</w:t>
            </w:r>
            <w:r w:rsidRPr="003216CE">
              <w:rPr>
                <w:rFonts w:asciiTheme="minorHAnsi" w:hAnsiTheme="minorHAnsi" w:cstheme="minorHAnsi"/>
                <w:lang w:val="en-US"/>
              </w:rPr>
              <w:t xml:space="preserve">) </w:t>
            </w:r>
          </w:p>
          <w:p w14:paraId="12F03F63" w14:textId="3270BE6E" w:rsidR="008F1D83" w:rsidRPr="003216CE" w:rsidRDefault="00F45573" w:rsidP="00F45573">
            <w:pPr>
              <w:pStyle w:val="ListParagraph"/>
              <w:numPr>
                <w:ilvl w:val="0"/>
                <w:numId w:val="41"/>
              </w:numPr>
              <w:ind w:left="359"/>
              <w:jc w:val="left"/>
              <w:rPr>
                <w:rFonts w:asciiTheme="minorHAnsi" w:hAnsiTheme="minorHAnsi" w:cstheme="minorHAnsi"/>
                <w:b/>
                <w:lang w:val="en-US"/>
              </w:rPr>
            </w:pPr>
            <w:r w:rsidRPr="003216CE">
              <w:rPr>
                <w:rFonts w:asciiTheme="minorHAnsi" w:hAnsiTheme="minorHAnsi" w:cstheme="minorHAnsi"/>
                <w:lang w:val="en-US"/>
              </w:rPr>
              <w:t>The Framework Convention on the Protection and Sustainable Development of the Carpathians (</w:t>
            </w:r>
            <w:r w:rsidR="008F1D83" w:rsidRPr="003216CE">
              <w:rPr>
                <w:rFonts w:asciiTheme="minorHAnsi" w:hAnsiTheme="minorHAnsi" w:cstheme="minorHAnsi"/>
                <w:lang w:val="en-US"/>
              </w:rPr>
              <w:t>Carpathian Convention</w:t>
            </w:r>
            <w:r w:rsidRPr="003216CE">
              <w:rPr>
                <w:rFonts w:asciiTheme="minorHAnsi" w:hAnsiTheme="minorHAnsi" w:cstheme="minorHAnsi"/>
                <w:lang w:val="en-US"/>
              </w:rPr>
              <w:t>)</w:t>
            </w:r>
          </w:p>
        </w:tc>
      </w:tr>
      <w:tr w:rsidR="00384639" w:rsidRPr="003216CE" w14:paraId="5E6FF28A" w14:textId="77777777" w:rsidTr="003216CE">
        <w:tc>
          <w:tcPr>
            <w:tcW w:w="9067" w:type="dxa"/>
            <w:gridSpan w:val="2"/>
          </w:tcPr>
          <w:p w14:paraId="1CBB7478" w14:textId="002A1C45" w:rsidR="00384639" w:rsidRPr="003216CE" w:rsidRDefault="00384639" w:rsidP="005B1A8F">
            <w:pPr>
              <w:ind w:left="0" w:firstLine="0"/>
              <w:jc w:val="center"/>
              <w:rPr>
                <w:rFonts w:asciiTheme="minorHAnsi" w:hAnsiTheme="minorHAnsi" w:cstheme="minorHAnsi"/>
                <w:b/>
                <w:sz w:val="22"/>
                <w:szCs w:val="22"/>
                <w:lang w:val="en-US"/>
              </w:rPr>
            </w:pPr>
            <w:r w:rsidRPr="003216CE">
              <w:rPr>
                <w:rFonts w:asciiTheme="minorHAnsi" w:hAnsiTheme="minorHAnsi" w:cstheme="minorHAnsi"/>
                <w:b/>
                <w:sz w:val="22"/>
                <w:szCs w:val="22"/>
                <w:lang w:val="en-US"/>
              </w:rPr>
              <w:t xml:space="preserve">Other MEAs </w:t>
            </w:r>
            <w:r w:rsidR="005B1A8F" w:rsidRPr="003216CE">
              <w:rPr>
                <w:rFonts w:asciiTheme="minorHAnsi" w:hAnsiTheme="minorHAnsi" w:cstheme="minorHAnsi"/>
                <w:b/>
                <w:sz w:val="22"/>
                <w:szCs w:val="22"/>
                <w:lang w:val="en-US"/>
              </w:rPr>
              <w:t xml:space="preserve">with which </w:t>
            </w:r>
            <w:r w:rsidRPr="003216CE">
              <w:rPr>
                <w:rFonts w:asciiTheme="minorHAnsi" w:hAnsiTheme="minorHAnsi" w:cstheme="minorHAnsi"/>
                <w:b/>
                <w:sz w:val="22"/>
                <w:szCs w:val="22"/>
                <w:lang w:val="en-US"/>
              </w:rPr>
              <w:t>to explore collaboration</w:t>
            </w:r>
          </w:p>
        </w:tc>
      </w:tr>
      <w:tr w:rsidR="00A31087" w:rsidRPr="003216CE" w14:paraId="3D2E36C2" w14:textId="77777777" w:rsidTr="003216CE">
        <w:tc>
          <w:tcPr>
            <w:tcW w:w="9067" w:type="dxa"/>
            <w:gridSpan w:val="2"/>
          </w:tcPr>
          <w:p w14:paraId="45DFEA35" w14:textId="41BC1A30" w:rsidR="00D55FE4" w:rsidRPr="003216CE" w:rsidRDefault="00F45573" w:rsidP="00223C6B">
            <w:pPr>
              <w:pStyle w:val="ListParagraph"/>
              <w:numPr>
                <w:ilvl w:val="0"/>
                <w:numId w:val="42"/>
              </w:numPr>
              <w:autoSpaceDE w:val="0"/>
              <w:autoSpaceDN w:val="0"/>
              <w:adjustRightInd w:val="0"/>
              <w:ind w:left="359" w:hanging="284"/>
              <w:jc w:val="left"/>
              <w:rPr>
                <w:rFonts w:asciiTheme="minorHAnsi" w:hAnsiTheme="minorHAnsi" w:cstheme="minorHAnsi"/>
              </w:rPr>
            </w:pPr>
            <w:r w:rsidRPr="003216CE">
              <w:rPr>
                <w:rFonts w:asciiTheme="minorHAnsi" w:hAnsiTheme="minorHAnsi" w:cstheme="minorHAnsi"/>
              </w:rPr>
              <w:t>The</w:t>
            </w:r>
            <w:r w:rsidR="00223C6B" w:rsidRPr="003216CE">
              <w:rPr>
                <w:rFonts w:asciiTheme="minorHAnsi" w:hAnsiTheme="minorHAnsi" w:cstheme="minorHAnsi"/>
              </w:rPr>
              <w:t xml:space="preserve"> Convention for Cooperation in the Protection, Management and Development of the Marine and Coastal Environment of the Atlantic Coast of the West, Central and Southern Africa Region (</w:t>
            </w:r>
            <w:r w:rsidR="00D55FE4" w:rsidRPr="003216CE">
              <w:rPr>
                <w:rFonts w:asciiTheme="minorHAnsi" w:hAnsiTheme="minorHAnsi" w:cstheme="minorHAnsi"/>
              </w:rPr>
              <w:t>Abidjan Convention</w:t>
            </w:r>
            <w:r w:rsidR="00223C6B" w:rsidRPr="003216CE">
              <w:rPr>
                <w:rFonts w:asciiTheme="minorHAnsi" w:hAnsiTheme="minorHAnsi" w:cstheme="minorHAnsi"/>
              </w:rPr>
              <w:t xml:space="preserve">) </w:t>
            </w:r>
          </w:p>
          <w:p w14:paraId="481DA012" w14:textId="354B6993" w:rsidR="00B278A2" w:rsidRPr="003216CE" w:rsidRDefault="00B278A2" w:rsidP="00223C6B">
            <w:pPr>
              <w:pStyle w:val="ListParagraph"/>
              <w:numPr>
                <w:ilvl w:val="0"/>
                <w:numId w:val="40"/>
              </w:numPr>
              <w:autoSpaceDE w:val="0"/>
              <w:autoSpaceDN w:val="0"/>
              <w:adjustRightInd w:val="0"/>
              <w:ind w:left="368" w:hanging="284"/>
              <w:jc w:val="left"/>
              <w:rPr>
                <w:rFonts w:asciiTheme="minorHAnsi" w:hAnsiTheme="minorHAnsi" w:cstheme="minorHAnsi"/>
              </w:rPr>
            </w:pPr>
            <w:r w:rsidRPr="003216CE">
              <w:rPr>
                <w:rFonts w:asciiTheme="minorHAnsi" w:hAnsiTheme="minorHAnsi" w:cstheme="minorHAnsi"/>
              </w:rPr>
              <w:t>Framework Convention for the Protection of the Marine Environment of the Caspian Sea</w:t>
            </w:r>
          </w:p>
          <w:p w14:paraId="3392A376" w14:textId="77777777" w:rsidR="00B278A2" w:rsidRPr="003216CE" w:rsidRDefault="00B278A2" w:rsidP="00223C6B">
            <w:pPr>
              <w:pStyle w:val="ListParagraph"/>
              <w:autoSpaceDE w:val="0"/>
              <w:autoSpaceDN w:val="0"/>
              <w:adjustRightInd w:val="0"/>
              <w:ind w:left="368"/>
              <w:jc w:val="left"/>
              <w:rPr>
                <w:rFonts w:asciiTheme="minorHAnsi" w:hAnsiTheme="minorHAnsi" w:cstheme="minorHAnsi"/>
              </w:rPr>
            </w:pPr>
            <w:r w:rsidRPr="003216CE">
              <w:rPr>
                <w:rFonts w:asciiTheme="minorHAnsi" w:hAnsiTheme="minorHAnsi" w:cstheme="minorHAnsi"/>
              </w:rPr>
              <w:t>(2003 Tehran Convention)</w:t>
            </w:r>
          </w:p>
          <w:p w14:paraId="1D181DBD" w14:textId="77777777" w:rsidR="003B02D2" w:rsidRPr="003216CE" w:rsidRDefault="003B02D2" w:rsidP="00223C6B">
            <w:pPr>
              <w:pStyle w:val="ListParagraph"/>
              <w:numPr>
                <w:ilvl w:val="0"/>
                <w:numId w:val="40"/>
              </w:numPr>
              <w:autoSpaceDE w:val="0"/>
              <w:autoSpaceDN w:val="0"/>
              <w:adjustRightInd w:val="0"/>
              <w:ind w:left="368" w:hanging="284"/>
              <w:jc w:val="left"/>
              <w:rPr>
                <w:rFonts w:asciiTheme="minorHAnsi" w:hAnsiTheme="minorHAnsi" w:cstheme="minorHAnsi"/>
              </w:rPr>
            </w:pPr>
            <w:r w:rsidRPr="003216CE">
              <w:rPr>
                <w:rFonts w:asciiTheme="minorHAnsi" w:hAnsiTheme="minorHAnsi" w:cstheme="minorHAnsi"/>
              </w:rPr>
              <w:t>Convention on the Protection of the Marine Environment of the Baltic Sea Area</w:t>
            </w:r>
          </w:p>
          <w:p w14:paraId="2D618D7A" w14:textId="3586EDBB" w:rsidR="00223C6B" w:rsidRPr="003216CE" w:rsidRDefault="003B02D2" w:rsidP="00223C6B">
            <w:pPr>
              <w:pStyle w:val="ListParagraph"/>
              <w:autoSpaceDE w:val="0"/>
              <w:autoSpaceDN w:val="0"/>
              <w:adjustRightInd w:val="0"/>
              <w:ind w:left="368"/>
              <w:jc w:val="left"/>
              <w:rPr>
                <w:rFonts w:asciiTheme="minorHAnsi" w:hAnsiTheme="minorHAnsi" w:cstheme="minorHAnsi"/>
              </w:rPr>
            </w:pPr>
            <w:r w:rsidRPr="003216CE">
              <w:rPr>
                <w:rFonts w:asciiTheme="minorHAnsi" w:hAnsiTheme="minorHAnsi" w:cstheme="minorHAnsi"/>
              </w:rPr>
              <w:t>(Helsinki 1992)</w:t>
            </w:r>
          </w:p>
          <w:p w14:paraId="6F3EFD7C" w14:textId="2A4656EE" w:rsidR="003B02D2" w:rsidRPr="003216CE" w:rsidRDefault="003B02D2" w:rsidP="00223C6B">
            <w:pPr>
              <w:pStyle w:val="ListParagraph"/>
              <w:numPr>
                <w:ilvl w:val="0"/>
                <w:numId w:val="40"/>
              </w:numPr>
              <w:autoSpaceDE w:val="0"/>
              <w:autoSpaceDN w:val="0"/>
              <w:adjustRightInd w:val="0"/>
              <w:ind w:left="368" w:hanging="284"/>
              <w:jc w:val="left"/>
              <w:rPr>
                <w:rFonts w:asciiTheme="minorHAnsi" w:hAnsiTheme="minorHAnsi" w:cstheme="minorHAnsi"/>
              </w:rPr>
            </w:pPr>
            <w:r w:rsidRPr="003216CE">
              <w:rPr>
                <w:rFonts w:asciiTheme="minorHAnsi" w:hAnsiTheme="minorHAnsi" w:cstheme="minorHAnsi"/>
              </w:rPr>
              <w:t xml:space="preserve"> Convention on the Protection of the Black Sea against Pollution (Bucharest 1992) </w:t>
            </w:r>
          </w:p>
          <w:p w14:paraId="3CC5F764" w14:textId="2CC0B901" w:rsidR="003B02D2" w:rsidRPr="003216CE" w:rsidRDefault="00D55FE4" w:rsidP="00ED605C">
            <w:pPr>
              <w:pStyle w:val="ListParagraph"/>
              <w:numPr>
                <w:ilvl w:val="0"/>
                <w:numId w:val="40"/>
              </w:numPr>
              <w:autoSpaceDE w:val="0"/>
              <w:autoSpaceDN w:val="0"/>
              <w:adjustRightInd w:val="0"/>
              <w:ind w:left="368" w:hanging="284"/>
              <w:jc w:val="left"/>
              <w:rPr>
                <w:rFonts w:asciiTheme="minorHAnsi" w:hAnsiTheme="minorHAnsi" w:cstheme="minorHAnsi"/>
                <w:color w:val="363A2F"/>
                <w:lang w:val="en"/>
              </w:rPr>
            </w:pPr>
            <w:r w:rsidRPr="003216CE">
              <w:rPr>
                <w:rFonts w:asciiTheme="minorHAnsi" w:hAnsiTheme="minorHAnsi" w:cstheme="minorHAnsi"/>
              </w:rPr>
              <w:t>The UN Convention on the Law of the Non-navigational Uses of International Watercourses (the New York Convention)</w:t>
            </w:r>
          </w:p>
        </w:tc>
      </w:tr>
    </w:tbl>
    <w:p w14:paraId="1AD032EB" w14:textId="62B73BEF" w:rsidR="006D4545" w:rsidRPr="003216CE" w:rsidRDefault="006D4545" w:rsidP="0021170E">
      <w:pPr>
        <w:autoSpaceDE w:val="0"/>
        <w:autoSpaceDN w:val="0"/>
        <w:adjustRightInd w:val="0"/>
        <w:ind w:left="0" w:firstLine="0"/>
        <w:jc w:val="left"/>
        <w:rPr>
          <w:rFonts w:asciiTheme="minorHAnsi" w:hAnsiTheme="minorHAnsi" w:cstheme="minorHAnsi"/>
          <w:b/>
          <w:sz w:val="22"/>
          <w:szCs w:val="22"/>
        </w:rPr>
      </w:pPr>
    </w:p>
    <w:p w14:paraId="4C123E7D" w14:textId="77777777" w:rsidR="007C190A" w:rsidRPr="003216CE" w:rsidRDefault="007C190A" w:rsidP="0021170E">
      <w:pPr>
        <w:autoSpaceDE w:val="0"/>
        <w:autoSpaceDN w:val="0"/>
        <w:adjustRightInd w:val="0"/>
        <w:ind w:left="0" w:firstLine="0"/>
        <w:jc w:val="left"/>
        <w:rPr>
          <w:rFonts w:asciiTheme="minorHAnsi" w:hAnsiTheme="minorHAnsi" w:cstheme="minorHAnsi"/>
          <w:b/>
          <w:sz w:val="22"/>
          <w:szCs w:val="22"/>
        </w:rPr>
      </w:pPr>
    </w:p>
    <w:p w14:paraId="3C42616F" w14:textId="4EA5DCBE" w:rsidR="0021170E" w:rsidRPr="003216CE" w:rsidRDefault="0021170E" w:rsidP="007C190A">
      <w:pPr>
        <w:keepNext/>
        <w:autoSpaceDE w:val="0"/>
        <w:autoSpaceDN w:val="0"/>
        <w:adjustRightInd w:val="0"/>
        <w:ind w:left="0" w:firstLine="0"/>
        <w:jc w:val="left"/>
        <w:rPr>
          <w:rFonts w:asciiTheme="minorHAnsi" w:hAnsiTheme="minorHAnsi" w:cstheme="minorHAnsi"/>
          <w:b/>
          <w:sz w:val="22"/>
          <w:szCs w:val="22"/>
        </w:rPr>
      </w:pPr>
      <w:r w:rsidRPr="003216CE">
        <w:rPr>
          <w:rFonts w:asciiTheme="minorHAnsi" w:hAnsiTheme="minorHAnsi" w:cstheme="minorHAnsi"/>
          <w:b/>
          <w:sz w:val="22"/>
          <w:szCs w:val="22"/>
        </w:rPr>
        <w:lastRenderedPageBreak/>
        <w:t>Contributions to the post-2020 global biodiversity framework</w:t>
      </w:r>
    </w:p>
    <w:p w14:paraId="0673B926" w14:textId="10AD61D4" w:rsidR="009F59A1" w:rsidRPr="003216CE" w:rsidRDefault="009F59A1" w:rsidP="007C190A">
      <w:pPr>
        <w:keepNext/>
        <w:jc w:val="left"/>
        <w:rPr>
          <w:rFonts w:asciiTheme="minorHAnsi" w:hAnsiTheme="minorHAnsi" w:cstheme="minorHAnsi"/>
          <w:b/>
          <w:sz w:val="22"/>
          <w:szCs w:val="22"/>
        </w:rPr>
      </w:pPr>
    </w:p>
    <w:p w14:paraId="4789120E" w14:textId="7FE8FC58" w:rsidR="00C4734D" w:rsidRPr="003216CE" w:rsidRDefault="00F90645" w:rsidP="003216CE">
      <w:pPr>
        <w:autoSpaceDE w:val="0"/>
        <w:autoSpaceDN w:val="0"/>
        <w:adjustRightInd w:val="0"/>
        <w:ind w:left="425" w:hanging="425"/>
        <w:jc w:val="left"/>
        <w:rPr>
          <w:rFonts w:asciiTheme="minorHAnsi" w:hAnsiTheme="minorHAnsi" w:cstheme="minorHAnsi"/>
          <w:sz w:val="22"/>
          <w:szCs w:val="22"/>
        </w:rPr>
      </w:pPr>
      <w:r>
        <w:rPr>
          <w:rFonts w:asciiTheme="minorHAnsi" w:hAnsiTheme="minorHAnsi" w:cstheme="minorHAnsi"/>
          <w:sz w:val="22"/>
          <w:szCs w:val="22"/>
        </w:rPr>
        <w:t>7</w:t>
      </w:r>
      <w:r w:rsidR="003216CE" w:rsidRPr="003216CE">
        <w:rPr>
          <w:rFonts w:asciiTheme="minorHAnsi" w:hAnsiTheme="minorHAnsi" w:cstheme="minorHAnsi"/>
          <w:sz w:val="22"/>
          <w:szCs w:val="22"/>
        </w:rPr>
        <w:t>.</w:t>
      </w:r>
      <w:r w:rsidR="003216CE" w:rsidRPr="003216CE">
        <w:rPr>
          <w:rFonts w:asciiTheme="minorHAnsi" w:hAnsiTheme="minorHAnsi" w:cstheme="minorHAnsi"/>
          <w:sz w:val="22"/>
          <w:szCs w:val="22"/>
        </w:rPr>
        <w:tab/>
      </w:r>
      <w:r w:rsidR="00C4734D" w:rsidRPr="003216CE">
        <w:rPr>
          <w:rFonts w:asciiTheme="minorHAnsi" w:hAnsiTheme="minorHAnsi" w:cstheme="minorHAnsi"/>
          <w:sz w:val="22"/>
          <w:szCs w:val="22"/>
        </w:rPr>
        <w:t xml:space="preserve">The Secretariat has been actively engaged in the process to develop a </w:t>
      </w:r>
      <w:r w:rsidR="000F4700" w:rsidRPr="003216CE">
        <w:rPr>
          <w:rFonts w:asciiTheme="minorHAnsi" w:hAnsiTheme="minorHAnsi" w:cstheme="minorHAnsi"/>
          <w:sz w:val="22"/>
          <w:szCs w:val="22"/>
        </w:rPr>
        <w:t>post-</w:t>
      </w:r>
      <w:r w:rsidR="00C4734D" w:rsidRPr="003216CE">
        <w:rPr>
          <w:rFonts w:asciiTheme="minorHAnsi" w:hAnsiTheme="minorHAnsi" w:cstheme="minorHAnsi"/>
          <w:sz w:val="22"/>
          <w:szCs w:val="22"/>
        </w:rPr>
        <w:t>2020 biodiversity framework, with the main aim of ensuring that wetlands and the work of the Convention is reflected in an appropriate manner in this collective framework. The Secretariat has therefore participated in relevant meetings of the CBD especially those of the</w:t>
      </w:r>
      <w:r w:rsidR="00B938B4" w:rsidRPr="003216CE">
        <w:rPr>
          <w:rFonts w:asciiTheme="minorHAnsi" w:hAnsiTheme="minorHAnsi" w:cstheme="minorHAnsi"/>
          <w:sz w:val="22"/>
          <w:szCs w:val="22"/>
        </w:rPr>
        <w:t xml:space="preserve"> </w:t>
      </w:r>
      <w:r w:rsidR="00B938B4" w:rsidRPr="003216CE">
        <w:rPr>
          <w:rFonts w:asciiTheme="minorHAnsi" w:eastAsia="Malgun Gothic" w:hAnsiTheme="minorHAnsi" w:cstheme="minorHAnsi"/>
          <w:kern w:val="22"/>
          <w:sz w:val="22"/>
          <w:szCs w:val="22"/>
        </w:rPr>
        <w:t>Open-ended Working Group on the Post-2020 Global Biodiversity Framework</w:t>
      </w:r>
      <w:r w:rsidR="00E72433" w:rsidRPr="003216CE">
        <w:rPr>
          <w:rFonts w:asciiTheme="minorHAnsi" w:eastAsia="Malgun Gothic" w:hAnsiTheme="minorHAnsi" w:cstheme="minorHAnsi"/>
          <w:kern w:val="22"/>
          <w:sz w:val="22"/>
          <w:szCs w:val="22"/>
        </w:rPr>
        <w:t xml:space="preserve"> (OEWG)</w:t>
      </w:r>
      <w:r w:rsidR="00C4734D" w:rsidRPr="003216CE">
        <w:rPr>
          <w:rFonts w:asciiTheme="minorHAnsi" w:hAnsiTheme="minorHAnsi" w:cstheme="minorHAnsi"/>
          <w:sz w:val="22"/>
          <w:szCs w:val="22"/>
        </w:rPr>
        <w:t xml:space="preserve">, </w:t>
      </w:r>
      <w:r w:rsidR="000E620E" w:rsidRPr="003216CE">
        <w:rPr>
          <w:rFonts w:asciiTheme="minorHAnsi" w:hAnsiTheme="minorHAnsi" w:cstheme="minorHAnsi"/>
          <w:sz w:val="22"/>
          <w:szCs w:val="22"/>
        </w:rPr>
        <w:t>CBD’s Subsidiary Body on Scientific, Technical and Technological Advice</w:t>
      </w:r>
      <w:r w:rsidR="00C4734D" w:rsidRPr="003216CE">
        <w:rPr>
          <w:rFonts w:asciiTheme="minorHAnsi" w:hAnsiTheme="minorHAnsi" w:cstheme="minorHAnsi"/>
          <w:sz w:val="22"/>
          <w:szCs w:val="22"/>
        </w:rPr>
        <w:t xml:space="preserve">, thematic consultation and in specific meetings of </w:t>
      </w:r>
      <w:r w:rsidR="000E620E" w:rsidRPr="003216CE">
        <w:rPr>
          <w:rFonts w:asciiTheme="minorHAnsi" w:hAnsiTheme="minorHAnsi" w:cstheme="minorHAnsi"/>
          <w:sz w:val="22"/>
          <w:szCs w:val="22"/>
        </w:rPr>
        <w:t>biodiversity-</w:t>
      </w:r>
      <w:r w:rsidR="00C4734D" w:rsidRPr="003216CE">
        <w:rPr>
          <w:rFonts w:asciiTheme="minorHAnsi" w:hAnsiTheme="minorHAnsi" w:cstheme="minorHAnsi"/>
          <w:sz w:val="22"/>
          <w:szCs w:val="22"/>
        </w:rPr>
        <w:t xml:space="preserve">related </w:t>
      </w:r>
      <w:r w:rsidR="000E620E" w:rsidRPr="003216CE">
        <w:rPr>
          <w:rFonts w:asciiTheme="minorHAnsi" w:hAnsiTheme="minorHAnsi" w:cstheme="minorHAnsi"/>
          <w:sz w:val="22"/>
          <w:szCs w:val="22"/>
        </w:rPr>
        <w:t>Conventions</w:t>
      </w:r>
      <w:r w:rsidR="00C4734D" w:rsidRPr="003216CE">
        <w:rPr>
          <w:rFonts w:asciiTheme="minorHAnsi" w:hAnsiTheme="minorHAnsi" w:cstheme="minorHAnsi"/>
          <w:sz w:val="22"/>
          <w:szCs w:val="22"/>
        </w:rPr>
        <w:t xml:space="preserve">, in the </w:t>
      </w:r>
      <w:r w:rsidR="000E620E" w:rsidRPr="003216CE">
        <w:rPr>
          <w:rFonts w:asciiTheme="minorHAnsi" w:hAnsiTheme="minorHAnsi" w:cstheme="minorHAnsi"/>
          <w:sz w:val="22"/>
          <w:szCs w:val="22"/>
        </w:rPr>
        <w:t>Biodiversity Liaison Group</w:t>
      </w:r>
      <w:r w:rsidR="000E620E" w:rsidRPr="003216CE" w:rsidDel="000E620E">
        <w:rPr>
          <w:rFonts w:asciiTheme="minorHAnsi" w:hAnsiTheme="minorHAnsi" w:cstheme="minorHAnsi"/>
          <w:sz w:val="22"/>
          <w:szCs w:val="22"/>
        </w:rPr>
        <w:t xml:space="preserve"> </w:t>
      </w:r>
      <w:r w:rsidR="00C4734D" w:rsidRPr="003216CE">
        <w:rPr>
          <w:rFonts w:asciiTheme="minorHAnsi" w:hAnsiTheme="minorHAnsi" w:cstheme="minorHAnsi"/>
          <w:sz w:val="22"/>
          <w:szCs w:val="22"/>
        </w:rPr>
        <w:t xml:space="preserve">and in the </w:t>
      </w:r>
      <w:r w:rsidR="000E620E" w:rsidRPr="003216CE">
        <w:rPr>
          <w:rFonts w:asciiTheme="minorHAnsi" w:hAnsiTheme="minorHAnsi" w:cstheme="minorHAnsi"/>
          <w:sz w:val="22"/>
          <w:szCs w:val="22"/>
        </w:rPr>
        <w:t>UN Environment Management Group</w:t>
      </w:r>
      <w:r w:rsidR="00C4734D" w:rsidRPr="003216CE">
        <w:rPr>
          <w:rFonts w:asciiTheme="minorHAnsi" w:hAnsiTheme="minorHAnsi" w:cstheme="minorHAnsi"/>
          <w:sz w:val="22"/>
          <w:szCs w:val="22"/>
        </w:rPr>
        <w:t xml:space="preserve">. It has also supported the participation of Contracting Parties in relevant meetings especially the </w:t>
      </w:r>
      <w:r w:rsidR="00FA4688" w:rsidRPr="003216CE">
        <w:rPr>
          <w:rFonts w:asciiTheme="minorHAnsi" w:hAnsiTheme="minorHAnsi" w:cstheme="minorHAnsi"/>
          <w:sz w:val="22"/>
          <w:szCs w:val="22"/>
        </w:rPr>
        <w:t xml:space="preserve">consultation workshop of </w:t>
      </w:r>
      <w:r w:rsidR="000E620E" w:rsidRPr="003216CE">
        <w:rPr>
          <w:rFonts w:asciiTheme="minorHAnsi" w:hAnsiTheme="minorHAnsi" w:cstheme="minorHAnsi"/>
          <w:sz w:val="22"/>
          <w:szCs w:val="22"/>
        </w:rPr>
        <w:t>biodiversity-</w:t>
      </w:r>
      <w:r w:rsidR="00FA4688" w:rsidRPr="003216CE">
        <w:rPr>
          <w:rFonts w:asciiTheme="minorHAnsi" w:hAnsiTheme="minorHAnsi" w:cstheme="minorHAnsi"/>
          <w:sz w:val="22"/>
          <w:szCs w:val="22"/>
        </w:rPr>
        <w:t xml:space="preserve">related </w:t>
      </w:r>
      <w:r w:rsidR="000E620E" w:rsidRPr="003216CE">
        <w:rPr>
          <w:rFonts w:asciiTheme="minorHAnsi" w:hAnsiTheme="minorHAnsi" w:cstheme="minorHAnsi"/>
          <w:sz w:val="22"/>
          <w:szCs w:val="22"/>
        </w:rPr>
        <w:t>C</w:t>
      </w:r>
      <w:r w:rsidR="00FA4688" w:rsidRPr="003216CE">
        <w:rPr>
          <w:rFonts w:asciiTheme="minorHAnsi" w:hAnsiTheme="minorHAnsi" w:cstheme="minorHAnsi"/>
          <w:sz w:val="22"/>
          <w:szCs w:val="22"/>
        </w:rPr>
        <w:t xml:space="preserve">onventions in </w:t>
      </w:r>
      <w:r w:rsidR="00C4734D" w:rsidRPr="003216CE">
        <w:rPr>
          <w:rFonts w:asciiTheme="minorHAnsi" w:hAnsiTheme="minorHAnsi" w:cstheme="minorHAnsi"/>
          <w:sz w:val="22"/>
          <w:szCs w:val="22"/>
        </w:rPr>
        <w:t>Bern</w:t>
      </w:r>
      <w:r w:rsidR="000E620E" w:rsidRPr="003216CE">
        <w:rPr>
          <w:rFonts w:asciiTheme="minorHAnsi" w:hAnsiTheme="minorHAnsi" w:cstheme="minorHAnsi"/>
          <w:sz w:val="22"/>
          <w:szCs w:val="22"/>
        </w:rPr>
        <w:t>,</w:t>
      </w:r>
      <w:r w:rsidR="00C4734D" w:rsidRPr="003216CE">
        <w:rPr>
          <w:rFonts w:asciiTheme="minorHAnsi" w:hAnsiTheme="minorHAnsi" w:cstheme="minorHAnsi"/>
          <w:sz w:val="22"/>
          <w:szCs w:val="22"/>
        </w:rPr>
        <w:t xml:space="preserve"> and provided all C</w:t>
      </w:r>
      <w:r w:rsidR="00FA4688" w:rsidRPr="003216CE">
        <w:rPr>
          <w:rFonts w:asciiTheme="minorHAnsi" w:hAnsiTheme="minorHAnsi" w:cstheme="minorHAnsi"/>
          <w:sz w:val="22"/>
          <w:szCs w:val="22"/>
        </w:rPr>
        <w:t xml:space="preserve">ontracting Parties </w:t>
      </w:r>
      <w:r w:rsidR="00C4734D" w:rsidRPr="003216CE">
        <w:rPr>
          <w:rFonts w:asciiTheme="minorHAnsi" w:hAnsiTheme="minorHAnsi" w:cstheme="minorHAnsi"/>
          <w:sz w:val="22"/>
          <w:szCs w:val="22"/>
        </w:rPr>
        <w:t>with the main messages so that they reflect them in their positions.</w:t>
      </w:r>
      <w:r w:rsidR="00232F6D" w:rsidRPr="003216CE">
        <w:rPr>
          <w:rFonts w:asciiTheme="minorHAnsi" w:hAnsiTheme="minorHAnsi" w:cstheme="minorHAnsi"/>
          <w:sz w:val="22"/>
          <w:szCs w:val="22"/>
        </w:rPr>
        <w:t xml:space="preserve"> </w:t>
      </w:r>
    </w:p>
    <w:p w14:paraId="66688886" w14:textId="0418E9F7" w:rsidR="00C4734D" w:rsidRPr="003216CE" w:rsidRDefault="00C4734D" w:rsidP="003216CE">
      <w:pPr>
        <w:autoSpaceDE w:val="0"/>
        <w:autoSpaceDN w:val="0"/>
        <w:adjustRightInd w:val="0"/>
        <w:ind w:left="425" w:hanging="425"/>
        <w:jc w:val="left"/>
        <w:rPr>
          <w:rFonts w:asciiTheme="minorHAnsi" w:hAnsiTheme="minorHAnsi" w:cstheme="minorHAnsi"/>
          <w:sz w:val="22"/>
          <w:szCs w:val="22"/>
        </w:rPr>
      </w:pPr>
    </w:p>
    <w:p w14:paraId="21B6166B" w14:textId="63C26057" w:rsidR="00B06C9D" w:rsidRPr="003216CE" w:rsidRDefault="00F90645" w:rsidP="003216CE">
      <w:pPr>
        <w:autoSpaceDE w:val="0"/>
        <w:autoSpaceDN w:val="0"/>
        <w:adjustRightInd w:val="0"/>
        <w:ind w:left="425" w:hanging="425"/>
        <w:jc w:val="left"/>
        <w:rPr>
          <w:rFonts w:asciiTheme="minorHAnsi" w:hAnsiTheme="minorHAnsi" w:cstheme="minorHAnsi"/>
          <w:sz w:val="22"/>
          <w:szCs w:val="22"/>
        </w:rPr>
      </w:pPr>
      <w:r>
        <w:rPr>
          <w:rFonts w:asciiTheme="minorHAnsi" w:hAnsiTheme="minorHAnsi" w:cstheme="minorHAnsi"/>
          <w:sz w:val="22"/>
          <w:szCs w:val="22"/>
        </w:rPr>
        <w:t>8</w:t>
      </w:r>
      <w:r w:rsidR="003216CE" w:rsidRPr="003216CE">
        <w:rPr>
          <w:rFonts w:asciiTheme="minorHAnsi" w:hAnsiTheme="minorHAnsi" w:cstheme="minorHAnsi"/>
          <w:sz w:val="22"/>
          <w:szCs w:val="22"/>
        </w:rPr>
        <w:t>.</w:t>
      </w:r>
      <w:r w:rsidR="003216CE" w:rsidRPr="003216CE">
        <w:rPr>
          <w:rFonts w:asciiTheme="minorHAnsi" w:hAnsiTheme="minorHAnsi" w:cstheme="minorHAnsi"/>
          <w:sz w:val="22"/>
          <w:szCs w:val="22"/>
        </w:rPr>
        <w:tab/>
      </w:r>
      <w:r w:rsidR="00B06C9D" w:rsidRPr="003216CE">
        <w:rPr>
          <w:rFonts w:asciiTheme="minorHAnsi" w:hAnsiTheme="minorHAnsi" w:cstheme="minorHAnsi"/>
          <w:sz w:val="22"/>
          <w:szCs w:val="22"/>
        </w:rPr>
        <w:t xml:space="preserve">As instructed </w:t>
      </w:r>
      <w:r w:rsidR="000E620E" w:rsidRPr="003216CE">
        <w:rPr>
          <w:rFonts w:asciiTheme="minorHAnsi" w:hAnsiTheme="minorHAnsi" w:cstheme="minorHAnsi"/>
          <w:sz w:val="22"/>
          <w:szCs w:val="22"/>
        </w:rPr>
        <w:t>in Decision SC57-27</w:t>
      </w:r>
      <w:r w:rsidR="00B06C9D" w:rsidRPr="003216CE">
        <w:rPr>
          <w:rFonts w:asciiTheme="minorHAnsi" w:hAnsiTheme="minorHAnsi" w:cstheme="minorHAnsi"/>
          <w:sz w:val="22"/>
          <w:szCs w:val="22"/>
        </w:rPr>
        <w:t xml:space="preserve">, the Secretariat shared with National Focal Points all relevant notices it received from the CBD Secretariat regarding opportunities to make submissions or otherwise contribute to the post-2020 process, and to accompany these notices with a reminder of the encouragement to engage in their national processes contained in Decision SC57-26. This Decision encouraged Contracting Parties, through their </w:t>
      </w:r>
      <w:r w:rsidR="00EC1569" w:rsidRPr="003216CE">
        <w:rPr>
          <w:rFonts w:asciiTheme="minorHAnsi" w:hAnsiTheme="minorHAnsi" w:cstheme="minorHAnsi"/>
          <w:sz w:val="22"/>
          <w:szCs w:val="22"/>
        </w:rPr>
        <w:t>Convention</w:t>
      </w:r>
      <w:r w:rsidR="00B06C9D" w:rsidRPr="003216CE">
        <w:rPr>
          <w:rFonts w:asciiTheme="minorHAnsi" w:hAnsiTheme="minorHAnsi" w:cstheme="minorHAnsi"/>
          <w:sz w:val="22"/>
          <w:szCs w:val="22"/>
        </w:rPr>
        <w:t xml:space="preserve"> National Focal Points, to liaise and engage with their counterparts in the </w:t>
      </w:r>
      <w:r w:rsidR="000E620E" w:rsidRPr="003216CE">
        <w:rPr>
          <w:rFonts w:asciiTheme="minorHAnsi" w:hAnsiTheme="minorHAnsi" w:cstheme="minorHAnsi"/>
          <w:sz w:val="22"/>
          <w:szCs w:val="22"/>
        </w:rPr>
        <w:t>CBD</w:t>
      </w:r>
      <w:r w:rsidR="00B06C9D" w:rsidRPr="003216CE">
        <w:rPr>
          <w:rFonts w:asciiTheme="minorHAnsi" w:hAnsiTheme="minorHAnsi" w:cstheme="minorHAnsi"/>
          <w:sz w:val="22"/>
          <w:szCs w:val="22"/>
        </w:rPr>
        <w:t xml:space="preserve"> and to participate in the development of their national positions related to the CBD´s post-2020 global biodiversity framework process, in order to seek to ensure that relevant elements </w:t>
      </w:r>
      <w:r w:rsidR="00EC1569" w:rsidRPr="003216CE">
        <w:rPr>
          <w:rFonts w:asciiTheme="minorHAnsi" w:hAnsiTheme="minorHAnsi" w:cstheme="minorHAnsi"/>
          <w:sz w:val="22"/>
          <w:szCs w:val="22"/>
        </w:rPr>
        <w:t xml:space="preserve">of the Convention </w:t>
      </w:r>
      <w:r w:rsidR="00B06C9D" w:rsidRPr="003216CE">
        <w:rPr>
          <w:rFonts w:asciiTheme="minorHAnsi" w:hAnsiTheme="minorHAnsi" w:cstheme="minorHAnsi"/>
          <w:sz w:val="22"/>
          <w:szCs w:val="22"/>
        </w:rPr>
        <w:t xml:space="preserve">are included within country positions and submissions to the CBD process to develop the post-2020 biodiversity framework. </w:t>
      </w:r>
      <w:r w:rsidR="000E620E" w:rsidRPr="003216CE">
        <w:rPr>
          <w:rFonts w:asciiTheme="minorHAnsi" w:hAnsiTheme="minorHAnsi" w:cstheme="minorHAnsi"/>
          <w:sz w:val="22"/>
          <w:szCs w:val="22"/>
        </w:rPr>
        <w:t>Again</w:t>
      </w:r>
      <w:r w:rsidR="00CC764B" w:rsidRPr="003216CE">
        <w:rPr>
          <w:rFonts w:asciiTheme="minorHAnsi" w:hAnsiTheme="minorHAnsi" w:cstheme="minorHAnsi"/>
          <w:sz w:val="22"/>
          <w:szCs w:val="22"/>
        </w:rPr>
        <w:t>,</w:t>
      </w:r>
      <w:r w:rsidR="00B06C9D" w:rsidRPr="003216CE">
        <w:rPr>
          <w:rFonts w:asciiTheme="minorHAnsi" w:hAnsiTheme="minorHAnsi" w:cstheme="minorHAnsi"/>
          <w:sz w:val="22"/>
          <w:szCs w:val="22"/>
        </w:rPr>
        <w:t xml:space="preserve"> the Secretariat</w:t>
      </w:r>
      <w:r w:rsidR="00B06C9D" w:rsidRPr="003216CE">
        <w:rPr>
          <w:rFonts w:asciiTheme="minorHAnsi" w:hAnsiTheme="minorHAnsi" w:cstheme="minorHAnsi"/>
          <w:b/>
          <w:sz w:val="22"/>
          <w:szCs w:val="22"/>
        </w:rPr>
        <w:t xml:space="preserve"> </w:t>
      </w:r>
      <w:r w:rsidR="00B06C9D" w:rsidRPr="003216CE">
        <w:rPr>
          <w:rFonts w:asciiTheme="minorHAnsi" w:hAnsiTheme="minorHAnsi" w:cstheme="minorHAnsi"/>
          <w:sz w:val="22"/>
          <w:szCs w:val="22"/>
        </w:rPr>
        <w:t>developed and shared with all National Focal Points talking points to help them articulate the importance of wetlands and the relevance of the Convention´s</w:t>
      </w:r>
      <w:r w:rsidR="00232F6D" w:rsidRPr="003216CE">
        <w:rPr>
          <w:rFonts w:asciiTheme="minorHAnsi" w:hAnsiTheme="minorHAnsi" w:cstheme="minorHAnsi"/>
          <w:sz w:val="22"/>
          <w:szCs w:val="22"/>
        </w:rPr>
        <w:t xml:space="preserve"> </w:t>
      </w:r>
      <w:r w:rsidR="00B06C9D" w:rsidRPr="003216CE">
        <w:rPr>
          <w:rFonts w:asciiTheme="minorHAnsi" w:hAnsiTheme="minorHAnsi" w:cstheme="minorHAnsi"/>
          <w:sz w:val="22"/>
          <w:szCs w:val="22"/>
        </w:rPr>
        <w:t>work and data to biodiversity, Sustainable Development Goals,</w:t>
      </w:r>
      <w:r w:rsidR="00B06C9D" w:rsidRPr="003216CE">
        <w:rPr>
          <w:rFonts w:asciiTheme="minorHAnsi" w:hAnsiTheme="minorHAnsi" w:cstheme="minorHAnsi"/>
          <w:b/>
          <w:sz w:val="22"/>
          <w:szCs w:val="22"/>
        </w:rPr>
        <w:t xml:space="preserve"> </w:t>
      </w:r>
      <w:r w:rsidR="00B06C9D" w:rsidRPr="003216CE">
        <w:rPr>
          <w:rFonts w:asciiTheme="minorHAnsi" w:hAnsiTheme="minorHAnsi" w:cstheme="minorHAnsi"/>
          <w:sz w:val="22"/>
          <w:szCs w:val="22"/>
        </w:rPr>
        <w:t xml:space="preserve">gaps in the Aichi Biodiversity Targets where wetlands are currently overlooked (e.g., marine and coastal work in the Aichi Targets largely omits consideration of coastal wetlands) and the opportunities to share knowledge and data available on </w:t>
      </w:r>
      <w:r w:rsidR="00EC1569" w:rsidRPr="003216CE">
        <w:rPr>
          <w:rFonts w:asciiTheme="minorHAnsi" w:hAnsiTheme="minorHAnsi" w:cstheme="minorHAnsi"/>
          <w:sz w:val="22"/>
          <w:szCs w:val="22"/>
        </w:rPr>
        <w:t>Wetlands of International Importance</w:t>
      </w:r>
      <w:r w:rsidR="00B06C9D" w:rsidRPr="003216CE">
        <w:rPr>
          <w:rFonts w:asciiTheme="minorHAnsi" w:hAnsiTheme="minorHAnsi" w:cstheme="minorHAnsi"/>
          <w:sz w:val="22"/>
          <w:szCs w:val="22"/>
        </w:rPr>
        <w:t xml:space="preserve">. </w:t>
      </w:r>
    </w:p>
    <w:p w14:paraId="6186D971" w14:textId="77777777" w:rsidR="00B06C9D" w:rsidRPr="003216CE" w:rsidRDefault="00B06C9D" w:rsidP="003216CE">
      <w:pPr>
        <w:pStyle w:val="xmsonormal"/>
        <w:shd w:val="clear" w:color="auto" w:fill="FFFFFF"/>
        <w:spacing w:before="0" w:beforeAutospacing="0" w:after="0" w:afterAutospacing="0"/>
        <w:ind w:left="425" w:hanging="425"/>
        <w:contextualSpacing/>
        <w:rPr>
          <w:rFonts w:asciiTheme="minorHAnsi" w:hAnsiTheme="minorHAnsi" w:cstheme="minorHAnsi"/>
          <w:sz w:val="22"/>
          <w:szCs w:val="22"/>
        </w:rPr>
      </w:pPr>
    </w:p>
    <w:p w14:paraId="0D50A456" w14:textId="3869156A" w:rsidR="00B06C9D" w:rsidRPr="003216CE" w:rsidRDefault="00F90645" w:rsidP="003216CE">
      <w:pPr>
        <w:autoSpaceDE w:val="0"/>
        <w:autoSpaceDN w:val="0"/>
        <w:adjustRightInd w:val="0"/>
        <w:ind w:left="425" w:hanging="425"/>
        <w:jc w:val="left"/>
        <w:rPr>
          <w:rFonts w:asciiTheme="minorHAnsi" w:hAnsiTheme="minorHAnsi" w:cstheme="minorHAnsi"/>
          <w:sz w:val="22"/>
          <w:szCs w:val="22"/>
        </w:rPr>
      </w:pPr>
      <w:r>
        <w:rPr>
          <w:rFonts w:asciiTheme="minorHAnsi" w:hAnsiTheme="minorHAnsi" w:cstheme="minorHAnsi"/>
          <w:sz w:val="22"/>
          <w:szCs w:val="22"/>
        </w:rPr>
        <w:t>9</w:t>
      </w:r>
      <w:r w:rsidR="003216CE" w:rsidRPr="003216CE">
        <w:rPr>
          <w:rFonts w:asciiTheme="minorHAnsi" w:hAnsiTheme="minorHAnsi" w:cstheme="minorHAnsi"/>
          <w:sz w:val="22"/>
          <w:szCs w:val="22"/>
        </w:rPr>
        <w:t>.</w:t>
      </w:r>
      <w:r w:rsidR="003216CE" w:rsidRPr="003216CE">
        <w:rPr>
          <w:rFonts w:asciiTheme="minorHAnsi" w:hAnsiTheme="minorHAnsi" w:cstheme="minorHAnsi"/>
          <w:sz w:val="22"/>
          <w:szCs w:val="22"/>
        </w:rPr>
        <w:tab/>
      </w:r>
      <w:r w:rsidR="00B06C9D" w:rsidRPr="003216CE">
        <w:rPr>
          <w:rFonts w:asciiTheme="minorHAnsi" w:hAnsiTheme="minorHAnsi" w:cstheme="minorHAnsi"/>
          <w:sz w:val="22"/>
          <w:szCs w:val="22"/>
        </w:rPr>
        <w:t>The Secretariat and six Standing Committee representatives participated in the consultation workshop of biodiversity related conventions on the post 2020</w:t>
      </w:r>
      <w:r w:rsidR="00244AC9" w:rsidRPr="003216CE">
        <w:rPr>
          <w:rFonts w:asciiTheme="minorHAnsi" w:hAnsiTheme="minorHAnsi" w:cstheme="minorHAnsi"/>
          <w:sz w:val="22"/>
          <w:szCs w:val="22"/>
        </w:rPr>
        <w:t xml:space="preserve"> framework</w:t>
      </w:r>
      <w:r w:rsidR="00B06C9D" w:rsidRPr="003216CE">
        <w:rPr>
          <w:rFonts w:asciiTheme="minorHAnsi" w:hAnsiTheme="minorHAnsi" w:cstheme="minorHAnsi"/>
          <w:sz w:val="22"/>
          <w:szCs w:val="22"/>
        </w:rPr>
        <w:t xml:space="preserve"> in Bern from 10</w:t>
      </w:r>
      <w:r w:rsidR="000E620E" w:rsidRPr="003216CE">
        <w:rPr>
          <w:rFonts w:asciiTheme="minorHAnsi" w:hAnsiTheme="minorHAnsi" w:cstheme="minorHAnsi"/>
          <w:sz w:val="22"/>
          <w:szCs w:val="22"/>
        </w:rPr>
        <w:t xml:space="preserve"> to </w:t>
      </w:r>
      <w:r w:rsidR="00B06C9D" w:rsidRPr="003216CE">
        <w:rPr>
          <w:rFonts w:asciiTheme="minorHAnsi" w:hAnsiTheme="minorHAnsi" w:cstheme="minorHAnsi"/>
          <w:sz w:val="22"/>
          <w:szCs w:val="22"/>
        </w:rPr>
        <w:t>12 June 2019.</w:t>
      </w:r>
      <w:r w:rsidR="00232F6D" w:rsidRPr="003216CE">
        <w:rPr>
          <w:rFonts w:asciiTheme="minorHAnsi" w:hAnsiTheme="minorHAnsi" w:cstheme="minorHAnsi"/>
          <w:sz w:val="22"/>
          <w:szCs w:val="22"/>
        </w:rPr>
        <w:t xml:space="preserve"> </w:t>
      </w:r>
      <w:r w:rsidR="00B06C9D" w:rsidRPr="003216CE">
        <w:rPr>
          <w:rFonts w:asciiTheme="minorHAnsi" w:hAnsiTheme="minorHAnsi" w:cstheme="minorHAnsi"/>
          <w:sz w:val="22"/>
          <w:szCs w:val="22"/>
        </w:rPr>
        <w:t>At this meeting the Secretary</w:t>
      </w:r>
      <w:r w:rsidR="0040055A" w:rsidRPr="003216CE">
        <w:rPr>
          <w:rFonts w:asciiTheme="minorHAnsi" w:hAnsiTheme="minorHAnsi" w:cstheme="minorHAnsi"/>
          <w:sz w:val="22"/>
          <w:szCs w:val="22"/>
        </w:rPr>
        <w:t xml:space="preserve"> General</w:t>
      </w:r>
      <w:r w:rsidR="00B06C9D" w:rsidRPr="003216CE">
        <w:rPr>
          <w:rFonts w:asciiTheme="minorHAnsi" w:hAnsiTheme="minorHAnsi" w:cstheme="minorHAnsi"/>
          <w:sz w:val="22"/>
          <w:szCs w:val="22"/>
        </w:rPr>
        <w:t xml:space="preserve"> delivered a statement on behalf of the eight biodiversity-related </w:t>
      </w:r>
      <w:r w:rsidR="000E620E" w:rsidRPr="003216CE">
        <w:rPr>
          <w:rFonts w:asciiTheme="minorHAnsi" w:hAnsiTheme="minorHAnsi" w:cstheme="minorHAnsi"/>
          <w:sz w:val="22"/>
          <w:szCs w:val="22"/>
        </w:rPr>
        <w:t>C</w:t>
      </w:r>
      <w:r w:rsidR="00B06C9D" w:rsidRPr="003216CE">
        <w:rPr>
          <w:rFonts w:asciiTheme="minorHAnsi" w:hAnsiTheme="minorHAnsi" w:cstheme="minorHAnsi"/>
          <w:sz w:val="22"/>
          <w:szCs w:val="22"/>
        </w:rPr>
        <w:t xml:space="preserve">onventions. </w:t>
      </w:r>
    </w:p>
    <w:p w14:paraId="69BD3A60" w14:textId="77777777" w:rsidR="00B06C9D" w:rsidRPr="003216CE" w:rsidRDefault="00B06C9D" w:rsidP="003216CE">
      <w:pPr>
        <w:ind w:left="425" w:hanging="425"/>
        <w:rPr>
          <w:rFonts w:asciiTheme="minorHAnsi" w:hAnsiTheme="minorHAnsi" w:cstheme="minorHAnsi"/>
          <w:sz w:val="22"/>
          <w:szCs w:val="22"/>
          <w:highlight w:val="yellow"/>
        </w:rPr>
      </w:pPr>
    </w:p>
    <w:p w14:paraId="5B13E970" w14:textId="21F08F8F" w:rsidR="008E4970" w:rsidRPr="003216CE" w:rsidRDefault="00F90645" w:rsidP="003216CE">
      <w:pPr>
        <w:autoSpaceDE w:val="0"/>
        <w:autoSpaceDN w:val="0"/>
        <w:adjustRightInd w:val="0"/>
        <w:ind w:left="425" w:hanging="425"/>
        <w:jc w:val="left"/>
        <w:rPr>
          <w:rFonts w:asciiTheme="minorHAnsi" w:hAnsiTheme="minorHAnsi" w:cstheme="minorHAnsi"/>
          <w:sz w:val="22"/>
          <w:szCs w:val="22"/>
          <w:lang w:val="en"/>
        </w:rPr>
      </w:pPr>
      <w:r>
        <w:rPr>
          <w:rFonts w:asciiTheme="minorHAnsi" w:hAnsiTheme="minorHAnsi" w:cstheme="minorHAnsi"/>
          <w:sz w:val="22"/>
          <w:szCs w:val="22"/>
        </w:rPr>
        <w:t>10</w:t>
      </w:r>
      <w:r w:rsidR="003216CE" w:rsidRPr="003216CE">
        <w:rPr>
          <w:rFonts w:asciiTheme="minorHAnsi" w:hAnsiTheme="minorHAnsi" w:cstheme="minorHAnsi"/>
          <w:sz w:val="22"/>
          <w:szCs w:val="22"/>
        </w:rPr>
        <w:t>.</w:t>
      </w:r>
      <w:r w:rsidR="003216CE" w:rsidRPr="003216CE">
        <w:rPr>
          <w:rFonts w:asciiTheme="minorHAnsi" w:hAnsiTheme="minorHAnsi" w:cstheme="minorHAnsi"/>
          <w:sz w:val="22"/>
          <w:szCs w:val="22"/>
        </w:rPr>
        <w:tab/>
      </w:r>
      <w:r w:rsidR="00B06C9D" w:rsidRPr="003216CE">
        <w:rPr>
          <w:rFonts w:asciiTheme="minorHAnsi" w:hAnsiTheme="minorHAnsi" w:cstheme="minorHAnsi"/>
          <w:sz w:val="22"/>
          <w:szCs w:val="22"/>
        </w:rPr>
        <w:t xml:space="preserve">After consultation with Standing Committee members, the Secretariat shared with all Contracting Parties </w:t>
      </w:r>
      <w:r w:rsidR="000E620E" w:rsidRPr="003216CE">
        <w:rPr>
          <w:rFonts w:asciiTheme="minorHAnsi" w:hAnsiTheme="minorHAnsi" w:cstheme="minorHAnsi"/>
          <w:sz w:val="22"/>
          <w:szCs w:val="22"/>
        </w:rPr>
        <w:t xml:space="preserve">in </w:t>
      </w:r>
      <w:r w:rsidR="00B06C9D" w:rsidRPr="003216CE">
        <w:rPr>
          <w:rFonts w:asciiTheme="minorHAnsi" w:hAnsiTheme="minorHAnsi" w:cstheme="minorHAnsi"/>
          <w:sz w:val="22"/>
          <w:szCs w:val="22"/>
        </w:rPr>
        <w:t xml:space="preserve">February 2020 the revisions to the zero draft </w:t>
      </w:r>
      <w:r w:rsidR="00E53AEE" w:rsidRPr="003216CE">
        <w:rPr>
          <w:rFonts w:asciiTheme="minorHAnsi" w:hAnsiTheme="minorHAnsi" w:cstheme="minorHAnsi"/>
          <w:sz w:val="22"/>
          <w:szCs w:val="22"/>
        </w:rPr>
        <w:t xml:space="preserve">of </w:t>
      </w:r>
      <w:r w:rsidR="00B06C9D" w:rsidRPr="003216CE">
        <w:rPr>
          <w:rFonts w:asciiTheme="minorHAnsi" w:hAnsiTheme="minorHAnsi" w:cstheme="minorHAnsi"/>
          <w:sz w:val="22"/>
          <w:szCs w:val="22"/>
        </w:rPr>
        <w:t>the global biodiversity framework</w:t>
      </w:r>
      <w:r w:rsidR="00E53AEE" w:rsidRPr="003216CE">
        <w:rPr>
          <w:rFonts w:asciiTheme="minorHAnsi" w:hAnsiTheme="minorHAnsi" w:cstheme="minorHAnsi"/>
          <w:sz w:val="22"/>
          <w:szCs w:val="22"/>
        </w:rPr>
        <w:t>,</w:t>
      </w:r>
      <w:r w:rsidR="00B06C9D" w:rsidRPr="003216CE">
        <w:rPr>
          <w:rFonts w:asciiTheme="minorHAnsi" w:hAnsiTheme="minorHAnsi" w:cstheme="minorHAnsi"/>
          <w:sz w:val="22"/>
          <w:szCs w:val="22"/>
        </w:rPr>
        <w:t xml:space="preserve"> highlighting </w:t>
      </w:r>
      <w:r w:rsidR="00B06C9D" w:rsidRPr="003216CE">
        <w:rPr>
          <w:rFonts w:asciiTheme="minorHAnsi" w:hAnsiTheme="minorHAnsi" w:cstheme="minorHAnsi"/>
          <w:sz w:val="22"/>
          <w:szCs w:val="22"/>
          <w:lang w:val="en"/>
        </w:rPr>
        <w:t>the issues identified as being most relevant to the Convention</w:t>
      </w:r>
      <w:r w:rsidR="000E620E" w:rsidRPr="003216CE">
        <w:rPr>
          <w:rFonts w:asciiTheme="minorHAnsi" w:hAnsiTheme="minorHAnsi" w:cstheme="minorHAnsi"/>
          <w:sz w:val="22"/>
          <w:szCs w:val="22"/>
          <w:lang w:val="en"/>
        </w:rPr>
        <w:t>. T</w:t>
      </w:r>
      <w:r w:rsidR="008E4970" w:rsidRPr="003216CE">
        <w:rPr>
          <w:rFonts w:asciiTheme="minorHAnsi" w:hAnsiTheme="minorHAnsi" w:cstheme="minorHAnsi"/>
          <w:sz w:val="22"/>
          <w:szCs w:val="22"/>
          <w:lang w:val="en"/>
        </w:rPr>
        <w:t xml:space="preserve">he document can be </w:t>
      </w:r>
      <w:r w:rsidR="00FC4A1C" w:rsidRPr="003216CE">
        <w:rPr>
          <w:rFonts w:asciiTheme="minorHAnsi" w:hAnsiTheme="minorHAnsi" w:cstheme="minorHAnsi"/>
          <w:sz w:val="22"/>
          <w:szCs w:val="22"/>
          <w:lang w:val="en"/>
        </w:rPr>
        <w:t>viewe</w:t>
      </w:r>
      <w:r w:rsidR="00FC4A1C" w:rsidRPr="006203A7">
        <w:rPr>
          <w:rFonts w:asciiTheme="minorHAnsi" w:hAnsiTheme="minorHAnsi" w:cstheme="minorHAnsi"/>
          <w:sz w:val="22"/>
          <w:szCs w:val="22"/>
          <w:lang w:val="en"/>
        </w:rPr>
        <w:t xml:space="preserve">d </w:t>
      </w:r>
      <w:r w:rsidR="006203A7" w:rsidRPr="006203A7">
        <w:rPr>
          <w:rFonts w:asciiTheme="minorHAnsi" w:hAnsiTheme="minorHAnsi" w:cstheme="minorHAnsi"/>
          <w:sz w:val="22"/>
          <w:szCs w:val="22"/>
          <w:lang w:val="en"/>
        </w:rPr>
        <w:t xml:space="preserve">at: </w:t>
      </w:r>
      <w:hyperlink r:id="rId8" w:history="1">
        <w:r w:rsidR="006203A7" w:rsidRPr="006203A7">
          <w:rPr>
            <w:rStyle w:val="Hyperlink"/>
            <w:rFonts w:asciiTheme="minorHAnsi" w:hAnsiTheme="minorHAnsi" w:cstheme="minorHAnsi"/>
            <w:sz w:val="22"/>
            <w:szCs w:val="22"/>
          </w:rPr>
          <w:t>https://www.ramsar.org/document/comments-to-the-zero-draft-of-the-post-2020-global-biodiversity-framework</w:t>
        </w:r>
      </w:hyperlink>
      <w:r w:rsidR="00B06C9D" w:rsidRPr="003216CE">
        <w:rPr>
          <w:rFonts w:asciiTheme="minorHAnsi" w:hAnsiTheme="minorHAnsi" w:cstheme="minorHAnsi"/>
          <w:sz w:val="22"/>
          <w:szCs w:val="22"/>
          <w:lang w:val="en"/>
        </w:rPr>
        <w:t>.</w:t>
      </w:r>
      <w:r w:rsidR="002E4BE6" w:rsidRPr="003216CE">
        <w:rPr>
          <w:rFonts w:asciiTheme="minorHAnsi" w:hAnsiTheme="minorHAnsi" w:cstheme="minorHAnsi"/>
          <w:sz w:val="22"/>
          <w:szCs w:val="22"/>
          <w:lang w:val="en"/>
        </w:rPr>
        <w:t xml:space="preserve"> </w:t>
      </w:r>
      <w:r w:rsidR="008E4970" w:rsidRPr="003216CE">
        <w:rPr>
          <w:rFonts w:asciiTheme="minorHAnsi" w:hAnsiTheme="minorHAnsi" w:cstheme="minorHAnsi"/>
          <w:sz w:val="22"/>
          <w:szCs w:val="22"/>
          <w:lang w:val="en"/>
        </w:rPr>
        <w:t>The most important issues include:</w:t>
      </w:r>
    </w:p>
    <w:p w14:paraId="67EB33F6" w14:textId="77777777" w:rsidR="008E4970" w:rsidRPr="003216CE" w:rsidRDefault="008E4970" w:rsidP="006D4545">
      <w:pPr>
        <w:suppressAutoHyphens/>
        <w:ind w:left="0" w:firstLine="0"/>
        <w:jc w:val="left"/>
        <w:rPr>
          <w:rFonts w:asciiTheme="minorHAnsi" w:hAnsiTheme="minorHAnsi" w:cstheme="minorHAnsi"/>
          <w:sz w:val="22"/>
          <w:szCs w:val="22"/>
          <w:lang w:val="en"/>
        </w:rPr>
      </w:pPr>
    </w:p>
    <w:p w14:paraId="59CF3F78" w14:textId="7FBE07A1" w:rsidR="0067067D" w:rsidRPr="003216CE" w:rsidRDefault="009106A7" w:rsidP="003216CE">
      <w:pPr>
        <w:autoSpaceDE w:val="0"/>
        <w:autoSpaceDN w:val="0"/>
        <w:adjustRightInd w:val="0"/>
        <w:ind w:left="850" w:hanging="425"/>
        <w:jc w:val="left"/>
        <w:rPr>
          <w:rFonts w:asciiTheme="minorHAnsi" w:hAnsiTheme="minorHAnsi" w:cstheme="minorHAnsi"/>
          <w:sz w:val="22"/>
          <w:szCs w:val="22"/>
        </w:rPr>
      </w:pPr>
      <w:r w:rsidRPr="003216CE">
        <w:rPr>
          <w:rFonts w:asciiTheme="minorHAnsi" w:hAnsiTheme="minorHAnsi" w:cstheme="minorHAnsi"/>
          <w:sz w:val="22"/>
          <w:szCs w:val="22"/>
          <w:lang w:val="en"/>
        </w:rPr>
        <w:t>a.</w:t>
      </w:r>
      <w:r w:rsidR="003216CE" w:rsidRPr="003216CE">
        <w:rPr>
          <w:rFonts w:asciiTheme="minorHAnsi" w:hAnsiTheme="minorHAnsi" w:cstheme="minorHAnsi"/>
          <w:sz w:val="22"/>
          <w:szCs w:val="22"/>
          <w:lang w:val="en"/>
        </w:rPr>
        <w:tab/>
      </w:r>
      <w:r w:rsidRPr="003216CE">
        <w:rPr>
          <w:rFonts w:asciiTheme="minorHAnsi" w:hAnsiTheme="minorHAnsi" w:cstheme="minorHAnsi"/>
          <w:b/>
          <w:sz w:val="22"/>
          <w:szCs w:val="22"/>
          <w:lang w:val="en"/>
        </w:rPr>
        <w:t xml:space="preserve">Relevance of the inclusion of coastal ecosystems in the </w:t>
      </w:r>
      <w:r w:rsidR="00E53AEE" w:rsidRPr="003216CE">
        <w:rPr>
          <w:rFonts w:asciiTheme="minorHAnsi" w:hAnsiTheme="minorHAnsi" w:cstheme="minorHAnsi"/>
          <w:b/>
          <w:sz w:val="22"/>
          <w:szCs w:val="22"/>
          <w:lang w:val="en"/>
        </w:rPr>
        <w:t xml:space="preserve">goals </w:t>
      </w:r>
      <w:r w:rsidRPr="003216CE">
        <w:rPr>
          <w:rFonts w:asciiTheme="minorHAnsi" w:hAnsiTheme="minorHAnsi" w:cstheme="minorHAnsi"/>
          <w:b/>
          <w:sz w:val="22"/>
          <w:szCs w:val="22"/>
          <w:lang w:val="en"/>
        </w:rPr>
        <w:t xml:space="preserve">and </w:t>
      </w:r>
      <w:r w:rsidR="00E53AEE" w:rsidRPr="003216CE">
        <w:rPr>
          <w:rFonts w:asciiTheme="minorHAnsi" w:hAnsiTheme="minorHAnsi" w:cstheme="minorHAnsi"/>
          <w:b/>
          <w:sz w:val="22"/>
          <w:szCs w:val="22"/>
          <w:lang w:val="en"/>
        </w:rPr>
        <w:t xml:space="preserve">targets </w:t>
      </w:r>
      <w:r w:rsidRPr="003216CE">
        <w:rPr>
          <w:rFonts w:asciiTheme="minorHAnsi" w:hAnsiTheme="minorHAnsi" w:cstheme="minorHAnsi"/>
          <w:b/>
          <w:sz w:val="22"/>
          <w:szCs w:val="22"/>
          <w:lang w:val="en"/>
        </w:rPr>
        <w:t xml:space="preserve">of the </w:t>
      </w:r>
      <w:r w:rsidR="00E53AEE" w:rsidRPr="003216CE">
        <w:rPr>
          <w:rFonts w:asciiTheme="minorHAnsi" w:hAnsiTheme="minorHAnsi" w:cstheme="minorHAnsi"/>
          <w:b/>
          <w:sz w:val="22"/>
          <w:szCs w:val="22"/>
          <w:lang w:val="en"/>
        </w:rPr>
        <w:t>post-</w:t>
      </w:r>
      <w:r w:rsidRPr="003216CE">
        <w:rPr>
          <w:rFonts w:asciiTheme="minorHAnsi" w:hAnsiTheme="minorHAnsi" w:cstheme="minorHAnsi"/>
          <w:b/>
          <w:sz w:val="22"/>
          <w:szCs w:val="22"/>
          <w:lang w:val="en"/>
        </w:rPr>
        <w:t xml:space="preserve">2020 </w:t>
      </w:r>
      <w:r w:rsidR="00E53AEE" w:rsidRPr="003216CE">
        <w:rPr>
          <w:rFonts w:asciiTheme="minorHAnsi" w:hAnsiTheme="minorHAnsi" w:cstheme="minorHAnsi"/>
          <w:b/>
          <w:sz w:val="22"/>
          <w:szCs w:val="22"/>
          <w:lang w:val="en"/>
        </w:rPr>
        <w:t>g</w:t>
      </w:r>
      <w:r w:rsidRPr="003216CE">
        <w:rPr>
          <w:rFonts w:asciiTheme="minorHAnsi" w:hAnsiTheme="minorHAnsi" w:cstheme="minorHAnsi"/>
          <w:b/>
          <w:sz w:val="22"/>
          <w:szCs w:val="22"/>
          <w:lang w:val="en"/>
        </w:rPr>
        <w:t xml:space="preserve">lobal </w:t>
      </w:r>
      <w:r w:rsidR="00E53AEE" w:rsidRPr="003216CE">
        <w:rPr>
          <w:rFonts w:asciiTheme="minorHAnsi" w:hAnsiTheme="minorHAnsi" w:cstheme="minorHAnsi"/>
          <w:b/>
          <w:sz w:val="22"/>
          <w:szCs w:val="22"/>
          <w:lang w:val="en"/>
        </w:rPr>
        <w:t>b</w:t>
      </w:r>
      <w:r w:rsidRPr="003216CE">
        <w:rPr>
          <w:rFonts w:asciiTheme="minorHAnsi" w:hAnsiTheme="minorHAnsi" w:cstheme="minorHAnsi"/>
          <w:b/>
          <w:sz w:val="22"/>
          <w:szCs w:val="22"/>
          <w:lang w:val="en"/>
        </w:rPr>
        <w:t xml:space="preserve">iodiversity </w:t>
      </w:r>
      <w:r w:rsidR="00E53AEE" w:rsidRPr="003216CE">
        <w:rPr>
          <w:rFonts w:asciiTheme="minorHAnsi" w:hAnsiTheme="minorHAnsi" w:cstheme="minorHAnsi"/>
          <w:b/>
          <w:sz w:val="22"/>
          <w:szCs w:val="22"/>
          <w:lang w:val="en"/>
        </w:rPr>
        <w:t>framework</w:t>
      </w:r>
      <w:r w:rsidRPr="003216CE">
        <w:rPr>
          <w:rFonts w:asciiTheme="minorHAnsi" w:hAnsiTheme="minorHAnsi" w:cstheme="minorHAnsi"/>
          <w:sz w:val="22"/>
          <w:szCs w:val="22"/>
          <w:lang w:val="en"/>
        </w:rPr>
        <w:t xml:space="preserve">. </w:t>
      </w:r>
      <w:r w:rsidR="0067067D" w:rsidRPr="003216CE">
        <w:rPr>
          <w:rFonts w:asciiTheme="minorHAnsi" w:hAnsiTheme="minorHAnsi" w:cstheme="minorHAnsi"/>
          <w:sz w:val="22"/>
          <w:szCs w:val="22"/>
        </w:rPr>
        <w:t>I</w:t>
      </w:r>
      <w:r w:rsidR="002A756C" w:rsidRPr="003216CE">
        <w:rPr>
          <w:rFonts w:asciiTheme="minorHAnsi" w:hAnsiTheme="minorHAnsi" w:cstheme="minorHAnsi"/>
          <w:sz w:val="22"/>
          <w:szCs w:val="22"/>
        </w:rPr>
        <w:t>t i</w:t>
      </w:r>
      <w:r w:rsidR="0067067D" w:rsidRPr="003216CE">
        <w:rPr>
          <w:rFonts w:asciiTheme="minorHAnsi" w:hAnsiTheme="minorHAnsi" w:cstheme="minorHAnsi"/>
          <w:sz w:val="22"/>
          <w:szCs w:val="22"/>
        </w:rPr>
        <w:t>s important to ensure that coastal ecosystems together with marine ecosystems are included in the framework to be consistent with the language of the CBD marine and coastal biodiversity programme.</w:t>
      </w:r>
    </w:p>
    <w:p w14:paraId="7EC2C564" w14:textId="77777777" w:rsidR="0067067D" w:rsidRPr="003216CE" w:rsidRDefault="0067067D" w:rsidP="003216CE">
      <w:pPr>
        <w:autoSpaceDE w:val="0"/>
        <w:autoSpaceDN w:val="0"/>
        <w:adjustRightInd w:val="0"/>
        <w:ind w:left="850" w:hanging="425"/>
        <w:jc w:val="left"/>
        <w:rPr>
          <w:rFonts w:asciiTheme="minorHAnsi" w:hAnsiTheme="minorHAnsi" w:cstheme="minorHAnsi"/>
          <w:sz w:val="22"/>
          <w:szCs w:val="22"/>
        </w:rPr>
      </w:pPr>
    </w:p>
    <w:p w14:paraId="111B95A0" w14:textId="3278D5B2" w:rsidR="0067067D" w:rsidRPr="003216CE" w:rsidRDefault="003216CE" w:rsidP="003216CE">
      <w:pPr>
        <w:suppressAutoHyphens/>
        <w:ind w:left="850" w:hanging="425"/>
        <w:jc w:val="left"/>
        <w:rPr>
          <w:rFonts w:asciiTheme="minorHAnsi" w:hAnsiTheme="minorHAnsi" w:cstheme="minorHAnsi"/>
          <w:color w:val="000000"/>
          <w:sz w:val="22"/>
          <w:szCs w:val="22"/>
        </w:rPr>
      </w:pPr>
      <w:r w:rsidRPr="003216CE">
        <w:rPr>
          <w:rFonts w:asciiTheme="minorHAnsi" w:hAnsiTheme="minorHAnsi" w:cstheme="minorHAnsi"/>
          <w:sz w:val="22"/>
          <w:szCs w:val="22"/>
          <w:lang w:val="en"/>
        </w:rPr>
        <w:t>b.</w:t>
      </w:r>
      <w:r w:rsidRPr="003216CE">
        <w:rPr>
          <w:rFonts w:asciiTheme="minorHAnsi" w:hAnsiTheme="minorHAnsi" w:cstheme="minorHAnsi"/>
          <w:sz w:val="22"/>
          <w:szCs w:val="22"/>
          <w:lang w:val="en"/>
        </w:rPr>
        <w:tab/>
      </w:r>
      <w:r w:rsidR="0067067D" w:rsidRPr="003216CE">
        <w:rPr>
          <w:rFonts w:asciiTheme="minorHAnsi" w:eastAsiaTheme="minorHAnsi" w:hAnsiTheme="minorHAnsi" w:cstheme="minorHAnsi"/>
          <w:b/>
          <w:sz w:val="22"/>
          <w:szCs w:val="22"/>
          <w:lang w:eastAsia="en-US"/>
        </w:rPr>
        <w:t xml:space="preserve">Preliminary draft monitoring framework for the 2030 and 2050 </w:t>
      </w:r>
      <w:r w:rsidR="00E53AEE" w:rsidRPr="003216CE">
        <w:rPr>
          <w:rFonts w:asciiTheme="minorHAnsi" w:eastAsiaTheme="minorHAnsi" w:hAnsiTheme="minorHAnsi" w:cstheme="minorHAnsi"/>
          <w:b/>
          <w:sz w:val="22"/>
          <w:szCs w:val="22"/>
          <w:lang w:eastAsia="en-US"/>
        </w:rPr>
        <w:t>goals</w:t>
      </w:r>
      <w:r w:rsidR="0067067D" w:rsidRPr="003216CE">
        <w:rPr>
          <w:rFonts w:asciiTheme="minorHAnsi" w:eastAsiaTheme="minorHAnsi" w:hAnsiTheme="minorHAnsi" w:cstheme="minorHAnsi"/>
          <w:sz w:val="22"/>
          <w:szCs w:val="22"/>
          <w:lang w:eastAsia="en-US"/>
        </w:rPr>
        <w:t xml:space="preserve">. </w:t>
      </w:r>
      <w:r w:rsidR="0067067D" w:rsidRPr="003216CE">
        <w:rPr>
          <w:rFonts w:asciiTheme="minorHAnsi" w:hAnsiTheme="minorHAnsi" w:cstheme="minorHAnsi"/>
          <w:sz w:val="22"/>
          <w:szCs w:val="22"/>
        </w:rPr>
        <w:t xml:space="preserve">In order to be consistent with the approach to refer to relevant SDG indicators, as well as the importance of ensuring that the </w:t>
      </w:r>
      <w:r w:rsidR="00E53AEE" w:rsidRPr="003216CE">
        <w:rPr>
          <w:rFonts w:asciiTheme="minorHAnsi" w:hAnsiTheme="minorHAnsi" w:cstheme="minorHAnsi"/>
          <w:sz w:val="22"/>
          <w:szCs w:val="22"/>
        </w:rPr>
        <w:t>post-</w:t>
      </w:r>
      <w:r w:rsidR="0067067D" w:rsidRPr="003216CE">
        <w:rPr>
          <w:rFonts w:asciiTheme="minorHAnsi" w:hAnsiTheme="minorHAnsi" w:cstheme="minorHAnsi"/>
          <w:sz w:val="22"/>
          <w:szCs w:val="22"/>
        </w:rPr>
        <w:t xml:space="preserve">2020 framework contributes to the achievement of the 2030 </w:t>
      </w:r>
      <w:r w:rsidR="00E53AEE" w:rsidRPr="003216CE">
        <w:rPr>
          <w:rFonts w:asciiTheme="minorHAnsi" w:hAnsiTheme="minorHAnsi" w:cstheme="minorHAnsi"/>
          <w:sz w:val="22"/>
          <w:szCs w:val="22"/>
        </w:rPr>
        <w:t>Agenda for S</w:t>
      </w:r>
      <w:r w:rsidR="0067067D" w:rsidRPr="003216CE">
        <w:rPr>
          <w:rFonts w:asciiTheme="minorHAnsi" w:hAnsiTheme="minorHAnsi" w:cstheme="minorHAnsi"/>
          <w:sz w:val="22"/>
          <w:szCs w:val="22"/>
        </w:rPr>
        <w:t xml:space="preserve">ustainable </w:t>
      </w:r>
      <w:r w:rsidR="00E53AEE" w:rsidRPr="003216CE">
        <w:rPr>
          <w:rFonts w:asciiTheme="minorHAnsi" w:hAnsiTheme="minorHAnsi" w:cstheme="minorHAnsi"/>
          <w:sz w:val="22"/>
          <w:szCs w:val="22"/>
        </w:rPr>
        <w:t>D</w:t>
      </w:r>
      <w:r w:rsidR="0067067D" w:rsidRPr="003216CE">
        <w:rPr>
          <w:rFonts w:asciiTheme="minorHAnsi" w:hAnsiTheme="minorHAnsi" w:cstheme="minorHAnsi"/>
          <w:sz w:val="22"/>
          <w:szCs w:val="22"/>
        </w:rPr>
        <w:t>evelopment, we suggest the inclusion of SDG 6 Indicator 6.6.1. “</w:t>
      </w:r>
      <w:r w:rsidR="0067067D" w:rsidRPr="003216CE">
        <w:rPr>
          <w:rFonts w:asciiTheme="minorHAnsi" w:hAnsiTheme="minorHAnsi" w:cstheme="minorHAnsi"/>
          <w:color w:val="000000"/>
          <w:sz w:val="22"/>
          <w:szCs w:val="22"/>
        </w:rPr>
        <w:t xml:space="preserve">Change in the extent of water-related ecosystems over time” for which UNEP and the </w:t>
      </w:r>
      <w:r w:rsidR="0067067D" w:rsidRPr="003216CE">
        <w:rPr>
          <w:rFonts w:asciiTheme="minorHAnsi" w:hAnsiTheme="minorHAnsi" w:cstheme="minorHAnsi"/>
          <w:color w:val="000000"/>
          <w:sz w:val="22"/>
          <w:szCs w:val="22"/>
        </w:rPr>
        <w:lastRenderedPageBreak/>
        <w:t xml:space="preserve">Convention on Wetlands are co-custodians. Under the Convention </w:t>
      </w:r>
      <w:r w:rsidR="006A01A8">
        <w:rPr>
          <w:rFonts w:asciiTheme="minorHAnsi" w:hAnsiTheme="minorHAnsi" w:cstheme="minorHAnsi"/>
          <w:color w:val="000000"/>
          <w:sz w:val="22"/>
          <w:szCs w:val="22"/>
        </w:rPr>
        <w:t>reporting line</w:t>
      </w:r>
      <w:r w:rsidR="0067067D" w:rsidRPr="003216CE">
        <w:rPr>
          <w:rFonts w:asciiTheme="minorHAnsi" w:hAnsiTheme="minorHAnsi" w:cstheme="minorHAnsi"/>
          <w:color w:val="000000"/>
          <w:sz w:val="22"/>
          <w:szCs w:val="22"/>
        </w:rPr>
        <w:t xml:space="preserve"> Contracting Parties provide national data through their National Reports in three categories: marine and coastal wetlands, inland </w:t>
      </w:r>
      <w:r w:rsidR="00E53AEE" w:rsidRPr="003216CE">
        <w:rPr>
          <w:rFonts w:asciiTheme="minorHAnsi" w:hAnsiTheme="minorHAnsi" w:cstheme="minorHAnsi"/>
          <w:color w:val="000000"/>
          <w:sz w:val="22"/>
          <w:szCs w:val="22"/>
        </w:rPr>
        <w:t xml:space="preserve">wetlands, </w:t>
      </w:r>
      <w:r w:rsidR="0067067D" w:rsidRPr="003216CE">
        <w:rPr>
          <w:rFonts w:asciiTheme="minorHAnsi" w:hAnsiTheme="minorHAnsi" w:cstheme="minorHAnsi"/>
          <w:color w:val="000000"/>
          <w:sz w:val="22"/>
          <w:szCs w:val="22"/>
        </w:rPr>
        <w:t xml:space="preserve">and </w:t>
      </w:r>
      <w:r w:rsidR="00E53AEE" w:rsidRPr="003216CE">
        <w:rPr>
          <w:rFonts w:asciiTheme="minorHAnsi" w:hAnsiTheme="minorHAnsi" w:cstheme="minorHAnsi"/>
          <w:color w:val="000000"/>
          <w:sz w:val="22"/>
          <w:szCs w:val="22"/>
        </w:rPr>
        <w:t>human-</w:t>
      </w:r>
      <w:r w:rsidR="0067067D" w:rsidRPr="003216CE">
        <w:rPr>
          <w:rFonts w:asciiTheme="minorHAnsi" w:hAnsiTheme="minorHAnsi" w:cstheme="minorHAnsi"/>
          <w:color w:val="000000"/>
          <w:sz w:val="22"/>
          <w:szCs w:val="22"/>
        </w:rPr>
        <w:t xml:space="preserve">made wetlands. This data feeds directly into the SDG database. </w:t>
      </w:r>
    </w:p>
    <w:p w14:paraId="6A47DE2F" w14:textId="77777777" w:rsidR="0067067D" w:rsidRPr="003216CE" w:rsidRDefault="0067067D" w:rsidP="003216CE">
      <w:pPr>
        <w:autoSpaceDE w:val="0"/>
        <w:autoSpaceDN w:val="0"/>
        <w:adjustRightInd w:val="0"/>
        <w:ind w:left="850" w:hanging="425"/>
        <w:jc w:val="left"/>
        <w:rPr>
          <w:rFonts w:asciiTheme="minorHAnsi" w:hAnsiTheme="minorHAnsi" w:cstheme="minorHAnsi"/>
          <w:color w:val="000000"/>
          <w:sz w:val="22"/>
          <w:szCs w:val="22"/>
        </w:rPr>
      </w:pPr>
    </w:p>
    <w:p w14:paraId="6223A0B7" w14:textId="5BCA0761" w:rsidR="0067067D" w:rsidRPr="003216CE" w:rsidRDefault="0067067D" w:rsidP="003216CE">
      <w:pPr>
        <w:autoSpaceDE w:val="0"/>
        <w:autoSpaceDN w:val="0"/>
        <w:adjustRightInd w:val="0"/>
        <w:ind w:left="850" w:hanging="425"/>
        <w:jc w:val="left"/>
        <w:rPr>
          <w:rFonts w:asciiTheme="minorHAnsi" w:hAnsiTheme="minorHAnsi" w:cstheme="minorHAnsi"/>
          <w:sz w:val="22"/>
          <w:szCs w:val="22"/>
        </w:rPr>
      </w:pPr>
      <w:r w:rsidRPr="003216CE">
        <w:rPr>
          <w:rFonts w:asciiTheme="minorHAnsi" w:hAnsiTheme="minorHAnsi" w:cstheme="minorHAnsi"/>
          <w:color w:val="000000"/>
          <w:sz w:val="22"/>
          <w:szCs w:val="22"/>
        </w:rPr>
        <w:t>c.</w:t>
      </w:r>
      <w:r w:rsidR="003216CE" w:rsidRPr="003216CE">
        <w:rPr>
          <w:rFonts w:asciiTheme="minorHAnsi" w:hAnsiTheme="minorHAnsi" w:cstheme="minorHAnsi"/>
          <w:color w:val="000000"/>
          <w:sz w:val="22"/>
          <w:szCs w:val="22"/>
        </w:rPr>
        <w:tab/>
      </w:r>
      <w:r w:rsidRPr="003216CE">
        <w:rPr>
          <w:rFonts w:asciiTheme="minorHAnsi" w:hAnsiTheme="minorHAnsi" w:cstheme="minorHAnsi"/>
          <w:b/>
          <w:bCs/>
          <w:sz w:val="22"/>
          <w:szCs w:val="22"/>
        </w:rPr>
        <w:t>Reducing threats to biodiversity</w:t>
      </w:r>
      <w:r w:rsidR="00371977" w:rsidRPr="003216CE">
        <w:rPr>
          <w:rFonts w:asciiTheme="minorHAnsi" w:hAnsiTheme="minorHAnsi" w:cstheme="minorHAnsi"/>
          <w:bCs/>
          <w:sz w:val="22"/>
          <w:szCs w:val="22"/>
        </w:rPr>
        <w:t xml:space="preserve">. In reducing threats to biodiversity </w:t>
      </w:r>
      <w:r w:rsidR="002D1991" w:rsidRPr="003216CE">
        <w:rPr>
          <w:rFonts w:asciiTheme="minorHAnsi" w:hAnsiTheme="minorHAnsi" w:cstheme="minorHAnsi"/>
          <w:bCs/>
          <w:sz w:val="22"/>
          <w:szCs w:val="22"/>
        </w:rPr>
        <w:t xml:space="preserve">it </w:t>
      </w:r>
      <w:r w:rsidR="00371977" w:rsidRPr="003216CE">
        <w:rPr>
          <w:rFonts w:asciiTheme="minorHAnsi" w:hAnsiTheme="minorHAnsi" w:cstheme="minorHAnsi"/>
          <w:bCs/>
          <w:sz w:val="22"/>
          <w:szCs w:val="22"/>
        </w:rPr>
        <w:t>w</w:t>
      </w:r>
      <w:r w:rsidRPr="003216CE">
        <w:rPr>
          <w:rFonts w:asciiTheme="minorHAnsi" w:hAnsiTheme="minorHAnsi" w:cstheme="minorHAnsi"/>
          <w:sz w:val="22"/>
          <w:szCs w:val="22"/>
        </w:rPr>
        <w:t>ould be important to specifically recognize the role of protected areas under international designation; such is the case under the World Heritage Convention and the Convention on Wetlands. We suggest this is addressed as an explanatory text.</w:t>
      </w:r>
    </w:p>
    <w:p w14:paraId="0BD97F0D" w14:textId="77777777" w:rsidR="0067067D" w:rsidRPr="003216CE" w:rsidRDefault="0067067D" w:rsidP="003216CE">
      <w:pPr>
        <w:autoSpaceDE w:val="0"/>
        <w:autoSpaceDN w:val="0"/>
        <w:adjustRightInd w:val="0"/>
        <w:ind w:left="850" w:hanging="425"/>
        <w:jc w:val="left"/>
        <w:rPr>
          <w:rFonts w:asciiTheme="minorHAnsi" w:hAnsiTheme="minorHAnsi" w:cstheme="minorHAnsi"/>
          <w:color w:val="000000"/>
          <w:sz w:val="22"/>
          <w:szCs w:val="22"/>
        </w:rPr>
      </w:pPr>
    </w:p>
    <w:p w14:paraId="5EA0D701" w14:textId="6644A1DB" w:rsidR="0067067D" w:rsidRPr="003216CE" w:rsidRDefault="003216CE" w:rsidP="003216CE">
      <w:pPr>
        <w:autoSpaceDE w:val="0"/>
        <w:autoSpaceDN w:val="0"/>
        <w:adjustRightInd w:val="0"/>
        <w:ind w:left="850" w:hanging="425"/>
        <w:jc w:val="left"/>
        <w:rPr>
          <w:rFonts w:asciiTheme="minorHAnsi" w:hAnsiTheme="minorHAnsi" w:cstheme="minorHAnsi"/>
          <w:sz w:val="22"/>
          <w:szCs w:val="22"/>
          <w:lang w:val="en"/>
        </w:rPr>
      </w:pPr>
      <w:r w:rsidRPr="003216CE">
        <w:rPr>
          <w:rFonts w:asciiTheme="minorHAnsi" w:hAnsiTheme="minorHAnsi" w:cstheme="minorHAnsi"/>
          <w:sz w:val="22"/>
          <w:szCs w:val="22"/>
        </w:rPr>
        <w:t>d.</w:t>
      </w:r>
      <w:r w:rsidRPr="003216CE">
        <w:rPr>
          <w:rFonts w:asciiTheme="minorHAnsi" w:hAnsiTheme="minorHAnsi" w:cstheme="minorHAnsi"/>
          <w:sz w:val="22"/>
          <w:szCs w:val="22"/>
        </w:rPr>
        <w:tab/>
      </w:r>
      <w:r w:rsidR="0067067D" w:rsidRPr="003216CE">
        <w:rPr>
          <w:rFonts w:asciiTheme="minorHAnsi" w:hAnsiTheme="minorHAnsi" w:cstheme="minorHAnsi"/>
          <w:b/>
          <w:sz w:val="22"/>
          <w:szCs w:val="22"/>
        </w:rPr>
        <w:t>Effective implementation, enabling conditions and outreach</w:t>
      </w:r>
      <w:r w:rsidR="00371977" w:rsidRPr="003216CE">
        <w:rPr>
          <w:rFonts w:asciiTheme="minorHAnsi" w:hAnsiTheme="minorHAnsi" w:cstheme="minorHAnsi"/>
          <w:sz w:val="22"/>
          <w:szCs w:val="22"/>
        </w:rPr>
        <w:t xml:space="preserve">. Effective implementation, enabling conditions and outreach </w:t>
      </w:r>
      <w:r w:rsidR="0067067D" w:rsidRPr="003216CE">
        <w:rPr>
          <w:rFonts w:asciiTheme="minorHAnsi" w:hAnsiTheme="minorHAnsi" w:cstheme="minorHAnsi"/>
          <w:sz w:val="22"/>
          <w:szCs w:val="22"/>
        </w:rPr>
        <w:t>of the framework would require</w:t>
      </w:r>
      <w:r w:rsidR="00371977" w:rsidRPr="003216CE">
        <w:rPr>
          <w:rFonts w:asciiTheme="minorHAnsi" w:hAnsiTheme="minorHAnsi" w:cstheme="minorHAnsi"/>
          <w:sz w:val="22"/>
          <w:szCs w:val="22"/>
        </w:rPr>
        <w:t xml:space="preserve"> </w:t>
      </w:r>
      <w:r w:rsidR="0067067D" w:rsidRPr="003216CE">
        <w:rPr>
          <w:rFonts w:asciiTheme="minorHAnsi" w:hAnsiTheme="minorHAnsi" w:cstheme="minorHAnsi"/>
          <w:sz w:val="22"/>
          <w:szCs w:val="22"/>
        </w:rPr>
        <w:t>ensuring collaboration and synergetic approaches with other relevant multilateral agreement</w:t>
      </w:r>
      <w:r w:rsidR="002D1991" w:rsidRPr="003216CE">
        <w:rPr>
          <w:rFonts w:asciiTheme="minorHAnsi" w:hAnsiTheme="minorHAnsi" w:cstheme="minorHAnsi"/>
          <w:sz w:val="22"/>
          <w:szCs w:val="22"/>
        </w:rPr>
        <w:t>s</w:t>
      </w:r>
      <w:r w:rsidR="0067067D" w:rsidRPr="003216CE">
        <w:rPr>
          <w:rFonts w:asciiTheme="minorHAnsi" w:hAnsiTheme="minorHAnsi" w:cstheme="minorHAnsi"/>
          <w:sz w:val="22"/>
          <w:szCs w:val="22"/>
        </w:rPr>
        <w:t xml:space="preserve"> such</w:t>
      </w:r>
      <w:r w:rsidR="00371977" w:rsidRPr="003216CE">
        <w:rPr>
          <w:rFonts w:asciiTheme="minorHAnsi" w:hAnsiTheme="minorHAnsi" w:cstheme="minorHAnsi"/>
          <w:sz w:val="22"/>
          <w:szCs w:val="22"/>
        </w:rPr>
        <w:t xml:space="preserve"> </w:t>
      </w:r>
      <w:r w:rsidR="0067067D" w:rsidRPr="003216CE">
        <w:rPr>
          <w:rFonts w:asciiTheme="minorHAnsi" w:hAnsiTheme="minorHAnsi" w:cstheme="minorHAnsi"/>
          <w:sz w:val="22"/>
          <w:szCs w:val="22"/>
        </w:rPr>
        <w:t>as the Convention on Wetlands and its role as the lead agency on inland waters for the CBD.</w:t>
      </w:r>
    </w:p>
    <w:p w14:paraId="30ED2B1F" w14:textId="77777777" w:rsidR="008E4970" w:rsidRPr="003216CE" w:rsidRDefault="008E4970" w:rsidP="006D4545">
      <w:pPr>
        <w:suppressAutoHyphens/>
        <w:ind w:left="0" w:firstLine="0"/>
        <w:jc w:val="left"/>
        <w:rPr>
          <w:rFonts w:asciiTheme="minorHAnsi" w:hAnsiTheme="minorHAnsi" w:cstheme="minorHAnsi"/>
          <w:sz w:val="22"/>
          <w:szCs w:val="22"/>
          <w:lang w:val="en"/>
        </w:rPr>
      </w:pPr>
    </w:p>
    <w:p w14:paraId="1B756B7D" w14:textId="67B51FD2" w:rsidR="00B06C9D" w:rsidRPr="003216CE" w:rsidRDefault="003216CE" w:rsidP="003216CE">
      <w:pPr>
        <w:autoSpaceDE w:val="0"/>
        <w:autoSpaceDN w:val="0"/>
        <w:adjustRightInd w:val="0"/>
        <w:ind w:left="425" w:hanging="425"/>
        <w:jc w:val="left"/>
        <w:rPr>
          <w:rFonts w:asciiTheme="minorHAnsi" w:hAnsiTheme="minorHAnsi" w:cstheme="minorHAnsi"/>
          <w:sz w:val="22"/>
          <w:szCs w:val="22"/>
        </w:rPr>
      </w:pPr>
      <w:r w:rsidRPr="003216CE">
        <w:rPr>
          <w:rFonts w:asciiTheme="minorHAnsi" w:hAnsiTheme="minorHAnsi" w:cstheme="minorHAnsi"/>
          <w:sz w:val="22"/>
          <w:szCs w:val="22"/>
          <w:lang w:val="en"/>
        </w:rPr>
        <w:t>1</w:t>
      </w:r>
      <w:r w:rsidR="00F90645">
        <w:rPr>
          <w:rFonts w:asciiTheme="minorHAnsi" w:hAnsiTheme="minorHAnsi" w:cstheme="minorHAnsi"/>
          <w:sz w:val="22"/>
          <w:szCs w:val="22"/>
          <w:lang w:val="en"/>
        </w:rPr>
        <w:t>1</w:t>
      </w:r>
      <w:r w:rsidRPr="003216CE">
        <w:rPr>
          <w:rFonts w:asciiTheme="minorHAnsi" w:hAnsiTheme="minorHAnsi" w:cstheme="minorHAnsi"/>
          <w:sz w:val="22"/>
          <w:szCs w:val="22"/>
          <w:lang w:val="en"/>
        </w:rPr>
        <w:t>.</w:t>
      </w:r>
      <w:r w:rsidRPr="003216CE">
        <w:rPr>
          <w:rFonts w:asciiTheme="minorHAnsi" w:hAnsiTheme="minorHAnsi" w:cstheme="minorHAnsi"/>
          <w:sz w:val="22"/>
          <w:szCs w:val="22"/>
          <w:lang w:val="en"/>
        </w:rPr>
        <w:tab/>
      </w:r>
      <w:r w:rsidR="00B035B5" w:rsidRPr="003216CE">
        <w:rPr>
          <w:rFonts w:asciiTheme="minorHAnsi" w:hAnsiTheme="minorHAnsi" w:cstheme="minorHAnsi"/>
          <w:sz w:val="22"/>
          <w:szCs w:val="22"/>
          <w:lang w:val="en"/>
        </w:rPr>
        <w:t>T</w:t>
      </w:r>
      <w:r w:rsidR="00371977" w:rsidRPr="003216CE">
        <w:rPr>
          <w:rFonts w:asciiTheme="minorHAnsi" w:hAnsiTheme="minorHAnsi" w:cstheme="minorHAnsi"/>
          <w:sz w:val="22"/>
          <w:szCs w:val="22"/>
          <w:lang w:val="en"/>
        </w:rPr>
        <w:t xml:space="preserve">he </w:t>
      </w:r>
      <w:r w:rsidR="00CC764B" w:rsidRPr="003216CE">
        <w:rPr>
          <w:rFonts w:asciiTheme="minorHAnsi" w:hAnsiTheme="minorHAnsi" w:cstheme="minorHAnsi"/>
          <w:sz w:val="22"/>
          <w:szCs w:val="22"/>
          <w:lang w:val="en"/>
        </w:rPr>
        <w:t xml:space="preserve">Secretariat informed Contracting Parties on February 2020 </w:t>
      </w:r>
      <w:r w:rsidR="00B06C9D" w:rsidRPr="003216CE">
        <w:rPr>
          <w:rFonts w:asciiTheme="minorHAnsi" w:hAnsiTheme="minorHAnsi" w:cstheme="minorHAnsi"/>
          <w:sz w:val="22"/>
          <w:szCs w:val="22"/>
        </w:rPr>
        <w:t>that</w:t>
      </w:r>
      <w:r w:rsidR="002D1991" w:rsidRPr="003216CE">
        <w:rPr>
          <w:rFonts w:asciiTheme="minorHAnsi" w:hAnsiTheme="minorHAnsi" w:cstheme="minorHAnsi"/>
          <w:sz w:val="22"/>
          <w:szCs w:val="22"/>
        </w:rPr>
        <w:t>,</w:t>
      </w:r>
      <w:r w:rsidR="00B06C9D" w:rsidRPr="003216CE">
        <w:rPr>
          <w:rFonts w:asciiTheme="minorHAnsi" w:hAnsiTheme="minorHAnsi" w:cstheme="minorHAnsi"/>
          <w:sz w:val="22"/>
          <w:szCs w:val="22"/>
        </w:rPr>
        <w:t xml:space="preserve"> after regional consultations</w:t>
      </w:r>
      <w:r w:rsidR="002D1991" w:rsidRPr="003216CE">
        <w:rPr>
          <w:rFonts w:asciiTheme="minorHAnsi" w:hAnsiTheme="minorHAnsi" w:cstheme="minorHAnsi"/>
          <w:sz w:val="22"/>
          <w:szCs w:val="22"/>
        </w:rPr>
        <w:t>,</w:t>
      </w:r>
      <w:r w:rsidR="00B06C9D" w:rsidRPr="003216CE">
        <w:rPr>
          <w:rFonts w:asciiTheme="minorHAnsi" w:hAnsiTheme="minorHAnsi" w:cstheme="minorHAnsi"/>
          <w:sz w:val="22"/>
          <w:szCs w:val="22"/>
        </w:rPr>
        <w:t xml:space="preserve"> the Chair of the Standing Committee and six Standing Committee members (Armenia, Bhutan, Japan, Uganda, Mexico, and Uruguay) </w:t>
      </w:r>
      <w:r w:rsidR="00AA63F7" w:rsidRPr="003216CE">
        <w:rPr>
          <w:rFonts w:asciiTheme="minorHAnsi" w:hAnsiTheme="minorHAnsi" w:cstheme="minorHAnsi"/>
          <w:sz w:val="22"/>
          <w:szCs w:val="22"/>
        </w:rPr>
        <w:t xml:space="preserve">had </w:t>
      </w:r>
      <w:r w:rsidR="00B06C9D" w:rsidRPr="003216CE">
        <w:rPr>
          <w:rFonts w:asciiTheme="minorHAnsi" w:hAnsiTheme="minorHAnsi" w:cstheme="minorHAnsi"/>
          <w:sz w:val="22"/>
          <w:szCs w:val="22"/>
        </w:rPr>
        <w:t xml:space="preserve">been nominated to attend </w:t>
      </w:r>
      <w:r w:rsidR="00B06C9D" w:rsidRPr="003216CE">
        <w:rPr>
          <w:rFonts w:asciiTheme="minorHAnsi" w:hAnsiTheme="minorHAnsi" w:cstheme="minorHAnsi"/>
          <w:bCs/>
          <w:sz w:val="22"/>
          <w:szCs w:val="22"/>
        </w:rPr>
        <w:t xml:space="preserve">the follow-up </w:t>
      </w:r>
      <w:r w:rsidR="00AA63F7" w:rsidRPr="003216CE">
        <w:rPr>
          <w:rFonts w:asciiTheme="minorHAnsi" w:hAnsiTheme="minorHAnsi" w:cstheme="minorHAnsi"/>
          <w:bCs/>
          <w:sz w:val="22"/>
          <w:szCs w:val="22"/>
        </w:rPr>
        <w:t>c</w:t>
      </w:r>
      <w:r w:rsidR="00B06C9D" w:rsidRPr="003216CE">
        <w:rPr>
          <w:rFonts w:asciiTheme="minorHAnsi" w:hAnsiTheme="minorHAnsi" w:cstheme="minorHAnsi"/>
          <w:bCs/>
          <w:sz w:val="22"/>
          <w:szCs w:val="22"/>
        </w:rPr>
        <w:t xml:space="preserve">onsultation </w:t>
      </w:r>
      <w:r w:rsidR="00AA63F7" w:rsidRPr="003216CE">
        <w:rPr>
          <w:rFonts w:asciiTheme="minorHAnsi" w:hAnsiTheme="minorHAnsi" w:cstheme="minorHAnsi"/>
          <w:bCs/>
          <w:sz w:val="22"/>
          <w:szCs w:val="22"/>
        </w:rPr>
        <w:t>w</w:t>
      </w:r>
      <w:r w:rsidR="00B06C9D" w:rsidRPr="003216CE">
        <w:rPr>
          <w:rFonts w:asciiTheme="minorHAnsi" w:hAnsiTheme="minorHAnsi" w:cstheme="minorHAnsi"/>
          <w:bCs/>
          <w:sz w:val="22"/>
          <w:szCs w:val="22"/>
        </w:rPr>
        <w:t>orkshop</w:t>
      </w:r>
      <w:r w:rsidR="00AA63F7" w:rsidRPr="003216CE">
        <w:rPr>
          <w:rFonts w:asciiTheme="minorHAnsi" w:hAnsiTheme="minorHAnsi" w:cstheme="minorHAnsi"/>
          <w:bCs/>
          <w:sz w:val="22"/>
          <w:szCs w:val="22"/>
        </w:rPr>
        <w:t>,</w:t>
      </w:r>
      <w:r w:rsidR="00B06C9D" w:rsidRPr="003216CE">
        <w:rPr>
          <w:rFonts w:asciiTheme="minorHAnsi" w:hAnsiTheme="minorHAnsi" w:cstheme="minorHAnsi"/>
          <w:bCs/>
          <w:sz w:val="22"/>
          <w:szCs w:val="22"/>
        </w:rPr>
        <w:t xml:space="preserve"> to be hosted </w:t>
      </w:r>
      <w:r w:rsidR="00AA63F7" w:rsidRPr="003216CE">
        <w:rPr>
          <w:rFonts w:asciiTheme="minorHAnsi" w:hAnsiTheme="minorHAnsi" w:cstheme="minorHAnsi"/>
          <w:bCs/>
          <w:sz w:val="22"/>
          <w:szCs w:val="22"/>
        </w:rPr>
        <w:t xml:space="preserve">in Bern </w:t>
      </w:r>
      <w:r w:rsidR="00B06C9D" w:rsidRPr="003216CE">
        <w:rPr>
          <w:rFonts w:asciiTheme="minorHAnsi" w:hAnsiTheme="minorHAnsi" w:cstheme="minorHAnsi"/>
          <w:bCs/>
          <w:sz w:val="22"/>
          <w:szCs w:val="22"/>
        </w:rPr>
        <w:t xml:space="preserve">by the </w:t>
      </w:r>
      <w:r w:rsidR="00B06C9D" w:rsidRPr="003216CE">
        <w:rPr>
          <w:rFonts w:asciiTheme="minorHAnsi" w:hAnsiTheme="minorHAnsi" w:cstheme="minorHAnsi"/>
          <w:sz w:val="22"/>
          <w:szCs w:val="22"/>
        </w:rPr>
        <w:t>Government</w:t>
      </w:r>
      <w:r w:rsidR="00B06C9D" w:rsidRPr="003216CE">
        <w:rPr>
          <w:rFonts w:asciiTheme="minorHAnsi" w:hAnsiTheme="minorHAnsi" w:cstheme="minorHAnsi"/>
          <w:bCs/>
          <w:sz w:val="22"/>
          <w:szCs w:val="22"/>
        </w:rPr>
        <w:t xml:space="preserve"> of Switzerland </w:t>
      </w:r>
      <w:r w:rsidR="00B06C9D" w:rsidRPr="003216CE">
        <w:rPr>
          <w:rFonts w:asciiTheme="minorHAnsi" w:hAnsiTheme="minorHAnsi" w:cstheme="minorHAnsi"/>
          <w:sz w:val="22"/>
          <w:szCs w:val="22"/>
        </w:rPr>
        <w:t>from 25 to 27 March 2020.</w:t>
      </w:r>
      <w:r w:rsidR="00DE66A0" w:rsidRPr="003216CE">
        <w:rPr>
          <w:rFonts w:asciiTheme="minorHAnsi" w:hAnsiTheme="minorHAnsi" w:cstheme="minorHAnsi"/>
          <w:sz w:val="22"/>
          <w:szCs w:val="22"/>
        </w:rPr>
        <w:t xml:space="preserve"> However, at the time of writing this paper</w:t>
      </w:r>
      <w:r w:rsidR="00AA63F7" w:rsidRPr="003216CE">
        <w:rPr>
          <w:rFonts w:asciiTheme="minorHAnsi" w:hAnsiTheme="minorHAnsi" w:cstheme="minorHAnsi"/>
          <w:sz w:val="22"/>
          <w:szCs w:val="22"/>
        </w:rPr>
        <w:t>,</w:t>
      </w:r>
      <w:r w:rsidR="00DE66A0" w:rsidRPr="003216CE">
        <w:rPr>
          <w:rFonts w:asciiTheme="minorHAnsi" w:hAnsiTheme="minorHAnsi" w:cstheme="minorHAnsi"/>
          <w:sz w:val="22"/>
          <w:szCs w:val="22"/>
        </w:rPr>
        <w:t xml:space="preserve"> UNEP has postponed</w:t>
      </w:r>
      <w:r w:rsidR="00DE66A0" w:rsidRPr="003216CE">
        <w:rPr>
          <w:rFonts w:asciiTheme="minorHAnsi" w:hAnsiTheme="minorHAnsi" w:cstheme="minorHAnsi"/>
          <w:bCs/>
          <w:sz w:val="22"/>
          <w:szCs w:val="22"/>
        </w:rPr>
        <w:t xml:space="preserve"> the </w:t>
      </w:r>
      <w:r w:rsidR="00AA63F7" w:rsidRPr="003216CE">
        <w:rPr>
          <w:rFonts w:asciiTheme="minorHAnsi" w:hAnsiTheme="minorHAnsi" w:cstheme="minorHAnsi"/>
          <w:bCs/>
          <w:sz w:val="22"/>
          <w:szCs w:val="22"/>
        </w:rPr>
        <w:t xml:space="preserve">workshop </w:t>
      </w:r>
      <w:r w:rsidR="00DE66A0" w:rsidRPr="003216CE">
        <w:rPr>
          <w:rFonts w:asciiTheme="minorHAnsi" w:hAnsiTheme="minorHAnsi" w:cstheme="minorHAnsi"/>
          <w:sz w:val="22"/>
          <w:szCs w:val="22"/>
        </w:rPr>
        <w:t xml:space="preserve">due to the </w:t>
      </w:r>
      <w:r w:rsidR="00FC4A1C" w:rsidRPr="003216CE">
        <w:rPr>
          <w:rFonts w:asciiTheme="minorHAnsi" w:hAnsiTheme="minorHAnsi" w:cstheme="minorHAnsi"/>
          <w:sz w:val="22"/>
          <w:szCs w:val="22"/>
        </w:rPr>
        <w:t>COVID-19</w:t>
      </w:r>
      <w:r w:rsidR="00E72433" w:rsidRPr="003216CE">
        <w:rPr>
          <w:rFonts w:asciiTheme="minorHAnsi" w:hAnsiTheme="minorHAnsi" w:cstheme="minorHAnsi"/>
          <w:sz w:val="22"/>
          <w:szCs w:val="22"/>
        </w:rPr>
        <w:t xml:space="preserve"> situation</w:t>
      </w:r>
      <w:r w:rsidR="00DE66A0" w:rsidRPr="003216CE">
        <w:rPr>
          <w:rFonts w:asciiTheme="minorHAnsi" w:hAnsiTheme="minorHAnsi" w:cstheme="minorHAnsi"/>
          <w:sz w:val="22"/>
          <w:szCs w:val="22"/>
        </w:rPr>
        <w:t>. The Secretariat will update the Standing Committee according to further developments.</w:t>
      </w:r>
    </w:p>
    <w:p w14:paraId="02A9627F" w14:textId="77777777" w:rsidR="00B06C9D" w:rsidRPr="003216CE" w:rsidRDefault="00B06C9D" w:rsidP="003216CE">
      <w:pPr>
        <w:ind w:left="425" w:hanging="425"/>
        <w:jc w:val="left"/>
        <w:rPr>
          <w:rFonts w:asciiTheme="minorHAnsi" w:hAnsiTheme="minorHAnsi" w:cstheme="minorHAnsi"/>
          <w:sz w:val="22"/>
          <w:szCs w:val="22"/>
          <w:highlight w:val="yellow"/>
        </w:rPr>
      </w:pPr>
    </w:p>
    <w:p w14:paraId="5E5EE509" w14:textId="75B723C0" w:rsidR="00B035B5" w:rsidRPr="003216CE" w:rsidRDefault="003216CE" w:rsidP="003216CE">
      <w:pPr>
        <w:autoSpaceDE w:val="0"/>
        <w:autoSpaceDN w:val="0"/>
        <w:adjustRightInd w:val="0"/>
        <w:ind w:left="425" w:hanging="425"/>
        <w:jc w:val="left"/>
        <w:rPr>
          <w:rFonts w:asciiTheme="minorHAnsi" w:hAnsiTheme="minorHAnsi" w:cstheme="minorHAnsi"/>
          <w:sz w:val="22"/>
          <w:szCs w:val="22"/>
        </w:rPr>
      </w:pPr>
      <w:r w:rsidRPr="003216CE">
        <w:rPr>
          <w:rFonts w:asciiTheme="minorHAnsi" w:hAnsiTheme="minorHAnsi" w:cstheme="minorHAnsi"/>
          <w:sz w:val="22"/>
          <w:szCs w:val="22"/>
        </w:rPr>
        <w:t>1</w:t>
      </w:r>
      <w:r w:rsidR="00F90645">
        <w:rPr>
          <w:rFonts w:asciiTheme="minorHAnsi" w:hAnsiTheme="minorHAnsi" w:cstheme="minorHAnsi"/>
          <w:sz w:val="22"/>
          <w:szCs w:val="22"/>
        </w:rPr>
        <w:t>2</w:t>
      </w:r>
      <w:r w:rsidRPr="003216CE">
        <w:rPr>
          <w:rFonts w:asciiTheme="minorHAnsi" w:hAnsiTheme="minorHAnsi" w:cstheme="minorHAnsi"/>
          <w:sz w:val="22"/>
          <w:szCs w:val="22"/>
        </w:rPr>
        <w:t>.</w:t>
      </w:r>
      <w:r w:rsidRPr="003216CE">
        <w:rPr>
          <w:rFonts w:asciiTheme="minorHAnsi" w:hAnsiTheme="minorHAnsi" w:cstheme="minorHAnsi"/>
          <w:sz w:val="22"/>
          <w:szCs w:val="22"/>
        </w:rPr>
        <w:tab/>
      </w:r>
      <w:r w:rsidR="00B06C9D" w:rsidRPr="003216CE">
        <w:rPr>
          <w:rFonts w:asciiTheme="minorHAnsi" w:hAnsiTheme="minorHAnsi" w:cstheme="minorHAnsi"/>
          <w:sz w:val="22"/>
          <w:szCs w:val="22"/>
        </w:rPr>
        <w:t xml:space="preserve">For the above-mentioned meeting the Secretariat will update and share with all Contracting Parties the </w:t>
      </w:r>
      <w:r w:rsidR="00B06C9D" w:rsidRPr="003216CE">
        <w:rPr>
          <w:rFonts w:asciiTheme="minorHAnsi" w:hAnsiTheme="minorHAnsi" w:cstheme="minorHAnsi"/>
          <w:color w:val="212529"/>
          <w:sz w:val="22"/>
          <w:szCs w:val="22"/>
          <w:lang w:val="en"/>
        </w:rPr>
        <w:t xml:space="preserve">document that highlights the issues </w:t>
      </w:r>
      <w:r w:rsidR="00B06C9D" w:rsidRPr="003216CE">
        <w:rPr>
          <w:rFonts w:asciiTheme="minorHAnsi" w:hAnsiTheme="minorHAnsi" w:cstheme="minorHAnsi"/>
          <w:sz w:val="22"/>
          <w:szCs w:val="22"/>
          <w:lang w:val="en"/>
        </w:rPr>
        <w:t>identified</w:t>
      </w:r>
      <w:r w:rsidR="00B06C9D" w:rsidRPr="003216CE">
        <w:rPr>
          <w:rFonts w:asciiTheme="minorHAnsi" w:hAnsiTheme="minorHAnsi" w:cstheme="minorHAnsi"/>
          <w:color w:val="212529"/>
          <w:sz w:val="22"/>
          <w:szCs w:val="22"/>
          <w:lang w:val="en"/>
        </w:rPr>
        <w:t xml:space="preserve"> as being most relevant to the Convention on the zero draft of the </w:t>
      </w:r>
      <w:r w:rsidR="00E72433" w:rsidRPr="003216CE">
        <w:rPr>
          <w:rFonts w:asciiTheme="minorHAnsi" w:hAnsiTheme="minorHAnsi" w:cstheme="minorHAnsi"/>
          <w:color w:val="212529"/>
          <w:sz w:val="22"/>
          <w:szCs w:val="22"/>
          <w:lang w:val="en"/>
        </w:rPr>
        <w:t>post-</w:t>
      </w:r>
      <w:r w:rsidR="00B06C9D" w:rsidRPr="003216CE">
        <w:rPr>
          <w:rFonts w:asciiTheme="minorHAnsi" w:hAnsiTheme="minorHAnsi" w:cstheme="minorHAnsi"/>
          <w:color w:val="212529"/>
          <w:sz w:val="22"/>
          <w:szCs w:val="22"/>
          <w:lang w:val="en"/>
        </w:rPr>
        <w:t>2020 global biodiversity framework</w:t>
      </w:r>
      <w:r w:rsidR="00E72433" w:rsidRPr="003216CE">
        <w:rPr>
          <w:rFonts w:asciiTheme="minorHAnsi" w:hAnsiTheme="minorHAnsi" w:cstheme="minorHAnsi"/>
          <w:color w:val="212529"/>
          <w:sz w:val="22"/>
          <w:szCs w:val="22"/>
          <w:lang w:val="en"/>
        </w:rPr>
        <w:t>,</w:t>
      </w:r>
      <w:r w:rsidR="00B06C9D" w:rsidRPr="003216CE">
        <w:rPr>
          <w:rFonts w:asciiTheme="minorHAnsi" w:hAnsiTheme="minorHAnsi" w:cstheme="minorHAnsi"/>
          <w:color w:val="212529"/>
          <w:sz w:val="22"/>
          <w:szCs w:val="22"/>
          <w:lang w:val="en"/>
        </w:rPr>
        <w:t xml:space="preserve"> </w:t>
      </w:r>
      <w:r w:rsidR="00B06C9D" w:rsidRPr="003216CE">
        <w:rPr>
          <w:rFonts w:asciiTheme="minorHAnsi" w:hAnsiTheme="minorHAnsi" w:cstheme="minorHAnsi"/>
          <w:sz w:val="22"/>
          <w:szCs w:val="22"/>
        </w:rPr>
        <w:t xml:space="preserve">based on the outcomes of the second meeting of the OEWG that took place in February 2020. </w:t>
      </w:r>
    </w:p>
    <w:p w14:paraId="583396E5" w14:textId="763CDCC6" w:rsidR="00EE1768" w:rsidRPr="003216CE" w:rsidRDefault="00EE1768" w:rsidP="003216CE">
      <w:pPr>
        <w:autoSpaceDE w:val="0"/>
        <w:autoSpaceDN w:val="0"/>
        <w:adjustRightInd w:val="0"/>
        <w:ind w:left="425" w:hanging="425"/>
        <w:jc w:val="left"/>
        <w:rPr>
          <w:rFonts w:asciiTheme="minorHAnsi" w:hAnsiTheme="minorHAnsi" w:cstheme="minorHAnsi"/>
          <w:sz w:val="22"/>
          <w:szCs w:val="22"/>
        </w:rPr>
      </w:pPr>
    </w:p>
    <w:p w14:paraId="06871FCE" w14:textId="4E20C8DB" w:rsidR="00DF4B15" w:rsidRPr="003216CE" w:rsidRDefault="003216CE" w:rsidP="003216CE">
      <w:pPr>
        <w:autoSpaceDE w:val="0"/>
        <w:autoSpaceDN w:val="0"/>
        <w:adjustRightInd w:val="0"/>
        <w:ind w:left="425" w:hanging="425"/>
        <w:jc w:val="left"/>
        <w:rPr>
          <w:rFonts w:asciiTheme="minorHAnsi" w:eastAsiaTheme="minorHAnsi" w:hAnsiTheme="minorHAnsi" w:cstheme="minorHAnsi"/>
          <w:sz w:val="22"/>
          <w:szCs w:val="22"/>
        </w:rPr>
      </w:pPr>
      <w:r w:rsidRPr="003216CE">
        <w:rPr>
          <w:rFonts w:asciiTheme="minorHAnsi" w:hAnsiTheme="minorHAnsi" w:cstheme="minorHAnsi"/>
          <w:color w:val="000000"/>
          <w:sz w:val="22"/>
          <w:szCs w:val="22"/>
        </w:rPr>
        <w:t>1</w:t>
      </w:r>
      <w:r w:rsidR="00F90645">
        <w:rPr>
          <w:rFonts w:asciiTheme="minorHAnsi" w:hAnsiTheme="minorHAnsi" w:cstheme="minorHAnsi"/>
          <w:color w:val="000000"/>
          <w:sz w:val="22"/>
          <w:szCs w:val="22"/>
        </w:rPr>
        <w:t>3</w:t>
      </w:r>
      <w:r w:rsidRPr="003216CE">
        <w:rPr>
          <w:rFonts w:asciiTheme="minorHAnsi" w:hAnsiTheme="minorHAnsi" w:cstheme="minorHAnsi"/>
          <w:color w:val="000000"/>
          <w:sz w:val="22"/>
          <w:szCs w:val="22"/>
        </w:rPr>
        <w:t>.</w:t>
      </w:r>
      <w:r w:rsidRPr="003216CE">
        <w:rPr>
          <w:rFonts w:asciiTheme="minorHAnsi" w:hAnsiTheme="minorHAnsi" w:cstheme="minorHAnsi"/>
          <w:color w:val="000000"/>
          <w:sz w:val="22"/>
          <w:szCs w:val="22"/>
        </w:rPr>
        <w:tab/>
      </w:r>
      <w:r w:rsidR="006D4545" w:rsidRPr="003216CE">
        <w:rPr>
          <w:rFonts w:asciiTheme="minorHAnsi" w:hAnsiTheme="minorHAnsi" w:cstheme="minorHAnsi"/>
          <w:color w:val="000000"/>
          <w:sz w:val="22"/>
          <w:szCs w:val="22"/>
        </w:rPr>
        <w:t xml:space="preserve">Concerning </w:t>
      </w:r>
      <w:r w:rsidR="00E72433" w:rsidRPr="003216CE">
        <w:rPr>
          <w:rFonts w:asciiTheme="minorHAnsi" w:hAnsiTheme="minorHAnsi" w:cstheme="minorHAnsi"/>
          <w:iCs/>
          <w:color w:val="000000"/>
          <w:sz w:val="22"/>
          <w:szCs w:val="22"/>
        </w:rPr>
        <w:t xml:space="preserve">biodiversity </w:t>
      </w:r>
      <w:r w:rsidR="006D4545" w:rsidRPr="003216CE">
        <w:rPr>
          <w:rFonts w:asciiTheme="minorHAnsi" w:hAnsiTheme="minorHAnsi" w:cstheme="minorHAnsi"/>
          <w:iCs/>
          <w:color w:val="000000"/>
          <w:sz w:val="22"/>
          <w:szCs w:val="22"/>
        </w:rPr>
        <w:t xml:space="preserve">in the context of the </w:t>
      </w:r>
      <w:r w:rsidR="00E72433" w:rsidRPr="003216CE">
        <w:rPr>
          <w:rFonts w:asciiTheme="minorHAnsi" w:hAnsiTheme="minorHAnsi" w:cstheme="minorHAnsi"/>
          <w:iCs/>
          <w:color w:val="000000"/>
          <w:sz w:val="22"/>
          <w:szCs w:val="22"/>
        </w:rPr>
        <w:t>post</w:t>
      </w:r>
      <w:r w:rsidR="006D4545" w:rsidRPr="003216CE">
        <w:rPr>
          <w:rFonts w:asciiTheme="minorHAnsi" w:hAnsiTheme="minorHAnsi" w:cstheme="minorHAnsi"/>
          <w:iCs/>
          <w:color w:val="000000"/>
          <w:sz w:val="22"/>
          <w:szCs w:val="22"/>
        </w:rPr>
        <w:t xml:space="preserve">-2020 </w:t>
      </w:r>
      <w:r w:rsidR="00E72433" w:rsidRPr="003216CE">
        <w:rPr>
          <w:rFonts w:asciiTheme="minorHAnsi" w:hAnsiTheme="minorHAnsi" w:cstheme="minorHAnsi"/>
          <w:iCs/>
          <w:color w:val="000000"/>
          <w:sz w:val="22"/>
          <w:szCs w:val="22"/>
        </w:rPr>
        <w:t>global biodiversity framework</w:t>
      </w:r>
      <w:r w:rsidR="006D4545" w:rsidRPr="003216CE">
        <w:rPr>
          <w:rFonts w:asciiTheme="minorHAnsi" w:hAnsiTheme="minorHAnsi" w:cstheme="minorHAnsi"/>
          <w:iCs/>
          <w:color w:val="000000"/>
          <w:sz w:val="22"/>
          <w:szCs w:val="22"/>
        </w:rPr>
        <w:t>,</w:t>
      </w:r>
      <w:r w:rsidR="002524A0" w:rsidRPr="003216CE">
        <w:rPr>
          <w:rFonts w:asciiTheme="minorHAnsi" w:hAnsiTheme="minorHAnsi" w:cstheme="minorHAnsi"/>
          <w:color w:val="000000"/>
          <w:sz w:val="22"/>
          <w:szCs w:val="22"/>
        </w:rPr>
        <w:t xml:space="preserve"> the Environment Management Group </w:t>
      </w:r>
      <w:r w:rsidR="006D4545" w:rsidRPr="003216CE">
        <w:rPr>
          <w:rFonts w:asciiTheme="minorHAnsi" w:hAnsiTheme="minorHAnsi" w:cstheme="minorHAnsi"/>
          <w:color w:val="000000"/>
          <w:sz w:val="22"/>
          <w:szCs w:val="22"/>
        </w:rPr>
        <w:t xml:space="preserve">agreed to establish an </w:t>
      </w:r>
      <w:r w:rsidR="006D4545" w:rsidRPr="003216CE">
        <w:rPr>
          <w:rFonts w:asciiTheme="minorHAnsi" w:hAnsiTheme="minorHAnsi" w:cstheme="minorHAnsi"/>
          <w:sz w:val="22"/>
          <w:szCs w:val="22"/>
        </w:rPr>
        <w:t>inter</w:t>
      </w:r>
      <w:r w:rsidR="00E72433" w:rsidRPr="003216CE">
        <w:rPr>
          <w:rFonts w:asciiTheme="minorHAnsi" w:hAnsiTheme="minorHAnsi" w:cstheme="minorHAnsi"/>
          <w:sz w:val="22"/>
          <w:szCs w:val="22"/>
        </w:rPr>
        <w:t>-</w:t>
      </w:r>
      <w:r w:rsidR="006D4545" w:rsidRPr="003216CE">
        <w:rPr>
          <w:rFonts w:asciiTheme="minorHAnsi" w:hAnsiTheme="minorHAnsi" w:cstheme="minorHAnsi"/>
          <w:sz w:val="22"/>
          <w:szCs w:val="22"/>
        </w:rPr>
        <w:t>agency</w:t>
      </w:r>
      <w:r w:rsidR="006D4545" w:rsidRPr="003216CE">
        <w:rPr>
          <w:rFonts w:asciiTheme="minorHAnsi" w:hAnsiTheme="minorHAnsi" w:cstheme="minorHAnsi"/>
          <w:color w:val="000000"/>
          <w:sz w:val="22"/>
          <w:szCs w:val="22"/>
        </w:rPr>
        <w:t xml:space="preserve"> </w:t>
      </w:r>
      <w:r w:rsidR="0040055A" w:rsidRPr="003216CE">
        <w:rPr>
          <w:rFonts w:asciiTheme="minorHAnsi" w:hAnsiTheme="minorHAnsi" w:cstheme="minorHAnsi"/>
          <w:color w:val="000000"/>
          <w:sz w:val="22"/>
          <w:szCs w:val="22"/>
        </w:rPr>
        <w:t>c</w:t>
      </w:r>
      <w:r w:rsidR="006D4545" w:rsidRPr="003216CE">
        <w:rPr>
          <w:rFonts w:asciiTheme="minorHAnsi" w:hAnsiTheme="minorHAnsi" w:cstheme="minorHAnsi"/>
          <w:color w:val="000000"/>
          <w:sz w:val="22"/>
          <w:szCs w:val="22"/>
        </w:rPr>
        <w:t xml:space="preserve">onsultative </w:t>
      </w:r>
      <w:r w:rsidR="0040055A" w:rsidRPr="003216CE">
        <w:rPr>
          <w:rFonts w:asciiTheme="minorHAnsi" w:hAnsiTheme="minorHAnsi" w:cstheme="minorHAnsi"/>
          <w:color w:val="000000"/>
          <w:sz w:val="22"/>
          <w:szCs w:val="22"/>
        </w:rPr>
        <w:t>p</w:t>
      </w:r>
      <w:r w:rsidR="006D4545" w:rsidRPr="003216CE">
        <w:rPr>
          <w:rFonts w:asciiTheme="minorHAnsi" w:hAnsiTheme="minorHAnsi" w:cstheme="minorHAnsi"/>
          <w:color w:val="000000"/>
          <w:sz w:val="22"/>
          <w:szCs w:val="22"/>
        </w:rPr>
        <w:t xml:space="preserve">rocess to prepare a system-wide contribution to the development and implementation of the </w:t>
      </w:r>
      <w:r w:rsidR="00E72433" w:rsidRPr="003216CE">
        <w:rPr>
          <w:rFonts w:asciiTheme="minorHAnsi" w:hAnsiTheme="minorHAnsi" w:cstheme="minorHAnsi"/>
          <w:color w:val="000000"/>
          <w:sz w:val="22"/>
          <w:szCs w:val="22"/>
        </w:rPr>
        <w:t>f</w:t>
      </w:r>
      <w:r w:rsidR="006D4545" w:rsidRPr="003216CE">
        <w:rPr>
          <w:rFonts w:asciiTheme="minorHAnsi" w:hAnsiTheme="minorHAnsi" w:cstheme="minorHAnsi"/>
          <w:color w:val="000000"/>
          <w:sz w:val="22"/>
          <w:szCs w:val="22"/>
        </w:rPr>
        <w:t xml:space="preserve">ramework. The Secretariat has participated and provided </w:t>
      </w:r>
      <w:r w:rsidR="002524A0" w:rsidRPr="003216CE">
        <w:rPr>
          <w:rFonts w:asciiTheme="minorHAnsi" w:hAnsiTheme="minorHAnsi" w:cstheme="minorHAnsi"/>
          <w:color w:val="000000"/>
          <w:sz w:val="22"/>
          <w:szCs w:val="22"/>
        </w:rPr>
        <w:t xml:space="preserve">inputs </w:t>
      </w:r>
      <w:r w:rsidR="003B1B05" w:rsidRPr="003216CE">
        <w:rPr>
          <w:rFonts w:asciiTheme="minorHAnsi" w:hAnsiTheme="minorHAnsi" w:cstheme="minorHAnsi"/>
          <w:color w:val="000000"/>
          <w:sz w:val="22"/>
          <w:szCs w:val="22"/>
        </w:rPr>
        <w:t>according to</w:t>
      </w:r>
      <w:r w:rsidR="00E72433" w:rsidRPr="003216CE">
        <w:rPr>
          <w:rFonts w:asciiTheme="minorHAnsi" w:hAnsiTheme="minorHAnsi" w:cstheme="minorHAnsi"/>
          <w:color w:val="000000"/>
          <w:sz w:val="22"/>
          <w:szCs w:val="22"/>
        </w:rPr>
        <w:t xml:space="preserve"> relevant</w:t>
      </w:r>
      <w:r w:rsidR="003B1B05" w:rsidRPr="003216CE">
        <w:rPr>
          <w:rFonts w:asciiTheme="minorHAnsi" w:hAnsiTheme="minorHAnsi" w:cstheme="minorHAnsi"/>
          <w:color w:val="000000"/>
          <w:sz w:val="22"/>
          <w:szCs w:val="22"/>
        </w:rPr>
        <w:t xml:space="preserve"> Standing Committee decisions </w:t>
      </w:r>
      <w:r w:rsidR="006D4545" w:rsidRPr="003216CE">
        <w:rPr>
          <w:rFonts w:asciiTheme="minorHAnsi" w:hAnsiTheme="minorHAnsi" w:cstheme="minorHAnsi"/>
          <w:color w:val="000000"/>
          <w:sz w:val="22"/>
          <w:szCs w:val="22"/>
        </w:rPr>
        <w:t xml:space="preserve">in the consultative meetings organized at the margins of the </w:t>
      </w:r>
      <w:r w:rsidR="003B1B05" w:rsidRPr="003216CE">
        <w:rPr>
          <w:rFonts w:asciiTheme="minorHAnsi" w:hAnsiTheme="minorHAnsi" w:cstheme="minorHAnsi"/>
          <w:color w:val="000000"/>
          <w:sz w:val="22"/>
          <w:szCs w:val="22"/>
        </w:rPr>
        <w:t xml:space="preserve">meetings of the </w:t>
      </w:r>
      <w:r w:rsidR="00E72433" w:rsidRPr="003216CE">
        <w:rPr>
          <w:rFonts w:asciiTheme="minorHAnsi" w:hAnsiTheme="minorHAnsi" w:cstheme="minorHAnsi"/>
          <w:color w:val="000000"/>
          <w:sz w:val="22"/>
          <w:szCs w:val="22"/>
        </w:rPr>
        <w:t>OEWG</w:t>
      </w:r>
      <w:r w:rsidR="006D4545" w:rsidRPr="003216CE">
        <w:rPr>
          <w:rFonts w:asciiTheme="minorHAnsi" w:hAnsiTheme="minorHAnsi" w:cstheme="minorHAnsi"/>
          <w:color w:val="000000"/>
          <w:sz w:val="22"/>
          <w:szCs w:val="22"/>
        </w:rPr>
        <w:t>.</w:t>
      </w:r>
      <w:r w:rsidR="00232F6D" w:rsidRPr="003216CE">
        <w:rPr>
          <w:rFonts w:asciiTheme="minorHAnsi" w:hAnsiTheme="minorHAnsi" w:cstheme="minorHAnsi"/>
          <w:color w:val="000000"/>
          <w:sz w:val="22"/>
          <w:szCs w:val="22"/>
        </w:rPr>
        <w:t xml:space="preserve"> </w:t>
      </w:r>
    </w:p>
    <w:p w14:paraId="08DBCB46" w14:textId="77777777" w:rsidR="00DF4B15" w:rsidRPr="003216CE" w:rsidRDefault="00DF4B15" w:rsidP="003216CE">
      <w:pPr>
        <w:pStyle w:val="ListParagraph"/>
        <w:ind w:left="425" w:hanging="425"/>
        <w:jc w:val="left"/>
        <w:rPr>
          <w:rFonts w:asciiTheme="minorHAnsi" w:hAnsiTheme="minorHAnsi" w:cstheme="minorHAnsi"/>
          <w:color w:val="000000"/>
        </w:rPr>
      </w:pPr>
    </w:p>
    <w:p w14:paraId="1403FF0C" w14:textId="62D96550" w:rsidR="001A28E5" w:rsidRPr="003216CE" w:rsidRDefault="003216CE" w:rsidP="003216CE">
      <w:pPr>
        <w:autoSpaceDE w:val="0"/>
        <w:autoSpaceDN w:val="0"/>
        <w:adjustRightInd w:val="0"/>
        <w:ind w:left="425" w:hanging="425"/>
        <w:jc w:val="left"/>
        <w:rPr>
          <w:rFonts w:asciiTheme="minorHAnsi" w:eastAsiaTheme="minorHAnsi" w:hAnsiTheme="minorHAnsi" w:cstheme="minorHAnsi"/>
          <w:sz w:val="22"/>
          <w:szCs w:val="22"/>
        </w:rPr>
      </w:pPr>
      <w:r w:rsidRPr="003216CE">
        <w:rPr>
          <w:rFonts w:asciiTheme="minorHAnsi" w:hAnsiTheme="minorHAnsi" w:cstheme="minorHAnsi"/>
          <w:color w:val="000000"/>
          <w:sz w:val="22"/>
          <w:szCs w:val="22"/>
        </w:rPr>
        <w:t>1</w:t>
      </w:r>
      <w:r w:rsidR="00F90645">
        <w:rPr>
          <w:rFonts w:asciiTheme="minorHAnsi" w:hAnsiTheme="minorHAnsi" w:cstheme="minorHAnsi"/>
          <w:color w:val="000000"/>
          <w:sz w:val="22"/>
          <w:szCs w:val="22"/>
        </w:rPr>
        <w:t>4</w:t>
      </w:r>
      <w:r w:rsidRPr="003216CE">
        <w:rPr>
          <w:rFonts w:asciiTheme="minorHAnsi" w:hAnsiTheme="minorHAnsi" w:cstheme="minorHAnsi"/>
          <w:color w:val="000000"/>
          <w:sz w:val="22"/>
          <w:szCs w:val="22"/>
        </w:rPr>
        <w:t>.</w:t>
      </w:r>
      <w:r w:rsidRPr="003216CE">
        <w:rPr>
          <w:rFonts w:asciiTheme="minorHAnsi" w:hAnsiTheme="minorHAnsi" w:cstheme="minorHAnsi"/>
          <w:color w:val="000000"/>
          <w:sz w:val="22"/>
          <w:szCs w:val="22"/>
        </w:rPr>
        <w:tab/>
      </w:r>
      <w:r w:rsidR="00DF4B15" w:rsidRPr="003216CE">
        <w:rPr>
          <w:rFonts w:asciiTheme="minorHAnsi" w:hAnsiTheme="minorHAnsi" w:cstheme="minorHAnsi"/>
          <w:color w:val="000000"/>
          <w:sz w:val="22"/>
          <w:szCs w:val="22"/>
        </w:rPr>
        <w:t>The Secretariat will continue to participate in the process for the post 2020 biodiversity framework</w:t>
      </w:r>
      <w:r w:rsidR="002C75E1" w:rsidRPr="003216CE">
        <w:rPr>
          <w:rFonts w:asciiTheme="minorHAnsi" w:hAnsiTheme="minorHAnsi" w:cstheme="minorHAnsi"/>
          <w:color w:val="000000"/>
          <w:sz w:val="22"/>
          <w:szCs w:val="22"/>
        </w:rPr>
        <w:t>,</w:t>
      </w:r>
      <w:r w:rsidR="00DF4B15" w:rsidRPr="003216CE">
        <w:rPr>
          <w:rFonts w:asciiTheme="minorHAnsi" w:hAnsiTheme="minorHAnsi" w:cstheme="minorHAnsi"/>
          <w:color w:val="000000"/>
          <w:sz w:val="22"/>
          <w:szCs w:val="22"/>
        </w:rPr>
        <w:t xml:space="preserve"> most notabl</w:t>
      </w:r>
      <w:r w:rsidR="002C75E1" w:rsidRPr="003216CE">
        <w:rPr>
          <w:rFonts w:asciiTheme="minorHAnsi" w:hAnsiTheme="minorHAnsi" w:cstheme="minorHAnsi"/>
          <w:color w:val="000000"/>
          <w:sz w:val="22"/>
          <w:szCs w:val="22"/>
        </w:rPr>
        <w:t>y</w:t>
      </w:r>
      <w:r w:rsidR="00DF4B15" w:rsidRPr="003216CE">
        <w:rPr>
          <w:rFonts w:asciiTheme="minorHAnsi" w:hAnsiTheme="minorHAnsi" w:cstheme="minorHAnsi"/>
          <w:color w:val="000000"/>
          <w:sz w:val="22"/>
          <w:szCs w:val="22"/>
        </w:rPr>
        <w:t xml:space="preserve"> the </w:t>
      </w:r>
      <w:r w:rsidR="000D4885" w:rsidRPr="003216CE">
        <w:rPr>
          <w:rFonts w:asciiTheme="minorHAnsi" w:hAnsiTheme="minorHAnsi" w:cstheme="minorHAnsi"/>
          <w:color w:val="000000"/>
          <w:sz w:val="22"/>
          <w:szCs w:val="22"/>
        </w:rPr>
        <w:t>third meeting</w:t>
      </w:r>
      <w:r w:rsidR="00DF4B15" w:rsidRPr="003216CE">
        <w:rPr>
          <w:rFonts w:asciiTheme="minorHAnsi" w:hAnsiTheme="minorHAnsi" w:cstheme="minorHAnsi"/>
          <w:color w:val="000000"/>
          <w:sz w:val="22"/>
          <w:szCs w:val="22"/>
        </w:rPr>
        <w:t xml:space="preserve"> of the </w:t>
      </w:r>
      <w:r w:rsidR="002C75E1" w:rsidRPr="003216CE">
        <w:rPr>
          <w:rFonts w:asciiTheme="minorHAnsi" w:eastAsia="Malgun Gothic" w:hAnsiTheme="minorHAnsi" w:cstheme="minorHAnsi"/>
          <w:kern w:val="22"/>
          <w:sz w:val="22"/>
          <w:szCs w:val="22"/>
        </w:rPr>
        <w:t>OEWG</w:t>
      </w:r>
      <w:r w:rsidR="00B938B4" w:rsidRPr="003216CE">
        <w:rPr>
          <w:rFonts w:asciiTheme="minorHAnsi" w:hAnsiTheme="minorHAnsi" w:cstheme="minorHAnsi"/>
          <w:sz w:val="22"/>
          <w:szCs w:val="22"/>
        </w:rPr>
        <w:t>,</w:t>
      </w:r>
      <w:r w:rsidR="000D4885" w:rsidRPr="003216CE">
        <w:rPr>
          <w:rFonts w:asciiTheme="minorHAnsi" w:hAnsiTheme="minorHAnsi" w:cstheme="minorHAnsi"/>
          <w:sz w:val="22"/>
          <w:szCs w:val="22"/>
        </w:rPr>
        <w:t xml:space="preserve"> </w:t>
      </w:r>
      <w:r w:rsidR="00DF4B15" w:rsidRPr="003216CE">
        <w:rPr>
          <w:rFonts w:asciiTheme="minorHAnsi" w:hAnsiTheme="minorHAnsi" w:cstheme="minorHAnsi"/>
          <w:color w:val="000000"/>
          <w:sz w:val="22"/>
          <w:szCs w:val="22"/>
        </w:rPr>
        <w:t>SBSTT</w:t>
      </w:r>
      <w:r w:rsidR="00B938B4" w:rsidRPr="003216CE">
        <w:rPr>
          <w:rFonts w:asciiTheme="minorHAnsi" w:hAnsiTheme="minorHAnsi" w:cstheme="minorHAnsi"/>
          <w:color w:val="000000"/>
          <w:sz w:val="22"/>
          <w:szCs w:val="22"/>
        </w:rPr>
        <w:t>A</w:t>
      </w:r>
      <w:r w:rsidR="00A31CC6" w:rsidRPr="003216CE">
        <w:rPr>
          <w:rFonts w:asciiTheme="minorHAnsi" w:hAnsiTheme="minorHAnsi" w:cstheme="minorHAnsi"/>
          <w:color w:val="000000"/>
          <w:sz w:val="22"/>
          <w:szCs w:val="22"/>
        </w:rPr>
        <w:t xml:space="preserve"> 24</w:t>
      </w:r>
      <w:r w:rsidR="00DF4B15" w:rsidRPr="003216CE">
        <w:rPr>
          <w:rFonts w:asciiTheme="minorHAnsi" w:hAnsiTheme="minorHAnsi" w:cstheme="minorHAnsi"/>
          <w:color w:val="000000"/>
          <w:sz w:val="22"/>
          <w:szCs w:val="22"/>
        </w:rPr>
        <w:t xml:space="preserve">, </w:t>
      </w:r>
      <w:r w:rsidR="0078582C" w:rsidRPr="003216CE">
        <w:rPr>
          <w:rFonts w:asciiTheme="minorHAnsi" w:hAnsiTheme="minorHAnsi" w:cstheme="minorHAnsi"/>
          <w:color w:val="000000"/>
          <w:sz w:val="22"/>
          <w:szCs w:val="22"/>
        </w:rPr>
        <w:t>the third meeting of the CBD’s Subsidiary Body on Implementation (SB</w:t>
      </w:r>
      <w:r w:rsidR="00DF4B15" w:rsidRPr="003216CE">
        <w:rPr>
          <w:rFonts w:asciiTheme="minorHAnsi" w:hAnsiTheme="minorHAnsi" w:cstheme="minorHAnsi"/>
          <w:color w:val="000000"/>
          <w:sz w:val="22"/>
          <w:szCs w:val="22"/>
        </w:rPr>
        <w:t>I</w:t>
      </w:r>
      <w:r w:rsidR="00633AC6" w:rsidRPr="003216CE">
        <w:rPr>
          <w:rFonts w:asciiTheme="minorHAnsi" w:hAnsiTheme="minorHAnsi" w:cstheme="minorHAnsi"/>
          <w:color w:val="000000"/>
          <w:sz w:val="22"/>
          <w:szCs w:val="22"/>
        </w:rPr>
        <w:t xml:space="preserve"> 3</w:t>
      </w:r>
      <w:r w:rsidR="0078582C" w:rsidRPr="003216CE">
        <w:rPr>
          <w:rFonts w:asciiTheme="minorHAnsi" w:hAnsiTheme="minorHAnsi" w:cstheme="minorHAnsi"/>
          <w:color w:val="000000"/>
          <w:sz w:val="22"/>
          <w:szCs w:val="22"/>
        </w:rPr>
        <w:t>)</w:t>
      </w:r>
      <w:r w:rsidR="00DF4B15" w:rsidRPr="003216CE">
        <w:rPr>
          <w:rFonts w:asciiTheme="minorHAnsi" w:hAnsiTheme="minorHAnsi" w:cstheme="minorHAnsi"/>
          <w:color w:val="000000"/>
          <w:sz w:val="22"/>
          <w:szCs w:val="22"/>
        </w:rPr>
        <w:t xml:space="preserve">, </w:t>
      </w:r>
      <w:r w:rsidR="00A31CC6" w:rsidRPr="003216CE">
        <w:rPr>
          <w:rFonts w:asciiTheme="minorHAnsi" w:hAnsiTheme="minorHAnsi" w:cstheme="minorHAnsi"/>
          <w:color w:val="000000"/>
          <w:sz w:val="22"/>
          <w:szCs w:val="22"/>
        </w:rPr>
        <w:t xml:space="preserve">and the </w:t>
      </w:r>
      <w:r w:rsidR="002C75E1" w:rsidRPr="003216CE">
        <w:rPr>
          <w:rFonts w:asciiTheme="minorHAnsi" w:hAnsiTheme="minorHAnsi" w:cstheme="minorHAnsi"/>
          <w:color w:val="000000"/>
          <w:sz w:val="22"/>
          <w:szCs w:val="22"/>
        </w:rPr>
        <w:t xml:space="preserve">15th </w:t>
      </w:r>
      <w:r w:rsidR="00C07F5A" w:rsidRPr="003216CE">
        <w:rPr>
          <w:rFonts w:asciiTheme="minorHAnsi" w:hAnsiTheme="minorHAnsi" w:cstheme="minorHAnsi"/>
          <w:color w:val="000000"/>
          <w:sz w:val="22"/>
          <w:szCs w:val="22"/>
        </w:rPr>
        <w:t xml:space="preserve">meeting of the Conference of the Parties to the </w:t>
      </w:r>
      <w:r w:rsidR="002C75E1" w:rsidRPr="003216CE">
        <w:rPr>
          <w:rFonts w:asciiTheme="minorHAnsi" w:hAnsiTheme="minorHAnsi" w:cstheme="minorHAnsi"/>
          <w:color w:val="000000"/>
          <w:sz w:val="22"/>
          <w:szCs w:val="22"/>
        </w:rPr>
        <w:t>CBD</w:t>
      </w:r>
      <w:r w:rsidR="00C07F5A" w:rsidRPr="003216CE">
        <w:rPr>
          <w:rFonts w:asciiTheme="minorHAnsi" w:hAnsiTheme="minorHAnsi" w:cstheme="minorHAnsi"/>
          <w:color w:val="000000"/>
          <w:sz w:val="22"/>
          <w:szCs w:val="22"/>
        </w:rPr>
        <w:t xml:space="preserve">. </w:t>
      </w:r>
      <w:r w:rsidR="0078582C" w:rsidRPr="003216CE">
        <w:rPr>
          <w:rFonts w:asciiTheme="minorHAnsi" w:hAnsiTheme="minorHAnsi" w:cstheme="minorHAnsi"/>
          <w:color w:val="000000"/>
          <w:sz w:val="22"/>
          <w:szCs w:val="22"/>
        </w:rPr>
        <w:t xml:space="preserve">It </w:t>
      </w:r>
      <w:r w:rsidR="00DF4B15" w:rsidRPr="003216CE">
        <w:rPr>
          <w:rFonts w:asciiTheme="minorHAnsi" w:hAnsiTheme="minorHAnsi" w:cstheme="minorHAnsi"/>
          <w:color w:val="000000"/>
          <w:sz w:val="22"/>
          <w:szCs w:val="22"/>
        </w:rPr>
        <w:t>will continue to support C</w:t>
      </w:r>
      <w:r w:rsidR="00C07F5A" w:rsidRPr="003216CE">
        <w:rPr>
          <w:rFonts w:asciiTheme="minorHAnsi" w:hAnsiTheme="minorHAnsi" w:cstheme="minorHAnsi"/>
          <w:color w:val="000000"/>
          <w:sz w:val="22"/>
          <w:szCs w:val="22"/>
        </w:rPr>
        <w:t xml:space="preserve">ontracting </w:t>
      </w:r>
      <w:r w:rsidR="00DF4B15" w:rsidRPr="003216CE">
        <w:rPr>
          <w:rFonts w:asciiTheme="minorHAnsi" w:hAnsiTheme="minorHAnsi" w:cstheme="minorHAnsi"/>
          <w:color w:val="000000"/>
          <w:sz w:val="22"/>
          <w:szCs w:val="22"/>
        </w:rPr>
        <w:t>P</w:t>
      </w:r>
      <w:r w:rsidR="00C07F5A" w:rsidRPr="003216CE">
        <w:rPr>
          <w:rFonts w:asciiTheme="minorHAnsi" w:hAnsiTheme="minorHAnsi" w:cstheme="minorHAnsi"/>
          <w:color w:val="000000"/>
          <w:sz w:val="22"/>
          <w:szCs w:val="22"/>
        </w:rPr>
        <w:t xml:space="preserve">arties </w:t>
      </w:r>
      <w:r w:rsidR="00DF4B15" w:rsidRPr="003216CE">
        <w:rPr>
          <w:rFonts w:asciiTheme="minorHAnsi" w:hAnsiTheme="minorHAnsi" w:cstheme="minorHAnsi"/>
          <w:color w:val="000000"/>
          <w:sz w:val="22"/>
          <w:szCs w:val="22"/>
        </w:rPr>
        <w:t>with the main messages to ensure that the framework addresses wetlands and that the role of the Convention in the implementation of these elements of the framework is given due recognition.</w:t>
      </w:r>
    </w:p>
    <w:sectPr w:rsidR="001A28E5" w:rsidRPr="003216CE" w:rsidSect="00D2625A">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D676F" w14:textId="77777777" w:rsidR="004A1443" w:rsidRDefault="004A1443" w:rsidP="00651E65">
      <w:r>
        <w:separator/>
      </w:r>
    </w:p>
  </w:endnote>
  <w:endnote w:type="continuationSeparator" w:id="0">
    <w:p w14:paraId="5BB8BA47" w14:textId="77777777" w:rsidR="004A1443" w:rsidRDefault="004A1443" w:rsidP="0065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F0D81" w14:textId="28DB9E7F" w:rsidR="00CD21E0" w:rsidRPr="00ED605C" w:rsidRDefault="00CD21E0">
    <w:pPr>
      <w:pStyle w:val="Footer"/>
      <w:rPr>
        <w:rFonts w:asciiTheme="minorHAnsi" w:hAnsiTheme="minorHAnsi" w:cstheme="minorHAnsi"/>
        <w:sz w:val="20"/>
        <w:szCs w:val="20"/>
      </w:rPr>
    </w:pPr>
    <w:r w:rsidRPr="00ED605C">
      <w:rPr>
        <w:rFonts w:asciiTheme="minorHAnsi" w:hAnsiTheme="minorHAnsi" w:cstheme="minorHAnsi"/>
        <w:sz w:val="20"/>
        <w:szCs w:val="20"/>
      </w:rPr>
      <w:t>SC58 Doc.18</w:t>
    </w:r>
    <w:r>
      <w:rPr>
        <w:rFonts w:asciiTheme="minorHAnsi" w:hAnsiTheme="minorHAnsi" w:cstheme="minorHAnsi"/>
        <w:sz w:val="20"/>
        <w:szCs w:val="20"/>
      </w:rPr>
      <w:tab/>
    </w:r>
    <w:r>
      <w:rPr>
        <w:rFonts w:asciiTheme="minorHAnsi" w:hAnsiTheme="minorHAnsi" w:cstheme="minorHAnsi"/>
        <w:sz w:val="20"/>
        <w:szCs w:val="20"/>
      </w:rPr>
      <w:tab/>
    </w:r>
    <w:r w:rsidRPr="00ED605C">
      <w:rPr>
        <w:rFonts w:asciiTheme="minorHAnsi" w:hAnsiTheme="minorHAnsi" w:cstheme="minorHAnsi"/>
        <w:sz w:val="20"/>
        <w:szCs w:val="20"/>
      </w:rPr>
      <w:fldChar w:fldCharType="begin"/>
    </w:r>
    <w:r w:rsidRPr="00ED605C">
      <w:rPr>
        <w:rFonts w:asciiTheme="minorHAnsi" w:hAnsiTheme="minorHAnsi" w:cstheme="minorHAnsi"/>
        <w:sz w:val="20"/>
        <w:szCs w:val="20"/>
      </w:rPr>
      <w:instrText xml:space="preserve"> PAGE   \* MERGEFORMAT </w:instrText>
    </w:r>
    <w:r w:rsidRPr="00ED605C">
      <w:rPr>
        <w:rFonts w:asciiTheme="minorHAnsi" w:hAnsiTheme="minorHAnsi" w:cstheme="minorHAnsi"/>
        <w:sz w:val="20"/>
        <w:szCs w:val="20"/>
      </w:rPr>
      <w:fldChar w:fldCharType="separate"/>
    </w:r>
    <w:r w:rsidR="00C467EA">
      <w:rPr>
        <w:rFonts w:asciiTheme="minorHAnsi" w:hAnsiTheme="minorHAnsi" w:cstheme="minorHAnsi"/>
        <w:noProof/>
        <w:sz w:val="20"/>
        <w:szCs w:val="20"/>
      </w:rPr>
      <w:t>13</w:t>
    </w:r>
    <w:r w:rsidRPr="00ED605C">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1D26E" w14:textId="77777777" w:rsidR="004A1443" w:rsidRDefault="004A1443" w:rsidP="00651E65">
      <w:r>
        <w:separator/>
      </w:r>
    </w:p>
  </w:footnote>
  <w:footnote w:type="continuationSeparator" w:id="0">
    <w:p w14:paraId="396DD837" w14:textId="77777777" w:rsidR="004A1443" w:rsidRDefault="004A1443" w:rsidP="00651E65">
      <w:r>
        <w:continuationSeparator/>
      </w:r>
    </w:p>
  </w:footnote>
  <w:footnote w:id="1">
    <w:p w14:paraId="3ACA1DF1" w14:textId="017DC4E4" w:rsidR="00CD21E0" w:rsidRPr="0056096E" w:rsidRDefault="00CD21E0">
      <w:pPr>
        <w:pStyle w:val="FootnoteText"/>
        <w:rPr>
          <w:rFonts w:asciiTheme="minorHAnsi" w:hAnsiTheme="minorHAnsi" w:cstheme="minorHAnsi"/>
        </w:rPr>
      </w:pPr>
      <w:r w:rsidRPr="0056096E">
        <w:rPr>
          <w:rStyle w:val="FootnoteReference"/>
          <w:rFonts w:asciiTheme="minorHAnsi" w:hAnsiTheme="minorHAnsi" w:cstheme="minorHAnsi"/>
        </w:rPr>
        <w:footnoteRef/>
      </w:r>
      <w:r w:rsidRPr="0056096E">
        <w:rPr>
          <w:rFonts w:asciiTheme="minorHAnsi" w:hAnsiTheme="minorHAnsi" w:cstheme="minorHAnsi"/>
        </w:rPr>
        <w:t xml:space="preserve"> </w:t>
      </w:r>
      <w:hyperlink r:id="rId1" w:history="1">
        <w:r w:rsidRPr="0056096E">
          <w:rPr>
            <w:rStyle w:val="Hyperlink"/>
            <w:rFonts w:asciiTheme="minorHAnsi" w:hAnsiTheme="minorHAnsi" w:cstheme="minorHAnsi"/>
          </w:rPr>
          <w:t>https://sustainabledevelopment.un.org/sdgactions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70BA"/>
    <w:multiLevelType w:val="hybridMultilevel"/>
    <w:tmpl w:val="A1D61E5A"/>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 w15:restartNumberingAfterBreak="0">
    <w:nsid w:val="08D87F56"/>
    <w:multiLevelType w:val="hybridMultilevel"/>
    <w:tmpl w:val="AE0A3C2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 w15:restartNumberingAfterBreak="0">
    <w:nsid w:val="09275FE0"/>
    <w:multiLevelType w:val="hybridMultilevel"/>
    <w:tmpl w:val="C5D4C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21EA5"/>
    <w:multiLevelType w:val="hybridMultilevel"/>
    <w:tmpl w:val="9EEEB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6B45DD"/>
    <w:multiLevelType w:val="hybridMultilevel"/>
    <w:tmpl w:val="D10A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F46FB2"/>
    <w:multiLevelType w:val="hybridMultilevel"/>
    <w:tmpl w:val="B52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377506"/>
    <w:multiLevelType w:val="hybridMultilevel"/>
    <w:tmpl w:val="FA427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C4334E"/>
    <w:multiLevelType w:val="hybridMultilevel"/>
    <w:tmpl w:val="5C989A58"/>
    <w:lvl w:ilvl="0" w:tplc="BC12AE0A">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2D3171"/>
    <w:multiLevelType w:val="hybridMultilevel"/>
    <w:tmpl w:val="FEACA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C530A1"/>
    <w:multiLevelType w:val="hybridMultilevel"/>
    <w:tmpl w:val="36220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3DF7FB7"/>
    <w:multiLevelType w:val="hybridMultilevel"/>
    <w:tmpl w:val="AE7A1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A778CE"/>
    <w:multiLevelType w:val="hybridMultilevel"/>
    <w:tmpl w:val="A1A4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D7F11"/>
    <w:multiLevelType w:val="hybridMultilevel"/>
    <w:tmpl w:val="BE847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0960B6"/>
    <w:multiLevelType w:val="hybridMultilevel"/>
    <w:tmpl w:val="27403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955D8A"/>
    <w:multiLevelType w:val="hybridMultilevel"/>
    <w:tmpl w:val="FAA8A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400C7A"/>
    <w:multiLevelType w:val="hybridMultilevel"/>
    <w:tmpl w:val="D1067B36"/>
    <w:lvl w:ilvl="0" w:tplc="22A8D9E6">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A506EE2"/>
    <w:multiLevelType w:val="hybridMultilevel"/>
    <w:tmpl w:val="3978F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57802"/>
    <w:multiLevelType w:val="hybridMultilevel"/>
    <w:tmpl w:val="69E25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F64C83"/>
    <w:multiLevelType w:val="hybridMultilevel"/>
    <w:tmpl w:val="0CD49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68379E"/>
    <w:multiLevelType w:val="hybridMultilevel"/>
    <w:tmpl w:val="E4763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DD409D"/>
    <w:multiLevelType w:val="multilevel"/>
    <w:tmpl w:val="24FC5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B5635B"/>
    <w:multiLevelType w:val="multilevel"/>
    <w:tmpl w:val="B45E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7F72C44"/>
    <w:multiLevelType w:val="hybridMultilevel"/>
    <w:tmpl w:val="B184AFC6"/>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3" w15:restartNumberingAfterBreak="0">
    <w:nsid w:val="3D9F3C33"/>
    <w:multiLevelType w:val="hybridMultilevel"/>
    <w:tmpl w:val="75081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AF7A6F"/>
    <w:multiLevelType w:val="hybridMultilevel"/>
    <w:tmpl w:val="C76C266C"/>
    <w:lvl w:ilvl="0" w:tplc="0809000F">
      <w:start w:val="1"/>
      <w:numFmt w:val="decimal"/>
      <w:lvlText w:val="%1."/>
      <w:lvlJc w:val="left"/>
      <w:pPr>
        <w:ind w:left="864" w:hanging="360"/>
      </w:p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abstractNum w:abstractNumId="25" w15:restartNumberingAfterBreak="0">
    <w:nsid w:val="3F2A7F50"/>
    <w:multiLevelType w:val="hybridMultilevel"/>
    <w:tmpl w:val="EEAA99F0"/>
    <w:lvl w:ilvl="0" w:tplc="0750D8CC">
      <w:start w:val="1"/>
      <w:numFmt w:val="decimal"/>
      <w:lvlText w:val="%1."/>
      <w:lvlJc w:val="left"/>
      <w:pPr>
        <w:ind w:left="360" w:hanging="360"/>
      </w:pPr>
      <w:rPr>
        <w:rFonts w:asciiTheme="minorHAnsi" w:hAnsiTheme="minorHAnsi" w:cstheme="minorHAnsi"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25B5BEC"/>
    <w:multiLevelType w:val="hybridMultilevel"/>
    <w:tmpl w:val="53B6F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623231"/>
    <w:multiLevelType w:val="hybridMultilevel"/>
    <w:tmpl w:val="98E051B2"/>
    <w:lvl w:ilvl="0" w:tplc="08090001">
      <w:start w:val="1"/>
      <w:numFmt w:val="bullet"/>
      <w:lvlText w:val=""/>
      <w:lvlJc w:val="left"/>
      <w:pPr>
        <w:ind w:left="1088" w:hanging="360"/>
      </w:pPr>
      <w:rPr>
        <w:rFonts w:ascii="Symbol" w:hAnsi="Symbo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8" w15:restartNumberingAfterBreak="0">
    <w:nsid w:val="460270E2"/>
    <w:multiLevelType w:val="hybridMultilevel"/>
    <w:tmpl w:val="0B064142"/>
    <w:lvl w:ilvl="0" w:tplc="E1A04FCE">
      <w:start w:val="1"/>
      <w:numFmt w:val="decimal"/>
      <w:lvlText w:val="%1."/>
      <w:lvlJc w:val="left"/>
      <w:pPr>
        <w:ind w:left="302" w:hanging="375"/>
      </w:pPr>
      <w:rPr>
        <w:rFonts w:eastAsia="Times New Roman" w:cs="Times New Roman" w:hint="default"/>
        <w:i w:val="0"/>
      </w:rPr>
    </w:lvl>
    <w:lvl w:ilvl="1" w:tplc="08090019" w:tentative="1">
      <w:start w:val="1"/>
      <w:numFmt w:val="lowerLetter"/>
      <w:lvlText w:val="%2."/>
      <w:lvlJc w:val="left"/>
      <w:pPr>
        <w:ind w:left="1007" w:hanging="360"/>
      </w:pPr>
    </w:lvl>
    <w:lvl w:ilvl="2" w:tplc="0809001B" w:tentative="1">
      <w:start w:val="1"/>
      <w:numFmt w:val="lowerRoman"/>
      <w:lvlText w:val="%3."/>
      <w:lvlJc w:val="right"/>
      <w:pPr>
        <w:ind w:left="1727" w:hanging="180"/>
      </w:pPr>
    </w:lvl>
    <w:lvl w:ilvl="3" w:tplc="0809000F" w:tentative="1">
      <w:start w:val="1"/>
      <w:numFmt w:val="decimal"/>
      <w:lvlText w:val="%4."/>
      <w:lvlJc w:val="left"/>
      <w:pPr>
        <w:ind w:left="2447" w:hanging="360"/>
      </w:pPr>
    </w:lvl>
    <w:lvl w:ilvl="4" w:tplc="08090019" w:tentative="1">
      <w:start w:val="1"/>
      <w:numFmt w:val="lowerLetter"/>
      <w:lvlText w:val="%5."/>
      <w:lvlJc w:val="left"/>
      <w:pPr>
        <w:ind w:left="3167" w:hanging="360"/>
      </w:pPr>
    </w:lvl>
    <w:lvl w:ilvl="5" w:tplc="0809001B" w:tentative="1">
      <w:start w:val="1"/>
      <w:numFmt w:val="lowerRoman"/>
      <w:lvlText w:val="%6."/>
      <w:lvlJc w:val="right"/>
      <w:pPr>
        <w:ind w:left="3887" w:hanging="180"/>
      </w:pPr>
    </w:lvl>
    <w:lvl w:ilvl="6" w:tplc="0809000F" w:tentative="1">
      <w:start w:val="1"/>
      <w:numFmt w:val="decimal"/>
      <w:lvlText w:val="%7."/>
      <w:lvlJc w:val="left"/>
      <w:pPr>
        <w:ind w:left="4607" w:hanging="360"/>
      </w:pPr>
    </w:lvl>
    <w:lvl w:ilvl="7" w:tplc="08090019" w:tentative="1">
      <w:start w:val="1"/>
      <w:numFmt w:val="lowerLetter"/>
      <w:lvlText w:val="%8."/>
      <w:lvlJc w:val="left"/>
      <w:pPr>
        <w:ind w:left="5327" w:hanging="360"/>
      </w:pPr>
    </w:lvl>
    <w:lvl w:ilvl="8" w:tplc="0809001B" w:tentative="1">
      <w:start w:val="1"/>
      <w:numFmt w:val="lowerRoman"/>
      <w:lvlText w:val="%9."/>
      <w:lvlJc w:val="right"/>
      <w:pPr>
        <w:ind w:left="6047" w:hanging="180"/>
      </w:pPr>
    </w:lvl>
  </w:abstractNum>
  <w:abstractNum w:abstractNumId="29" w15:restartNumberingAfterBreak="0">
    <w:nsid w:val="48953D5A"/>
    <w:multiLevelType w:val="hybridMultilevel"/>
    <w:tmpl w:val="DCFAD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C451C7"/>
    <w:multiLevelType w:val="hybridMultilevel"/>
    <w:tmpl w:val="14E877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B83962"/>
    <w:multiLevelType w:val="hybridMultilevel"/>
    <w:tmpl w:val="2F7AD3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AA64CF"/>
    <w:multiLevelType w:val="hybridMultilevel"/>
    <w:tmpl w:val="1DDCF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AB0CBD"/>
    <w:multiLevelType w:val="hybridMultilevel"/>
    <w:tmpl w:val="7D220246"/>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34" w15:restartNumberingAfterBreak="0">
    <w:nsid w:val="575D4A9C"/>
    <w:multiLevelType w:val="hybridMultilevel"/>
    <w:tmpl w:val="0BE8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F23194"/>
    <w:multiLevelType w:val="hybridMultilevel"/>
    <w:tmpl w:val="93443FD2"/>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6" w15:restartNumberingAfterBreak="0">
    <w:nsid w:val="59CE6BFA"/>
    <w:multiLevelType w:val="hybridMultilevel"/>
    <w:tmpl w:val="C8D64BE6"/>
    <w:lvl w:ilvl="0" w:tplc="304EB196">
      <w:start w:val="1"/>
      <w:numFmt w:val="decimal"/>
      <w:lvlText w:val="%1."/>
      <w:lvlJc w:val="left"/>
      <w:pPr>
        <w:ind w:left="72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AEF5BA3"/>
    <w:multiLevelType w:val="multilevel"/>
    <w:tmpl w:val="AC8015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CE8470D"/>
    <w:multiLevelType w:val="hybridMultilevel"/>
    <w:tmpl w:val="3AE4D0B8"/>
    <w:lvl w:ilvl="0" w:tplc="08090001">
      <w:start w:val="1"/>
      <w:numFmt w:val="bullet"/>
      <w:lvlText w:val=""/>
      <w:lvlJc w:val="left"/>
      <w:pPr>
        <w:ind w:left="710" w:hanging="360"/>
      </w:pPr>
      <w:rPr>
        <w:rFonts w:ascii="Symbol" w:hAnsi="Symbol" w:hint="default"/>
      </w:rPr>
    </w:lvl>
    <w:lvl w:ilvl="1" w:tplc="08090003" w:tentative="1">
      <w:start w:val="1"/>
      <w:numFmt w:val="bullet"/>
      <w:lvlText w:val="o"/>
      <w:lvlJc w:val="left"/>
      <w:pPr>
        <w:ind w:left="1430" w:hanging="360"/>
      </w:pPr>
      <w:rPr>
        <w:rFonts w:ascii="Courier New" w:hAnsi="Courier New" w:cs="Courier New" w:hint="default"/>
      </w:rPr>
    </w:lvl>
    <w:lvl w:ilvl="2" w:tplc="08090005" w:tentative="1">
      <w:start w:val="1"/>
      <w:numFmt w:val="bullet"/>
      <w:lvlText w:val=""/>
      <w:lvlJc w:val="left"/>
      <w:pPr>
        <w:ind w:left="2150" w:hanging="360"/>
      </w:pPr>
      <w:rPr>
        <w:rFonts w:ascii="Wingdings" w:hAnsi="Wingdings" w:hint="default"/>
      </w:rPr>
    </w:lvl>
    <w:lvl w:ilvl="3" w:tplc="08090001" w:tentative="1">
      <w:start w:val="1"/>
      <w:numFmt w:val="bullet"/>
      <w:lvlText w:val=""/>
      <w:lvlJc w:val="left"/>
      <w:pPr>
        <w:ind w:left="2870" w:hanging="360"/>
      </w:pPr>
      <w:rPr>
        <w:rFonts w:ascii="Symbol" w:hAnsi="Symbol" w:hint="default"/>
      </w:rPr>
    </w:lvl>
    <w:lvl w:ilvl="4" w:tplc="08090003" w:tentative="1">
      <w:start w:val="1"/>
      <w:numFmt w:val="bullet"/>
      <w:lvlText w:val="o"/>
      <w:lvlJc w:val="left"/>
      <w:pPr>
        <w:ind w:left="3590" w:hanging="360"/>
      </w:pPr>
      <w:rPr>
        <w:rFonts w:ascii="Courier New" w:hAnsi="Courier New" w:cs="Courier New" w:hint="default"/>
      </w:rPr>
    </w:lvl>
    <w:lvl w:ilvl="5" w:tplc="08090005" w:tentative="1">
      <w:start w:val="1"/>
      <w:numFmt w:val="bullet"/>
      <w:lvlText w:val=""/>
      <w:lvlJc w:val="left"/>
      <w:pPr>
        <w:ind w:left="4310" w:hanging="360"/>
      </w:pPr>
      <w:rPr>
        <w:rFonts w:ascii="Wingdings" w:hAnsi="Wingdings" w:hint="default"/>
      </w:rPr>
    </w:lvl>
    <w:lvl w:ilvl="6" w:tplc="08090001" w:tentative="1">
      <w:start w:val="1"/>
      <w:numFmt w:val="bullet"/>
      <w:lvlText w:val=""/>
      <w:lvlJc w:val="left"/>
      <w:pPr>
        <w:ind w:left="5030" w:hanging="360"/>
      </w:pPr>
      <w:rPr>
        <w:rFonts w:ascii="Symbol" w:hAnsi="Symbol" w:hint="default"/>
      </w:rPr>
    </w:lvl>
    <w:lvl w:ilvl="7" w:tplc="08090003" w:tentative="1">
      <w:start w:val="1"/>
      <w:numFmt w:val="bullet"/>
      <w:lvlText w:val="o"/>
      <w:lvlJc w:val="left"/>
      <w:pPr>
        <w:ind w:left="5750" w:hanging="360"/>
      </w:pPr>
      <w:rPr>
        <w:rFonts w:ascii="Courier New" w:hAnsi="Courier New" w:cs="Courier New" w:hint="default"/>
      </w:rPr>
    </w:lvl>
    <w:lvl w:ilvl="8" w:tplc="08090005" w:tentative="1">
      <w:start w:val="1"/>
      <w:numFmt w:val="bullet"/>
      <w:lvlText w:val=""/>
      <w:lvlJc w:val="left"/>
      <w:pPr>
        <w:ind w:left="6470" w:hanging="360"/>
      </w:pPr>
      <w:rPr>
        <w:rFonts w:ascii="Wingdings" w:hAnsi="Wingdings" w:hint="default"/>
      </w:rPr>
    </w:lvl>
  </w:abstractNum>
  <w:abstractNum w:abstractNumId="39" w15:restartNumberingAfterBreak="0">
    <w:nsid w:val="6DDF53C3"/>
    <w:multiLevelType w:val="hybridMultilevel"/>
    <w:tmpl w:val="64ACB7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2863FBE"/>
    <w:multiLevelType w:val="hybridMultilevel"/>
    <w:tmpl w:val="EA9C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9"/>
  </w:num>
  <w:num w:numId="3">
    <w:abstractNumId w:val="39"/>
  </w:num>
  <w:num w:numId="4">
    <w:abstractNumId w:val="7"/>
  </w:num>
  <w:num w:numId="5">
    <w:abstractNumId w:val="35"/>
  </w:num>
  <w:num w:numId="6">
    <w:abstractNumId w:val="38"/>
  </w:num>
  <w:num w:numId="7">
    <w:abstractNumId w:val="6"/>
  </w:num>
  <w:num w:numId="8">
    <w:abstractNumId w:val="8"/>
  </w:num>
  <w:num w:numId="9">
    <w:abstractNumId w:val="16"/>
  </w:num>
  <w:num w:numId="10">
    <w:abstractNumId w:val="13"/>
  </w:num>
  <w:num w:numId="11">
    <w:abstractNumId w:val="33"/>
  </w:num>
  <w:num w:numId="12">
    <w:abstractNumId w:val="12"/>
  </w:num>
  <w:num w:numId="13">
    <w:abstractNumId w:val="23"/>
  </w:num>
  <w:num w:numId="14">
    <w:abstractNumId w:val="2"/>
  </w:num>
  <w:num w:numId="15">
    <w:abstractNumId w:val="4"/>
  </w:num>
  <w:num w:numId="16">
    <w:abstractNumId w:val="40"/>
  </w:num>
  <w:num w:numId="17">
    <w:abstractNumId w:val="19"/>
  </w:num>
  <w:num w:numId="18">
    <w:abstractNumId w:val="32"/>
  </w:num>
  <w:num w:numId="19">
    <w:abstractNumId w:val="17"/>
  </w:num>
  <w:num w:numId="20">
    <w:abstractNumId w:val="21"/>
  </w:num>
  <w:num w:numId="21">
    <w:abstractNumId w:val="20"/>
  </w:num>
  <w:num w:numId="22">
    <w:abstractNumId w:val="15"/>
  </w:num>
  <w:num w:numId="23">
    <w:abstractNumId w:val="10"/>
  </w:num>
  <w:num w:numId="24">
    <w:abstractNumId w:val="28"/>
  </w:num>
  <w:num w:numId="25">
    <w:abstractNumId w:val="24"/>
  </w:num>
  <w:num w:numId="26">
    <w:abstractNumId w:val="0"/>
  </w:num>
  <w:num w:numId="27">
    <w:abstractNumId w:val="36"/>
  </w:num>
  <w:num w:numId="28">
    <w:abstractNumId w:val="31"/>
  </w:num>
  <w:num w:numId="29">
    <w:abstractNumId w:val="18"/>
  </w:num>
  <w:num w:numId="30">
    <w:abstractNumId w:val="34"/>
  </w:num>
  <w:num w:numId="31">
    <w:abstractNumId w:val="29"/>
  </w:num>
  <w:num w:numId="32">
    <w:abstractNumId w:val="1"/>
  </w:num>
  <w:num w:numId="33">
    <w:abstractNumId w:val="26"/>
  </w:num>
  <w:num w:numId="34">
    <w:abstractNumId w:val="25"/>
  </w:num>
  <w:num w:numId="35">
    <w:abstractNumId w:val="30"/>
  </w:num>
  <w:num w:numId="36">
    <w:abstractNumId w:val="11"/>
  </w:num>
  <w:num w:numId="37">
    <w:abstractNumId w:val="14"/>
  </w:num>
  <w:num w:numId="38">
    <w:abstractNumId w:val="5"/>
  </w:num>
  <w:num w:numId="39">
    <w:abstractNumId w:val="3"/>
  </w:num>
  <w:num w:numId="40">
    <w:abstractNumId w:val="27"/>
  </w:num>
  <w:num w:numId="41">
    <w:abstractNumId w:val="9"/>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904"/>
    <w:rsid w:val="0000040E"/>
    <w:rsid w:val="000029D6"/>
    <w:rsid w:val="00002ABA"/>
    <w:rsid w:val="00003769"/>
    <w:rsid w:val="00004507"/>
    <w:rsid w:val="00005030"/>
    <w:rsid w:val="00012F2E"/>
    <w:rsid w:val="00013F9A"/>
    <w:rsid w:val="00020CF5"/>
    <w:rsid w:val="00023E3A"/>
    <w:rsid w:val="00055486"/>
    <w:rsid w:val="00066416"/>
    <w:rsid w:val="0006723D"/>
    <w:rsid w:val="00071ECB"/>
    <w:rsid w:val="000827ED"/>
    <w:rsid w:val="00087794"/>
    <w:rsid w:val="0009039B"/>
    <w:rsid w:val="00092747"/>
    <w:rsid w:val="000952C6"/>
    <w:rsid w:val="000B3AC4"/>
    <w:rsid w:val="000B5322"/>
    <w:rsid w:val="000C01D0"/>
    <w:rsid w:val="000C77AB"/>
    <w:rsid w:val="000D1987"/>
    <w:rsid w:val="000D4885"/>
    <w:rsid w:val="000D5DBE"/>
    <w:rsid w:val="000D7E52"/>
    <w:rsid w:val="000E620E"/>
    <w:rsid w:val="000F16B5"/>
    <w:rsid w:val="000F4700"/>
    <w:rsid w:val="000F71E0"/>
    <w:rsid w:val="00101C95"/>
    <w:rsid w:val="00102331"/>
    <w:rsid w:val="001038C1"/>
    <w:rsid w:val="001127F5"/>
    <w:rsid w:val="0012008B"/>
    <w:rsid w:val="00120B33"/>
    <w:rsid w:val="00120D2E"/>
    <w:rsid w:val="0012775D"/>
    <w:rsid w:val="00127B7A"/>
    <w:rsid w:val="0013042B"/>
    <w:rsid w:val="0013394F"/>
    <w:rsid w:val="00135DB1"/>
    <w:rsid w:val="00141812"/>
    <w:rsid w:val="00143496"/>
    <w:rsid w:val="0014399A"/>
    <w:rsid w:val="0014672D"/>
    <w:rsid w:val="00147078"/>
    <w:rsid w:val="00153F94"/>
    <w:rsid w:val="0016447B"/>
    <w:rsid w:val="00164BB6"/>
    <w:rsid w:val="001712FA"/>
    <w:rsid w:val="00183146"/>
    <w:rsid w:val="001927DE"/>
    <w:rsid w:val="00192B3F"/>
    <w:rsid w:val="00197DCA"/>
    <w:rsid w:val="001A0DBC"/>
    <w:rsid w:val="001A186E"/>
    <w:rsid w:val="001A23F5"/>
    <w:rsid w:val="001A28E5"/>
    <w:rsid w:val="001B0B65"/>
    <w:rsid w:val="001B1B01"/>
    <w:rsid w:val="001B362E"/>
    <w:rsid w:val="001B3CBB"/>
    <w:rsid w:val="001D5DA5"/>
    <w:rsid w:val="001E691D"/>
    <w:rsid w:val="001F5819"/>
    <w:rsid w:val="002066A4"/>
    <w:rsid w:val="00206879"/>
    <w:rsid w:val="0021170E"/>
    <w:rsid w:val="00213CD6"/>
    <w:rsid w:val="002151EE"/>
    <w:rsid w:val="00215745"/>
    <w:rsid w:val="002203BB"/>
    <w:rsid w:val="002222FC"/>
    <w:rsid w:val="00223C6B"/>
    <w:rsid w:val="002264BF"/>
    <w:rsid w:val="00230995"/>
    <w:rsid w:val="00232F6D"/>
    <w:rsid w:val="00235B36"/>
    <w:rsid w:val="00236BF5"/>
    <w:rsid w:val="002425B8"/>
    <w:rsid w:val="00244AC9"/>
    <w:rsid w:val="00245FE3"/>
    <w:rsid w:val="0025153A"/>
    <w:rsid w:val="002524A0"/>
    <w:rsid w:val="00262DF3"/>
    <w:rsid w:val="00262EF2"/>
    <w:rsid w:val="002663F3"/>
    <w:rsid w:val="00270022"/>
    <w:rsid w:val="00271697"/>
    <w:rsid w:val="002858DD"/>
    <w:rsid w:val="00297174"/>
    <w:rsid w:val="00297EB6"/>
    <w:rsid w:val="002A1627"/>
    <w:rsid w:val="002A756C"/>
    <w:rsid w:val="002B3EC5"/>
    <w:rsid w:val="002B57C3"/>
    <w:rsid w:val="002C4B53"/>
    <w:rsid w:val="002C6604"/>
    <w:rsid w:val="002C75E1"/>
    <w:rsid w:val="002D1991"/>
    <w:rsid w:val="002D6892"/>
    <w:rsid w:val="002E1E18"/>
    <w:rsid w:val="002E4BE6"/>
    <w:rsid w:val="002E5618"/>
    <w:rsid w:val="002E66C3"/>
    <w:rsid w:val="002F10E0"/>
    <w:rsid w:val="002F10E4"/>
    <w:rsid w:val="002F119A"/>
    <w:rsid w:val="002F73C4"/>
    <w:rsid w:val="00305073"/>
    <w:rsid w:val="003064CF"/>
    <w:rsid w:val="00307B7E"/>
    <w:rsid w:val="003144A5"/>
    <w:rsid w:val="003216CE"/>
    <w:rsid w:val="0032221A"/>
    <w:rsid w:val="00334077"/>
    <w:rsid w:val="00357C3E"/>
    <w:rsid w:val="003601BA"/>
    <w:rsid w:val="003604F4"/>
    <w:rsid w:val="00360C9D"/>
    <w:rsid w:val="00360DF9"/>
    <w:rsid w:val="00365B79"/>
    <w:rsid w:val="00371977"/>
    <w:rsid w:val="00376627"/>
    <w:rsid w:val="003771E2"/>
    <w:rsid w:val="00380C48"/>
    <w:rsid w:val="00384639"/>
    <w:rsid w:val="003859D1"/>
    <w:rsid w:val="00392DE2"/>
    <w:rsid w:val="003932C5"/>
    <w:rsid w:val="00393DA2"/>
    <w:rsid w:val="0039633D"/>
    <w:rsid w:val="00397F23"/>
    <w:rsid w:val="003A07F0"/>
    <w:rsid w:val="003A6E57"/>
    <w:rsid w:val="003B02D2"/>
    <w:rsid w:val="003B10FE"/>
    <w:rsid w:val="003B1B05"/>
    <w:rsid w:val="003B1F05"/>
    <w:rsid w:val="003B465C"/>
    <w:rsid w:val="003B6A6E"/>
    <w:rsid w:val="003C1C81"/>
    <w:rsid w:val="003C5115"/>
    <w:rsid w:val="003D072E"/>
    <w:rsid w:val="003D1D96"/>
    <w:rsid w:val="003D58D0"/>
    <w:rsid w:val="003D6572"/>
    <w:rsid w:val="003E59E7"/>
    <w:rsid w:val="003E70A2"/>
    <w:rsid w:val="003F452C"/>
    <w:rsid w:val="0040055A"/>
    <w:rsid w:val="00401330"/>
    <w:rsid w:val="00403A53"/>
    <w:rsid w:val="00411CC0"/>
    <w:rsid w:val="00417FCE"/>
    <w:rsid w:val="00420481"/>
    <w:rsid w:val="00420E86"/>
    <w:rsid w:val="00421A60"/>
    <w:rsid w:val="00426653"/>
    <w:rsid w:val="004358F3"/>
    <w:rsid w:val="00444119"/>
    <w:rsid w:val="0044498F"/>
    <w:rsid w:val="0044567E"/>
    <w:rsid w:val="0044618B"/>
    <w:rsid w:val="00451A27"/>
    <w:rsid w:val="00454EA7"/>
    <w:rsid w:val="004636C7"/>
    <w:rsid w:val="00472398"/>
    <w:rsid w:val="00490CF6"/>
    <w:rsid w:val="00492991"/>
    <w:rsid w:val="004A11D5"/>
    <w:rsid w:val="004A1443"/>
    <w:rsid w:val="004A6DB9"/>
    <w:rsid w:val="004B79D3"/>
    <w:rsid w:val="004C0607"/>
    <w:rsid w:val="004C39D2"/>
    <w:rsid w:val="004D458D"/>
    <w:rsid w:val="004E5A96"/>
    <w:rsid w:val="004F0818"/>
    <w:rsid w:val="004F122F"/>
    <w:rsid w:val="004F2951"/>
    <w:rsid w:val="004F32D9"/>
    <w:rsid w:val="0050113E"/>
    <w:rsid w:val="005057FC"/>
    <w:rsid w:val="0051272B"/>
    <w:rsid w:val="00532AFB"/>
    <w:rsid w:val="005504D0"/>
    <w:rsid w:val="0055356E"/>
    <w:rsid w:val="0056096E"/>
    <w:rsid w:val="00571D41"/>
    <w:rsid w:val="00575F1E"/>
    <w:rsid w:val="005837E6"/>
    <w:rsid w:val="0058429F"/>
    <w:rsid w:val="00597070"/>
    <w:rsid w:val="005B1A8F"/>
    <w:rsid w:val="005B5792"/>
    <w:rsid w:val="005B7680"/>
    <w:rsid w:val="005C41E2"/>
    <w:rsid w:val="005D254B"/>
    <w:rsid w:val="005D456B"/>
    <w:rsid w:val="005D6D98"/>
    <w:rsid w:val="005E43A8"/>
    <w:rsid w:val="005E489C"/>
    <w:rsid w:val="005E71D7"/>
    <w:rsid w:val="005F40A5"/>
    <w:rsid w:val="006015AA"/>
    <w:rsid w:val="00602440"/>
    <w:rsid w:val="00603551"/>
    <w:rsid w:val="0060389D"/>
    <w:rsid w:val="00604C61"/>
    <w:rsid w:val="0061067C"/>
    <w:rsid w:val="006203A7"/>
    <w:rsid w:val="00626381"/>
    <w:rsid w:val="00633AC6"/>
    <w:rsid w:val="00636086"/>
    <w:rsid w:val="00636D99"/>
    <w:rsid w:val="00645091"/>
    <w:rsid w:val="00646375"/>
    <w:rsid w:val="00650E2F"/>
    <w:rsid w:val="00651495"/>
    <w:rsid w:val="00651E65"/>
    <w:rsid w:val="00652188"/>
    <w:rsid w:val="00653E18"/>
    <w:rsid w:val="006562F6"/>
    <w:rsid w:val="0067067D"/>
    <w:rsid w:val="0067103D"/>
    <w:rsid w:val="006711E4"/>
    <w:rsid w:val="0067605E"/>
    <w:rsid w:val="00677599"/>
    <w:rsid w:val="006807B3"/>
    <w:rsid w:val="00684DFB"/>
    <w:rsid w:val="0069136B"/>
    <w:rsid w:val="00695E5B"/>
    <w:rsid w:val="00696A13"/>
    <w:rsid w:val="006A01A8"/>
    <w:rsid w:val="006A09F1"/>
    <w:rsid w:val="006B3ECB"/>
    <w:rsid w:val="006B569D"/>
    <w:rsid w:val="006B5E5E"/>
    <w:rsid w:val="006B6D7B"/>
    <w:rsid w:val="006B71F9"/>
    <w:rsid w:val="006C00C2"/>
    <w:rsid w:val="006D4545"/>
    <w:rsid w:val="006E0DA0"/>
    <w:rsid w:val="006E1583"/>
    <w:rsid w:val="00707644"/>
    <w:rsid w:val="00707A7E"/>
    <w:rsid w:val="00711D7B"/>
    <w:rsid w:val="00715C5C"/>
    <w:rsid w:val="00716AD9"/>
    <w:rsid w:val="00721BBC"/>
    <w:rsid w:val="00727CC9"/>
    <w:rsid w:val="00731C2E"/>
    <w:rsid w:val="00735056"/>
    <w:rsid w:val="007439F4"/>
    <w:rsid w:val="0075154C"/>
    <w:rsid w:val="007653C1"/>
    <w:rsid w:val="0078582C"/>
    <w:rsid w:val="00785DC2"/>
    <w:rsid w:val="007A164F"/>
    <w:rsid w:val="007A448C"/>
    <w:rsid w:val="007A619D"/>
    <w:rsid w:val="007A7092"/>
    <w:rsid w:val="007B4758"/>
    <w:rsid w:val="007B60F9"/>
    <w:rsid w:val="007C190A"/>
    <w:rsid w:val="007C699A"/>
    <w:rsid w:val="007C72A0"/>
    <w:rsid w:val="007C7BCC"/>
    <w:rsid w:val="007E0E0C"/>
    <w:rsid w:val="007E28D7"/>
    <w:rsid w:val="007E655A"/>
    <w:rsid w:val="007F1B4C"/>
    <w:rsid w:val="007F4088"/>
    <w:rsid w:val="007F5663"/>
    <w:rsid w:val="00802B6B"/>
    <w:rsid w:val="008132C3"/>
    <w:rsid w:val="008202D2"/>
    <w:rsid w:val="00823FD1"/>
    <w:rsid w:val="00830DEB"/>
    <w:rsid w:val="008336CC"/>
    <w:rsid w:val="008443B2"/>
    <w:rsid w:val="008445B9"/>
    <w:rsid w:val="00853CBE"/>
    <w:rsid w:val="008545EA"/>
    <w:rsid w:val="008715B8"/>
    <w:rsid w:val="008917AE"/>
    <w:rsid w:val="008A20E3"/>
    <w:rsid w:val="008A494B"/>
    <w:rsid w:val="008B38C3"/>
    <w:rsid w:val="008B483B"/>
    <w:rsid w:val="008C7582"/>
    <w:rsid w:val="008E4970"/>
    <w:rsid w:val="008E5A6A"/>
    <w:rsid w:val="008E7622"/>
    <w:rsid w:val="008F1D83"/>
    <w:rsid w:val="008F1E04"/>
    <w:rsid w:val="008F2722"/>
    <w:rsid w:val="008F2904"/>
    <w:rsid w:val="008F2DDF"/>
    <w:rsid w:val="008F5615"/>
    <w:rsid w:val="0090178A"/>
    <w:rsid w:val="009017C4"/>
    <w:rsid w:val="00902E45"/>
    <w:rsid w:val="00905888"/>
    <w:rsid w:val="009106A7"/>
    <w:rsid w:val="009121BC"/>
    <w:rsid w:val="009145C3"/>
    <w:rsid w:val="009150EC"/>
    <w:rsid w:val="00916426"/>
    <w:rsid w:val="00917006"/>
    <w:rsid w:val="00922A9D"/>
    <w:rsid w:val="00923D01"/>
    <w:rsid w:val="009271B1"/>
    <w:rsid w:val="00930E28"/>
    <w:rsid w:val="00932520"/>
    <w:rsid w:val="009419F6"/>
    <w:rsid w:val="00946F22"/>
    <w:rsid w:val="00946F4C"/>
    <w:rsid w:val="00952C5D"/>
    <w:rsid w:val="0095407F"/>
    <w:rsid w:val="00956492"/>
    <w:rsid w:val="00961590"/>
    <w:rsid w:val="009700CE"/>
    <w:rsid w:val="00980099"/>
    <w:rsid w:val="00982432"/>
    <w:rsid w:val="0098577D"/>
    <w:rsid w:val="00985C30"/>
    <w:rsid w:val="0098780B"/>
    <w:rsid w:val="00987E9C"/>
    <w:rsid w:val="00990479"/>
    <w:rsid w:val="00992A58"/>
    <w:rsid w:val="00996616"/>
    <w:rsid w:val="00996830"/>
    <w:rsid w:val="009A0751"/>
    <w:rsid w:val="009B250C"/>
    <w:rsid w:val="009C7C0C"/>
    <w:rsid w:val="009D14C3"/>
    <w:rsid w:val="009D2CF6"/>
    <w:rsid w:val="009E3B11"/>
    <w:rsid w:val="009F0990"/>
    <w:rsid w:val="009F59A1"/>
    <w:rsid w:val="00A072E3"/>
    <w:rsid w:val="00A10AD0"/>
    <w:rsid w:val="00A12418"/>
    <w:rsid w:val="00A2059F"/>
    <w:rsid w:val="00A23382"/>
    <w:rsid w:val="00A31087"/>
    <w:rsid w:val="00A31CC6"/>
    <w:rsid w:val="00A32596"/>
    <w:rsid w:val="00A439B5"/>
    <w:rsid w:val="00A44F52"/>
    <w:rsid w:val="00A6409D"/>
    <w:rsid w:val="00A80395"/>
    <w:rsid w:val="00A837AC"/>
    <w:rsid w:val="00A94A2E"/>
    <w:rsid w:val="00A95179"/>
    <w:rsid w:val="00AA63F7"/>
    <w:rsid w:val="00AB336B"/>
    <w:rsid w:val="00AB3A4A"/>
    <w:rsid w:val="00AB3B1A"/>
    <w:rsid w:val="00AB593D"/>
    <w:rsid w:val="00AC3FE9"/>
    <w:rsid w:val="00AD1F98"/>
    <w:rsid w:val="00AD37C8"/>
    <w:rsid w:val="00AE1B09"/>
    <w:rsid w:val="00AF29C6"/>
    <w:rsid w:val="00AF5641"/>
    <w:rsid w:val="00AF6C2A"/>
    <w:rsid w:val="00B035B5"/>
    <w:rsid w:val="00B06C9D"/>
    <w:rsid w:val="00B1374D"/>
    <w:rsid w:val="00B14905"/>
    <w:rsid w:val="00B17927"/>
    <w:rsid w:val="00B278A2"/>
    <w:rsid w:val="00B3076B"/>
    <w:rsid w:val="00B35695"/>
    <w:rsid w:val="00B362AD"/>
    <w:rsid w:val="00B37501"/>
    <w:rsid w:val="00B4120A"/>
    <w:rsid w:val="00B46200"/>
    <w:rsid w:val="00B46B2B"/>
    <w:rsid w:val="00B566DE"/>
    <w:rsid w:val="00B65AEE"/>
    <w:rsid w:val="00B7055B"/>
    <w:rsid w:val="00B7123E"/>
    <w:rsid w:val="00B824C6"/>
    <w:rsid w:val="00B85150"/>
    <w:rsid w:val="00B8539B"/>
    <w:rsid w:val="00B85536"/>
    <w:rsid w:val="00B906D6"/>
    <w:rsid w:val="00B90803"/>
    <w:rsid w:val="00B90DAD"/>
    <w:rsid w:val="00B927C7"/>
    <w:rsid w:val="00B938B4"/>
    <w:rsid w:val="00B940F3"/>
    <w:rsid w:val="00B96BB3"/>
    <w:rsid w:val="00BB1562"/>
    <w:rsid w:val="00BD0A0D"/>
    <w:rsid w:val="00BD5EC0"/>
    <w:rsid w:val="00BE0860"/>
    <w:rsid w:val="00BE50D4"/>
    <w:rsid w:val="00BE7833"/>
    <w:rsid w:val="00BE7D53"/>
    <w:rsid w:val="00BF2CE0"/>
    <w:rsid w:val="00BF7B83"/>
    <w:rsid w:val="00C04411"/>
    <w:rsid w:val="00C07F5A"/>
    <w:rsid w:val="00C10ECA"/>
    <w:rsid w:val="00C17DD2"/>
    <w:rsid w:val="00C23F56"/>
    <w:rsid w:val="00C25022"/>
    <w:rsid w:val="00C275CF"/>
    <w:rsid w:val="00C327AE"/>
    <w:rsid w:val="00C350E8"/>
    <w:rsid w:val="00C41A64"/>
    <w:rsid w:val="00C4512B"/>
    <w:rsid w:val="00C460C1"/>
    <w:rsid w:val="00C467EA"/>
    <w:rsid w:val="00C4734D"/>
    <w:rsid w:val="00C51BFD"/>
    <w:rsid w:val="00C558CC"/>
    <w:rsid w:val="00C65AF5"/>
    <w:rsid w:val="00C666CA"/>
    <w:rsid w:val="00C82991"/>
    <w:rsid w:val="00C84E25"/>
    <w:rsid w:val="00C97F36"/>
    <w:rsid w:val="00CA4807"/>
    <w:rsid w:val="00CA4AFA"/>
    <w:rsid w:val="00CB0EB0"/>
    <w:rsid w:val="00CC2F59"/>
    <w:rsid w:val="00CC3808"/>
    <w:rsid w:val="00CC437C"/>
    <w:rsid w:val="00CC764B"/>
    <w:rsid w:val="00CD0AF9"/>
    <w:rsid w:val="00CD21E0"/>
    <w:rsid w:val="00CD2A13"/>
    <w:rsid w:val="00CD3DE9"/>
    <w:rsid w:val="00CD4A33"/>
    <w:rsid w:val="00CD5752"/>
    <w:rsid w:val="00CD77D3"/>
    <w:rsid w:val="00CF1291"/>
    <w:rsid w:val="00CF78F6"/>
    <w:rsid w:val="00D01B19"/>
    <w:rsid w:val="00D05BB3"/>
    <w:rsid w:val="00D06588"/>
    <w:rsid w:val="00D06ECC"/>
    <w:rsid w:val="00D15757"/>
    <w:rsid w:val="00D20CD5"/>
    <w:rsid w:val="00D21013"/>
    <w:rsid w:val="00D25A5B"/>
    <w:rsid w:val="00D2625A"/>
    <w:rsid w:val="00D32105"/>
    <w:rsid w:val="00D33FCA"/>
    <w:rsid w:val="00D359E8"/>
    <w:rsid w:val="00D35BCB"/>
    <w:rsid w:val="00D37DFF"/>
    <w:rsid w:val="00D40CA7"/>
    <w:rsid w:val="00D4615F"/>
    <w:rsid w:val="00D50B87"/>
    <w:rsid w:val="00D5455D"/>
    <w:rsid w:val="00D54883"/>
    <w:rsid w:val="00D55253"/>
    <w:rsid w:val="00D55C4D"/>
    <w:rsid w:val="00D55FE4"/>
    <w:rsid w:val="00D61B39"/>
    <w:rsid w:val="00D72C44"/>
    <w:rsid w:val="00D80329"/>
    <w:rsid w:val="00D806F0"/>
    <w:rsid w:val="00D82977"/>
    <w:rsid w:val="00D82ABF"/>
    <w:rsid w:val="00D84253"/>
    <w:rsid w:val="00DA029C"/>
    <w:rsid w:val="00DA0B63"/>
    <w:rsid w:val="00DB6D57"/>
    <w:rsid w:val="00DC3BD3"/>
    <w:rsid w:val="00DC5544"/>
    <w:rsid w:val="00DC556A"/>
    <w:rsid w:val="00DC79F1"/>
    <w:rsid w:val="00DD0DD0"/>
    <w:rsid w:val="00DD24B3"/>
    <w:rsid w:val="00DD51D6"/>
    <w:rsid w:val="00DD5ED7"/>
    <w:rsid w:val="00DD6207"/>
    <w:rsid w:val="00DE0DF5"/>
    <w:rsid w:val="00DE3994"/>
    <w:rsid w:val="00DE66A0"/>
    <w:rsid w:val="00DF3717"/>
    <w:rsid w:val="00DF4B15"/>
    <w:rsid w:val="00E02357"/>
    <w:rsid w:val="00E11B34"/>
    <w:rsid w:val="00E11D11"/>
    <w:rsid w:val="00E12F84"/>
    <w:rsid w:val="00E13335"/>
    <w:rsid w:val="00E15FED"/>
    <w:rsid w:val="00E16DC4"/>
    <w:rsid w:val="00E2002E"/>
    <w:rsid w:val="00E2058D"/>
    <w:rsid w:val="00E21C2D"/>
    <w:rsid w:val="00E227FE"/>
    <w:rsid w:val="00E32677"/>
    <w:rsid w:val="00E33485"/>
    <w:rsid w:val="00E414F9"/>
    <w:rsid w:val="00E53AEE"/>
    <w:rsid w:val="00E5443C"/>
    <w:rsid w:val="00E719CE"/>
    <w:rsid w:val="00E7234B"/>
    <w:rsid w:val="00E72433"/>
    <w:rsid w:val="00E73262"/>
    <w:rsid w:val="00E73D57"/>
    <w:rsid w:val="00E81226"/>
    <w:rsid w:val="00E828FB"/>
    <w:rsid w:val="00E85FFD"/>
    <w:rsid w:val="00EA3DA6"/>
    <w:rsid w:val="00EA4BCC"/>
    <w:rsid w:val="00EB47A8"/>
    <w:rsid w:val="00EB4822"/>
    <w:rsid w:val="00EC1569"/>
    <w:rsid w:val="00EC2254"/>
    <w:rsid w:val="00ED02E4"/>
    <w:rsid w:val="00ED5090"/>
    <w:rsid w:val="00ED605C"/>
    <w:rsid w:val="00ED6BC0"/>
    <w:rsid w:val="00ED7A0F"/>
    <w:rsid w:val="00EE1768"/>
    <w:rsid w:val="00EE33DF"/>
    <w:rsid w:val="00EE350B"/>
    <w:rsid w:val="00EF26F2"/>
    <w:rsid w:val="00EF6918"/>
    <w:rsid w:val="00EF7017"/>
    <w:rsid w:val="00EF7060"/>
    <w:rsid w:val="00EF76B8"/>
    <w:rsid w:val="00F0630F"/>
    <w:rsid w:val="00F10B72"/>
    <w:rsid w:val="00F13E61"/>
    <w:rsid w:val="00F16C49"/>
    <w:rsid w:val="00F210F8"/>
    <w:rsid w:val="00F262F6"/>
    <w:rsid w:val="00F27615"/>
    <w:rsid w:val="00F304E4"/>
    <w:rsid w:val="00F34053"/>
    <w:rsid w:val="00F412CF"/>
    <w:rsid w:val="00F4201F"/>
    <w:rsid w:val="00F43170"/>
    <w:rsid w:val="00F45573"/>
    <w:rsid w:val="00F63161"/>
    <w:rsid w:val="00F731F4"/>
    <w:rsid w:val="00F77FB9"/>
    <w:rsid w:val="00F90645"/>
    <w:rsid w:val="00F95A04"/>
    <w:rsid w:val="00FA290E"/>
    <w:rsid w:val="00FA4688"/>
    <w:rsid w:val="00FA6858"/>
    <w:rsid w:val="00FA7F76"/>
    <w:rsid w:val="00FC1681"/>
    <w:rsid w:val="00FC4A1C"/>
    <w:rsid w:val="00FC56CE"/>
    <w:rsid w:val="00FD615A"/>
    <w:rsid w:val="00FD6564"/>
    <w:rsid w:val="00FE004F"/>
    <w:rsid w:val="00FE00F7"/>
    <w:rsid w:val="00FE1A47"/>
    <w:rsid w:val="00FE7985"/>
    <w:rsid w:val="00FF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32D74"/>
  <w15:chartTrackingRefBased/>
  <w15:docId w15:val="{5AF5ADB2-AC9B-474F-A734-5108DC493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DFB"/>
    <w:pPr>
      <w:spacing w:after="0" w:line="240" w:lineRule="auto"/>
      <w:ind w:left="357" w:hanging="357"/>
      <w:jc w:val="both"/>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4DFB"/>
    <w:pPr>
      <w:autoSpaceDE w:val="0"/>
      <w:autoSpaceDN w:val="0"/>
      <w:adjustRightInd w:val="0"/>
      <w:spacing w:after="0" w:line="240" w:lineRule="auto"/>
      <w:ind w:left="357" w:hanging="357"/>
      <w:jc w:val="both"/>
    </w:pPr>
    <w:rPr>
      <w:rFonts w:ascii="Palatino Linotype" w:hAnsi="Palatino Linotype" w:cs="Palatino Linotype"/>
      <w:color w:val="000000"/>
      <w:sz w:val="24"/>
      <w:szCs w:val="24"/>
    </w:rPr>
  </w:style>
  <w:style w:type="paragraph" w:styleId="ListParagraph">
    <w:name w:val="List Paragraph"/>
    <w:aliases w:val="Dot pt,Párrafo de lista1,Paragraphe de liste,List Paragraph12,MAIN CONTENT,List Paragraph2,Rec para,List Paragraph1,Recommendation,List Paragraph11,F5 List Paragraph,List Paragraph Char Char Char,Indicator Text"/>
    <w:basedOn w:val="Normal"/>
    <w:link w:val="ListParagraphChar"/>
    <w:uiPriority w:val="34"/>
    <w:qFormat/>
    <w:rsid w:val="00684DFB"/>
    <w:pPr>
      <w:ind w:left="720" w:firstLine="0"/>
      <w:contextualSpacing/>
    </w:pPr>
    <w:rPr>
      <w:rFonts w:ascii="Tahoma" w:eastAsia="Calibri" w:hAnsi="Tahoma"/>
      <w:sz w:val="22"/>
      <w:szCs w:val="22"/>
      <w:lang w:eastAsia="en-US"/>
    </w:rPr>
  </w:style>
  <w:style w:type="character" w:styleId="Hyperlink">
    <w:name w:val="Hyperlink"/>
    <w:basedOn w:val="DefaultParagraphFont"/>
    <w:uiPriority w:val="99"/>
    <w:unhideWhenUsed/>
    <w:rsid w:val="00684DFB"/>
    <w:rPr>
      <w:color w:val="0563C1" w:themeColor="hyperlink"/>
      <w:u w:val="single"/>
    </w:rPr>
  </w:style>
  <w:style w:type="character" w:styleId="Strong">
    <w:name w:val="Strong"/>
    <w:basedOn w:val="DefaultParagraphFont"/>
    <w:uiPriority w:val="22"/>
    <w:qFormat/>
    <w:rsid w:val="00684DFB"/>
    <w:rPr>
      <w:b/>
      <w:bCs/>
    </w:rPr>
  </w:style>
  <w:style w:type="character" w:styleId="Emphasis">
    <w:name w:val="Emphasis"/>
    <w:basedOn w:val="DefaultParagraphFont"/>
    <w:uiPriority w:val="20"/>
    <w:qFormat/>
    <w:rsid w:val="00684DFB"/>
    <w:rPr>
      <w:i/>
      <w:iCs/>
    </w:rPr>
  </w:style>
  <w:style w:type="character" w:customStyle="1" w:styleId="intro-resume2">
    <w:name w:val="intro-resume2"/>
    <w:basedOn w:val="DefaultParagraphFont"/>
    <w:rsid w:val="00684DFB"/>
    <w:rPr>
      <w:sz w:val="29"/>
      <w:szCs w:val="29"/>
    </w:rPr>
  </w:style>
  <w:style w:type="character" w:customStyle="1" w:styleId="ListParagraphChar">
    <w:name w:val="List Paragraph Char"/>
    <w:aliases w:val="Dot pt Char,Párrafo de lista1 Char,Paragraphe de liste Char,List Paragraph12 Char,MAIN CONTENT Char,List Paragraph2 Char,Rec para Char,List Paragraph1 Char,Recommendation Char,List Paragraph11 Char,F5 List Paragraph Char"/>
    <w:link w:val="ListParagraph"/>
    <w:uiPriority w:val="34"/>
    <w:qFormat/>
    <w:locked/>
    <w:rsid w:val="00684DFB"/>
    <w:rPr>
      <w:rFonts w:ascii="Tahoma" w:eastAsia="Calibri" w:hAnsi="Tahoma" w:cs="Times New Roman"/>
    </w:rPr>
  </w:style>
  <w:style w:type="paragraph" w:customStyle="1" w:styleId="xmsonormal">
    <w:name w:val="x_msonormal"/>
    <w:basedOn w:val="Normal"/>
    <w:rsid w:val="00FA7F76"/>
    <w:pPr>
      <w:spacing w:before="100" w:beforeAutospacing="1" w:after="100" w:afterAutospacing="1"/>
      <w:ind w:left="0" w:firstLine="0"/>
      <w:jc w:val="left"/>
    </w:pPr>
    <w:rPr>
      <w:lang w:val="en-US" w:eastAsia="en-US"/>
    </w:rPr>
  </w:style>
  <w:style w:type="character" w:styleId="CommentReference">
    <w:name w:val="annotation reference"/>
    <w:basedOn w:val="DefaultParagraphFont"/>
    <w:uiPriority w:val="99"/>
    <w:semiHidden/>
    <w:unhideWhenUsed/>
    <w:rsid w:val="00D06ECC"/>
    <w:rPr>
      <w:sz w:val="16"/>
      <w:szCs w:val="16"/>
    </w:rPr>
  </w:style>
  <w:style w:type="paragraph" w:styleId="CommentText">
    <w:name w:val="annotation text"/>
    <w:basedOn w:val="Normal"/>
    <w:link w:val="CommentTextChar"/>
    <w:uiPriority w:val="99"/>
    <w:unhideWhenUsed/>
    <w:rsid w:val="00D06ECC"/>
    <w:pPr>
      <w:ind w:left="425" w:hanging="425"/>
      <w:jc w:val="left"/>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D06ECC"/>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06E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CC"/>
    <w:rPr>
      <w:rFonts w:ascii="Segoe UI" w:eastAsia="Times New Roman" w:hAnsi="Segoe UI" w:cs="Segoe UI"/>
      <w:sz w:val="18"/>
      <w:szCs w:val="18"/>
      <w:lang w:eastAsia="en-GB"/>
    </w:rPr>
  </w:style>
  <w:style w:type="table" w:customStyle="1" w:styleId="TableGrid1">
    <w:name w:val="Table Grid1"/>
    <w:basedOn w:val="TableNormal"/>
    <w:next w:val="TableGrid"/>
    <w:uiPriority w:val="59"/>
    <w:rsid w:val="009F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F5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11D7B"/>
    <w:pPr>
      <w:ind w:left="357" w:hanging="357"/>
      <w:jc w:val="both"/>
    </w:pPr>
    <w:rPr>
      <w:rFonts w:ascii="Times New Roman" w:eastAsia="Times New Roman" w:hAnsi="Times New Roman"/>
      <w:b/>
      <w:bCs/>
      <w:lang w:eastAsia="en-GB"/>
    </w:rPr>
  </w:style>
  <w:style w:type="character" w:customStyle="1" w:styleId="CommentSubjectChar">
    <w:name w:val="Comment Subject Char"/>
    <w:basedOn w:val="CommentTextChar"/>
    <w:link w:val="CommentSubject"/>
    <w:uiPriority w:val="99"/>
    <w:semiHidden/>
    <w:rsid w:val="00711D7B"/>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651E65"/>
    <w:pPr>
      <w:tabs>
        <w:tab w:val="center" w:pos="4513"/>
        <w:tab w:val="right" w:pos="9026"/>
      </w:tabs>
    </w:pPr>
  </w:style>
  <w:style w:type="character" w:customStyle="1" w:styleId="HeaderChar">
    <w:name w:val="Header Char"/>
    <w:basedOn w:val="DefaultParagraphFont"/>
    <w:link w:val="Header"/>
    <w:uiPriority w:val="99"/>
    <w:rsid w:val="00651E65"/>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51E65"/>
    <w:pPr>
      <w:tabs>
        <w:tab w:val="center" w:pos="4513"/>
        <w:tab w:val="right" w:pos="9026"/>
      </w:tabs>
    </w:pPr>
  </w:style>
  <w:style w:type="character" w:customStyle="1" w:styleId="FooterChar">
    <w:name w:val="Footer Char"/>
    <w:basedOn w:val="DefaultParagraphFont"/>
    <w:link w:val="Footer"/>
    <w:uiPriority w:val="99"/>
    <w:rsid w:val="00651E65"/>
    <w:rPr>
      <w:rFonts w:ascii="Times New Roman" w:eastAsia="Times New Roman" w:hAnsi="Times New Roman" w:cs="Times New Roman"/>
      <w:sz w:val="24"/>
      <w:szCs w:val="24"/>
      <w:lang w:eastAsia="en-GB"/>
    </w:rPr>
  </w:style>
  <w:style w:type="paragraph" w:styleId="Revision">
    <w:name w:val="Revision"/>
    <w:hidden/>
    <w:uiPriority w:val="99"/>
    <w:semiHidden/>
    <w:rsid w:val="008917AE"/>
    <w:pPr>
      <w:spacing w:after="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D0A0D"/>
    <w:rPr>
      <w:color w:val="954F72" w:themeColor="followedHyperlink"/>
      <w:u w:val="single"/>
    </w:rPr>
  </w:style>
  <w:style w:type="paragraph" w:styleId="NormalWeb">
    <w:name w:val="Normal (Web)"/>
    <w:basedOn w:val="Normal"/>
    <w:uiPriority w:val="99"/>
    <w:semiHidden/>
    <w:unhideWhenUsed/>
    <w:rsid w:val="00A80395"/>
    <w:pPr>
      <w:spacing w:before="100" w:beforeAutospacing="1" w:after="100" w:afterAutospacing="1"/>
      <w:ind w:left="0" w:firstLine="0"/>
      <w:jc w:val="left"/>
    </w:pPr>
    <w:rPr>
      <w:rFonts w:eastAsiaTheme="minorHAnsi"/>
    </w:rPr>
  </w:style>
  <w:style w:type="paragraph" w:styleId="FootnoteText">
    <w:name w:val="footnote text"/>
    <w:basedOn w:val="Normal"/>
    <w:link w:val="FootnoteTextChar"/>
    <w:uiPriority w:val="99"/>
    <w:semiHidden/>
    <w:unhideWhenUsed/>
    <w:rsid w:val="00597070"/>
    <w:rPr>
      <w:sz w:val="20"/>
      <w:szCs w:val="20"/>
    </w:rPr>
  </w:style>
  <w:style w:type="character" w:customStyle="1" w:styleId="FootnoteTextChar">
    <w:name w:val="Footnote Text Char"/>
    <w:basedOn w:val="DefaultParagraphFont"/>
    <w:link w:val="FootnoteText"/>
    <w:uiPriority w:val="99"/>
    <w:semiHidden/>
    <w:rsid w:val="00597070"/>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5970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4083">
      <w:bodyDiv w:val="1"/>
      <w:marLeft w:val="0"/>
      <w:marRight w:val="0"/>
      <w:marTop w:val="0"/>
      <w:marBottom w:val="0"/>
      <w:divBdr>
        <w:top w:val="none" w:sz="0" w:space="0" w:color="auto"/>
        <w:left w:val="none" w:sz="0" w:space="0" w:color="auto"/>
        <w:bottom w:val="none" w:sz="0" w:space="0" w:color="auto"/>
        <w:right w:val="none" w:sz="0" w:space="0" w:color="auto"/>
      </w:divBdr>
    </w:div>
    <w:div w:id="215240875">
      <w:bodyDiv w:val="1"/>
      <w:marLeft w:val="0"/>
      <w:marRight w:val="0"/>
      <w:marTop w:val="0"/>
      <w:marBottom w:val="0"/>
      <w:divBdr>
        <w:top w:val="none" w:sz="0" w:space="0" w:color="auto"/>
        <w:left w:val="none" w:sz="0" w:space="0" w:color="auto"/>
        <w:bottom w:val="none" w:sz="0" w:space="0" w:color="auto"/>
        <w:right w:val="none" w:sz="0" w:space="0" w:color="auto"/>
      </w:divBdr>
    </w:div>
    <w:div w:id="427820815">
      <w:bodyDiv w:val="1"/>
      <w:marLeft w:val="0"/>
      <w:marRight w:val="0"/>
      <w:marTop w:val="0"/>
      <w:marBottom w:val="0"/>
      <w:divBdr>
        <w:top w:val="none" w:sz="0" w:space="0" w:color="auto"/>
        <w:left w:val="none" w:sz="0" w:space="0" w:color="auto"/>
        <w:bottom w:val="none" w:sz="0" w:space="0" w:color="auto"/>
        <w:right w:val="none" w:sz="0" w:space="0" w:color="auto"/>
      </w:divBdr>
    </w:div>
    <w:div w:id="436873368">
      <w:bodyDiv w:val="1"/>
      <w:marLeft w:val="0"/>
      <w:marRight w:val="0"/>
      <w:marTop w:val="0"/>
      <w:marBottom w:val="0"/>
      <w:divBdr>
        <w:top w:val="none" w:sz="0" w:space="0" w:color="auto"/>
        <w:left w:val="none" w:sz="0" w:space="0" w:color="auto"/>
        <w:bottom w:val="none" w:sz="0" w:space="0" w:color="auto"/>
        <w:right w:val="none" w:sz="0" w:space="0" w:color="auto"/>
      </w:divBdr>
    </w:div>
    <w:div w:id="808745918">
      <w:bodyDiv w:val="1"/>
      <w:marLeft w:val="0"/>
      <w:marRight w:val="0"/>
      <w:marTop w:val="0"/>
      <w:marBottom w:val="0"/>
      <w:divBdr>
        <w:top w:val="none" w:sz="0" w:space="0" w:color="auto"/>
        <w:left w:val="none" w:sz="0" w:space="0" w:color="auto"/>
        <w:bottom w:val="none" w:sz="0" w:space="0" w:color="auto"/>
        <w:right w:val="none" w:sz="0" w:space="0" w:color="auto"/>
      </w:divBdr>
    </w:div>
    <w:div w:id="927469045">
      <w:bodyDiv w:val="1"/>
      <w:marLeft w:val="0"/>
      <w:marRight w:val="0"/>
      <w:marTop w:val="0"/>
      <w:marBottom w:val="0"/>
      <w:divBdr>
        <w:top w:val="none" w:sz="0" w:space="0" w:color="auto"/>
        <w:left w:val="none" w:sz="0" w:space="0" w:color="auto"/>
        <w:bottom w:val="none" w:sz="0" w:space="0" w:color="auto"/>
        <w:right w:val="none" w:sz="0" w:space="0" w:color="auto"/>
      </w:divBdr>
    </w:div>
    <w:div w:id="981274964">
      <w:bodyDiv w:val="1"/>
      <w:marLeft w:val="0"/>
      <w:marRight w:val="0"/>
      <w:marTop w:val="0"/>
      <w:marBottom w:val="0"/>
      <w:divBdr>
        <w:top w:val="none" w:sz="0" w:space="0" w:color="auto"/>
        <w:left w:val="none" w:sz="0" w:space="0" w:color="auto"/>
        <w:bottom w:val="none" w:sz="0" w:space="0" w:color="auto"/>
        <w:right w:val="none" w:sz="0" w:space="0" w:color="auto"/>
      </w:divBdr>
    </w:div>
    <w:div w:id="1034617474">
      <w:bodyDiv w:val="1"/>
      <w:marLeft w:val="0"/>
      <w:marRight w:val="0"/>
      <w:marTop w:val="0"/>
      <w:marBottom w:val="0"/>
      <w:divBdr>
        <w:top w:val="none" w:sz="0" w:space="0" w:color="auto"/>
        <w:left w:val="none" w:sz="0" w:space="0" w:color="auto"/>
        <w:bottom w:val="none" w:sz="0" w:space="0" w:color="auto"/>
        <w:right w:val="none" w:sz="0" w:space="0" w:color="auto"/>
      </w:divBdr>
    </w:div>
    <w:div w:id="1190223274">
      <w:bodyDiv w:val="1"/>
      <w:marLeft w:val="0"/>
      <w:marRight w:val="0"/>
      <w:marTop w:val="0"/>
      <w:marBottom w:val="0"/>
      <w:divBdr>
        <w:top w:val="none" w:sz="0" w:space="0" w:color="auto"/>
        <w:left w:val="none" w:sz="0" w:space="0" w:color="auto"/>
        <w:bottom w:val="none" w:sz="0" w:space="0" w:color="auto"/>
        <w:right w:val="none" w:sz="0" w:space="0" w:color="auto"/>
      </w:divBdr>
      <w:divsChild>
        <w:div w:id="395781004">
          <w:marLeft w:val="0"/>
          <w:marRight w:val="0"/>
          <w:marTop w:val="90"/>
          <w:marBottom w:val="0"/>
          <w:divBdr>
            <w:top w:val="none" w:sz="0" w:space="0" w:color="auto"/>
            <w:left w:val="none" w:sz="0" w:space="0" w:color="auto"/>
            <w:bottom w:val="none" w:sz="0" w:space="0" w:color="auto"/>
            <w:right w:val="none" w:sz="0" w:space="0" w:color="auto"/>
          </w:divBdr>
          <w:divsChild>
            <w:div w:id="227612981">
              <w:marLeft w:val="0"/>
              <w:marRight w:val="0"/>
              <w:marTop w:val="0"/>
              <w:marBottom w:val="405"/>
              <w:divBdr>
                <w:top w:val="none" w:sz="0" w:space="0" w:color="auto"/>
                <w:left w:val="none" w:sz="0" w:space="0" w:color="auto"/>
                <w:bottom w:val="none" w:sz="0" w:space="0" w:color="auto"/>
                <w:right w:val="none" w:sz="0" w:space="0" w:color="auto"/>
              </w:divBdr>
              <w:divsChild>
                <w:div w:id="98574515">
                  <w:marLeft w:val="0"/>
                  <w:marRight w:val="0"/>
                  <w:marTop w:val="0"/>
                  <w:marBottom w:val="0"/>
                  <w:divBdr>
                    <w:top w:val="none" w:sz="0" w:space="0" w:color="auto"/>
                    <w:left w:val="none" w:sz="0" w:space="0" w:color="auto"/>
                    <w:bottom w:val="none" w:sz="0" w:space="0" w:color="auto"/>
                    <w:right w:val="none" w:sz="0" w:space="0" w:color="auto"/>
                  </w:divBdr>
                  <w:divsChild>
                    <w:div w:id="688797747">
                      <w:marLeft w:val="0"/>
                      <w:marRight w:val="0"/>
                      <w:marTop w:val="0"/>
                      <w:marBottom w:val="0"/>
                      <w:divBdr>
                        <w:top w:val="none" w:sz="0" w:space="0" w:color="auto"/>
                        <w:left w:val="none" w:sz="0" w:space="0" w:color="auto"/>
                        <w:bottom w:val="none" w:sz="0" w:space="0" w:color="auto"/>
                        <w:right w:val="none" w:sz="0" w:space="0" w:color="auto"/>
                      </w:divBdr>
                      <w:divsChild>
                        <w:div w:id="15843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797161">
      <w:bodyDiv w:val="1"/>
      <w:marLeft w:val="0"/>
      <w:marRight w:val="0"/>
      <w:marTop w:val="0"/>
      <w:marBottom w:val="0"/>
      <w:divBdr>
        <w:top w:val="none" w:sz="0" w:space="0" w:color="auto"/>
        <w:left w:val="none" w:sz="0" w:space="0" w:color="auto"/>
        <w:bottom w:val="none" w:sz="0" w:space="0" w:color="auto"/>
        <w:right w:val="none" w:sz="0" w:space="0" w:color="auto"/>
      </w:divBdr>
    </w:div>
    <w:div w:id="2018069860">
      <w:bodyDiv w:val="1"/>
      <w:marLeft w:val="0"/>
      <w:marRight w:val="0"/>
      <w:marTop w:val="0"/>
      <w:marBottom w:val="0"/>
      <w:divBdr>
        <w:top w:val="none" w:sz="0" w:space="0" w:color="auto"/>
        <w:left w:val="none" w:sz="0" w:space="0" w:color="auto"/>
        <w:bottom w:val="none" w:sz="0" w:space="0" w:color="auto"/>
        <w:right w:val="none" w:sz="0" w:space="0" w:color="auto"/>
      </w:divBdr>
    </w:div>
    <w:div w:id="20978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amsar.org/document/comments-to-the-zero-draft-of-the-post-2020-global-biodiversity-framewor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ustainabledevelopment.un.org/sdg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76384-476C-4504-82EE-EE5DFDB7A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13</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40350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RIVERA Maria</dc:creator>
  <cp:keywords/>
  <dc:description/>
  <cp:lastModifiedBy>JENNINGS Edmund</cp:lastModifiedBy>
  <cp:revision>12</cp:revision>
  <dcterms:created xsi:type="dcterms:W3CDTF">2020-04-09T14:30:00Z</dcterms:created>
  <dcterms:modified xsi:type="dcterms:W3CDTF">2020-04-30T11:51:00Z</dcterms:modified>
</cp:coreProperties>
</file>