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C186D" w14:textId="77777777" w:rsidR="00275F13" w:rsidRPr="00A346B4"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A346B4">
        <w:rPr>
          <w:bCs/>
          <w:sz w:val="24"/>
          <w:szCs w:val="24"/>
          <w:lang w:val="fr-FR"/>
        </w:rPr>
        <w:t xml:space="preserve">CONVENTION </w:t>
      </w:r>
      <w:r w:rsidR="00832EEF" w:rsidRPr="00A346B4">
        <w:rPr>
          <w:bCs/>
          <w:sz w:val="24"/>
          <w:szCs w:val="24"/>
          <w:lang w:val="fr-FR"/>
        </w:rPr>
        <w:t>SUR LES ZONES HUMIDES</w:t>
      </w:r>
      <w:r w:rsidRPr="00A346B4">
        <w:rPr>
          <w:bCs/>
          <w:sz w:val="24"/>
          <w:szCs w:val="24"/>
          <w:lang w:val="fr-FR"/>
        </w:rPr>
        <w:t xml:space="preserve"> </w:t>
      </w:r>
    </w:p>
    <w:p w14:paraId="24B1E1E5" w14:textId="77777777" w:rsidR="00DD1158" w:rsidRPr="00A346B4" w:rsidRDefault="00DD1158" w:rsidP="00DD115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A346B4">
        <w:rPr>
          <w:bCs/>
          <w:sz w:val="24"/>
          <w:szCs w:val="24"/>
          <w:lang w:val="fr-FR"/>
        </w:rPr>
        <w:t>5</w:t>
      </w:r>
      <w:r w:rsidR="00917507">
        <w:rPr>
          <w:bCs/>
          <w:sz w:val="24"/>
          <w:szCs w:val="24"/>
          <w:lang w:val="fr-FR"/>
        </w:rPr>
        <w:t>8</w:t>
      </w:r>
      <w:r w:rsidR="00A346B4" w:rsidRPr="00A346B4">
        <w:rPr>
          <w:bCs/>
          <w:sz w:val="24"/>
          <w:szCs w:val="24"/>
          <w:vertAlign w:val="superscript"/>
          <w:lang w:val="fr-FR"/>
        </w:rPr>
        <w:t>e</w:t>
      </w:r>
      <w:r w:rsidR="00A346B4" w:rsidRPr="00A346B4">
        <w:rPr>
          <w:bCs/>
          <w:sz w:val="24"/>
          <w:szCs w:val="24"/>
          <w:lang w:val="fr-FR"/>
        </w:rPr>
        <w:t xml:space="preserve"> </w:t>
      </w:r>
      <w:r w:rsidR="000153CD" w:rsidRPr="00A346B4">
        <w:rPr>
          <w:bCs/>
          <w:sz w:val="24"/>
          <w:szCs w:val="24"/>
          <w:lang w:val="fr-FR"/>
        </w:rPr>
        <w:t>R</w:t>
      </w:r>
      <w:r w:rsidRPr="00A346B4">
        <w:rPr>
          <w:bCs/>
          <w:sz w:val="24"/>
          <w:szCs w:val="24"/>
          <w:lang w:val="fr-FR"/>
        </w:rPr>
        <w:t xml:space="preserve">éunion du Comité permanent </w:t>
      </w:r>
    </w:p>
    <w:p w14:paraId="5733CEEE" w14:textId="6D9B09BD" w:rsidR="00DF2386" w:rsidRPr="00A346B4" w:rsidRDefault="00DD1158" w:rsidP="00DD115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A346B4">
        <w:rPr>
          <w:bCs/>
          <w:sz w:val="24"/>
          <w:szCs w:val="24"/>
          <w:lang w:val="fr-FR"/>
        </w:rPr>
        <w:t xml:space="preserve">Gland, Suisse, </w:t>
      </w:r>
      <w:r w:rsidR="00D67315" w:rsidRPr="00D67315">
        <w:rPr>
          <w:bCs/>
          <w:sz w:val="24"/>
          <w:szCs w:val="24"/>
          <w:lang w:val="fr-FR"/>
        </w:rPr>
        <w:t xml:space="preserve">26 au 30 octobre </w:t>
      </w:r>
      <w:bookmarkStart w:id="0" w:name="_GoBack"/>
      <w:bookmarkEnd w:id="0"/>
      <w:r w:rsidRPr="00A346B4">
        <w:rPr>
          <w:bCs/>
          <w:sz w:val="24"/>
          <w:szCs w:val="24"/>
          <w:lang w:val="fr-FR"/>
        </w:rPr>
        <w:t>20</w:t>
      </w:r>
      <w:r w:rsidR="00917507">
        <w:rPr>
          <w:bCs/>
          <w:sz w:val="24"/>
          <w:szCs w:val="24"/>
          <w:lang w:val="fr-FR"/>
        </w:rPr>
        <w:t>20</w:t>
      </w:r>
    </w:p>
    <w:p w14:paraId="799657E6" w14:textId="77777777" w:rsidR="00DF2386" w:rsidRPr="0068025C" w:rsidRDefault="00DF2386" w:rsidP="00014168">
      <w:pPr>
        <w:outlineLvl w:val="0"/>
        <w:rPr>
          <w:b/>
          <w:sz w:val="28"/>
          <w:szCs w:val="28"/>
          <w:lang w:val="fr-FR"/>
        </w:rPr>
      </w:pPr>
    </w:p>
    <w:p w14:paraId="17B711C9" w14:textId="3489AF0C" w:rsidR="0068025C" w:rsidRPr="0068025C" w:rsidRDefault="0068025C" w:rsidP="0068025C">
      <w:pPr>
        <w:jc w:val="right"/>
        <w:rPr>
          <w:rFonts w:cs="Arial"/>
          <w:sz w:val="28"/>
          <w:szCs w:val="28"/>
          <w:lang w:val="fr-FR"/>
        </w:rPr>
      </w:pPr>
      <w:r w:rsidRPr="0068025C">
        <w:rPr>
          <w:rFonts w:cs="Arial"/>
          <w:b/>
          <w:sz w:val="28"/>
          <w:szCs w:val="28"/>
          <w:lang w:val="fr-FR"/>
        </w:rPr>
        <w:t>SC5</w:t>
      </w:r>
      <w:r w:rsidR="00917507">
        <w:rPr>
          <w:rFonts w:cs="Arial"/>
          <w:b/>
          <w:sz w:val="28"/>
          <w:szCs w:val="28"/>
          <w:lang w:val="fr-FR"/>
        </w:rPr>
        <w:t>8</w:t>
      </w:r>
      <w:r w:rsidRPr="0068025C">
        <w:rPr>
          <w:rFonts w:cs="Arial"/>
          <w:b/>
          <w:sz w:val="28"/>
          <w:szCs w:val="28"/>
          <w:lang w:val="fr-FR"/>
        </w:rPr>
        <w:t xml:space="preserve"> Doc</w:t>
      </w:r>
      <w:r w:rsidR="00F84C6B">
        <w:rPr>
          <w:rFonts w:cs="Arial"/>
          <w:b/>
          <w:sz w:val="28"/>
          <w:szCs w:val="28"/>
          <w:lang w:val="fr-FR"/>
        </w:rPr>
        <w:t>.12</w:t>
      </w:r>
      <w:r w:rsidRPr="0068025C">
        <w:rPr>
          <w:rFonts w:cs="Arial"/>
          <w:b/>
          <w:sz w:val="28"/>
          <w:szCs w:val="28"/>
          <w:lang w:val="fr-FR"/>
        </w:rPr>
        <w:t xml:space="preserve"> </w:t>
      </w:r>
    </w:p>
    <w:p w14:paraId="65320FFA" w14:textId="77777777" w:rsidR="00DF2386" w:rsidRPr="0068025C" w:rsidRDefault="00DF2386" w:rsidP="00014168">
      <w:pPr>
        <w:rPr>
          <w:rFonts w:cs="Arial"/>
          <w:b/>
          <w:sz w:val="28"/>
          <w:szCs w:val="28"/>
          <w:lang w:val="fr-FR"/>
        </w:rPr>
      </w:pPr>
    </w:p>
    <w:p w14:paraId="4C9BE05B" w14:textId="77777777" w:rsidR="00DF2386" w:rsidRPr="0068025C" w:rsidRDefault="00F90D96" w:rsidP="00014168">
      <w:pPr>
        <w:jc w:val="center"/>
        <w:rPr>
          <w:rFonts w:cs="Arial"/>
          <w:b/>
          <w:sz w:val="28"/>
          <w:szCs w:val="28"/>
          <w:lang w:val="fr-FR"/>
        </w:rPr>
      </w:pPr>
      <w:r w:rsidRPr="0068025C">
        <w:rPr>
          <w:rFonts w:cs="Arial"/>
          <w:b/>
          <w:sz w:val="28"/>
          <w:szCs w:val="28"/>
          <w:lang w:val="fr-FR"/>
        </w:rPr>
        <w:t>R</w:t>
      </w:r>
      <w:r w:rsidR="00603158" w:rsidRPr="0068025C">
        <w:rPr>
          <w:rFonts w:cs="Arial"/>
          <w:b/>
          <w:sz w:val="28"/>
          <w:szCs w:val="28"/>
          <w:lang w:val="fr-FR"/>
        </w:rPr>
        <w:t>é</w:t>
      </w:r>
      <w:r w:rsidRPr="0068025C">
        <w:rPr>
          <w:rFonts w:cs="Arial"/>
          <w:b/>
          <w:sz w:val="28"/>
          <w:szCs w:val="28"/>
          <w:lang w:val="fr-FR"/>
        </w:rPr>
        <w:t>vi</w:t>
      </w:r>
      <w:r w:rsidR="00603158" w:rsidRPr="0068025C">
        <w:rPr>
          <w:rFonts w:cs="Arial"/>
          <w:b/>
          <w:sz w:val="28"/>
          <w:szCs w:val="28"/>
          <w:lang w:val="fr-FR"/>
        </w:rPr>
        <w:t>sion d</w:t>
      </w:r>
      <w:r w:rsidR="008A3447" w:rsidRPr="0068025C">
        <w:rPr>
          <w:rFonts w:cs="Arial"/>
          <w:b/>
          <w:sz w:val="28"/>
          <w:szCs w:val="28"/>
          <w:lang w:val="fr-FR"/>
        </w:rPr>
        <w:t>u Règlement intérieur</w:t>
      </w:r>
      <w:r w:rsidRPr="0068025C">
        <w:rPr>
          <w:rFonts w:cs="Arial"/>
          <w:b/>
          <w:sz w:val="28"/>
          <w:szCs w:val="28"/>
          <w:lang w:val="fr-FR"/>
        </w:rPr>
        <w:t xml:space="preserve"> </w:t>
      </w:r>
    </w:p>
    <w:p w14:paraId="12FAEA8A" w14:textId="77777777" w:rsidR="00DF2386" w:rsidRDefault="00DF2386" w:rsidP="00014168">
      <w:pPr>
        <w:rPr>
          <w:rFonts w:ascii="Garamond" w:hAnsi="Garamond" w:cs="Arial"/>
          <w:sz w:val="28"/>
          <w:szCs w:val="28"/>
          <w:lang w:val="fr-FR"/>
        </w:rPr>
      </w:pPr>
    </w:p>
    <w:p w14:paraId="3F045DB1" w14:textId="77777777" w:rsidR="0068025C" w:rsidRDefault="0068025C" w:rsidP="00014168">
      <w:pPr>
        <w:rPr>
          <w:rFonts w:ascii="Garamond" w:hAnsi="Garamond" w:cs="Arial"/>
          <w:sz w:val="28"/>
          <w:szCs w:val="28"/>
          <w:lang w:val="fr-FR"/>
        </w:rPr>
      </w:pPr>
      <w:r>
        <w:rPr>
          <w:noProof/>
          <w:lang w:eastAsia="en-GB"/>
        </w:rPr>
        <mc:AlternateContent>
          <mc:Choice Requires="wps">
            <w:drawing>
              <wp:inline distT="0" distB="0" distL="0" distR="0" wp14:anchorId="0A35ACE5" wp14:editId="306B60F3">
                <wp:extent cx="5731510" cy="184785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847850"/>
                        </a:xfrm>
                        <a:prstGeom prst="rect">
                          <a:avLst/>
                        </a:prstGeom>
                        <a:solidFill>
                          <a:srgbClr val="FFFFFF"/>
                        </a:solidFill>
                        <a:ln w="9525">
                          <a:solidFill>
                            <a:srgbClr val="000000"/>
                          </a:solidFill>
                          <a:miter lim="800000"/>
                          <a:headEnd/>
                          <a:tailEnd/>
                        </a:ln>
                      </wps:spPr>
                      <wps:txbx>
                        <w:txbxContent>
                          <w:p w14:paraId="41007610" w14:textId="77777777" w:rsidR="009F715A" w:rsidRPr="008A3447" w:rsidRDefault="009F715A" w:rsidP="0068025C">
                            <w:pPr>
                              <w:rPr>
                                <w:b/>
                                <w:bCs/>
                                <w:lang w:val="fr-CH"/>
                              </w:rPr>
                            </w:pPr>
                            <w:r w:rsidRPr="008A3447">
                              <w:rPr>
                                <w:b/>
                                <w:bCs/>
                                <w:lang w:val="fr-CH"/>
                              </w:rPr>
                              <w:t xml:space="preserve">Mesures </w:t>
                            </w:r>
                            <w:r>
                              <w:rPr>
                                <w:b/>
                                <w:bCs/>
                                <w:lang w:val="fr-CH"/>
                              </w:rPr>
                              <w:t xml:space="preserve">requises </w:t>
                            </w:r>
                            <w:r w:rsidRPr="008A3447">
                              <w:rPr>
                                <w:b/>
                                <w:bCs/>
                                <w:lang w:val="fr-CH"/>
                              </w:rPr>
                              <w:t xml:space="preserve">: </w:t>
                            </w:r>
                          </w:p>
                          <w:p w14:paraId="49BE21D9" w14:textId="77777777" w:rsidR="009F715A" w:rsidRPr="008A3447" w:rsidRDefault="009F715A" w:rsidP="0068025C">
                            <w:pPr>
                              <w:pStyle w:val="ColorfulList-Accent11"/>
                              <w:ind w:left="0"/>
                              <w:rPr>
                                <w:color w:val="000000" w:themeColor="text1"/>
                                <w:lang w:val="fr-CH"/>
                              </w:rPr>
                            </w:pPr>
                          </w:p>
                          <w:p w14:paraId="1E255A1A" w14:textId="2BC422AB" w:rsidR="009F715A" w:rsidRDefault="009F715A" w:rsidP="0068025C">
                            <w:pPr>
                              <w:pStyle w:val="ColorfulList-Accent11"/>
                              <w:ind w:left="0" w:firstLine="0"/>
                              <w:rPr>
                                <w:color w:val="000000" w:themeColor="text1"/>
                                <w:lang w:val="fr-CH"/>
                              </w:rPr>
                            </w:pPr>
                            <w:r w:rsidRPr="008A3447">
                              <w:rPr>
                                <w:color w:val="000000" w:themeColor="text1"/>
                                <w:lang w:val="fr-CH"/>
                              </w:rPr>
                              <w:t>Le Comité permanent est invité à prendre note du contenu d</w:t>
                            </w:r>
                            <w:r>
                              <w:rPr>
                                <w:color w:val="000000" w:themeColor="text1"/>
                                <w:lang w:val="fr-CH"/>
                              </w:rPr>
                              <w:t xml:space="preserve">u présent </w:t>
                            </w:r>
                            <w:r w:rsidRPr="008A3447">
                              <w:rPr>
                                <w:color w:val="000000" w:themeColor="text1"/>
                                <w:lang w:val="fr-CH"/>
                              </w:rPr>
                              <w:t>document et</w:t>
                            </w:r>
                            <w:r>
                              <w:rPr>
                                <w:color w:val="000000" w:themeColor="text1"/>
                                <w:lang w:val="fr-CH"/>
                              </w:rPr>
                              <w:t xml:space="preserve"> </w:t>
                            </w:r>
                            <w:r w:rsidRPr="008A3447">
                              <w:rPr>
                                <w:color w:val="000000" w:themeColor="text1"/>
                                <w:lang w:val="fr-CH"/>
                              </w:rPr>
                              <w:t>:</w:t>
                            </w:r>
                          </w:p>
                          <w:p w14:paraId="1E72D71C" w14:textId="77777777" w:rsidR="009F715A" w:rsidRPr="008A3447" w:rsidRDefault="009F715A" w:rsidP="0068025C">
                            <w:pPr>
                              <w:pStyle w:val="ColorfulList-Accent11"/>
                              <w:ind w:left="0" w:firstLine="0"/>
                              <w:rPr>
                                <w:color w:val="000000" w:themeColor="text1"/>
                                <w:lang w:val="fr-CH"/>
                              </w:rPr>
                            </w:pPr>
                          </w:p>
                          <w:p w14:paraId="19FE49E0" w14:textId="27E31F24" w:rsidR="009F715A" w:rsidRDefault="009F715A" w:rsidP="00922737">
                            <w:pPr>
                              <w:pStyle w:val="ColorfulList-Accent11"/>
                              <w:numPr>
                                <w:ilvl w:val="0"/>
                                <w:numId w:val="1"/>
                              </w:numPr>
                              <w:ind w:left="425" w:hanging="425"/>
                              <w:rPr>
                                <w:rFonts w:cs="Calibri"/>
                                <w:color w:val="000000" w:themeColor="text1"/>
                                <w:lang w:val="fr-CH"/>
                              </w:rPr>
                            </w:pPr>
                            <w:r>
                              <w:rPr>
                                <w:rFonts w:cs="Calibri"/>
                                <w:color w:val="000000" w:themeColor="text1"/>
                                <w:lang w:val="fr-CH"/>
                              </w:rPr>
                              <w:t xml:space="preserve">à </w:t>
                            </w:r>
                            <w:r w:rsidRPr="008A3447">
                              <w:rPr>
                                <w:rFonts w:cs="Calibri"/>
                                <w:color w:val="000000" w:themeColor="text1"/>
                                <w:lang w:val="fr-CH"/>
                              </w:rPr>
                              <w:t xml:space="preserve">examiner </w:t>
                            </w:r>
                            <w:r>
                              <w:rPr>
                                <w:rFonts w:cs="Calibri"/>
                                <w:color w:val="000000" w:themeColor="text1"/>
                                <w:lang w:val="fr-CH"/>
                              </w:rPr>
                              <w:t>le document révisé sur les</w:t>
                            </w:r>
                            <w:r w:rsidRPr="008A3447">
                              <w:rPr>
                                <w:rFonts w:cs="Calibri"/>
                                <w:color w:val="000000" w:themeColor="text1"/>
                                <w:lang w:val="fr-CH"/>
                              </w:rPr>
                              <w:t xml:space="preserve"> lacunes et </w:t>
                            </w:r>
                            <w:r>
                              <w:rPr>
                                <w:rFonts w:cs="Calibri"/>
                                <w:color w:val="000000" w:themeColor="text1"/>
                                <w:lang w:val="fr-CH"/>
                              </w:rPr>
                              <w:t xml:space="preserve">les </w:t>
                            </w:r>
                            <w:r w:rsidRPr="008A3447">
                              <w:rPr>
                                <w:rFonts w:cs="Calibri"/>
                                <w:color w:val="000000" w:themeColor="text1"/>
                                <w:lang w:val="fr-CH"/>
                              </w:rPr>
                              <w:t xml:space="preserve">incohérences </w:t>
                            </w:r>
                            <w:r>
                              <w:rPr>
                                <w:rFonts w:cs="Calibri"/>
                                <w:color w:val="000000" w:themeColor="text1"/>
                                <w:lang w:val="fr-CH"/>
                              </w:rPr>
                              <w:t>qui tient compte des commentaires et observations reçus des Parties contractantes</w:t>
                            </w:r>
                            <w:r w:rsidRPr="008A3447">
                              <w:rPr>
                                <w:rFonts w:cs="Calibri"/>
                                <w:color w:val="000000" w:themeColor="text1"/>
                                <w:lang w:val="fr-CH"/>
                              </w:rPr>
                              <w:t xml:space="preserve"> ;</w:t>
                            </w:r>
                          </w:p>
                          <w:p w14:paraId="4F2E727B" w14:textId="77777777" w:rsidR="009F715A" w:rsidRPr="008A3447" w:rsidRDefault="009F715A" w:rsidP="00922737">
                            <w:pPr>
                              <w:pStyle w:val="ColorfulList-Accent11"/>
                              <w:ind w:left="425"/>
                              <w:rPr>
                                <w:rFonts w:cs="Calibri"/>
                                <w:color w:val="000000" w:themeColor="text1"/>
                                <w:lang w:val="fr-CH"/>
                              </w:rPr>
                            </w:pPr>
                          </w:p>
                          <w:p w14:paraId="4B64D337" w14:textId="5A9720C3" w:rsidR="009F715A" w:rsidRPr="003751A4" w:rsidRDefault="009F715A" w:rsidP="00922737">
                            <w:pPr>
                              <w:pStyle w:val="ColorfulList-Accent11"/>
                              <w:numPr>
                                <w:ilvl w:val="0"/>
                                <w:numId w:val="1"/>
                              </w:numPr>
                              <w:ind w:left="425" w:hanging="425"/>
                              <w:rPr>
                                <w:rFonts w:cs="Calibri"/>
                                <w:lang w:val="fr-CH"/>
                              </w:rPr>
                            </w:pPr>
                            <w:r w:rsidRPr="003751A4">
                              <w:rPr>
                                <w:rFonts w:cs="Calibri"/>
                                <w:color w:val="000000" w:themeColor="text1"/>
                                <w:lang w:val="fr-CH"/>
                              </w:rPr>
                              <w:t xml:space="preserve">à charger le Secrétariat </w:t>
                            </w:r>
                            <w:r>
                              <w:rPr>
                                <w:rFonts w:cs="Calibri"/>
                                <w:color w:val="000000" w:themeColor="text1"/>
                                <w:lang w:val="fr-CH"/>
                              </w:rPr>
                              <w:t>–</w:t>
                            </w:r>
                            <w:r w:rsidRPr="003751A4">
                              <w:rPr>
                                <w:rFonts w:cs="Calibri"/>
                                <w:color w:val="000000" w:themeColor="text1"/>
                                <w:lang w:val="fr-CH"/>
                              </w:rPr>
                              <w:t xml:space="preserve"> sur la base de la contribution apportée lors de la 58</w:t>
                            </w:r>
                            <w:r w:rsidRPr="003751A4">
                              <w:rPr>
                                <w:rFonts w:cs="Calibri"/>
                                <w:color w:val="000000" w:themeColor="text1"/>
                                <w:vertAlign w:val="superscript"/>
                                <w:lang w:val="fr-CH"/>
                              </w:rPr>
                              <w:t>e</w:t>
                            </w:r>
                            <w:r>
                              <w:rPr>
                                <w:rFonts w:cs="Calibri"/>
                                <w:color w:val="000000" w:themeColor="text1"/>
                                <w:lang w:val="fr-CH"/>
                              </w:rPr>
                              <w:t> </w:t>
                            </w:r>
                            <w:r w:rsidRPr="003751A4">
                              <w:rPr>
                                <w:rFonts w:cs="Calibri"/>
                                <w:color w:val="000000" w:themeColor="text1"/>
                                <w:lang w:val="fr-CH"/>
                              </w:rPr>
                              <w:t xml:space="preserve">Réunion du Comité permanent, de finaliser un projet de </w:t>
                            </w:r>
                            <w:r>
                              <w:rPr>
                                <w:rFonts w:cs="Calibri"/>
                                <w:color w:val="000000" w:themeColor="text1"/>
                                <w:lang w:val="fr-CH"/>
                              </w:rPr>
                              <w:t>R</w:t>
                            </w:r>
                            <w:r w:rsidRPr="003751A4">
                              <w:rPr>
                                <w:rFonts w:cs="Calibri"/>
                                <w:color w:val="000000" w:themeColor="text1"/>
                                <w:lang w:val="fr-CH"/>
                              </w:rPr>
                              <w:t>èglement intérieur révisé pour examen à la 59</w:t>
                            </w:r>
                            <w:r w:rsidRPr="003751A4">
                              <w:rPr>
                                <w:rFonts w:cs="Calibri"/>
                                <w:color w:val="000000" w:themeColor="text1"/>
                                <w:vertAlign w:val="superscript"/>
                                <w:lang w:val="fr-CH"/>
                              </w:rPr>
                              <w:t>e</w:t>
                            </w:r>
                            <w:r w:rsidRPr="003751A4">
                              <w:rPr>
                                <w:rFonts w:cs="Calibri"/>
                                <w:color w:val="000000" w:themeColor="text1"/>
                                <w:lang w:val="fr-CH"/>
                              </w:rPr>
                              <w:t xml:space="preserve"> Réunion du Comité permanent, en préparation de la COP14.</w:t>
                            </w:r>
                          </w:p>
                          <w:p w14:paraId="7607D1B3" w14:textId="77777777" w:rsidR="009F715A" w:rsidRPr="0068025C" w:rsidRDefault="009F715A" w:rsidP="0068025C">
                            <w:pPr>
                              <w:pStyle w:val="ColorfulList-Accent11"/>
                              <w:ind w:left="709" w:hanging="349"/>
                              <w:rPr>
                                <w:lang w:val="fr-FR"/>
                              </w:rPr>
                            </w:pPr>
                            <w:r w:rsidRPr="0068025C">
                              <w:rPr>
                                <w:rFonts w:cs="Calibri"/>
                                <w:lang w:val="fr-FR"/>
                              </w:rPr>
                              <w:t xml:space="preserve"> </w:t>
                            </w:r>
                          </w:p>
                        </w:txbxContent>
                      </wps:txbx>
                      <wps:bodyPr rot="0" vert="horz" wrap="square" lIns="91440" tIns="45720" rIns="91440" bIns="45720" anchor="t" anchorCtr="0" upright="1">
                        <a:noAutofit/>
                      </wps:bodyPr>
                    </wps:wsp>
                  </a:graphicData>
                </a:graphic>
              </wp:inline>
            </w:drawing>
          </mc:Choice>
          <mc:Fallback>
            <w:pict>
              <v:shapetype w14:anchorId="0A35ACE5" id="_x0000_t202" coordsize="21600,21600" o:spt="202" path="m,l,21600r21600,l21600,xe">
                <v:stroke joinstyle="miter"/>
                <v:path gradientshapeok="t" o:connecttype="rect"/>
              </v:shapetype>
              <v:shape id="Text Box 2" o:spid="_x0000_s1026" type="#_x0000_t202" style="width:451.3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">
                <v:textbox>
                  <w:txbxContent>
                    <w:p w14:paraId="41007610" w14:textId="77777777" w:rsidR="009F715A" w:rsidRPr="008A3447" w:rsidRDefault="009F715A" w:rsidP="0068025C">
                      <w:pPr>
                        <w:rPr>
                          <w:b/>
                          <w:bCs/>
                          <w:lang w:val="fr-CH"/>
                        </w:rPr>
                      </w:pPr>
                      <w:r w:rsidRPr="008A3447">
                        <w:rPr>
                          <w:b/>
                          <w:bCs/>
                          <w:lang w:val="fr-CH"/>
                        </w:rPr>
                        <w:t xml:space="preserve">Mesures </w:t>
                      </w:r>
                      <w:r>
                        <w:rPr>
                          <w:b/>
                          <w:bCs/>
                          <w:lang w:val="fr-CH"/>
                        </w:rPr>
                        <w:t xml:space="preserve">requises </w:t>
                      </w:r>
                      <w:r w:rsidRPr="008A3447">
                        <w:rPr>
                          <w:b/>
                          <w:bCs/>
                          <w:lang w:val="fr-CH"/>
                        </w:rPr>
                        <w:t xml:space="preserve">: </w:t>
                      </w:r>
                    </w:p>
                    <w:p w14:paraId="49BE21D9" w14:textId="77777777" w:rsidR="009F715A" w:rsidRPr="008A3447" w:rsidRDefault="009F715A" w:rsidP="0068025C">
                      <w:pPr>
                        <w:pStyle w:val="ColorfulList-Accent11"/>
                        <w:ind w:left="0"/>
                        <w:rPr>
                          <w:color w:val="000000" w:themeColor="text1"/>
                          <w:lang w:val="fr-CH"/>
                        </w:rPr>
                      </w:pPr>
                    </w:p>
                    <w:p w14:paraId="1E255A1A" w14:textId="2BC422AB" w:rsidR="009F715A" w:rsidRDefault="009F715A" w:rsidP="0068025C">
                      <w:pPr>
                        <w:pStyle w:val="ColorfulList-Accent11"/>
                        <w:ind w:left="0" w:firstLine="0"/>
                        <w:rPr>
                          <w:color w:val="000000" w:themeColor="text1"/>
                          <w:lang w:val="fr-CH"/>
                        </w:rPr>
                      </w:pPr>
                      <w:r w:rsidRPr="008A3447">
                        <w:rPr>
                          <w:color w:val="000000" w:themeColor="text1"/>
                          <w:lang w:val="fr-CH"/>
                        </w:rPr>
                        <w:t>Le Comité permanent est invité à prendre note du contenu d</w:t>
                      </w:r>
                      <w:r>
                        <w:rPr>
                          <w:color w:val="000000" w:themeColor="text1"/>
                          <w:lang w:val="fr-CH"/>
                        </w:rPr>
                        <w:t xml:space="preserve">u présent </w:t>
                      </w:r>
                      <w:r w:rsidRPr="008A3447">
                        <w:rPr>
                          <w:color w:val="000000" w:themeColor="text1"/>
                          <w:lang w:val="fr-CH"/>
                        </w:rPr>
                        <w:t>document et</w:t>
                      </w:r>
                      <w:r>
                        <w:rPr>
                          <w:color w:val="000000" w:themeColor="text1"/>
                          <w:lang w:val="fr-CH"/>
                        </w:rPr>
                        <w:t xml:space="preserve"> </w:t>
                      </w:r>
                      <w:r w:rsidRPr="008A3447">
                        <w:rPr>
                          <w:color w:val="000000" w:themeColor="text1"/>
                          <w:lang w:val="fr-CH"/>
                        </w:rPr>
                        <w:t>:</w:t>
                      </w:r>
                    </w:p>
                    <w:p w14:paraId="1E72D71C" w14:textId="77777777" w:rsidR="009F715A" w:rsidRPr="008A3447" w:rsidRDefault="009F715A" w:rsidP="0068025C">
                      <w:pPr>
                        <w:pStyle w:val="ColorfulList-Accent11"/>
                        <w:ind w:left="0" w:firstLine="0"/>
                        <w:rPr>
                          <w:color w:val="000000" w:themeColor="text1"/>
                          <w:lang w:val="fr-CH"/>
                        </w:rPr>
                      </w:pPr>
                    </w:p>
                    <w:p w14:paraId="19FE49E0" w14:textId="27E31F24" w:rsidR="009F715A" w:rsidRDefault="009F715A" w:rsidP="00922737">
                      <w:pPr>
                        <w:pStyle w:val="ColorfulList-Accent11"/>
                        <w:numPr>
                          <w:ilvl w:val="0"/>
                          <w:numId w:val="1"/>
                        </w:numPr>
                        <w:ind w:left="425" w:hanging="425"/>
                        <w:rPr>
                          <w:rFonts w:cs="Calibri"/>
                          <w:color w:val="000000" w:themeColor="text1"/>
                          <w:lang w:val="fr-CH"/>
                        </w:rPr>
                      </w:pPr>
                      <w:r>
                        <w:rPr>
                          <w:rFonts w:cs="Calibri"/>
                          <w:color w:val="000000" w:themeColor="text1"/>
                          <w:lang w:val="fr-CH"/>
                        </w:rPr>
                        <w:t xml:space="preserve">à </w:t>
                      </w:r>
                      <w:r w:rsidRPr="008A3447">
                        <w:rPr>
                          <w:rFonts w:cs="Calibri"/>
                          <w:color w:val="000000" w:themeColor="text1"/>
                          <w:lang w:val="fr-CH"/>
                        </w:rPr>
                        <w:t xml:space="preserve">examiner </w:t>
                      </w:r>
                      <w:r>
                        <w:rPr>
                          <w:rFonts w:cs="Calibri"/>
                          <w:color w:val="000000" w:themeColor="text1"/>
                          <w:lang w:val="fr-CH"/>
                        </w:rPr>
                        <w:t>le document révisé sur les</w:t>
                      </w:r>
                      <w:r w:rsidRPr="008A3447">
                        <w:rPr>
                          <w:rFonts w:cs="Calibri"/>
                          <w:color w:val="000000" w:themeColor="text1"/>
                          <w:lang w:val="fr-CH"/>
                        </w:rPr>
                        <w:t xml:space="preserve"> lacunes et </w:t>
                      </w:r>
                      <w:r>
                        <w:rPr>
                          <w:rFonts w:cs="Calibri"/>
                          <w:color w:val="000000" w:themeColor="text1"/>
                          <w:lang w:val="fr-CH"/>
                        </w:rPr>
                        <w:t xml:space="preserve">les </w:t>
                      </w:r>
                      <w:r w:rsidRPr="008A3447">
                        <w:rPr>
                          <w:rFonts w:cs="Calibri"/>
                          <w:color w:val="000000" w:themeColor="text1"/>
                          <w:lang w:val="fr-CH"/>
                        </w:rPr>
                        <w:t xml:space="preserve">incohérences </w:t>
                      </w:r>
                      <w:r>
                        <w:rPr>
                          <w:rFonts w:cs="Calibri"/>
                          <w:color w:val="000000" w:themeColor="text1"/>
                          <w:lang w:val="fr-CH"/>
                        </w:rPr>
                        <w:t>qui tient compte des commentaires et observations reçus des Parties contractantes</w:t>
                      </w:r>
                      <w:r w:rsidRPr="008A3447">
                        <w:rPr>
                          <w:rFonts w:cs="Calibri"/>
                          <w:color w:val="000000" w:themeColor="text1"/>
                          <w:lang w:val="fr-CH"/>
                        </w:rPr>
                        <w:t xml:space="preserve"> ;</w:t>
                      </w:r>
                    </w:p>
                    <w:p w14:paraId="4F2E727B" w14:textId="77777777" w:rsidR="009F715A" w:rsidRPr="008A3447" w:rsidRDefault="009F715A" w:rsidP="00922737">
                      <w:pPr>
                        <w:pStyle w:val="ColorfulList-Accent11"/>
                        <w:ind w:left="425"/>
                        <w:rPr>
                          <w:rFonts w:cs="Calibri"/>
                          <w:color w:val="000000" w:themeColor="text1"/>
                          <w:lang w:val="fr-CH"/>
                        </w:rPr>
                      </w:pPr>
                    </w:p>
                    <w:p w14:paraId="4B64D337" w14:textId="5A9720C3" w:rsidR="009F715A" w:rsidRPr="003751A4" w:rsidRDefault="009F715A" w:rsidP="00922737">
                      <w:pPr>
                        <w:pStyle w:val="ColorfulList-Accent11"/>
                        <w:numPr>
                          <w:ilvl w:val="0"/>
                          <w:numId w:val="1"/>
                        </w:numPr>
                        <w:ind w:left="425" w:hanging="425"/>
                        <w:rPr>
                          <w:rFonts w:cs="Calibri"/>
                          <w:lang w:val="fr-CH"/>
                        </w:rPr>
                      </w:pPr>
                      <w:r w:rsidRPr="003751A4">
                        <w:rPr>
                          <w:rFonts w:cs="Calibri"/>
                          <w:color w:val="000000" w:themeColor="text1"/>
                          <w:lang w:val="fr-CH"/>
                        </w:rPr>
                        <w:t xml:space="preserve">à charger le Secrétariat </w:t>
                      </w:r>
                      <w:r>
                        <w:rPr>
                          <w:rFonts w:cs="Calibri"/>
                          <w:color w:val="000000" w:themeColor="text1"/>
                          <w:lang w:val="fr-CH"/>
                        </w:rPr>
                        <w:t>–</w:t>
                      </w:r>
                      <w:r w:rsidRPr="003751A4">
                        <w:rPr>
                          <w:rFonts w:cs="Calibri"/>
                          <w:color w:val="000000" w:themeColor="text1"/>
                          <w:lang w:val="fr-CH"/>
                        </w:rPr>
                        <w:t xml:space="preserve"> sur la base de la contribution apportée lors de la 58</w:t>
                      </w:r>
                      <w:r w:rsidRPr="003751A4">
                        <w:rPr>
                          <w:rFonts w:cs="Calibri"/>
                          <w:color w:val="000000" w:themeColor="text1"/>
                          <w:vertAlign w:val="superscript"/>
                          <w:lang w:val="fr-CH"/>
                        </w:rPr>
                        <w:t>e</w:t>
                      </w:r>
                      <w:r>
                        <w:rPr>
                          <w:rFonts w:cs="Calibri"/>
                          <w:color w:val="000000" w:themeColor="text1"/>
                          <w:lang w:val="fr-CH"/>
                        </w:rPr>
                        <w:t> </w:t>
                      </w:r>
                      <w:r w:rsidRPr="003751A4">
                        <w:rPr>
                          <w:rFonts w:cs="Calibri"/>
                          <w:color w:val="000000" w:themeColor="text1"/>
                          <w:lang w:val="fr-CH"/>
                        </w:rPr>
                        <w:t xml:space="preserve">Réunion du Comité permanent, de finaliser un projet de </w:t>
                      </w:r>
                      <w:r>
                        <w:rPr>
                          <w:rFonts w:cs="Calibri"/>
                          <w:color w:val="000000" w:themeColor="text1"/>
                          <w:lang w:val="fr-CH"/>
                        </w:rPr>
                        <w:t>R</w:t>
                      </w:r>
                      <w:r w:rsidRPr="003751A4">
                        <w:rPr>
                          <w:rFonts w:cs="Calibri"/>
                          <w:color w:val="000000" w:themeColor="text1"/>
                          <w:lang w:val="fr-CH"/>
                        </w:rPr>
                        <w:t>èglement intérieur révisé pour examen à la 59</w:t>
                      </w:r>
                      <w:r w:rsidRPr="003751A4">
                        <w:rPr>
                          <w:rFonts w:cs="Calibri"/>
                          <w:color w:val="000000" w:themeColor="text1"/>
                          <w:vertAlign w:val="superscript"/>
                          <w:lang w:val="fr-CH"/>
                        </w:rPr>
                        <w:t>e</w:t>
                      </w:r>
                      <w:r w:rsidRPr="003751A4">
                        <w:rPr>
                          <w:rFonts w:cs="Calibri"/>
                          <w:color w:val="000000" w:themeColor="text1"/>
                          <w:lang w:val="fr-CH"/>
                        </w:rPr>
                        <w:t xml:space="preserve"> Réunion du Comité permanent, en préparation de la COP14.</w:t>
                      </w:r>
                    </w:p>
                    <w:p w14:paraId="7607D1B3" w14:textId="77777777" w:rsidR="009F715A" w:rsidRPr="0068025C" w:rsidRDefault="009F715A" w:rsidP="0068025C">
                      <w:pPr>
                        <w:pStyle w:val="ColorfulList-Accent11"/>
                        <w:ind w:left="709" w:hanging="349"/>
                        <w:rPr>
                          <w:lang w:val="fr-FR"/>
                        </w:rPr>
                      </w:pPr>
                      <w:r w:rsidRPr="0068025C">
                        <w:rPr>
                          <w:rFonts w:cs="Calibri"/>
                          <w:lang w:val="fr-FR"/>
                        </w:rPr>
                        <w:t xml:space="preserve"> </w:t>
                      </w:r>
                    </w:p>
                  </w:txbxContent>
                </v:textbox>
                <w10:anchorlock/>
              </v:shape>
            </w:pict>
          </mc:Fallback>
        </mc:AlternateContent>
      </w:r>
    </w:p>
    <w:p w14:paraId="258B1390" w14:textId="77777777" w:rsidR="0068025C" w:rsidRDefault="0068025C" w:rsidP="00014168">
      <w:pPr>
        <w:rPr>
          <w:rFonts w:ascii="Garamond" w:hAnsi="Garamond" w:cs="Arial"/>
          <w:sz w:val="28"/>
          <w:szCs w:val="28"/>
          <w:lang w:val="fr-FR"/>
        </w:rPr>
      </w:pPr>
    </w:p>
    <w:p w14:paraId="637A40FE" w14:textId="77777777" w:rsidR="00532491" w:rsidRDefault="00532491" w:rsidP="00532491">
      <w:pPr>
        <w:rPr>
          <w:rFonts w:cs="Arial"/>
          <w:highlight w:val="yellow"/>
        </w:rPr>
      </w:pPr>
    </w:p>
    <w:p w14:paraId="641C4DA0" w14:textId="77777777" w:rsidR="005B5B77" w:rsidRPr="005B5B77" w:rsidRDefault="005B5B77" w:rsidP="005B5B77">
      <w:pPr>
        <w:rPr>
          <w:rFonts w:cs="Arial"/>
          <w:lang w:val="fr-FR"/>
        </w:rPr>
      </w:pPr>
      <w:r w:rsidRPr="005B5B77">
        <w:rPr>
          <w:rFonts w:cs="Arial"/>
          <w:lang w:val="fr-FR"/>
        </w:rPr>
        <w:t xml:space="preserve">1. </w:t>
      </w:r>
      <w:r>
        <w:rPr>
          <w:rFonts w:cs="Arial"/>
          <w:lang w:val="fr-FR"/>
        </w:rPr>
        <w:tab/>
      </w:r>
      <w:r w:rsidRPr="005B5B77">
        <w:rPr>
          <w:rFonts w:cs="Arial"/>
          <w:lang w:val="fr-FR"/>
        </w:rPr>
        <w:t>Le présent document a été préparé par le Secrétariat et l</w:t>
      </w:r>
      <w:r w:rsidR="003751A4">
        <w:rPr>
          <w:rFonts w:cs="Arial"/>
          <w:lang w:val="fr-FR"/>
        </w:rPr>
        <w:t>a</w:t>
      </w:r>
      <w:r w:rsidRPr="005B5B77">
        <w:rPr>
          <w:rFonts w:cs="Arial"/>
          <w:lang w:val="fr-FR"/>
        </w:rPr>
        <w:t xml:space="preserve"> Conseill</w:t>
      </w:r>
      <w:r w:rsidR="003751A4">
        <w:rPr>
          <w:rFonts w:cs="Arial"/>
          <w:lang w:val="fr-FR"/>
        </w:rPr>
        <w:t>ère</w:t>
      </w:r>
      <w:r w:rsidRPr="005B5B77">
        <w:rPr>
          <w:rFonts w:cs="Arial"/>
          <w:lang w:val="fr-FR"/>
        </w:rPr>
        <w:t xml:space="preserve"> juridique.</w:t>
      </w:r>
    </w:p>
    <w:p w14:paraId="2CDAEEE8" w14:textId="77777777" w:rsidR="0068025C" w:rsidRPr="005B5B77" w:rsidRDefault="0068025C" w:rsidP="00014168">
      <w:pPr>
        <w:rPr>
          <w:rFonts w:cs="Arial"/>
          <w:b/>
          <w:lang w:val="fr-FR"/>
        </w:rPr>
      </w:pPr>
    </w:p>
    <w:p w14:paraId="660C16D1" w14:textId="77777777" w:rsidR="000C2489" w:rsidRPr="008A3447" w:rsidRDefault="00013DF9" w:rsidP="00014168">
      <w:pPr>
        <w:rPr>
          <w:rFonts w:cs="Arial"/>
          <w:b/>
          <w:lang w:val="fr-FR"/>
        </w:rPr>
      </w:pPr>
      <w:r>
        <w:rPr>
          <w:rFonts w:cs="Arial"/>
          <w:b/>
          <w:lang w:val="fr-FR"/>
        </w:rPr>
        <w:t>Généralités</w:t>
      </w:r>
      <w:r w:rsidR="00F90D96" w:rsidRPr="008A3447">
        <w:rPr>
          <w:rFonts w:cs="Arial"/>
          <w:b/>
          <w:lang w:val="fr-FR"/>
        </w:rPr>
        <w:t xml:space="preserve"> </w:t>
      </w:r>
    </w:p>
    <w:p w14:paraId="78D43646" w14:textId="77777777" w:rsidR="000C2489" w:rsidRPr="008A3447" w:rsidRDefault="000C2489" w:rsidP="00014168">
      <w:pPr>
        <w:rPr>
          <w:rFonts w:ascii="Garamond" w:hAnsi="Garamond" w:cs="Arial"/>
          <w:lang w:val="fr-FR"/>
        </w:rPr>
      </w:pPr>
    </w:p>
    <w:p w14:paraId="00332048" w14:textId="77777777" w:rsidR="001A2D10" w:rsidRPr="008A3447" w:rsidRDefault="00532491" w:rsidP="00275F13">
      <w:pPr>
        <w:rPr>
          <w:rFonts w:cs="Arial"/>
          <w:lang w:val="fr-FR"/>
        </w:rPr>
      </w:pPr>
      <w:r>
        <w:rPr>
          <w:rFonts w:cs="Arial"/>
          <w:lang w:val="fr-FR"/>
        </w:rPr>
        <w:t>2</w:t>
      </w:r>
      <w:r w:rsidR="00275F13" w:rsidRPr="008A3447">
        <w:rPr>
          <w:rFonts w:cs="Arial"/>
          <w:lang w:val="fr-FR"/>
        </w:rPr>
        <w:t>.</w:t>
      </w:r>
      <w:r w:rsidR="00275F13" w:rsidRPr="008A3447">
        <w:rPr>
          <w:rFonts w:cs="Arial"/>
          <w:lang w:val="fr-FR"/>
        </w:rPr>
        <w:tab/>
      </w:r>
      <w:r w:rsidR="00013DF9">
        <w:rPr>
          <w:rFonts w:cs="Arial"/>
          <w:lang w:val="fr-FR"/>
        </w:rPr>
        <w:t xml:space="preserve">Dans la </w:t>
      </w:r>
      <w:r w:rsidR="00F90D96" w:rsidRPr="008A3447">
        <w:rPr>
          <w:rFonts w:cs="Arial"/>
          <w:lang w:val="fr-FR"/>
        </w:rPr>
        <w:t>R</w:t>
      </w:r>
      <w:r w:rsidR="00013DF9">
        <w:rPr>
          <w:rFonts w:cs="Arial"/>
          <w:lang w:val="fr-FR"/>
        </w:rPr>
        <w:t>é</w:t>
      </w:r>
      <w:r w:rsidR="00F90D96" w:rsidRPr="008A3447">
        <w:rPr>
          <w:rFonts w:cs="Arial"/>
          <w:lang w:val="fr-FR"/>
        </w:rPr>
        <w:t xml:space="preserve">solution </w:t>
      </w:r>
      <w:r w:rsidR="00F146B5" w:rsidRPr="008A3447">
        <w:rPr>
          <w:rFonts w:cs="Arial"/>
          <w:lang w:val="fr-FR"/>
        </w:rPr>
        <w:t>XIII.4</w:t>
      </w:r>
      <w:r w:rsidR="006D09BD" w:rsidRPr="008A3447">
        <w:rPr>
          <w:rFonts w:cs="Arial"/>
          <w:lang w:val="fr-FR"/>
        </w:rPr>
        <w:t xml:space="preserve">, </w:t>
      </w:r>
      <w:r w:rsidR="00A346B4" w:rsidRPr="00013DF9">
        <w:rPr>
          <w:rFonts w:cs="Arial"/>
          <w:i/>
          <w:lang w:val="fr-FR"/>
        </w:rPr>
        <w:t>Responsabilités</w:t>
      </w:r>
      <w:r w:rsidR="00013DF9" w:rsidRPr="00013DF9">
        <w:rPr>
          <w:rFonts w:cs="Arial"/>
          <w:i/>
          <w:lang w:val="fr-FR"/>
        </w:rPr>
        <w:t xml:space="preserve">, </w:t>
      </w:r>
      <w:r w:rsidR="00A346B4" w:rsidRPr="00013DF9">
        <w:rPr>
          <w:rFonts w:cs="Arial"/>
          <w:i/>
          <w:lang w:val="fr-FR"/>
        </w:rPr>
        <w:t>rôle</w:t>
      </w:r>
      <w:r w:rsidR="00013DF9" w:rsidRPr="00013DF9">
        <w:rPr>
          <w:rFonts w:cs="Arial"/>
          <w:i/>
          <w:lang w:val="fr-FR"/>
        </w:rPr>
        <w:t xml:space="preserve"> et composition du </w:t>
      </w:r>
      <w:r w:rsidR="00A346B4" w:rsidRPr="00013DF9">
        <w:rPr>
          <w:rFonts w:cs="Arial"/>
          <w:i/>
          <w:lang w:val="fr-FR"/>
        </w:rPr>
        <w:t>Comité</w:t>
      </w:r>
      <w:r w:rsidR="00013DF9" w:rsidRPr="00013DF9">
        <w:rPr>
          <w:rFonts w:cs="Arial"/>
          <w:i/>
          <w:lang w:val="fr-FR"/>
        </w:rPr>
        <w:t xml:space="preserve">́ permanent et </w:t>
      </w:r>
      <w:r w:rsidR="00A346B4" w:rsidRPr="00013DF9">
        <w:rPr>
          <w:rFonts w:cs="Arial"/>
          <w:i/>
          <w:lang w:val="fr-FR"/>
        </w:rPr>
        <w:t>répartition</w:t>
      </w:r>
      <w:r w:rsidR="00013DF9" w:rsidRPr="00013DF9">
        <w:rPr>
          <w:rFonts w:cs="Arial"/>
          <w:i/>
          <w:lang w:val="fr-FR"/>
        </w:rPr>
        <w:t xml:space="preserve"> </w:t>
      </w:r>
      <w:r w:rsidR="00A346B4" w:rsidRPr="00013DF9">
        <w:rPr>
          <w:rFonts w:cs="Arial"/>
          <w:i/>
          <w:lang w:val="fr-FR"/>
        </w:rPr>
        <w:t>régionale</w:t>
      </w:r>
      <w:r w:rsidR="00013DF9" w:rsidRPr="00013DF9">
        <w:rPr>
          <w:rFonts w:cs="Arial"/>
          <w:i/>
          <w:lang w:val="fr-FR"/>
        </w:rPr>
        <w:t xml:space="preserve"> des pays dans le cadre de la Convention de Ramsar</w:t>
      </w:r>
      <w:r w:rsidR="0033715B" w:rsidRPr="008A3447">
        <w:rPr>
          <w:rFonts w:cs="Arial"/>
          <w:lang w:val="fr-FR"/>
        </w:rPr>
        <w:t xml:space="preserve">, </w:t>
      </w:r>
      <w:r w:rsidR="00013DF9">
        <w:rPr>
          <w:rFonts w:cs="Arial"/>
          <w:lang w:val="fr-FR"/>
        </w:rPr>
        <w:t>au</w:t>
      </w:r>
      <w:r w:rsidR="0033715B" w:rsidRPr="008A3447">
        <w:rPr>
          <w:rFonts w:cs="Arial"/>
          <w:lang w:val="fr-FR"/>
        </w:rPr>
        <w:t xml:space="preserve"> </w:t>
      </w:r>
      <w:r w:rsidR="006D09BD" w:rsidRPr="008A3447">
        <w:rPr>
          <w:rFonts w:cs="Arial"/>
          <w:lang w:val="fr-FR"/>
        </w:rPr>
        <w:t>paragraph</w:t>
      </w:r>
      <w:r w:rsidR="00013DF9">
        <w:rPr>
          <w:rFonts w:cs="Arial"/>
          <w:lang w:val="fr-FR"/>
        </w:rPr>
        <w:t>e</w:t>
      </w:r>
      <w:r w:rsidR="006D09BD" w:rsidRPr="008A3447">
        <w:rPr>
          <w:rFonts w:cs="Arial"/>
          <w:lang w:val="fr-FR"/>
        </w:rPr>
        <w:t xml:space="preserve"> 26</w:t>
      </w:r>
      <w:r w:rsidR="00BD1845" w:rsidRPr="008A3447">
        <w:rPr>
          <w:rFonts w:cs="Arial"/>
          <w:lang w:val="fr-FR"/>
        </w:rPr>
        <w:t xml:space="preserve">, </w:t>
      </w:r>
      <w:r w:rsidR="00A346B4">
        <w:rPr>
          <w:rFonts w:cs="Arial"/>
          <w:lang w:val="fr-FR"/>
        </w:rPr>
        <w:t xml:space="preserve">la </w:t>
      </w:r>
      <w:r w:rsidR="00BD1845" w:rsidRPr="008A3447">
        <w:rPr>
          <w:rFonts w:cs="Arial"/>
          <w:lang w:val="fr-FR"/>
        </w:rPr>
        <w:t>Conf</w:t>
      </w:r>
      <w:r w:rsidR="00013DF9">
        <w:rPr>
          <w:rFonts w:cs="Arial"/>
          <w:lang w:val="fr-FR"/>
        </w:rPr>
        <w:t>é</w:t>
      </w:r>
      <w:r w:rsidR="00BD1845" w:rsidRPr="008A3447">
        <w:rPr>
          <w:rFonts w:cs="Arial"/>
          <w:lang w:val="fr-FR"/>
        </w:rPr>
        <w:t xml:space="preserve">rence </w:t>
      </w:r>
      <w:r w:rsidR="00013DF9">
        <w:rPr>
          <w:rFonts w:cs="Arial"/>
          <w:lang w:val="fr-FR"/>
        </w:rPr>
        <w:t xml:space="preserve">des </w:t>
      </w:r>
      <w:r w:rsidR="00BD1845" w:rsidRPr="008A3447">
        <w:rPr>
          <w:rFonts w:cs="Arial"/>
          <w:lang w:val="fr-FR"/>
        </w:rPr>
        <w:t>Parties</w:t>
      </w:r>
      <w:r w:rsidR="00F146B5" w:rsidRPr="008A3447">
        <w:rPr>
          <w:rFonts w:cs="Arial"/>
          <w:lang w:val="fr-FR"/>
        </w:rPr>
        <w:t xml:space="preserve"> </w:t>
      </w:r>
      <w:r w:rsidR="00013DF9">
        <w:rPr>
          <w:rFonts w:cs="Arial"/>
          <w:lang w:val="fr-FR"/>
        </w:rPr>
        <w:t xml:space="preserve">charge le </w:t>
      </w:r>
      <w:r w:rsidR="006D09BD" w:rsidRPr="008A3447">
        <w:rPr>
          <w:rFonts w:cs="Arial"/>
          <w:lang w:val="fr-FR"/>
        </w:rPr>
        <w:t>Secr</w:t>
      </w:r>
      <w:r w:rsidR="00013DF9">
        <w:rPr>
          <w:rFonts w:cs="Arial"/>
          <w:lang w:val="fr-FR"/>
        </w:rPr>
        <w:t>é</w:t>
      </w:r>
      <w:r w:rsidR="006D09BD" w:rsidRPr="008A3447">
        <w:rPr>
          <w:rFonts w:cs="Arial"/>
          <w:lang w:val="fr-FR"/>
        </w:rPr>
        <w:t>tariat</w:t>
      </w:r>
      <w:r w:rsidR="00013DF9">
        <w:rPr>
          <w:rFonts w:cs="Arial"/>
          <w:lang w:val="fr-FR"/>
        </w:rPr>
        <w:t> :</w:t>
      </w:r>
      <w:r w:rsidR="006D09BD" w:rsidRPr="008A3447">
        <w:rPr>
          <w:rFonts w:cs="Arial"/>
          <w:lang w:val="fr-FR"/>
        </w:rPr>
        <w:t xml:space="preserve"> </w:t>
      </w:r>
    </w:p>
    <w:p w14:paraId="446A1F95" w14:textId="77777777" w:rsidR="006D09BD" w:rsidRPr="008A3447" w:rsidRDefault="006D09BD" w:rsidP="006D09BD">
      <w:pPr>
        <w:keepNext/>
        <w:ind w:left="0" w:firstLine="0"/>
        <w:rPr>
          <w:rFonts w:asciiTheme="minorHAnsi" w:hAnsiTheme="minorHAnsi" w:cstheme="minorHAnsi"/>
          <w:lang w:val="fr-FR"/>
        </w:rPr>
      </w:pPr>
    </w:p>
    <w:p w14:paraId="364A5E2A" w14:textId="77777777" w:rsidR="006D09BD" w:rsidRPr="008A3447" w:rsidRDefault="002B0B81" w:rsidP="006D09BD">
      <w:pPr>
        <w:ind w:left="850"/>
        <w:rPr>
          <w:rFonts w:asciiTheme="minorHAnsi" w:hAnsiTheme="minorHAnsi" w:cstheme="minorHAnsi"/>
          <w:i/>
          <w:lang w:val="fr-FR"/>
        </w:rPr>
      </w:pPr>
      <w:r w:rsidRPr="002B0B81">
        <w:rPr>
          <w:rFonts w:asciiTheme="minorHAnsi" w:hAnsiTheme="minorHAnsi" w:cstheme="minorHAnsi"/>
          <w:i/>
          <w:iCs/>
          <w:lang w:val="fr-FR"/>
        </w:rPr>
        <w:t>a)</w:t>
      </w:r>
      <w:r w:rsidR="006D09BD" w:rsidRPr="008A3447">
        <w:rPr>
          <w:rFonts w:asciiTheme="minorHAnsi" w:hAnsiTheme="minorHAnsi" w:cstheme="minorHAnsi"/>
          <w:lang w:val="fr-FR"/>
        </w:rPr>
        <w:t xml:space="preserve"> </w:t>
      </w:r>
      <w:r w:rsidR="006D09BD" w:rsidRPr="008A3447">
        <w:rPr>
          <w:rFonts w:asciiTheme="minorHAnsi" w:hAnsiTheme="minorHAnsi" w:cstheme="minorHAnsi"/>
          <w:lang w:val="fr-FR"/>
        </w:rPr>
        <w:tab/>
      </w:r>
      <w:r w:rsidR="00013DF9" w:rsidRPr="00013DF9">
        <w:rPr>
          <w:rFonts w:asciiTheme="minorHAnsi" w:hAnsiTheme="minorHAnsi" w:cstheme="minorHAnsi"/>
          <w:i/>
          <w:lang w:val="fr-FR"/>
        </w:rPr>
        <w:t>de conduire un examen du R</w:t>
      </w:r>
      <w:r w:rsidR="00013DF9">
        <w:rPr>
          <w:rFonts w:asciiTheme="minorHAnsi" w:hAnsiTheme="minorHAnsi" w:cstheme="minorHAnsi"/>
          <w:i/>
          <w:lang w:val="fr-FR"/>
        </w:rPr>
        <w:t>è</w:t>
      </w:r>
      <w:r w:rsidR="00013DF9" w:rsidRPr="00013DF9">
        <w:rPr>
          <w:rFonts w:asciiTheme="minorHAnsi" w:hAnsiTheme="minorHAnsi" w:cstheme="minorHAnsi"/>
          <w:i/>
          <w:lang w:val="fr-FR"/>
        </w:rPr>
        <w:t>glement int</w:t>
      </w:r>
      <w:r w:rsidR="00013DF9">
        <w:rPr>
          <w:rFonts w:asciiTheme="minorHAnsi" w:hAnsiTheme="minorHAnsi" w:cstheme="minorHAnsi"/>
          <w:i/>
          <w:lang w:val="fr-FR"/>
        </w:rPr>
        <w:t>é</w:t>
      </w:r>
      <w:r w:rsidR="00013DF9" w:rsidRPr="00013DF9">
        <w:rPr>
          <w:rFonts w:asciiTheme="minorHAnsi" w:hAnsiTheme="minorHAnsi" w:cstheme="minorHAnsi"/>
          <w:i/>
          <w:lang w:val="fr-FR"/>
        </w:rPr>
        <w:t xml:space="preserve">rieur en identifiant le texte, le cas </w:t>
      </w:r>
      <w:r w:rsidRPr="00013DF9">
        <w:rPr>
          <w:rFonts w:asciiTheme="minorHAnsi" w:hAnsiTheme="minorHAnsi" w:cstheme="minorHAnsi"/>
          <w:i/>
          <w:lang w:val="fr-FR"/>
        </w:rPr>
        <w:t>échéant</w:t>
      </w:r>
      <w:r w:rsidR="00013DF9" w:rsidRPr="00013DF9">
        <w:rPr>
          <w:rFonts w:asciiTheme="minorHAnsi" w:hAnsiTheme="minorHAnsi" w:cstheme="minorHAnsi"/>
          <w:i/>
          <w:lang w:val="fr-FR"/>
        </w:rPr>
        <w:t xml:space="preserve">, qui n’est plus valable ou applicable, est contradictoire ou </w:t>
      </w:r>
      <w:r w:rsidRPr="00013DF9">
        <w:rPr>
          <w:rFonts w:asciiTheme="minorHAnsi" w:hAnsiTheme="minorHAnsi" w:cstheme="minorHAnsi"/>
          <w:i/>
          <w:lang w:val="fr-FR"/>
        </w:rPr>
        <w:t>incohérent</w:t>
      </w:r>
      <w:r w:rsidR="00013DF9" w:rsidRPr="00013DF9">
        <w:rPr>
          <w:rFonts w:asciiTheme="minorHAnsi" w:hAnsiTheme="minorHAnsi" w:cstheme="minorHAnsi"/>
          <w:i/>
          <w:lang w:val="fr-FR"/>
        </w:rPr>
        <w:t xml:space="preserve"> avec les pratiques actuelles de Ramsar et l’</w:t>
      </w:r>
      <w:r w:rsidRPr="00013DF9">
        <w:rPr>
          <w:rFonts w:asciiTheme="minorHAnsi" w:hAnsiTheme="minorHAnsi" w:cstheme="minorHAnsi"/>
          <w:i/>
          <w:lang w:val="fr-FR"/>
        </w:rPr>
        <w:t>applicabilité</w:t>
      </w:r>
      <w:r w:rsidR="00013DF9" w:rsidRPr="00013DF9">
        <w:rPr>
          <w:rFonts w:asciiTheme="minorHAnsi" w:hAnsiTheme="minorHAnsi" w:cstheme="minorHAnsi"/>
          <w:i/>
          <w:lang w:val="fr-FR"/>
        </w:rPr>
        <w:t xml:space="preserve">́ des articles aux organes subsidiaires, y compris le </w:t>
      </w:r>
      <w:r w:rsidRPr="00013DF9">
        <w:rPr>
          <w:rFonts w:asciiTheme="minorHAnsi" w:hAnsiTheme="minorHAnsi" w:cstheme="minorHAnsi"/>
          <w:i/>
          <w:lang w:val="fr-FR"/>
        </w:rPr>
        <w:t>Comité</w:t>
      </w:r>
      <w:r w:rsidR="00013DF9" w:rsidRPr="00013DF9">
        <w:rPr>
          <w:rFonts w:asciiTheme="minorHAnsi" w:hAnsiTheme="minorHAnsi" w:cstheme="minorHAnsi"/>
          <w:i/>
          <w:lang w:val="fr-FR"/>
        </w:rPr>
        <w:t xml:space="preserve">́ permanent, les groupes de travail et les groupes d’Amis du </w:t>
      </w:r>
      <w:r w:rsidRPr="00013DF9">
        <w:rPr>
          <w:rFonts w:asciiTheme="minorHAnsi" w:hAnsiTheme="minorHAnsi" w:cstheme="minorHAnsi"/>
          <w:i/>
          <w:lang w:val="fr-FR"/>
        </w:rPr>
        <w:t>Président</w:t>
      </w:r>
      <w:r w:rsidR="001F0299">
        <w:rPr>
          <w:rFonts w:asciiTheme="minorHAnsi" w:hAnsiTheme="minorHAnsi" w:cstheme="minorHAnsi"/>
          <w:i/>
          <w:lang w:val="fr-FR"/>
        </w:rPr>
        <w:t xml:space="preserve"> et, à la 57</w:t>
      </w:r>
      <w:r w:rsidR="001F0299" w:rsidRPr="001F0299">
        <w:rPr>
          <w:rFonts w:asciiTheme="minorHAnsi" w:hAnsiTheme="minorHAnsi" w:cstheme="minorHAnsi"/>
          <w:i/>
          <w:vertAlign w:val="superscript"/>
          <w:lang w:val="fr-FR"/>
        </w:rPr>
        <w:t>e</w:t>
      </w:r>
      <w:r w:rsidR="001F0299">
        <w:rPr>
          <w:rFonts w:asciiTheme="minorHAnsi" w:hAnsiTheme="minorHAnsi" w:cstheme="minorHAnsi"/>
          <w:i/>
          <w:lang w:val="fr-FR"/>
        </w:rPr>
        <w:t> </w:t>
      </w:r>
      <w:r w:rsidRPr="00013DF9">
        <w:rPr>
          <w:rFonts w:asciiTheme="minorHAnsi" w:hAnsiTheme="minorHAnsi" w:cstheme="minorHAnsi"/>
          <w:i/>
          <w:lang w:val="fr-FR"/>
        </w:rPr>
        <w:t>Réunion</w:t>
      </w:r>
      <w:r w:rsidR="00013DF9" w:rsidRPr="00013DF9">
        <w:rPr>
          <w:rFonts w:asciiTheme="minorHAnsi" w:hAnsiTheme="minorHAnsi" w:cstheme="minorHAnsi"/>
          <w:i/>
          <w:lang w:val="fr-FR"/>
        </w:rPr>
        <w:t xml:space="preserve"> du </w:t>
      </w:r>
      <w:r w:rsidR="001F0299" w:rsidRPr="00013DF9">
        <w:rPr>
          <w:rFonts w:asciiTheme="minorHAnsi" w:hAnsiTheme="minorHAnsi" w:cstheme="minorHAnsi"/>
          <w:i/>
          <w:lang w:val="fr-FR"/>
        </w:rPr>
        <w:t>Comi</w:t>
      </w:r>
      <w:r w:rsidR="001F0299">
        <w:rPr>
          <w:rFonts w:asciiTheme="minorHAnsi" w:hAnsiTheme="minorHAnsi" w:cstheme="minorHAnsi"/>
          <w:i/>
          <w:lang w:val="fr-FR"/>
        </w:rPr>
        <w:t>té</w:t>
      </w:r>
      <w:r w:rsidR="00013DF9" w:rsidRPr="00013DF9">
        <w:rPr>
          <w:rFonts w:asciiTheme="minorHAnsi" w:hAnsiTheme="minorHAnsi" w:cstheme="minorHAnsi"/>
          <w:i/>
          <w:lang w:val="fr-FR"/>
        </w:rPr>
        <w:t xml:space="preserve"> permanent, de faire rapport sur ses conclusions, notamment avec des informations sur la </w:t>
      </w:r>
      <w:r w:rsidRPr="00013DF9">
        <w:rPr>
          <w:rFonts w:asciiTheme="minorHAnsi" w:hAnsiTheme="minorHAnsi" w:cstheme="minorHAnsi"/>
          <w:i/>
          <w:lang w:val="fr-FR"/>
        </w:rPr>
        <w:t>manière</w:t>
      </w:r>
      <w:r w:rsidR="00013DF9" w:rsidRPr="00013DF9">
        <w:rPr>
          <w:rFonts w:asciiTheme="minorHAnsi" w:hAnsiTheme="minorHAnsi" w:cstheme="minorHAnsi"/>
          <w:i/>
          <w:lang w:val="fr-FR"/>
        </w:rPr>
        <w:t xml:space="preserve"> dont il est parvenu à ces conclusions</w:t>
      </w:r>
      <w:r w:rsidR="00013DF9">
        <w:rPr>
          <w:rFonts w:asciiTheme="minorHAnsi" w:hAnsiTheme="minorHAnsi" w:cstheme="minorHAnsi"/>
          <w:i/>
          <w:lang w:val="fr-FR"/>
        </w:rPr>
        <w:t> ;</w:t>
      </w:r>
    </w:p>
    <w:p w14:paraId="5E0B3A9C" w14:textId="77777777" w:rsidR="006D09BD" w:rsidRPr="008A3447" w:rsidRDefault="006D09BD" w:rsidP="006D09BD">
      <w:pPr>
        <w:ind w:left="850"/>
        <w:rPr>
          <w:rFonts w:asciiTheme="minorHAnsi" w:hAnsiTheme="minorHAnsi" w:cstheme="minorHAnsi"/>
          <w:i/>
          <w:lang w:val="fr-FR"/>
        </w:rPr>
      </w:pPr>
    </w:p>
    <w:p w14:paraId="6FD46C34" w14:textId="77777777" w:rsidR="006D09BD" w:rsidRPr="008A3447" w:rsidRDefault="006D09BD" w:rsidP="006D09BD">
      <w:pPr>
        <w:ind w:left="850"/>
        <w:rPr>
          <w:rFonts w:asciiTheme="minorHAnsi" w:hAnsiTheme="minorHAnsi" w:cstheme="minorHAnsi"/>
          <w:i/>
          <w:lang w:val="fr-FR"/>
        </w:rPr>
      </w:pPr>
      <w:r w:rsidRPr="008A3447">
        <w:rPr>
          <w:rFonts w:asciiTheme="minorHAnsi" w:hAnsiTheme="minorHAnsi" w:cstheme="minorHAnsi"/>
          <w:i/>
          <w:lang w:val="fr-FR"/>
        </w:rPr>
        <w:t>b</w:t>
      </w:r>
      <w:r w:rsidR="002B0B81">
        <w:rPr>
          <w:rFonts w:asciiTheme="minorHAnsi" w:hAnsiTheme="minorHAnsi" w:cstheme="minorHAnsi"/>
          <w:i/>
          <w:lang w:val="fr-FR"/>
        </w:rPr>
        <w:t>)</w:t>
      </w:r>
      <w:r w:rsidRPr="008A3447">
        <w:rPr>
          <w:rFonts w:asciiTheme="minorHAnsi" w:hAnsiTheme="minorHAnsi" w:cstheme="minorHAnsi"/>
          <w:i/>
          <w:lang w:val="fr-FR"/>
        </w:rPr>
        <w:tab/>
      </w:r>
      <w:r w:rsidR="00013DF9" w:rsidRPr="00013DF9">
        <w:rPr>
          <w:rFonts w:asciiTheme="minorHAnsi" w:hAnsiTheme="minorHAnsi" w:cstheme="minorHAnsi"/>
          <w:i/>
          <w:lang w:val="fr-FR"/>
        </w:rPr>
        <w:t xml:space="preserve">en conduisant l’examen mentionné ci-dessus, </w:t>
      </w:r>
      <w:r w:rsidR="00013DF9">
        <w:rPr>
          <w:rFonts w:asciiTheme="minorHAnsi" w:hAnsiTheme="minorHAnsi" w:cstheme="minorHAnsi"/>
          <w:i/>
          <w:lang w:val="fr-FR"/>
        </w:rPr>
        <w:t xml:space="preserve">de </w:t>
      </w:r>
      <w:r w:rsidR="00013DF9" w:rsidRPr="00013DF9">
        <w:rPr>
          <w:rFonts w:asciiTheme="minorHAnsi" w:hAnsiTheme="minorHAnsi" w:cstheme="minorHAnsi"/>
          <w:i/>
          <w:lang w:val="fr-FR"/>
        </w:rPr>
        <w:t xml:space="preserve">tenir </w:t>
      </w:r>
      <w:r w:rsidR="002B0B81" w:rsidRPr="00013DF9">
        <w:rPr>
          <w:rFonts w:asciiTheme="minorHAnsi" w:hAnsiTheme="minorHAnsi" w:cstheme="minorHAnsi"/>
          <w:i/>
          <w:lang w:val="fr-FR"/>
        </w:rPr>
        <w:t>d</w:t>
      </w:r>
      <w:r w:rsidR="002B0B81">
        <w:rPr>
          <w:rFonts w:asciiTheme="minorHAnsi" w:hAnsiTheme="minorHAnsi" w:cstheme="minorHAnsi"/>
          <w:i/>
          <w:lang w:val="fr-FR"/>
        </w:rPr>
        <w:t>û</w:t>
      </w:r>
      <w:r w:rsidR="002B0B81" w:rsidRPr="00013DF9">
        <w:rPr>
          <w:rFonts w:asciiTheme="minorHAnsi" w:hAnsiTheme="minorHAnsi" w:cstheme="minorHAnsi"/>
          <w:i/>
          <w:lang w:val="fr-FR"/>
        </w:rPr>
        <w:t>ment</w:t>
      </w:r>
      <w:r w:rsidR="00013DF9" w:rsidRPr="00013DF9">
        <w:rPr>
          <w:rFonts w:asciiTheme="minorHAnsi" w:hAnsiTheme="minorHAnsi" w:cstheme="minorHAnsi"/>
          <w:i/>
          <w:lang w:val="fr-FR"/>
        </w:rPr>
        <w:t xml:space="preserve"> compte de toute proposition d'amendement au </w:t>
      </w:r>
      <w:r w:rsidR="002B0B81" w:rsidRPr="00013DF9">
        <w:rPr>
          <w:rFonts w:asciiTheme="minorHAnsi" w:hAnsiTheme="minorHAnsi" w:cstheme="minorHAnsi"/>
          <w:i/>
          <w:lang w:val="fr-FR"/>
        </w:rPr>
        <w:t>Règlement</w:t>
      </w:r>
      <w:r w:rsidR="00013DF9" w:rsidRPr="00013DF9">
        <w:rPr>
          <w:rFonts w:asciiTheme="minorHAnsi" w:hAnsiTheme="minorHAnsi" w:cstheme="minorHAnsi"/>
          <w:i/>
          <w:lang w:val="fr-FR"/>
        </w:rPr>
        <w:t xml:space="preserve"> </w:t>
      </w:r>
      <w:r w:rsidR="002B0B81" w:rsidRPr="00013DF9">
        <w:rPr>
          <w:rFonts w:asciiTheme="minorHAnsi" w:hAnsiTheme="minorHAnsi" w:cstheme="minorHAnsi"/>
          <w:i/>
          <w:lang w:val="fr-FR"/>
        </w:rPr>
        <w:t>intérieur</w:t>
      </w:r>
      <w:r w:rsidR="00013DF9" w:rsidRPr="00013DF9">
        <w:rPr>
          <w:rFonts w:asciiTheme="minorHAnsi" w:hAnsiTheme="minorHAnsi" w:cstheme="minorHAnsi"/>
          <w:i/>
          <w:lang w:val="fr-FR"/>
        </w:rPr>
        <w:t xml:space="preserve"> qui n'a pas </w:t>
      </w:r>
      <w:r w:rsidR="002B0B81" w:rsidRPr="00013DF9">
        <w:rPr>
          <w:rFonts w:asciiTheme="minorHAnsi" w:hAnsiTheme="minorHAnsi" w:cstheme="minorHAnsi"/>
          <w:i/>
          <w:lang w:val="fr-FR"/>
        </w:rPr>
        <w:t>été</w:t>
      </w:r>
      <w:r w:rsidR="00013DF9" w:rsidRPr="00013DF9">
        <w:rPr>
          <w:rFonts w:asciiTheme="minorHAnsi" w:hAnsiTheme="minorHAnsi" w:cstheme="minorHAnsi"/>
          <w:i/>
          <w:lang w:val="fr-FR"/>
        </w:rPr>
        <w:t xml:space="preserve">́ </w:t>
      </w:r>
      <w:r w:rsidR="002B0B81" w:rsidRPr="00013DF9">
        <w:rPr>
          <w:rFonts w:asciiTheme="minorHAnsi" w:hAnsiTheme="minorHAnsi" w:cstheme="minorHAnsi"/>
          <w:i/>
          <w:lang w:val="fr-FR"/>
        </w:rPr>
        <w:t>examinée</w:t>
      </w:r>
      <w:r w:rsidR="00013DF9" w:rsidRPr="00013DF9">
        <w:rPr>
          <w:rFonts w:asciiTheme="minorHAnsi" w:hAnsiTheme="minorHAnsi" w:cstheme="minorHAnsi"/>
          <w:i/>
          <w:lang w:val="fr-FR"/>
        </w:rPr>
        <w:t xml:space="preserve"> à la 13</w:t>
      </w:r>
      <w:r w:rsidR="00013DF9" w:rsidRPr="001F0299">
        <w:rPr>
          <w:rFonts w:asciiTheme="minorHAnsi" w:hAnsiTheme="minorHAnsi" w:cstheme="minorHAnsi"/>
          <w:i/>
          <w:vertAlign w:val="superscript"/>
          <w:lang w:val="fr-FR"/>
        </w:rPr>
        <w:t>e</w:t>
      </w:r>
      <w:r w:rsidR="00013DF9" w:rsidRPr="00013DF9">
        <w:rPr>
          <w:rFonts w:asciiTheme="minorHAnsi" w:hAnsiTheme="minorHAnsi" w:cstheme="minorHAnsi"/>
          <w:i/>
          <w:lang w:val="fr-FR"/>
        </w:rPr>
        <w:t xml:space="preserve"> Session de la </w:t>
      </w:r>
      <w:r w:rsidR="002B0B81" w:rsidRPr="00013DF9">
        <w:rPr>
          <w:rFonts w:asciiTheme="minorHAnsi" w:hAnsiTheme="minorHAnsi" w:cstheme="minorHAnsi"/>
          <w:i/>
          <w:lang w:val="fr-FR"/>
        </w:rPr>
        <w:t>Conférence</w:t>
      </w:r>
      <w:r w:rsidR="00013DF9" w:rsidRPr="00013DF9">
        <w:rPr>
          <w:rFonts w:asciiTheme="minorHAnsi" w:hAnsiTheme="minorHAnsi" w:cstheme="minorHAnsi"/>
          <w:i/>
          <w:lang w:val="fr-FR"/>
        </w:rPr>
        <w:t xml:space="preserve"> des Parties contractantes</w:t>
      </w:r>
      <w:r w:rsidR="00013DF9">
        <w:rPr>
          <w:rFonts w:asciiTheme="minorHAnsi" w:hAnsiTheme="minorHAnsi" w:cstheme="minorHAnsi"/>
          <w:i/>
          <w:lang w:val="fr-FR"/>
        </w:rPr>
        <w:t xml:space="preserve"> ; </w:t>
      </w:r>
      <w:r w:rsidR="00013DF9" w:rsidRPr="00013DF9">
        <w:rPr>
          <w:rFonts w:asciiTheme="minorHAnsi" w:hAnsiTheme="minorHAnsi" w:cstheme="minorHAnsi"/>
          <w:i/>
          <w:lang w:val="fr-FR"/>
        </w:rPr>
        <w:t xml:space="preserve">et </w:t>
      </w:r>
    </w:p>
    <w:p w14:paraId="4347F88F" w14:textId="77777777" w:rsidR="006D09BD" w:rsidRPr="008A3447" w:rsidRDefault="006D09BD" w:rsidP="006D09BD">
      <w:pPr>
        <w:ind w:left="850"/>
        <w:rPr>
          <w:rFonts w:asciiTheme="minorHAnsi" w:hAnsiTheme="minorHAnsi" w:cstheme="minorHAnsi"/>
          <w:i/>
          <w:lang w:val="fr-FR"/>
        </w:rPr>
      </w:pPr>
    </w:p>
    <w:p w14:paraId="3B174E8E" w14:textId="77777777" w:rsidR="006D09BD" w:rsidRPr="008A3447" w:rsidRDefault="006D09BD" w:rsidP="006D09BD">
      <w:pPr>
        <w:ind w:left="850"/>
        <w:rPr>
          <w:rFonts w:asciiTheme="minorHAnsi" w:hAnsiTheme="minorHAnsi" w:cstheme="minorHAnsi"/>
          <w:i/>
          <w:lang w:val="fr-FR"/>
        </w:rPr>
      </w:pPr>
      <w:r w:rsidRPr="008A3447">
        <w:rPr>
          <w:rFonts w:asciiTheme="minorHAnsi" w:hAnsiTheme="minorHAnsi" w:cstheme="minorHAnsi"/>
          <w:i/>
          <w:lang w:val="fr-FR"/>
        </w:rPr>
        <w:t>c</w:t>
      </w:r>
      <w:r w:rsidR="002B0B81">
        <w:rPr>
          <w:rFonts w:asciiTheme="minorHAnsi" w:hAnsiTheme="minorHAnsi" w:cstheme="minorHAnsi"/>
          <w:i/>
          <w:lang w:val="fr-FR"/>
        </w:rPr>
        <w:t>)</w:t>
      </w:r>
      <w:r w:rsidRPr="008A3447">
        <w:rPr>
          <w:rFonts w:asciiTheme="minorHAnsi" w:hAnsiTheme="minorHAnsi" w:cstheme="minorHAnsi"/>
          <w:i/>
          <w:lang w:val="fr-FR"/>
        </w:rPr>
        <w:t xml:space="preserve"> </w:t>
      </w:r>
      <w:r w:rsidRPr="008A3447">
        <w:rPr>
          <w:rFonts w:asciiTheme="minorHAnsi" w:hAnsiTheme="minorHAnsi" w:cstheme="minorHAnsi"/>
          <w:i/>
          <w:lang w:val="fr-FR"/>
        </w:rPr>
        <w:tab/>
      </w:r>
      <w:r w:rsidR="00013DF9" w:rsidRPr="00013DF9">
        <w:rPr>
          <w:rFonts w:asciiTheme="minorHAnsi" w:hAnsiTheme="minorHAnsi" w:cstheme="minorHAnsi"/>
          <w:i/>
          <w:lang w:val="fr-FR"/>
        </w:rPr>
        <w:t>d’</w:t>
      </w:r>
      <w:r w:rsidR="002B0B81" w:rsidRPr="00013DF9">
        <w:rPr>
          <w:rFonts w:asciiTheme="minorHAnsi" w:hAnsiTheme="minorHAnsi" w:cstheme="minorHAnsi"/>
          <w:i/>
          <w:lang w:val="fr-FR"/>
        </w:rPr>
        <w:t>élaborer</w:t>
      </w:r>
      <w:r w:rsidR="00013DF9" w:rsidRPr="00013DF9">
        <w:rPr>
          <w:rFonts w:asciiTheme="minorHAnsi" w:hAnsiTheme="minorHAnsi" w:cstheme="minorHAnsi"/>
          <w:i/>
          <w:lang w:val="fr-FR"/>
        </w:rPr>
        <w:t>,</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s’il</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y</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a</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lieu,</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d’</w:t>
      </w:r>
      <w:r w:rsidR="002B0B81" w:rsidRPr="00013DF9">
        <w:rPr>
          <w:rFonts w:asciiTheme="minorHAnsi" w:hAnsiTheme="minorHAnsi" w:cstheme="minorHAnsi"/>
          <w:i/>
          <w:lang w:val="fr-FR"/>
        </w:rPr>
        <w:t>après</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ses</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conclusions</w:t>
      </w:r>
      <w:r w:rsidR="0037052C">
        <w:rPr>
          <w:rFonts w:asciiTheme="minorHAnsi" w:hAnsiTheme="minorHAnsi" w:cstheme="minorHAnsi"/>
          <w:i/>
          <w:lang w:val="fr-FR"/>
        </w:rPr>
        <w:t xml:space="preserve"> </w:t>
      </w:r>
      <w:r w:rsidR="00013DF9" w:rsidRPr="00013DF9">
        <w:rPr>
          <w:rFonts w:asciiTheme="minorHAnsi" w:hAnsiTheme="minorHAnsi" w:cstheme="minorHAnsi"/>
          <w:i/>
          <w:lang w:val="fr-FR"/>
        </w:rPr>
        <w:t>et</w:t>
      </w:r>
      <w:r w:rsidR="0037052C">
        <w:rPr>
          <w:rFonts w:asciiTheme="minorHAnsi" w:hAnsiTheme="minorHAnsi" w:cstheme="minorHAnsi"/>
          <w:i/>
          <w:lang w:val="fr-FR"/>
        </w:rPr>
        <w:t xml:space="preserve"> </w:t>
      </w:r>
      <w:r w:rsidR="00013DF9" w:rsidRPr="00013DF9">
        <w:rPr>
          <w:rFonts w:asciiTheme="minorHAnsi" w:hAnsiTheme="minorHAnsi" w:cstheme="minorHAnsi"/>
          <w:i/>
          <w:lang w:val="fr-FR"/>
        </w:rPr>
        <w:t>les</w:t>
      </w:r>
      <w:r w:rsidR="0037052C">
        <w:rPr>
          <w:rFonts w:asciiTheme="minorHAnsi" w:hAnsiTheme="minorHAnsi" w:cstheme="minorHAnsi"/>
          <w:i/>
          <w:lang w:val="fr-FR"/>
        </w:rPr>
        <w:t xml:space="preserve"> </w:t>
      </w:r>
      <w:r w:rsidR="00013DF9" w:rsidRPr="00013DF9">
        <w:rPr>
          <w:rFonts w:asciiTheme="minorHAnsi" w:hAnsiTheme="minorHAnsi" w:cstheme="minorHAnsi"/>
          <w:i/>
          <w:lang w:val="fr-FR"/>
        </w:rPr>
        <w:t>commentaires</w:t>
      </w:r>
      <w:r w:rsidR="0037052C">
        <w:rPr>
          <w:rFonts w:asciiTheme="minorHAnsi" w:hAnsiTheme="minorHAnsi" w:cstheme="minorHAnsi"/>
          <w:i/>
          <w:lang w:val="fr-FR"/>
        </w:rPr>
        <w:t xml:space="preserve"> </w:t>
      </w:r>
      <w:r w:rsidR="00013DF9" w:rsidRPr="00013DF9">
        <w:rPr>
          <w:rFonts w:asciiTheme="minorHAnsi" w:hAnsiTheme="minorHAnsi" w:cstheme="minorHAnsi"/>
          <w:i/>
          <w:lang w:val="fr-FR"/>
        </w:rPr>
        <w:t>des</w:t>
      </w:r>
      <w:r w:rsidR="0037052C">
        <w:rPr>
          <w:rFonts w:asciiTheme="minorHAnsi" w:hAnsiTheme="minorHAnsi" w:cstheme="minorHAnsi"/>
          <w:i/>
          <w:lang w:val="fr-FR"/>
        </w:rPr>
        <w:t xml:space="preserve"> </w:t>
      </w:r>
      <w:r w:rsidR="00013DF9" w:rsidRPr="00013DF9">
        <w:rPr>
          <w:rFonts w:asciiTheme="minorHAnsi" w:hAnsiTheme="minorHAnsi" w:cstheme="minorHAnsi"/>
          <w:i/>
          <w:lang w:val="fr-FR"/>
        </w:rPr>
        <w:t>Parties</w:t>
      </w:r>
      <w:r w:rsidR="0037052C">
        <w:rPr>
          <w:rFonts w:asciiTheme="minorHAnsi" w:hAnsiTheme="minorHAnsi" w:cstheme="minorHAnsi"/>
          <w:i/>
          <w:lang w:val="fr-FR"/>
        </w:rPr>
        <w:t xml:space="preserve"> </w:t>
      </w:r>
      <w:r w:rsidR="00013DF9" w:rsidRPr="00013DF9">
        <w:rPr>
          <w:rFonts w:asciiTheme="minorHAnsi" w:hAnsiTheme="minorHAnsi" w:cstheme="minorHAnsi"/>
          <w:i/>
          <w:lang w:val="fr-FR"/>
        </w:rPr>
        <w:t>contractantes sur son rapport à la 57</w:t>
      </w:r>
      <w:r w:rsidR="00013DF9" w:rsidRPr="0037052C">
        <w:rPr>
          <w:rFonts w:asciiTheme="minorHAnsi" w:hAnsiTheme="minorHAnsi" w:cstheme="minorHAnsi"/>
          <w:i/>
          <w:vertAlign w:val="superscript"/>
          <w:lang w:val="fr-FR"/>
        </w:rPr>
        <w:t>e</w:t>
      </w:r>
      <w:r w:rsidR="00013DF9" w:rsidRPr="00013DF9">
        <w:rPr>
          <w:rFonts w:asciiTheme="minorHAnsi" w:hAnsiTheme="minorHAnsi" w:cstheme="minorHAnsi"/>
          <w:i/>
          <w:lang w:val="fr-FR"/>
        </w:rPr>
        <w:t xml:space="preserve"> </w:t>
      </w:r>
      <w:r w:rsidR="002B0B81" w:rsidRPr="00013DF9">
        <w:rPr>
          <w:rFonts w:asciiTheme="minorHAnsi" w:hAnsiTheme="minorHAnsi" w:cstheme="minorHAnsi"/>
          <w:i/>
          <w:lang w:val="fr-FR"/>
        </w:rPr>
        <w:t>Réunion</w:t>
      </w:r>
      <w:r w:rsidR="00013DF9" w:rsidRPr="00013DF9">
        <w:rPr>
          <w:rFonts w:asciiTheme="minorHAnsi" w:hAnsiTheme="minorHAnsi" w:cstheme="minorHAnsi"/>
          <w:i/>
          <w:lang w:val="fr-FR"/>
        </w:rPr>
        <w:t xml:space="preserve"> du </w:t>
      </w:r>
      <w:r w:rsidR="001F0299">
        <w:rPr>
          <w:rFonts w:asciiTheme="minorHAnsi" w:hAnsiTheme="minorHAnsi" w:cstheme="minorHAnsi"/>
          <w:i/>
          <w:lang w:val="fr-FR"/>
        </w:rPr>
        <w:t>Comité</w:t>
      </w:r>
      <w:r w:rsidR="00013DF9" w:rsidRPr="00013DF9">
        <w:rPr>
          <w:rFonts w:asciiTheme="minorHAnsi" w:hAnsiTheme="minorHAnsi" w:cstheme="minorHAnsi"/>
          <w:i/>
          <w:lang w:val="fr-FR"/>
        </w:rPr>
        <w:t xml:space="preserve"> permanent, des recommandations pour les Parties contractantes à la 58</w:t>
      </w:r>
      <w:r w:rsidR="0037052C" w:rsidRPr="0037052C">
        <w:rPr>
          <w:rFonts w:asciiTheme="minorHAnsi" w:hAnsiTheme="minorHAnsi" w:cstheme="minorHAnsi"/>
          <w:i/>
          <w:vertAlign w:val="superscript"/>
          <w:lang w:val="fr-FR"/>
        </w:rPr>
        <w:t>e</w:t>
      </w:r>
      <w:r w:rsidR="001F0299">
        <w:rPr>
          <w:rFonts w:asciiTheme="minorHAnsi" w:hAnsiTheme="minorHAnsi" w:cstheme="minorHAnsi"/>
          <w:i/>
          <w:vertAlign w:val="superscript"/>
          <w:lang w:val="fr-FR"/>
        </w:rPr>
        <w:t> </w:t>
      </w:r>
      <w:r w:rsidR="001F0299" w:rsidRPr="00013DF9">
        <w:rPr>
          <w:rFonts w:asciiTheme="minorHAnsi" w:hAnsiTheme="minorHAnsi" w:cstheme="minorHAnsi"/>
          <w:i/>
          <w:lang w:val="fr-FR"/>
        </w:rPr>
        <w:t>Réunion</w:t>
      </w:r>
      <w:r w:rsidR="00013DF9" w:rsidRPr="00013DF9">
        <w:rPr>
          <w:rFonts w:asciiTheme="minorHAnsi" w:hAnsiTheme="minorHAnsi" w:cstheme="minorHAnsi"/>
          <w:i/>
          <w:lang w:val="fr-FR"/>
        </w:rPr>
        <w:t xml:space="preserve"> du Comité permanent en vue d’envisager les </w:t>
      </w:r>
      <w:r w:rsidR="002B0B81" w:rsidRPr="00013DF9">
        <w:rPr>
          <w:rFonts w:asciiTheme="minorHAnsi" w:hAnsiTheme="minorHAnsi" w:cstheme="minorHAnsi"/>
          <w:i/>
          <w:lang w:val="fr-FR"/>
        </w:rPr>
        <w:t>révisions</w:t>
      </w:r>
      <w:r w:rsidR="00013DF9" w:rsidRPr="00013DF9">
        <w:rPr>
          <w:rFonts w:asciiTheme="minorHAnsi" w:hAnsiTheme="minorHAnsi" w:cstheme="minorHAnsi"/>
          <w:i/>
          <w:lang w:val="fr-FR"/>
        </w:rPr>
        <w:t xml:space="preserve"> qui pourraient </w:t>
      </w:r>
      <w:r w:rsidR="002B0B81" w:rsidRPr="00013DF9">
        <w:rPr>
          <w:rFonts w:asciiTheme="minorHAnsi" w:hAnsiTheme="minorHAnsi" w:cstheme="minorHAnsi"/>
          <w:i/>
          <w:lang w:val="fr-FR"/>
        </w:rPr>
        <w:t>être</w:t>
      </w:r>
      <w:r w:rsidR="00013DF9" w:rsidRPr="00013DF9">
        <w:rPr>
          <w:rFonts w:asciiTheme="minorHAnsi" w:hAnsiTheme="minorHAnsi" w:cstheme="minorHAnsi"/>
          <w:i/>
          <w:lang w:val="fr-FR"/>
        </w:rPr>
        <w:t xml:space="preserve"> </w:t>
      </w:r>
      <w:r w:rsidR="002B0B81" w:rsidRPr="00013DF9">
        <w:rPr>
          <w:rFonts w:asciiTheme="minorHAnsi" w:hAnsiTheme="minorHAnsi" w:cstheme="minorHAnsi"/>
          <w:i/>
          <w:lang w:val="fr-FR"/>
        </w:rPr>
        <w:t>apportées</w:t>
      </w:r>
      <w:r w:rsidR="00013DF9" w:rsidRPr="00013DF9">
        <w:rPr>
          <w:rFonts w:asciiTheme="minorHAnsi" w:hAnsiTheme="minorHAnsi" w:cstheme="minorHAnsi"/>
          <w:i/>
          <w:lang w:val="fr-FR"/>
        </w:rPr>
        <w:t xml:space="preserve"> au </w:t>
      </w:r>
      <w:r w:rsidR="002B0B81" w:rsidRPr="00013DF9">
        <w:rPr>
          <w:rFonts w:asciiTheme="minorHAnsi" w:hAnsiTheme="minorHAnsi" w:cstheme="minorHAnsi"/>
          <w:i/>
          <w:lang w:val="fr-FR"/>
        </w:rPr>
        <w:t>Règlement</w:t>
      </w:r>
      <w:r w:rsidR="00013DF9" w:rsidRPr="00013DF9">
        <w:rPr>
          <w:rFonts w:asciiTheme="minorHAnsi" w:hAnsiTheme="minorHAnsi" w:cstheme="minorHAnsi"/>
          <w:i/>
          <w:lang w:val="fr-FR"/>
        </w:rPr>
        <w:t xml:space="preserve"> </w:t>
      </w:r>
      <w:r w:rsidR="002B0B81" w:rsidRPr="00013DF9">
        <w:rPr>
          <w:rFonts w:asciiTheme="minorHAnsi" w:hAnsiTheme="minorHAnsi" w:cstheme="minorHAnsi"/>
          <w:i/>
          <w:lang w:val="fr-FR"/>
        </w:rPr>
        <w:t>intérieur</w:t>
      </w:r>
      <w:r w:rsidR="00013DF9" w:rsidRPr="00013DF9">
        <w:rPr>
          <w:rFonts w:asciiTheme="minorHAnsi" w:hAnsiTheme="minorHAnsi" w:cstheme="minorHAnsi"/>
          <w:i/>
          <w:lang w:val="fr-FR"/>
        </w:rPr>
        <w:t xml:space="preserve"> en </w:t>
      </w:r>
      <w:r w:rsidR="002B0B81" w:rsidRPr="00013DF9">
        <w:rPr>
          <w:rFonts w:asciiTheme="minorHAnsi" w:hAnsiTheme="minorHAnsi" w:cstheme="minorHAnsi"/>
          <w:i/>
          <w:lang w:val="fr-FR"/>
        </w:rPr>
        <w:t>préparation</w:t>
      </w:r>
      <w:r w:rsidR="00013DF9" w:rsidRPr="00013DF9">
        <w:rPr>
          <w:rFonts w:asciiTheme="minorHAnsi" w:hAnsiTheme="minorHAnsi" w:cstheme="minorHAnsi"/>
          <w:i/>
          <w:lang w:val="fr-FR"/>
        </w:rPr>
        <w:t xml:space="preserve"> de la COP14</w:t>
      </w:r>
      <w:r w:rsidR="0037052C">
        <w:rPr>
          <w:rFonts w:asciiTheme="minorHAnsi" w:hAnsiTheme="minorHAnsi" w:cstheme="minorHAnsi"/>
          <w:i/>
          <w:lang w:val="fr-FR"/>
        </w:rPr>
        <w:t>.</w:t>
      </w:r>
      <w:r w:rsidRPr="008A3447">
        <w:rPr>
          <w:rFonts w:asciiTheme="minorHAnsi" w:hAnsiTheme="minorHAnsi" w:cstheme="minorHAnsi"/>
          <w:i/>
          <w:lang w:val="fr-FR"/>
        </w:rPr>
        <w:t xml:space="preserve"> </w:t>
      </w:r>
    </w:p>
    <w:p w14:paraId="082D77CE" w14:textId="77777777" w:rsidR="001A2D10" w:rsidRDefault="001A2D10" w:rsidP="006D09BD">
      <w:pPr>
        <w:ind w:left="0" w:firstLine="0"/>
        <w:rPr>
          <w:rFonts w:cs="Arial"/>
          <w:lang w:val="fr-FR"/>
        </w:rPr>
      </w:pPr>
    </w:p>
    <w:p w14:paraId="5359C19F" w14:textId="77777777" w:rsidR="00B95AFF" w:rsidRDefault="00870831" w:rsidP="00B95AFF">
      <w:pPr>
        <w:tabs>
          <w:tab w:val="left" w:pos="426"/>
        </w:tabs>
        <w:ind w:left="426" w:hanging="426"/>
        <w:rPr>
          <w:lang w:val="fr-FR"/>
        </w:rPr>
      </w:pPr>
      <w:r w:rsidRPr="00B95AFF">
        <w:rPr>
          <w:rFonts w:cs="Arial"/>
          <w:lang w:val="fr-FR"/>
        </w:rPr>
        <w:t>3.</w:t>
      </w:r>
      <w:r w:rsidRPr="00B95AFF">
        <w:rPr>
          <w:rFonts w:cs="Arial"/>
          <w:lang w:val="fr-FR"/>
        </w:rPr>
        <w:tab/>
      </w:r>
      <w:r w:rsidR="00B95AFF">
        <w:rPr>
          <w:rFonts w:cs="Arial"/>
          <w:lang w:val="fr-FR"/>
        </w:rPr>
        <w:t>La révision d’or</w:t>
      </w:r>
      <w:r w:rsidR="000901C1">
        <w:rPr>
          <w:rFonts w:cs="Arial"/>
          <w:lang w:val="fr-FR"/>
        </w:rPr>
        <w:t>igine du R</w:t>
      </w:r>
      <w:r w:rsidR="00B95AFF">
        <w:rPr>
          <w:rFonts w:cs="Arial"/>
          <w:lang w:val="fr-FR"/>
        </w:rPr>
        <w:t xml:space="preserve">èglement intérieur figurait dans </w:t>
      </w:r>
      <w:r w:rsidR="00B95AFF" w:rsidRPr="00972F4D">
        <w:rPr>
          <w:lang w:val="fr-FR"/>
        </w:rPr>
        <w:t xml:space="preserve">le document </w:t>
      </w:r>
      <w:r w:rsidR="00B95AFF">
        <w:rPr>
          <w:lang w:val="fr-FR"/>
        </w:rPr>
        <w:t>SC57 Doc.13. Ce document indique, dans son paragraphe 4 que « le document COP13 Doc.4.2</w:t>
      </w:r>
      <w:r w:rsidR="00B95AFF" w:rsidRPr="00972F4D">
        <w:rPr>
          <w:lang w:val="fr-FR"/>
        </w:rPr>
        <w:t xml:space="preserve">, présenté à la </w:t>
      </w:r>
      <w:r w:rsidR="00B95AFF" w:rsidRPr="00972F4D">
        <w:rPr>
          <w:lang w:val="fr-FR"/>
        </w:rPr>
        <w:lastRenderedPageBreak/>
        <w:t>13</w:t>
      </w:r>
      <w:r w:rsidR="00B95AFF" w:rsidRPr="005706CE">
        <w:rPr>
          <w:vertAlign w:val="superscript"/>
          <w:lang w:val="fr-FR"/>
        </w:rPr>
        <w:t>e</w:t>
      </w:r>
      <w:r w:rsidR="001F0299">
        <w:rPr>
          <w:lang w:val="fr-FR"/>
        </w:rPr>
        <w:t> </w:t>
      </w:r>
      <w:r w:rsidR="00B95AFF">
        <w:rPr>
          <w:lang w:val="fr-FR"/>
        </w:rPr>
        <w:t>S</w:t>
      </w:r>
      <w:r w:rsidR="00B95AFF" w:rsidRPr="00972F4D">
        <w:rPr>
          <w:lang w:val="fr-FR"/>
        </w:rPr>
        <w:t>ession de la Conférence des Parties contractantes (COP13) expose les amendements proposés au Règlement intérieur par l</w:t>
      </w:r>
      <w:r w:rsidR="00B95AFF">
        <w:rPr>
          <w:lang w:val="fr-FR"/>
        </w:rPr>
        <w:t>es États-Unis d’Amérique, le</w:t>
      </w:r>
      <w:r w:rsidR="00B95AFF" w:rsidRPr="00972F4D">
        <w:rPr>
          <w:lang w:val="fr-FR"/>
        </w:rPr>
        <w:t xml:space="preserve"> Japon</w:t>
      </w:r>
      <w:r w:rsidR="00B95AFF">
        <w:rPr>
          <w:lang w:val="fr-FR"/>
        </w:rPr>
        <w:t xml:space="preserve"> et</w:t>
      </w:r>
      <w:r w:rsidR="00B95AFF" w:rsidRPr="00972F4D">
        <w:rPr>
          <w:lang w:val="fr-FR"/>
        </w:rPr>
        <w:t xml:space="preserve"> la Suède</w:t>
      </w:r>
      <w:r w:rsidR="00B95AFF">
        <w:rPr>
          <w:lang w:val="fr-FR"/>
        </w:rPr>
        <w:t> ».</w:t>
      </w:r>
    </w:p>
    <w:p w14:paraId="3565DBE9" w14:textId="77777777" w:rsidR="00B95AFF" w:rsidRDefault="00B95AFF" w:rsidP="00870831">
      <w:pPr>
        <w:tabs>
          <w:tab w:val="left" w:pos="426"/>
        </w:tabs>
        <w:ind w:left="0" w:firstLine="0"/>
        <w:rPr>
          <w:lang w:val="fr-FR"/>
        </w:rPr>
      </w:pPr>
    </w:p>
    <w:p w14:paraId="1FB249BF" w14:textId="39865033" w:rsidR="001F0299" w:rsidRPr="0039750D" w:rsidRDefault="00B95AFF" w:rsidP="001F0299">
      <w:pPr>
        <w:rPr>
          <w:lang w:val="fr-CH"/>
        </w:rPr>
      </w:pPr>
      <w:r w:rsidRPr="0039750D">
        <w:rPr>
          <w:rFonts w:cs="Arial"/>
          <w:lang w:val="fr-FR"/>
        </w:rPr>
        <w:t>4.</w:t>
      </w:r>
      <w:r w:rsidRPr="0039750D">
        <w:rPr>
          <w:rFonts w:cs="Arial"/>
          <w:lang w:val="fr-FR"/>
        </w:rPr>
        <w:tab/>
      </w:r>
      <w:r w:rsidR="00B72AB6" w:rsidRPr="0039750D">
        <w:rPr>
          <w:lang w:val="fr-CH"/>
        </w:rPr>
        <w:t>Par ailleurs, dans la Décision </w:t>
      </w:r>
      <w:r w:rsidR="001F0299" w:rsidRPr="0039750D">
        <w:rPr>
          <w:lang w:val="fr-CH"/>
        </w:rPr>
        <w:t>SC57-13</w:t>
      </w:r>
      <w:r w:rsidR="00B72AB6" w:rsidRPr="0039750D">
        <w:rPr>
          <w:lang w:val="fr-CH"/>
        </w:rPr>
        <w:t xml:space="preserve">, le Comité permanent a pris note des progrès de </w:t>
      </w:r>
      <w:r w:rsidR="000749C5" w:rsidRPr="0039750D">
        <w:rPr>
          <w:lang w:val="fr-CH"/>
        </w:rPr>
        <w:t xml:space="preserve">la </w:t>
      </w:r>
      <w:r w:rsidR="00B72AB6" w:rsidRPr="0039750D">
        <w:rPr>
          <w:lang w:val="fr-CH"/>
        </w:rPr>
        <w:t xml:space="preserve">révision du Règlement intérieur et a donné instruction au Secrétariat de préparer un document révisé avec les commentaires reçus et </w:t>
      </w:r>
      <w:r w:rsidR="000749C5" w:rsidRPr="0039750D">
        <w:rPr>
          <w:lang w:val="fr-CH"/>
        </w:rPr>
        <w:t>de</w:t>
      </w:r>
      <w:r w:rsidR="00B72AB6" w:rsidRPr="0039750D">
        <w:rPr>
          <w:lang w:val="fr-CH"/>
        </w:rPr>
        <w:t xml:space="preserve"> le présenter à la 58</w:t>
      </w:r>
      <w:r w:rsidR="00B72AB6" w:rsidRPr="0039750D">
        <w:rPr>
          <w:vertAlign w:val="superscript"/>
          <w:lang w:val="fr-CH"/>
        </w:rPr>
        <w:t>e</w:t>
      </w:r>
      <w:r w:rsidR="00B72AB6" w:rsidRPr="0039750D">
        <w:rPr>
          <w:lang w:val="fr-CH"/>
        </w:rPr>
        <w:t xml:space="preserve"> Réunion du Comité permanent. </w:t>
      </w:r>
      <w:r w:rsidR="001F0299" w:rsidRPr="0039750D">
        <w:rPr>
          <w:lang w:val="fr-CH"/>
        </w:rPr>
        <w:t xml:space="preserve"> </w:t>
      </w:r>
    </w:p>
    <w:p w14:paraId="15C3DE89" w14:textId="77777777" w:rsidR="001F0299" w:rsidRPr="0039750D" w:rsidRDefault="001F0299" w:rsidP="001F0299">
      <w:pPr>
        <w:rPr>
          <w:lang w:val="fr-CH"/>
        </w:rPr>
      </w:pPr>
    </w:p>
    <w:p w14:paraId="163CDF73" w14:textId="562CB5DD" w:rsidR="001F0299" w:rsidRPr="0039750D" w:rsidRDefault="001F0299" w:rsidP="001F0299">
      <w:pPr>
        <w:rPr>
          <w:lang w:val="fr-CH"/>
        </w:rPr>
      </w:pPr>
      <w:r w:rsidRPr="0039750D">
        <w:rPr>
          <w:lang w:val="fr-CH"/>
        </w:rPr>
        <w:t>5.</w:t>
      </w:r>
      <w:r w:rsidRPr="0039750D">
        <w:rPr>
          <w:lang w:val="fr-CH"/>
        </w:rPr>
        <w:tab/>
      </w:r>
      <w:r w:rsidR="00B72AB6" w:rsidRPr="0039750D">
        <w:rPr>
          <w:lang w:val="fr-CH"/>
        </w:rPr>
        <w:t>À la lumière du paragraphe 26 c) de la Résolution </w:t>
      </w:r>
      <w:r w:rsidRPr="0039750D">
        <w:rPr>
          <w:lang w:val="fr-CH"/>
        </w:rPr>
        <w:t>XIII.4</w:t>
      </w:r>
      <w:r w:rsidR="00B72AB6" w:rsidRPr="0039750D">
        <w:rPr>
          <w:lang w:val="fr-CH"/>
        </w:rPr>
        <w:t xml:space="preserve"> et de la Décision</w:t>
      </w:r>
      <w:r w:rsidRPr="0039750D">
        <w:rPr>
          <w:lang w:val="fr-CH"/>
        </w:rPr>
        <w:t xml:space="preserve"> SC57-13, </w:t>
      </w:r>
      <w:r w:rsidR="00B72AB6" w:rsidRPr="0039750D">
        <w:rPr>
          <w:lang w:val="fr-CH"/>
        </w:rPr>
        <w:t xml:space="preserve">le Secrétariat a contacté toutes les Parties contractantes par écrit et leur a demandé des commentaires sur le document </w:t>
      </w:r>
      <w:r w:rsidRPr="0039750D">
        <w:rPr>
          <w:lang w:val="fr-CH"/>
        </w:rPr>
        <w:t xml:space="preserve">SC57 Doc.13. </w:t>
      </w:r>
      <w:r w:rsidR="00B72AB6" w:rsidRPr="0039750D">
        <w:rPr>
          <w:lang w:val="fr-CH"/>
        </w:rPr>
        <w:t>Il a reçu des commentaires de</w:t>
      </w:r>
      <w:r w:rsidR="000036EA" w:rsidRPr="0039750D">
        <w:rPr>
          <w:lang w:val="fr-CH"/>
        </w:rPr>
        <w:t>s Parties suivantes</w:t>
      </w:r>
      <w:r w:rsidR="00B72AB6" w:rsidRPr="0039750D">
        <w:rPr>
          <w:lang w:val="fr-CH"/>
        </w:rPr>
        <w:t> :</w:t>
      </w:r>
      <w:r w:rsidR="000036EA" w:rsidRPr="0039750D">
        <w:rPr>
          <w:lang w:val="fr-CH"/>
        </w:rPr>
        <w:t xml:space="preserve"> </w:t>
      </w:r>
      <w:r w:rsidR="00B72AB6" w:rsidRPr="0039750D">
        <w:rPr>
          <w:lang w:val="fr-CH"/>
        </w:rPr>
        <w:t xml:space="preserve">Arménie et Suède (au nom des Parties contractantes européennes) ; </w:t>
      </w:r>
      <w:r w:rsidR="0077342A" w:rsidRPr="0039750D">
        <w:rPr>
          <w:lang w:val="fr-CH"/>
        </w:rPr>
        <w:t xml:space="preserve">Afrique du Sud ; </w:t>
      </w:r>
      <w:r w:rsidR="00B72AB6" w:rsidRPr="0039750D">
        <w:rPr>
          <w:lang w:val="fr-CH"/>
        </w:rPr>
        <w:t xml:space="preserve">Égypte ; </w:t>
      </w:r>
      <w:r w:rsidR="0077342A" w:rsidRPr="0039750D">
        <w:rPr>
          <w:lang w:val="fr-CH"/>
        </w:rPr>
        <w:t>États</w:t>
      </w:r>
      <w:r w:rsidR="0077342A" w:rsidRPr="0039750D">
        <w:rPr>
          <w:lang w:val="fr-CH"/>
        </w:rPr>
        <w:noBreakHyphen/>
        <w:t xml:space="preserve">Unis d’Amérique ; </w:t>
      </w:r>
      <w:r w:rsidR="00B72AB6" w:rsidRPr="0039750D">
        <w:rPr>
          <w:lang w:val="fr-CH"/>
        </w:rPr>
        <w:t>Finlande </w:t>
      </w:r>
      <w:r w:rsidR="0077342A" w:rsidRPr="0039750D">
        <w:rPr>
          <w:lang w:val="fr-CH"/>
        </w:rPr>
        <w:t>et</w:t>
      </w:r>
      <w:r w:rsidR="00B72AB6" w:rsidRPr="0039750D">
        <w:rPr>
          <w:lang w:val="fr-CH"/>
        </w:rPr>
        <w:t xml:space="preserve"> </w:t>
      </w:r>
      <w:r w:rsidR="0077342A" w:rsidRPr="0039750D">
        <w:rPr>
          <w:lang w:val="fr-CH"/>
        </w:rPr>
        <w:t>Japon. Le Myanmar a également envoyé une réponse officielle sans commentaires sur le texte.</w:t>
      </w:r>
    </w:p>
    <w:p w14:paraId="385502AA" w14:textId="77777777" w:rsidR="001F0299" w:rsidRPr="0039750D" w:rsidRDefault="001F0299" w:rsidP="001F0299">
      <w:pPr>
        <w:rPr>
          <w:lang w:val="fr-CH"/>
        </w:rPr>
      </w:pPr>
    </w:p>
    <w:p w14:paraId="3053FCF7" w14:textId="69775941" w:rsidR="001F0299" w:rsidRPr="0039750D" w:rsidRDefault="001F0299" w:rsidP="001F0299">
      <w:pPr>
        <w:rPr>
          <w:lang w:val="fr-CH"/>
        </w:rPr>
      </w:pPr>
      <w:r w:rsidRPr="0039750D">
        <w:rPr>
          <w:lang w:val="fr-CH"/>
        </w:rPr>
        <w:t>6.</w:t>
      </w:r>
      <w:r w:rsidRPr="0039750D">
        <w:rPr>
          <w:lang w:val="fr-CH"/>
        </w:rPr>
        <w:tab/>
      </w:r>
      <w:r w:rsidR="0077342A" w:rsidRPr="0039750D">
        <w:rPr>
          <w:lang w:val="fr-CH"/>
        </w:rPr>
        <w:t>Après examen des commentaires, et à la lumière de toutes les opinions reçues ainsi que dans l’intérêt de la transparence et de l’équité, le Secrétariat, avec l’aide de la Conseillère juridique,</w:t>
      </w:r>
      <w:r w:rsidR="00922737">
        <w:rPr>
          <w:lang w:val="fr-CH"/>
        </w:rPr>
        <w:t> </w:t>
      </w:r>
      <w:r w:rsidR="0077342A" w:rsidRPr="0039750D">
        <w:rPr>
          <w:lang w:val="fr-CH"/>
        </w:rPr>
        <w:t>a :</w:t>
      </w:r>
      <w:r w:rsidRPr="0039750D">
        <w:rPr>
          <w:lang w:val="fr-CH"/>
        </w:rPr>
        <w:t xml:space="preserve"> </w:t>
      </w:r>
    </w:p>
    <w:p w14:paraId="211C54F7" w14:textId="77777777" w:rsidR="001F0299" w:rsidRPr="0039750D" w:rsidRDefault="001F0299" w:rsidP="001F0299">
      <w:pPr>
        <w:ind w:left="0" w:firstLine="0"/>
        <w:rPr>
          <w:lang w:val="fr-CH"/>
        </w:rPr>
      </w:pPr>
    </w:p>
    <w:p w14:paraId="56F45B46" w14:textId="77777777" w:rsidR="001F0299" w:rsidRPr="0039750D" w:rsidRDefault="0077342A" w:rsidP="00E6361A">
      <w:pPr>
        <w:numPr>
          <w:ilvl w:val="0"/>
          <w:numId w:val="2"/>
        </w:numPr>
        <w:ind w:left="850" w:hanging="425"/>
        <w:contextualSpacing/>
        <w:rPr>
          <w:rFonts w:cs="Arial"/>
          <w:lang w:val="fr-CH"/>
        </w:rPr>
      </w:pPr>
      <w:r w:rsidRPr="0039750D">
        <w:rPr>
          <w:rFonts w:cs="Arial"/>
          <w:lang w:val="fr-CH"/>
        </w:rPr>
        <w:t xml:space="preserve">résumé tous les commentaires qui représentent des points de vue divergents ou qui s’ajoutent aux recommandations faites dans le document </w:t>
      </w:r>
      <w:r w:rsidR="001F0299" w:rsidRPr="0039750D">
        <w:rPr>
          <w:rFonts w:cs="Arial"/>
          <w:lang w:val="fr-CH"/>
        </w:rPr>
        <w:t>SC57 Doc.13</w:t>
      </w:r>
      <w:r w:rsidRPr="0039750D">
        <w:rPr>
          <w:rFonts w:cs="Arial"/>
          <w:lang w:val="fr-CH"/>
        </w:rPr>
        <w:t> </w:t>
      </w:r>
      <w:r w:rsidR="001F0299" w:rsidRPr="0039750D">
        <w:rPr>
          <w:rFonts w:cs="Arial"/>
          <w:lang w:val="fr-CH"/>
        </w:rPr>
        <w:t xml:space="preserve">; </w:t>
      </w:r>
      <w:r w:rsidRPr="0039750D">
        <w:rPr>
          <w:rFonts w:cs="Arial"/>
          <w:lang w:val="fr-CH"/>
        </w:rPr>
        <w:t>et</w:t>
      </w:r>
      <w:r w:rsidR="001F0299" w:rsidRPr="0039750D">
        <w:rPr>
          <w:rFonts w:cs="Arial"/>
          <w:lang w:val="fr-CH"/>
        </w:rPr>
        <w:t xml:space="preserve"> </w:t>
      </w:r>
    </w:p>
    <w:p w14:paraId="775E7A92" w14:textId="77777777" w:rsidR="001F0299" w:rsidRPr="0039750D" w:rsidRDefault="001F0299" w:rsidP="001F0299">
      <w:pPr>
        <w:ind w:firstLine="0"/>
        <w:contextualSpacing/>
        <w:rPr>
          <w:rFonts w:cs="Arial"/>
          <w:lang w:val="fr-CH"/>
        </w:rPr>
      </w:pPr>
    </w:p>
    <w:p w14:paraId="7E9133B0" w14:textId="77777777" w:rsidR="001F0299" w:rsidRPr="0039750D" w:rsidRDefault="0077342A" w:rsidP="00E6361A">
      <w:pPr>
        <w:numPr>
          <w:ilvl w:val="0"/>
          <w:numId w:val="2"/>
        </w:numPr>
        <w:ind w:left="850" w:hanging="425"/>
        <w:contextualSpacing/>
        <w:rPr>
          <w:rFonts w:cs="Arial"/>
          <w:lang w:val="fr-CH"/>
        </w:rPr>
      </w:pPr>
      <w:r w:rsidRPr="0039750D">
        <w:rPr>
          <w:rFonts w:cs="Arial"/>
          <w:lang w:val="fr-CH"/>
        </w:rPr>
        <w:t xml:space="preserve">pris note des commentaires explicatifs qui peuvent aider les Parties contractantes dans leurs délibérations sur les amendements proposés au Règlement intérieur. </w:t>
      </w:r>
    </w:p>
    <w:p w14:paraId="2378E27F" w14:textId="77777777" w:rsidR="001F0299" w:rsidRPr="0039750D" w:rsidRDefault="001F0299" w:rsidP="001F0299">
      <w:pPr>
        <w:rPr>
          <w:lang w:val="fr-CH"/>
        </w:rPr>
      </w:pPr>
    </w:p>
    <w:p w14:paraId="6F95E9D7" w14:textId="77777777" w:rsidR="001F0299" w:rsidRPr="0039750D" w:rsidRDefault="001F0299" w:rsidP="001F0299">
      <w:pPr>
        <w:rPr>
          <w:lang w:val="fr-CH"/>
        </w:rPr>
      </w:pPr>
      <w:r w:rsidRPr="0039750D">
        <w:rPr>
          <w:lang w:val="fr-CH"/>
        </w:rPr>
        <w:t>7.</w:t>
      </w:r>
      <w:r w:rsidRPr="0039750D">
        <w:rPr>
          <w:lang w:val="fr-CH"/>
        </w:rPr>
        <w:tab/>
      </w:r>
      <w:r w:rsidR="002B2EFD" w:rsidRPr="0039750D">
        <w:rPr>
          <w:lang w:val="fr-CH"/>
        </w:rPr>
        <w:t>En conséquence, une cinqu</w:t>
      </w:r>
      <w:r w:rsidR="00CB214F" w:rsidRPr="0039750D">
        <w:rPr>
          <w:lang w:val="fr-CH"/>
        </w:rPr>
        <w:t>ième colonne a été ajoutée aux T</w:t>
      </w:r>
      <w:r w:rsidR="002B2EFD" w:rsidRPr="0039750D">
        <w:rPr>
          <w:lang w:val="fr-CH"/>
        </w:rPr>
        <w:t xml:space="preserve">ableaux 1 et 2 (qui figuraient dans le document </w:t>
      </w:r>
      <w:r w:rsidRPr="0039750D">
        <w:rPr>
          <w:lang w:val="fr-CH"/>
        </w:rPr>
        <w:t>SC57 D</w:t>
      </w:r>
      <w:r w:rsidR="002B2EFD" w:rsidRPr="0039750D">
        <w:rPr>
          <w:lang w:val="fr-CH"/>
        </w:rPr>
        <w:t>oc.13), colonne intitulée « Commentaire divergent/additionnel ». Les résumés et commentaires mentionnés ci</w:t>
      </w:r>
      <w:r w:rsidR="002B2EFD" w:rsidRPr="0039750D">
        <w:rPr>
          <w:lang w:val="fr-CH"/>
        </w:rPr>
        <w:noBreakHyphen/>
        <w:t>dessus figurent dans cette cinquième col</w:t>
      </w:r>
      <w:r w:rsidR="00CB214F" w:rsidRPr="0039750D">
        <w:rPr>
          <w:lang w:val="fr-CH"/>
        </w:rPr>
        <w:t>onne. La version actualisée du T</w:t>
      </w:r>
      <w:r w:rsidR="002B2EFD" w:rsidRPr="0039750D">
        <w:rPr>
          <w:lang w:val="fr-CH"/>
        </w:rPr>
        <w:t xml:space="preserve">ableau 1 du document </w:t>
      </w:r>
      <w:r w:rsidRPr="0039750D">
        <w:rPr>
          <w:lang w:val="fr-CH"/>
        </w:rPr>
        <w:t xml:space="preserve">SC57 Doc.13 </w:t>
      </w:r>
      <w:r w:rsidR="002B2EFD" w:rsidRPr="0039750D">
        <w:rPr>
          <w:lang w:val="fr-CH"/>
        </w:rPr>
        <w:t>figure dans l’</w:t>
      </w:r>
      <w:r w:rsidRPr="0039750D">
        <w:rPr>
          <w:b/>
          <w:lang w:val="fr-CH"/>
        </w:rPr>
        <w:t>Annex</w:t>
      </w:r>
      <w:r w:rsidR="002B2EFD" w:rsidRPr="0039750D">
        <w:rPr>
          <w:b/>
          <w:lang w:val="fr-CH"/>
        </w:rPr>
        <w:t>e </w:t>
      </w:r>
      <w:r w:rsidRPr="0039750D">
        <w:rPr>
          <w:b/>
          <w:lang w:val="fr-CH"/>
        </w:rPr>
        <w:t>1</w:t>
      </w:r>
      <w:r w:rsidR="002B2EFD" w:rsidRPr="0039750D">
        <w:rPr>
          <w:lang w:val="fr-CH"/>
        </w:rPr>
        <w:t xml:space="preserve"> du présent document, tandi</w:t>
      </w:r>
      <w:r w:rsidR="00CB214F" w:rsidRPr="0039750D">
        <w:rPr>
          <w:lang w:val="fr-CH"/>
        </w:rPr>
        <w:t>s que la version actualisée du T</w:t>
      </w:r>
      <w:r w:rsidR="002B2EFD" w:rsidRPr="0039750D">
        <w:rPr>
          <w:lang w:val="fr-CH"/>
        </w:rPr>
        <w:t>ableau 2 figure dans l’</w:t>
      </w:r>
      <w:r w:rsidRPr="0039750D">
        <w:rPr>
          <w:b/>
          <w:lang w:val="fr-CH"/>
        </w:rPr>
        <w:t>Annex</w:t>
      </w:r>
      <w:r w:rsidR="002B2EFD" w:rsidRPr="0039750D">
        <w:rPr>
          <w:b/>
          <w:lang w:val="fr-CH"/>
        </w:rPr>
        <w:t>e </w:t>
      </w:r>
      <w:r w:rsidRPr="0039750D">
        <w:rPr>
          <w:b/>
          <w:lang w:val="fr-CH"/>
        </w:rPr>
        <w:t>2</w:t>
      </w:r>
      <w:r w:rsidRPr="0039750D">
        <w:rPr>
          <w:lang w:val="fr-CH"/>
        </w:rPr>
        <w:t>.</w:t>
      </w:r>
    </w:p>
    <w:p w14:paraId="6538D6C9" w14:textId="77777777" w:rsidR="001F0299" w:rsidRPr="0039750D" w:rsidRDefault="001F0299" w:rsidP="001F0299">
      <w:pPr>
        <w:rPr>
          <w:lang w:val="fr-CH"/>
        </w:rPr>
      </w:pPr>
    </w:p>
    <w:p w14:paraId="5094DC9F" w14:textId="21F066CA" w:rsidR="001F0299" w:rsidRPr="0039750D" w:rsidRDefault="001F0299" w:rsidP="001F0299">
      <w:pPr>
        <w:rPr>
          <w:lang w:val="fr-CH"/>
        </w:rPr>
      </w:pPr>
      <w:r w:rsidRPr="0039750D">
        <w:rPr>
          <w:lang w:val="fr-CH"/>
        </w:rPr>
        <w:t>8.</w:t>
      </w:r>
      <w:r w:rsidRPr="0039750D">
        <w:rPr>
          <w:lang w:val="fr-CH"/>
        </w:rPr>
        <w:tab/>
      </w:r>
      <w:r w:rsidR="000749C5" w:rsidRPr="0039750D">
        <w:rPr>
          <w:lang w:val="fr-CH"/>
        </w:rPr>
        <w:t>Compte tenu de leur longueur, c</w:t>
      </w:r>
      <w:r w:rsidR="002B2EFD" w:rsidRPr="0039750D">
        <w:rPr>
          <w:lang w:val="fr-CH"/>
        </w:rPr>
        <w:t xml:space="preserve">ertains commentaires et recommandations ont été résumés. Lorsque les recommandations se répètent, elles </w:t>
      </w:r>
      <w:r w:rsidR="000749C5" w:rsidRPr="0039750D">
        <w:rPr>
          <w:lang w:val="fr-CH"/>
        </w:rPr>
        <w:t>ne sont</w:t>
      </w:r>
      <w:r w:rsidR="002B2EFD" w:rsidRPr="0039750D">
        <w:rPr>
          <w:lang w:val="fr-CH"/>
        </w:rPr>
        <w:t xml:space="preserve"> introduites qu’une seule fois. </w:t>
      </w:r>
    </w:p>
    <w:p w14:paraId="79E0A669" w14:textId="77777777" w:rsidR="001F0299" w:rsidRPr="0039750D" w:rsidRDefault="001F0299" w:rsidP="001F0299">
      <w:pPr>
        <w:rPr>
          <w:lang w:val="fr-CH"/>
        </w:rPr>
      </w:pPr>
    </w:p>
    <w:p w14:paraId="3A5D0481" w14:textId="7AA545C3" w:rsidR="001F0299" w:rsidRPr="0039750D" w:rsidRDefault="001F0299" w:rsidP="001F0299">
      <w:pPr>
        <w:rPr>
          <w:lang w:val="fr-CH"/>
        </w:rPr>
      </w:pPr>
      <w:r w:rsidRPr="0039750D">
        <w:rPr>
          <w:lang w:val="fr-CH"/>
        </w:rPr>
        <w:t>9.</w:t>
      </w:r>
      <w:r w:rsidRPr="0039750D">
        <w:rPr>
          <w:lang w:val="fr-CH"/>
        </w:rPr>
        <w:tab/>
      </w:r>
      <w:r w:rsidR="003072A8" w:rsidRPr="0039750D">
        <w:rPr>
          <w:lang w:val="fr-CH"/>
        </w:rPr>
        <w:t xml:space="preserve">Les recommandations concernant un article ou plusieurs articles qui n’ont pas été envisagées dans la révision d’origine figurant dans le document </w:t>
      </w:r>
      <w:r w:rsidRPr="0039750D">
        <w:rPr>
          <w:lang w:val="fr-CH"/>
        </w:rPr>
        <w:t xml:space="preserve">SC57 Doc.13 </w:t>
      </w:r>
      <w:r w:rsidR="00314E95" w:rsidRPr="0039750D">
        <w:rPr>
          <w:lang w:val="fr-CH"/>
        </w:rPr>
        <w:t xml:space="preserve">sont accompagnées d’une note de bas de page nommant la Partie contractante responsable de l’ajout. Là où les amendements proposés étaient trop longs pour figurer dans le tableau, ou </w:t>
      </w:r>
      <w:r w:rsidR="000749C5" w:rsidRPr="0039750D">
        <w:rPr>
          <w:lang w:val="fr-CH"/>
        </w:rPr>
        <w:t>étaient présentés</w:t>
      </w:r>
      <w:r w:rsidR="00314E95" w:rsidRPr="0039750D">
        <w:rPr>
          <w:lang w:val="fr-CH"/>
        </w:rPr>
        <w:t xml:space="preserve"> sous forme de </w:t>
      </w:r>
      <w:r w:rsidR="000749C5" w:rsidRPr="0039750D">
        <w:rPr>
          <w:lang w:val="fr-CH"/>
        </w:rPr>
        <w:t>suivi des corrections</w:t>
      </w:r>
      <w:r w:rsidR="00314E95" w:rsidRPr="0039750D">
        <w:rPr>
          <w:lang w:val="fr-CH"/>
        </w:rPr>
        <w:t xml:space="preserve"> du texte du</w:t>
      </w:r>
      <w:r w:rsidR="00471E0C" w:rsidRPr="0039750D">
        <w:rPr>
          <w:lang w:val="fr-CH"/>
        </w:rPr>
        <w:t xml:space="preserve"> Règlement intérieur, ils </w:t>
      </w:r>
      <w:r w:rsidR="00314E95" w:rsidRPr="0039750D">
        <w:rPr>
          <w:lang w:val="fr-CH"/>
        </w:rPr>
        <w:t xml:space="preserve">ont été inclus sous forme de note de bas de page. </w:t>
      </w:r>
    </w:p>
    <w:p w14:paraId="1D82942B" w14:textId="77777777" w:rsidR="001F0299" w:rsidRPr="0039750D" w:rsidRDefault="001F0299" w:rsidP="001F0299">
      <w:pPr>
        <w:rPr>
          <w:lang w:val="fr-CH"/>
        </w:rPr>
      </w:pPr>
    </w:p>
    <w:p w14:paraId="357AFE27" w14:textId="315EF84E" w:rsidR="001F0299" w:rsidRPr="001F0299" w:rsidRDefault="001F0299" w:rsidP="001F0299">
      <w:pPr>
        <w:rPr>
          <w:lang w:val="fr-CH"/>
        </w:rPr>
      </w:pPr>
      <w:r w:rsidRPr="0039750D">
        <w:rPr>
          <w:lang w:val="fr-CH"/>
        </w:rPr>
        <w:t>10.</w:t>
      </w:r>
      <w:r w:rsidRPr="0039750D">
        <w:rPr>
          <w:lang w:val="fr-CH"/>
        </w:rPr>
        <w:tab/>
      </w:r>
      <w:r w:rsidR="00314E95" w:rsidRPr="0039750D">
        <w:rPr>
          <w:lang w:val="fr-CH"/>
        </w:rPr>
        <w:t>Certains amendements proposés contiennent quelques incohérences, par exemple dans la terminologie</w:t>
      </w:r>
      <w:r w:rsidR="000749C5" w:rsidRPr="0039750D">
        <w:rPr>
          <w:lang w:val="fr-CH"/>
        </w:rPr>
        <w:t xml:space="preserve"> choisie</w:t>
      </w:r>
      <w:r w:rsidR="00314E95" w:rsidRPr="0039750D">
        <w:rPr>
          <w:lang w:val="fr-CH"/>
        </w:rPr>
        <w:t xml:space="preserve">. Le Secrétariat </w:t>
      </w:r>
      <w:r w:rsidR="000749C5" w:rsidRPr="0039750D">
        <w:rPr>
          <w:lang w:val="fr-CH"/>
        </w:rPr>
        <w:t>à conscience</w:t>
      </w:r>
      <w:r w:rsidR="00314E95" w:rsidRPr="0039750D">
        <w:rPr>
          <w:lang w:val="fr-CH"/>
        </w:rPr>
        <w:t xml:space="preserve"> qu’à cette étape, les Parties contractantes ont soumis leurs points principaux et qu’elles attendent </w:t>
      </w:r>
      <w:r w:rsidR="000749C5" w:rsidRPr="0039750D">
        <w:rPr>
          <w:lang w:val="fr-CH"/>
        </w:rPr>
        <w:t>du</w:t>
      </w:r>
      <w:r w:rsidR="00314E95" w:rsidRPr="0039750D">
        <w:rPr>
          <w:lang w:val="fr-CH"/>
        </w:rPr>
        <w:t xml:space="preserve"> Secrétariat une correction finale pour veiller à la compatibilité et à la cohérence dans l’utilisation des termes. En conséquence, les commentaires sont inclus sans modifications à cet égard.</w:t>
      </w:r>
      <w:r w:rsidRPr="001F0299">
        <w:rPr>
          <w:lang w:val="fr-CH"/>
        </w:rPr>
        <w:t xml:space="preserve"> </w:t>
      </w:r>
    </w:p>
    <w:p w14:paraId="4A74F16A" w14:textId="77777777" w:rsidR="00870831" w:rsidRPr="008A3447" w:rsidRDefault="00870831" w:rsidP="006D09BD">
      <w:pPr>
        <w:ind w:left="0" w:firstLine="0"/>
        <w:rPr>
          <w:rFonts w:cs="Arial"/>
          <w:lang w:val="fr-FR"/>
        </w:rPr>
      </w:pPr>
      <w:r>
        <w:rPr>
          <w:rFonts w:cs="Arial"/>
          <w:lang w:val="fr-FR"/>
        </w:rPr>
        <w:tab/>
      </w:r>
    </w:p>
    <w:p w14:paraId="035E41C8" w14:textId="58A4F782" w:rsidR="007F0335" w:rsidRPr="008A3447" w:rsidRDefault="00870831" w:rsidP="007303A4">
      <w:pPr>
        <w:pStyle w:val="NoSpacing"/>
        <w:rPr>
          <w:lang w:val="fr-FR"/>
        </w:rPr>
      </w:pPr>
      <w:r>
        <w:rPr>
          <w:lang w:val="fr-FR"/>
        </w:rPr>
        <w:t>11</w:t>
      </w:r>
      <w:r w:rsidR="002E2CFF" w:rsidRPr="008A3447">
        <w:rPr>
          <w:lang w:val="fr-FR"/>
        </w:rPr>
        <w:t>.</w:t>
      </w:r>
      <w:r w:rsidR="002E2CFF" w:rsidRPr="008A3447">
        <w:rPr>
          <w:lang w:val="fr-FR"/>
        </w:rPr>
        <w:tab/>
      </w:r>
      <w:r w:rsidR="0037052C">
        <w:rPr>
          <w:lang w:val="fr-FR"/>
        </w:rPr>
        <w:t xml:space="preserve">À </w:t>
      </w:r>
      <w:r w:rsidR="0037052C" w:rsidRPr="0037052C">
        <w:rPr>
          <w:lang w:val="fr-FR"/>
        </w:rPr>
        <w:t xml:space="preserve">titre </w:t>
      </w:r>
      <w:r w:rsidR="0037052C">
        <w:rPr>
          <w:lang w:val="fr-FR"/>
        </w:rPr>
        <w:t>d’information supplémentaire</w:t>
      </w:r>
      <w:r w:rsidR="0037052C" w:rsidRPr="0037052C">
        <w:rPr>
          <w:lang w:val="fr-FR"/>
        </w:rPr>
        <w:t>, l'</w:t>
      </w:r>
      <w:r w:rsidR="005706CE">
        <w:rPr>
          <w:lang w:val="fr-FR"/>
        </w:rPr>
        <w:t>a</w:t>
      </w:r>
      <w:r w:rsidR="0037052C" w:rsidRPr="0037052C">
        <w:rPr>
          <w:lang w:val="fr-FR"/>
        </w:rPr>
        <w:t xml:space="preserve">rticle 25.5 dispose que </w:t>
      </w:r>
      <w:r w:rsidR="0037052C">
        <w:rPr>
          <w:lang w:val="fr-FR"/>
        </w:rPr>
        <w:t>« </w:t>
      </w:r>
      <w:r w:rsidR="00702A9D" w:rsidRPr="00702A9D">
        <w:rPr>
          <w:i/>
          <w:lang w:val="fr-FR"/>
        </w:rPr>
        <w:t xml:space="preserve">Sauf décision contraire de la Conférence des Parties, le présent Règlement intérieur régit </w:t>
      </w:r>
      <w:r w:rsidR="00702A9D" w:rsidRPr="00702A9D">
        <w:rPr>
          <w:lang w:val="fr-FR"/>
        </w:rPr>
        <w:t>mutatis mutandis</w:t>
      </w:r>
      <w:r w:rsidR="00702A9D" w:rsidRPr="00702A9D">
        <w:rPr>
          <w:i/>
          <w:lang w:val="fr-FR"/>
        </w:rPr>
        <w:t xml:space="preserve"> les travaux des organes subsidiaires</w:t>
      </w:r>
      <w:r w:rsidR="00702A9D">
        <w:rPr>
          <w:lang w:val="fr-FR"/>
        </w:rPr>
        <w:t>… »</w:t>
      </w:r>
      <w:r w:rsidR="0037052C" w:rsidRPr="0037052C">
        <w:rPr>
          <w:lang w:val="fr-FR"/>
        </w:rPr>
        <w:t xml:space="preserve"> à quelques exceptions près. Toutefois, on ne sait pas toujours clairement quel</w:t>
      </w:r>
      <w:r w:rsidR="00702A9D">
        <w:rPr>
          <w:lang w:val="fr-FR"/>
        </w:rPr>
        <w:t xml:space="preserve">s articles </w:t>
      </w:r>
      <w:r w:rsidR="0037052C" w:rsidRPr="0037052C">
        <w:rPr>
          <w:lang w:val="fr-FR"/>
        </w:rPr>
        <w:t xml:space="preserve">s'appliquent aux réunions de ces autres organes, ce qui </w:t>
      </w:r>
      <w:r w:rsidR="005706CE">
        <w:rPr>
          <w:lang w:val="fr-FR"/>
        </w:rPr>
        <w:t>prête à</w:t>
      </w:r>
      <w:r w:rsidR="0037052C" w:rsidRPr="0037052C">
        <w:rPr>
          <w:lang w:val="fr-FR"/>
        </w:rPr>
        <w:t xml:space="preserve"> confusion.</w:t>
      </w:r>
      <w:r>
        <w:rPr>
          <w:lang w:val="fr-FR"/>
        </w:rPr>
        <w:t xml:space="preserve"> Les États-Unis d’Amérique recommandent d’adopter </w:t>
      </w:r>
      <w:r w:rsidR="00463122">
        <w:rPr>
          <w:lang w:val="fr-FR"/>
        </w:rPr>
        <w:t>l’</w:t>
      </w:r>
      <w:r w:rsidR="000D24E7" w:rsidRPr="00463122">
        <w:rPr>
          <w:lang w:val="fr-FR"/>
        </w:rPr>
        <w:t>équivalent</w:t>
      </w:r>
      <w:r w:rsidR="000D24E7">
        <w:rPr>
          <w:lang w:val="fr-FR"/>
        </w:rPr>
        <w:t xml:space="preserve"> </w:t>
      </w:r>
      <w:r w:rsidR="00463122">
        <w:rPr>
          <w:lang w:val="fr-FR"/>
        </w:rPr>
        <w:t>de</w:t>
      </w:r>
      <w:r w:rsidR="000D24E7">
        <w:rPr>
          <w:lang w:val="fr-FR"/>
        </w:rPr>
        <w:t xml:space="preserve"> l’article </w:t>
      </w:r>
      <w:r>
        <w:rPr>
          <w:lang w:val="fr-FR"/>
        </w:rPr>
        <w:t xml:space="preserve">27 du </w:t>
      </w:r>
      <w:r>
        <w:rPr>
          <w:lang w:val="fr-FR"/>
        </w:rPr>
        <w:lastRenderedPageBreak/>
        <w:t>règlement intérieur de la Convention des Nations Unies sur la lutte contre la désertification (CNULD) et cette solution permettrait de résoudre substantiellement cette question</w:t>
      </w:r>
      <w:r>
        <w:rPr>
          <w:rStyle w:val="FootnoteReference"/>
          <w:lang w:val="fr-FR"/>
        </w:rPr>
        <w:footnoteReference w:id="1"/>
      </w:r>
      <w:r>
        <w:rPr>
          <w:lang w:val="fr-FR"/>
        </w:rPr>
        <w:t xml:space="preserve">. </w:t>
      </w:r>
      <w:r w:rsidR="003D11DA" w:rsidRPr="008A3447">
        <w:rPr>
          <w:lang w:val="fr-FR"/>
        </w:rPr>
        <w:t xml:space="preserve"> </w:t>
      </w:r>
    </w:p>
    <w:p w14:paraId="520E5A11" w14:textId="77777777" w:rsidR="009537CA" w:rsidRDefault="009537CA">
      <w:pPr>
        <w:rPr>
          <w:lang w:val="fr-FR"/>
        </w:rPr>
        <w:sectPr w:rsidR="009537CA" w:rsidSect="0068025C">
          <w:footerReference w:type="default" r:id="rId8"/>
          <w:pgSz w:w="11906" w:h="16838" w:code="9"/>
          <w:pgMar w:top="1440" w:right="1440" w:bottom="1440" w:left="1440" w:header="709" w:footer="709" w:gutter="0"/>
          <w:cols w:space="708"/>
          <w:titlePg/>
          <w:docGrid w:linePitch="360"/>
        </w:sectPr>
      </w:pPr>
    </w:p>
    <w:p w14:paraId="0BA211CD" w14:textId="77777777" w:rsidR="00A37298" w:rsidRDefault="00A37298">
      <w:pPr>
        <w:rPr>
          <w:lang w:val="fr-FR"/>
        </w:rPr>
      </w:pPr>
    </w:p>
    <w:p w14:paraId="63918DDB" w14:textId="77777777" w:rsidR="007F0335" w:rsidRPr="008A3447" w:rsidRDefault="00A37298" w:rsidP="0036762F">
      <w:pPr>
        <w:pStyle w:val="NoSpacing"/>
        <w:keepNext/>
        <w:ind w:left="0" w:firstLine="0"/>
        <w:rPr>
          <w:b/>
          <w:lang w:val="fr-FR"/>
        </w:rPr>
      </w:pPr>
      <w:r>
        <w:rPr>
          <w:b/>
          <w:lang w:val="fr-FR"/>
        </w:rPr>
        <w:t>Annexe 1</w:t>
      </w:r>
      <w:r w:rsidR="007C4C23">
        <w:rPr>
          <w:rStyle w:val="FootnoteReference"/>
          <w:b/>
          <w:lang w:val="fr-FR"/>
        </w:rPr>
        <w:footnoteReference w:id="2"/>
      </w:r>
      <w:r w:rsidR="005706CE">
        <w:rPr>
          <w:b/>
          <w:lang w:val="fr-FR"/>
        </w:rPr>
        <w:t xml:space="preserve"> </w:t>
      </w:r>
      <w:r w:rsidR="003131FF" w:rsidRPr="008A3447">
        <w:rPr>
          <w:b/>
          <w:lang w:val="fr-FR"/>
        </w:rPr>
        <w:t>:</w:t>
      </w:r>
      <w:r w:rsidR="00E84F39">
        <w:rPr>
          <w:b/>
          <w:lang w:val="fr-FR"/>
        </w:rPr>
        <w:t xml:space="preserve"> Articles </w:t>
      </w:r>
      <w:r>
        <w:rPr>
          <w:b/>
          <w:lang w:val="fr-FR"/>
        </w:rPr>
        <w:t>qui ne sont</w:t>
      </w:r>
      <w:r w:rsidR="00E84F39" w:rsidRPr="00E84F39">
        <w:rPr>
          <w:b/>
          <w:lang w:val="fr-FR"/>
        </w:rPr>
        <w:t xml:space="preserve"> plus valable</w:t>
      </w:r>
      <w:r>
        <w:rPr>
          <w:b/>
          <w:lang w:val="fr-FR"/>
        </w:rPr>
        <w:t>s</w:t>
      </w:r>
      <w:r w:rsidR="00E84F39" w:rsidRPr="00E84F39">
        <w:rPr>
          <w:b/>
          <w:lang w:val="fr-FR"/>
        </w:rPr>
        <w:t xml:space="preserve"> ou </w:t>
      </w:r>
      <w:r>
        <w:rPr>
          <w:b/>
          <w:lang w:val="fr-FR"/>
        </w:rPr>
        <w:t>applicables</w:t>
      </w:r>
      <w:r w:rsidR="00E84F39" w:rsidRPr="00E84F39">
        <w:rPr>
          <w:b/>
          <w:lang w:val="fr-FR"/>
        </w:rPr>
        <w:t xml:space="preserve">, </w:t>
      </w:r>
      <w:r>
        <w:rPr>
          <w:b/>
          <w:lang w:val="fr-FR"/>
        </w:rPr>
        <w:t>ou qui</w:t>
      </w:r>
      <w:r w:rsidR="007C4C23">
        <w:rPr>
          <w:b/>
          <w:lang w:val="fr-FR"/>
        </w:rPr>
        <w:t xml:space="preserve"> sont</w:t>
      </w:r>
      <w:r w:rsidR="00E84F39" w:rsidRPr="00E84F39">
        <w:rPr>
          <w:b/>
          <w:lang w:val="fr-FR"/>
        </w:rPr>
        <w:t xml:space="preserve"> incompatible</w:t>
      </w:r>
      <w:r w:rsidR="007C4C23">
        <w:rPr>
          <w:b/>
          <w:lang w:val="fr-FR"/>
        </w:rPr>
        <w:t>s</w:t>
      </w:r>
      <w:r w:rsidR="00E84F39" w:rsidRPr="00E84F39">
        <w:rPr>
          <w:b/>
          <w:lang w:val="fr-FR"/>
        </w:rPr>
        <w:t xml:space="preserve"> avec les pratiques actuelles</w:t>
      </w:r>
      <w:r w:rsidR="005706CE">
        <w:rPr>
          <w:b/>
          <w:lang w:val="fr-FR"/>
        </w:rPr>
        <w:t xml:space="preserve"> de la Convention </w:t>
      </w:r>
      <w:r w:rsidR="007C4C23">
        <w:rPr>
          <w:b/>
          <w:lang w:val="fr-FR"/>
        </w:rPr>
        <w:t>sur les zones humides</w:t>
      </w:r>
      <w:r w:rsidR="00E84F39" w:rsidRPr="00E84F39">
        <w:rPr>
          <w:b/>
          <w:lang w:val="fr-FR"/>
        </w:rPr>
        <w:t xml:space="preserve"> </w:t>
      </w:r>
      <w:r w:rsidR="001E0DB7" w:rsidRPr="008A3447">
        <w:rPr>
          <w:b/>
          <w:lang w:val="fr-FR"/>
        </w:rPr>
        <w:t>(</w:t>
      </w:r>
      <w:r w:rsidR="00E84F39">
        <w:rPr>
          <w:b/>
          <w:lang w:val="fr-FR"/>
        </w:rPr>
        <w:t>et amendements recommandés</w:t>
      </w:r>
      <w:r w:rsidR="001E0DB7" w:rsidRPr="008A3447">
        <w:rPr>
          <w:b/>
          <w:lang w:val="fr-FR"/>
        </w:rPr>
        <w:t xml:space="preserve">) </w:t>
      </w:r>
    </w:p>
    <w:p w14:paraId="61FC0716" w14:textId="77777777" w:rsidR="004C4168" w:rsidRPr="008A3447" w:rsidRDefault="004C4168" w:rsidP="0036762F">
      <w:pPr>
        <w:pStyle w:val="NoSpacing"/>
        <w:keepNext/>
        <w:ind w:left="709" w:hanging="709"/>
        <w:rPr>
          <w:b/>
          <w:lang w:val="fr-FR"/>
        </w:rPr>
      </w:pPr>
    </w:p>
    <w:p w14:paraId="1CA8D2DA" w14:textId="77777777" w:rsidR="00D00100" w:rsidRPr="008A3447" w:rsidRDefault="00D00100" w:rsidP="0036762F">
      <w:pPr>
        <w:pStyle w:val="NoSpacing"/>
        <w:keepNext/>
        <w:ind w:left="0" w:firstLine="0"/>
        <w:rPr>
          <w:lang w:val="fr-FR"/>
        </w:rPr>
      </w:pPr>
    </w:p>
    <w:tbl>
      <w:tblPr>
        <w:tblStyle w:val="TableGrid"/>
        <w:tblW w:w="14425" w:type="dxa"/>
        <w:tblLayout w:type="fixed"/>
        <w:tblCellMar>
          <w:top w:w="85" w:type="dxa"/>
          <w:bottom w:w="85" w:type="dxa"/>
        </w:tblCellMar>
        <w:tblLook w:val="04A0" w:firstRow="1" w:lastRow="0" w:firstColumn="1" w:lastColumn="0" w:noHBand="0" w:noVBand="1"/>
      </w:tblPr>
      <w:tblGrid>
        <w:gridCol w:w="577"/>
        <w:gridCol w:w="1721"/>
        <w:gridCol w:w="3386"/>
        <w:gridCol w:w="4205"/>
        <w:gridCol w:w="4536"/>
      </w:tblGrid>
      <w:tr w:rsidR="009537CA" w:rsidRPr="005328D6" w14:paraId="67A5150A" w14:textId="77777777" w:rsidTr="00B96539">
        <w:tc>
          <w:tcPr>
            <w:tcW w:w="577" w:type="dxa"/>
            <w:shd w:val="clear" w:color="auto" w:fill="F2F2F2" w:themeFill="background1" w:themeFillShade="F2"/>
          </w:tcPr>
          <w:p w14:paraId="13ADB257" w14:textId="77777777" w:rsidR="009537CA" w:rsidRPr="005328D6" w:rsidRDefault="009537CA" w:rsidP="00B96539">
            <w:pPr>
              <w:pStyle w:val="NoSpacing"/>
              <w:keepNext/>
              <w:ind w:left="0" w:firstLine="0"/>
              <w:jc w:val="center"/>
              <w:rPr>
                <w:rFonts w:asciiTheme="minorHAnsi" w:hAnsiTheme="minorHAnsi" w:cstheme="minorHAnsi"/>
                <w:b/>
                <w:sz w:val="20"/>
                <w:szCs w:val="20"/>
                <w:lang w:val="fr-FR"/>
              </w:rPr>
            </w:pPr>
          </w:p>
        </w:tc>
        <w:tc>
          <w:tcPr>
            <w:tcW w:w="1721" w:type="dxa"/>
            <w:shd w:val="clear" w:color="auto" w:fill="F2F2F2" w:themeFill="background1" w:themeFillShade="F2"/>
          </w:tcPr>
          <w:p w14:paraId="099F6F7A" w14:textId="77777777" w:rsidR="009537CA" w:rsidRPr="005328D6" w:rsidRDefault="009537CA" w:rsidP="00B96539">
            <w:pPr>
              <w:pStyle w:val="NoSpacing"/>
              <w:keepNext/>
              <w:ind w:left="0" w:firstLine="0"/>
              <w:jc w:val="center"/>
              <w:rPr>
                <w:rFonts w:asciiTheme="minorHAnsi" w:hAnsiTheme="minorHAnsi" w:cstheme="minorHAnsi"/>
                <w:b/>
                <w:sz w:val="20"/>
                <w:szCs w:val="20"/>
                <w:lang w:val="fr-FR"/>
              </w:rPr>
            </w:pPr>
            <w:r w:rsidRPr="005328D6">
              <w:rPr>
                <w:rFonts w:asciiTheme="minorHAnsi" w:hAnsiTheme="minorHAnsi" w:cstheme="minorHAnsi"/>
                <w:b/>
                <w:sz w:val="20"/>
                <w:szCs w:val="20"/>
                <w:lang w:val="fr-FR"/>
              </w:rPr>
              <w:t>Article</w:t>
            </w:r>
          </w:p>
        </w:tc>
        <w:tc>
          <w:tcPr>
            <w:tcW w:w="3386" w:type="dxa"/>
            <w:shd w:val="clear" w:color="auto" w:fill="F2F2F2" w:themeFill="background1" w:themeFillShade="F2"/>
          </w:tcPr>
          <w:p w14:paraId="2390511E" w14:textId="73A6630C" w:rsidR="009537CA" w:rsidRPr="005328D6" w:rsidRDefault="009537CA" w:rsidP="00B96539">
            <w:pPr>
              <w:pStyle w:val="NoSpacing"/>
              <w:keepNext/>
              <w:ind w:left="0" w:firstLine="0"/>
              <w:jc w:val="center"/>
              <w:rPr>
                <w:rFonts w:asciiTheme="minorHAnsi" w:hAnsiTheme="minorHAnsi" w:cstheme="minorHAnsi"/>
                <w:b/>
                <w:sz w:val="20"/>
                <w:szCs w:val="20"/>
                <w:lang w:val="fr-FR"/>
              </w:rPr>
            </w:pPr>
            <w:r w:rsidRPr="005328D6">
              <w:rPr>
                <w:rFonts w:asciiTheme="minorHAnsi" w:hAnsiTheme="minorHAnsi" w:cstheme="minorHAnsi"/>
                <w:b/>
                <w:sz w:val="20"/>
                <w:szCs w:val="20"/>
                <w:lang w:val="fr-FR"/>
              </w:rPr>
              <w:t>Problème</w:t>
            </w:r>
            <w:r w:rsidRPr="005328D6">
              <w:rPr>
                <w:rStyle w:val="FootnoteReference"/>
                <w:rFonts w:asciiTheme="minorHAnsi" w:hAnsiTheme="minorHAnsi" w:cstheme="minorHAnsi"/>
                <w:sz w:val="20"/>
                <w:szCs w:val="20"/>
                <w:lang w:val="fr-FR"/>
              </w:rPr>
              <w:footnoteReference w:id="3"/>
            </w:r>
          </w:p>
        </w:tc>
        <w:tc>
          <w:tcPr>
            <w:tcW w:w="4205" w:type="dxa"/>
            <w:shd w:val="clear" w:color="auto" w:fill="F2F2F2" w:themeFill="background1" w:themeFillShade="F2"/>
          </w:tcPr>
          <w:p w14:paraId="7284BDB8" w14:textId="77777777" w:rsidR="009537CA" w:rsidRPr="005328D6" w:rsidRDefault="009537CA" w:rsidP="00B96539">
            <w:pPr>
              <w:pStyle w:val="NoSpacing"/>
              <w:keepNext/>
              <w:ind w:left="0" w:firstLine="0"/>
              <w:jc w:val="center"/>
              <w:rPr>
                <w:rFonts w:asciiTheme="minorHAnsi" w:hAnsiTheme="minorHAnsi" w:cstheme="minorHAnsi"/>
                <w:b/>
                <w:sz w:val="20"/>
                <w:szCs w:val="20"/>
                <w:lang w:val="fr-CH"/>
              </w:rPr>
            </w:pPr>
            <w:r w:rsidRPr="005328D6">
              <w:rPr>
                <w:rFonts w:asciiTheme="minorHAnsi" w:hAnsiTheme="minorHAnsi" w:cstheme="minorHAnsi"/>
                <w:b/>
                <w:sz w:val="20"/>
                <w:szCs w:val="20"/>
                <w:lang w:val="fr-CH"/>
              </w:rPr>
              <w:t>Recommandation concernant les amendements</w:t>
            </w:r>
          </w:p>
        </w:tc>
        <w:tc>
          <w:tcPr>
            <w:tcW w:w="4536" w:type="dxa"/>
            <w:shd w:val="clear" w:color="auto" w:fill="F2F2F2" w:themeFill="background1" w:themeFillShade="F2"/>
          </w:tcPr>
          <w:p w14:paraId="696F232B" w14:textId="77777777" w:rsidR="009537CA" w:rsidRPr="005328D6" w:rsidRDefault="009537CA" w:rsidP="00B96539">
            <w:pPr>
              <w:pStyle w:val="NoSpacing"/>
              <w:keepNext/>
              <w:ind w:left="0" w:firstLine="0"/>
              <w:jc w:val="center"/>
              <w:rPr>
                <w:rFonts w:asciiTheme="minorHAnsi" w:hAnsiTheme="minorHAnsi" w:cstheme="minorHAnsi"/>
                <w:b/>
                <w:sz w:val="20"/>
                <w:szCs w:val="20"/>
                <w:lang w:val="fr-CH"/>
              </w:rPr>
            </w:pPr>
            <w:r w:rsidRPr="005328D6">
              <w:rPr>
                <w:rFonts w:asciiTheme="minorHAnsi" w:hAnsiTheme="minorHAnsi" w:cstheme="minorHAnsi"/>
                <w:b/>
                <w:sz w:val="20"/>
                <w:szCs w:val="20"/>
                <w:lang w:val="fr-CH"/>
              </w:rPr>
              <w:t>Commentaire divergent/additionnel</w:t>
            </w:r>
          </w:p>
        </w:tc>
      </w:tr>
      <w:tr w:rsidR="009537CA" w:rsidRPr="00D67315" w14:paraId="6A118838" w14:textId="77777777" w:rsidTr="00B96539">
        <w:tc>
          <w:tcPr>
            <w:tcW w:w="577" w:type="dxa"/>
          </w:tcPr>
          <w:p w14:paraId="43251A77" w14:textId="77777777" w:rsidR="009537CA" w:rsidRPr="005328D6" w:rsidRDefault="009537CA" w:rsidP="007C4C23">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1</w:t>
            </w:r>
          </w:p>
        </w:tc>
        <w:tc>
          <w:tcPr>
            <w:tcW w:w="1721" w:type="dxa"/>
          </w:tcPr>
          <w:p w14:paraId="01752E69" w14:textId="77777777" w:rsidR="009537CA" w:rsidRPr="005328D6" w:rsidRDefault="009537CA" w:rsidP="007C4C23">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Titre</w:t>
            </w:r>
            <w:r w:rsidRPr="005328D6">
              <w:rPr>
                <w:rStyle w:val="FootnoteReference"/>
                <w:rFonts w:asciiTheme="minorHAnsi" w:hAnsiTheme="minorHAnsi" w:cstheme="minorHAnsi"/>
                <w:sz w:val="20"/>
                <w:szCs w:val="20"/>
                <w:lang w:val="fr-FR"/>
              </w:rPr>
              <w:footnoteReference w:id="4"/>
            </w:r>
          </w:p>
        </w:tc>
        <w:tc>
          <w:tcPr>
            <w:tcW w:w="3386" w:type="dxa"/>
          </w:tcPr>
          <w:p w14:paraId="07822A32" w14:textId="77777777" w:rsidR="009537CA" w:rsidRPr="005328D6" w:rsidRDefault="009537CA" w:rsidP="007C4C23">
            <w:pPr>
              <w:pStyle w:val="NoSpacing"/>
              <w:ind w:left="0" w:firstLine="0"/>
              <w:rPr>
                <w:rFonts w:asciiTheme="minorHAnsi" w:hAnsiTheme="minorHAnsi" w:cstheme="minorHAnsi"/>
                <w:sz w:val="20"/>
                <w:szCs w:val="20"/>
                <w:lang w:val="fr-FR"/>
              </w:rPr>
            </w:pPr>
          </w:p>
        </w:tc>
        <w:tc>
          <w:tcPr>
            <w:tcW w:w="4205" w:type="dxa"/>
          </w:tcPr>
          <w:p w14:paraId="27996E8C" w14:textId="77777777" w:rsidR="009537CA" w:rsidRPr="005328D6" w:rsidRDefault="009537CA" w:rsidP="007C4C23">
            <w:pPr>
              <w:pStyle w:val="NoSpacing"/>
              <w:ind w:left="0" w:firstLine="0"/>
              <w:rPr>
                <w:rFonts w:asciiTheme="minorHAnsi" w:hAnsiTheme="minorHAnsi" w:cstheme="minorHAnsi"/>
                <w:sz w:val="20"/>
                <w:szCs w:val="20"/>
                <w:lang w:val="fr-CH"/>
              </w:rPr>
            </w:pPr>
          </w:p>
        </w:tc>
        <w:tc>
          <w:tcPr>
            <w:tcW w:w="4536" w:type="dxa"/>
          </w:tcPr>
          <w:p w14:paraId="4432C08C" w14:textId="77777777" w:rsidR="009537CA" w:rsidRPr="005328D6" w:rsidRDefault="00B66CF0" w:rsidP="00510C70">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Suède/Arménie </w:t>
            </w:r>
            <w:r w:rsidRPr="005328D6">
              <w:rPr>
                <w:rFonts w:asciiTheme="minorHAnsi" w:hAnsiTheme="minorHAnsi" w:cstheme="minorHAnsi"/>
                <w:sz w:val="20"/>
                <w:szCs w:val="20"/>
                <w:lang w:val="fr-CH"/>
              </w:rPr>
              <w:t>:</w:t>
            </w:r>
            <w:r w:rsidRPr="005328D6">
              <w:rPr>
                <w:rFonts w:asciiTheme="minorHAnsi" w:hAnsiTheme="minorHAnsi" w:cstheme="minorHAnsi"/>
                <w:b/>
                <w:sz w:val="20"/>
                <w:szCs w:val="20"/>
                <w:lang w:val="fr-CH"/>
              </w:rPr>
              <w:t xml:space="preserve"> </w:t>
            </w:r>
            <w:r w:rsidRPr="005328D6">
              <w:rPr>
                <w:rFonts w:asciiTheme="minorHAnsi" w:hAnsiTheme="minorHAnsi" w:cstheme="minorHAnsi"/>
                <w:sz w:val="20"/>
                <w:szCs w:val="20"/>
                <w:lang w:val="fr-CH"/>
              </w:rPr>
              <w:t>Modifier et simplifier le titre</w:t>
            </w:r>
            <w:r w:rsidRPr="005328D6">
              <w:rPr>
                <w:rStyle w:val="FootnoteReference"/>
                <w:rFonts w:asciiTheme="minorHAnsi" w:hAnsiTheme="minorHAnsi" w:cstheme="minorHAnsi"/>
                <w:sz w:val="20"/>
                <w:szCs w:val="20"/>
                <w:lang w:val="fr-CH"/>
              </w:rPr>
              <w:footnoteReference w:id="5"/>
            </w:r>
            <w:r w:rsidRPr="005328D6">
              <w:rPr>
                <w:rFonts w:asciiTheme="minorHAnsi" w:hAnsiTheme="minorHAnsi" w:cstheme="minorHAnsi"/>
                <w:sz w:val="20"/>
                <w:szCs w:val="20"/>
                <w:lang w:val="fr-CH"/>
              </w:rPr>
              <w:t xml:space="preserve">. </w:t>
            </w:r>
            <w:r w:rsidR="00510C70" w:rsidRPr="005328D6">
              <w:rPr>
                <w:rFonts w:asciiTheme="minorHAnsi" w:hAnsiTheme="minorHAnsi" w:cstheme="minorHAnsi"/>
                <w:sz w:val="20"/>
                <w:szCs w:val="20"/>
                <w:lang w:val="fr-CH"/>
              </w:rPr>
              <w:t xml:space="preserve">Par la suite, tous les titres devraient être aussi courts que possible. </w:t>
            </w:r>
          </w:p>
        </w:tc>
      </w:tr>
      <w:tr w:rsidR="009537CA" w:rsidRPr="005328D6" w14:paraId="22F69631" w14:textId="77777777" w:rsidTr="00B96539">
        <w:tc>
          <w:tcPr>
            <w:tcW w:w="577" w:type="dxa"/>
          </w:tcPr>
          <w:p w14:paraId="3DA3CE45" w14:textId="77777777" w:rsidR="009537CA" w:rsidRPr="005328D6" w:rsidRDefault="009537CA" w:rsidP="007C4C23">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2</w:t>
            </w:r>
          </w:p>
        </w:tc>
        <w:tc>
          <w:tcPr>
            <w:tcW w:w="1721" w:type="dxa"/>
          </w:tcPr>
          <w:p w14:paraId="502D058E" w14:textId="77777777" w:rsidR="009537CA" w:rsidRPr="005328D6" w:rsidRDefault="009537CA" w:rsidP="007C4C23">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Article premier : Objet </w:t>
            </w:r>
          </w:p>
        </w:tc>
        <w:tc>
          <w:tcPr>
            <w:tcW w:w="3386" w:type="dxa"/>
          </w:tcPr>
          <w:p w14:paraId="6A3B0647" w14:textId="77777777" w:rsidR="009537CA" w:rsidRPr="005328D6" w:rsidRDefault="009537CA" w:rsidP="007C4C23">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Établit que le Règlement intérieur s’applique à toutes les sessions de la COP. Cependant certains articles s’appliquent uniquement à des réunions spécifiques du Comité permanent, (par exemple les articles 5.1 et 34.1, qui s’appliquent logiquement à la réunion du Comité au cours de laquelle sont examinées les propositions pour la session suivante de la COP). Il y a contradiction, ce qui peut prêter à confusion. </w:t>
            </w:r>
          </w:p>
        </w:tc>
        <w:tc>
          <w:tcPr>
            <w:tcW w:w="4205" w:type="dxa"/>
          </w:tcPr>
          <w:p w14:paraId="756CCEFF" w14:textId="77777777" w:rsidR="009537CA" w:rsidRPr="005328D6" w:rsidRDefault="009537CA" w:rsidP="007C4C23">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Créer des articles distincts pour le Comité permanent s'appliquant </w:t>
            </w:r>
            <w:r w:rsidRPr="005328D6">
              <w:rPr>
                <w:rFonts w:asciiTheme="minorHAnsi" w:hAnsiTheme="minorHAnsi" w:cstheme="minorHAnsi"/>
                <w:i/>
                <w:sz w:val="20"/>
                <w:szCs w:val="20"/>
                <w:lang w:val="fr-CH"/>
              </w:rPr>
              <w:t>mutatis mutandis</w:t>
            </w:r>
            <w:r w:rsidRPr="005328D6">
              <w:rPr>
                <w:rFonts w:asciiTheme="minorHAnsi" w:hAnsiTheme="minorHAnsi" w:cstheme="minorHAnsi"/>
                <w:sz w:val="20"/>
                <w:szCs w:val="20"/>
                <w:lang w:val="fr-CH"/>
              </w:rPr>
              <w:t xml:space="preserve"> aux autres organes subsidiaires</w:t>
            </w:r>
            <w:r w:rsidRPr="005328D6">
              <w:rPr>
                <w:rStyle w:val="FootnoteReference"/>
                <w:rFonts w:asciiTheme="minorHAnsi" w:hAnsiTheme="minorHAnsi" w:cstheme="minorHAnsi"/>
                <w:sz w:val="20"/>
                <w:szCs w:val="20"/>
                <w:lang w:val="fr-CH"/>
              </w:rPr>
              <w:footnoteReference w:id="6"/>
            </w:r>
            <w:r w:rsidR="00B66CF0" w:rsidRPr="005328D6">
              <w:rPr>
                <w:rFonts w:asciiTheme="minorHAnsi" w:hAnsiTheme="minorHAnsi" w:cstheme="minorHAnsi"/>
                <w:sz w:val="20"/>
                <w:szCs w:val="20"/>
                <w:lang w:val="fr-CH"/>
              </w:rPr>
              <w:t>.</w:t>
            </w:r>
            <w:r w:rsidRPr="005328D6">
              <w:rPr>
                <w:rFonts w:asciiTheme="minorHAnsi" w:hAnsiTheme="minorHAnsi" w:cstheme="minorHAnsi"/>
                <w:sz w:val="20"/>
                <w:szCs w:val="20"/>
                <w:lang w:val="fr-CH"/>
              </w:rPr>
              <w:t xml:space="preserve"> </w:t>
            </w:r>
          </w:p>
          <w:p w14:paraId="6A4DFA7B" w14:textId="77777777" w:rsidR="009537CA" w:rsidRPr="005328D6" w:rsidRDefault="009537CA" w:rsidP="007C4C23">
            <w:pPr>
              <w:pStyle w:val="NoSpacing"/>
              <w:ind w:left="0" w:firstLine="0"/>
              <w:rPr>
                <w:rFonts w:asciiTheme="minorHAnsi" w:hAnsiTheme="minorHAnsi" w:cstheme="minorHAnsi"/>
                <w:sz w:val="20"/>
                <w:szCs w:val="20"/>
                <w:lang w:val="fr-CH"/>
              </w:rPr>
            </w:pPr>
          </w:p>
          <w:p w14:paraId="4C8F259D" w14:textId="77777777" w:rsidR="009537CA" w:rsidRPr="005328D6" w:rsidRDefault="009537CA" w:rsidP="007C4C23">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On pourrait aussi préciser, à l'article premier, que le Règlement s'applique à toutes les sessions de la COP, sauf indication contraire. </w:t>
            </w:r>
          </w:p>
        </w:tc>
        <w:tc>
          <w:tcPr>
            <w:tcW w:w="4536" w:type="dxa"/>
          </w:tcPr>
          <w:p w14:paraId="2AA2C537" w14:textId="77777777" w:rsidR="00B66CF0" w:rsidRPr="005328D6" w:rsidRDefault="00510C70" w:rsidP="00B66CF0">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w:t>
            </w:r>
            <w:r w:rsidR="00B66CF0" w:rsidRPr="005328D6">
              <w:rPr>
                <w:rFonts w:asciiTheme="minorHAnsi" w:hAnsiTheme="minorHAnsi" w:cstheme="minorHAnsi"/>
                <w:b/>
                <w:sz w:val="20"/>
                <w:szCs w:val="20"/>
                <w:lang w:val="fr-CH"/>
              </w:rPr>
              <w:t>/</w:t>
            </w:r>
            <w:r w:rsidRPr="005328D6">
              <w:rPr>
                <w:rFonts w:asciiTheme="minorHAnsi" w:hAnsiTheme="minorHAnsi" w:cstheme="minorHAnsi"/>
                <w:b/>
                <w:sz w:val="20"/>
                <w:szCs w:val="20"/>
                <w:lang w:val="fr-CH"/>
              </w:rPr>
              <w:t>Afrique du Sud</w:t>
            </w:r>
            <w:r w:rsidR="00B66CF0" w:rsidRPr="005328D6">
              <w:rPr>
                <w:rFonts w:asciiTheme="minorHAnsi" w:hAnsiTheme="minorHAnsi" w:cstheme="minorHAnsi"/>
                <w:b/>
                <w:sz w:val="20"/>
                <w:szCs w:val="20"/>
                <w:lang w:val="fr-CH"/>
              </w:rPr>
              <w:t>/Finland</w:t>
            </w:r>
            <w:r w:rsidRPr="005328D6">
              <w:rPr>
                <w:rFonts w:asciiTheme="minorHAnsi" w:hAnsiTheme="minorHAnsi" w:cstheme="minorHAnsi"/>
                <w:b/>
                <w:sz w:val="20"/>
                <w:szCs w:val="20"/>
                <w:lang w:val="fr-CH"/>
              </w:rPr>
              <w:t>e</w:t>
            </w:r>
            <w:r w:rsidR="00B66CF0" w:rsidRPr="005328D6">
              <w:rPr>
                <w:rStyle w:val="FootnoteReference"/>
                <w:rFonts w:asciiTheme="minorHAnsi" w:hAnsiTheme="minorHAnsi" w:cstheme="minorHAnsi"/>
                <w:sz w:val="20"/>
                <w:szCs w:val="20"/>
                <w:lang w:val="fr-CH"/>
              </w:rPr>
              <w:footnoteReference w:id="7"/>
            </w:r>
            <w:r w:rsidRPr="005328D6">
              <w:rPr>
                <w:rFonts w:asciiTheme="minorHAnsi" w:hAnsiTheme="minorHAnsi" w:cstheme="minorHAnsi"/>
                <w:b/>
                <w:sz w:val="20"/>
                <w:szCs w:val="20"/>
                <w:lang w:val="fr-CH"/>
              </w:rPr>
              <w:t> </w:t>
            </w:r>
            <w:r w:rsidR="00B66CF0" w:rsidRPr="005328D6">
              <w:rPr>
                <w:rFonts w:asciiTheme="minorHAnsi" w:hAnsiTheme="minorHAnsi" w:cstheme="minorHAnsi"/>
                <w:sz w:val="20"/>
                <w:szCs w:val="20"/>
                <w:lang w:val="fr-CH"/>
              </w:rPr>
              <w:t xml:space="preserve">: </w:t>
            </w:r>
            <w:r w:rsidRPr="005328D6">
              <w:rPr>
                <w:rFonts w:asciiTheme="minorHAnsi" w:hAnsiTheme="minorHAnsi" w:cstheme="minorHAnsi"/>
                <w:sz w:val="20"/>
                <w:szCs w:val="20"/>
                <w:lang w:val="fr-CH"/>
              </w:rPr>
              <w:t>S’opposent à la création d’un nouveau règlement intérieur pour les organes subsidiaires.</w:t>
            </w:r>
            <w:r w:rsidR="00B66CF0" w:rsidRPr="005328D6">
              <w:rPr>
                <w:rFonts w:asciiTheme="minorHAnsi" w:hAnsiTheme="minorHAnsi" w:cstheme="minorHAnsi"/>
                <w:sz w:val="20"/>
                <w:szCs w:val="20"/>
                <w:lang w:val="fr-CH"/>
              </w:rPr>
              <w:t xml:space="preserve"> </w:t>
            </w:r>
          </w:p>
          <w:p w14:paraId="417485E7" w14:textId="77777777" w:rsidR="00B66CF0" w:rsidRPr="005328D6" w:rsidRDefault="00B66CF0" w:rsidP="00B66CF0">
            <w:pPr>
              <w:pStyle w:val="NoSpacing"/>
              <w:ind w:left="0" w:firstLine="0"/>
              <w:rPr>
                <w:rFonts w:asciiTheme="minorHAnsi" w:hAnsiTheme="minorHAnsi" w:cstheme="minorHAnsi"/>
                <w:sz w:val="20"/>
                <w:szCs w:val="20"/>
                <w:lang w:val="fr-CH"/>
              </w:rPr>
            </w:pPr>
          </w:p>
          <w:p w14:paraId="2E41CE3A" w14:textId="77777777" w:rsidR="00B66CF0" w:rsidRPr="005328D6" w:rsidRDefault="00510C70" w:rsidP="00B66CF0">
            <w:pPr>
              <w:pStyle w:val="CommentText"/>
              <w:ind w:left="0" w:firstLine="0"/>
              <w:rPr>
                <w:rFonts w:asciiTheme="minorHAnsi" w:hAnsiTheme="minorHAnsi" w:cstheme="minorHAnsi"/>
                <w:lang w:val="fr-CH"/>
              </w:rPr>
            </w:pPr>
            <w:r w:rsidRPr="005328D6">
              <w:rPr>
                <w:rFonts w:asciiTheme="minorHAnsi" w:hAnsiTheme="minorHAnsi" w:cstheme="minorHAnsi"/>
                <w:b/>
                <w:lang w:val="fr-CH"/>
              </w:rPr>
              <w:t>États-Unis </w:t>
            </w:r>
            <w:r w:rsidR="00B66CF0" w:rsidRPr="005328D6">
              <w:rPr>
                <w:rFonts w:asciiTheme="minorHAnsi" w:hAnsiTheme="minorHAnsi" w:cstheme="minorHAnsi"/>
                <w:lang w:val="fr-CH"/>
              </w:rPr>
              <w:t xml:space="preserve">: </w:t>
            </w:r>
            <w:r w:rsidRPr="005328D6">
              <w:rPr>
                <w:rFonts w:asciiTheme="minorHAnsi" w:hAnsiTheme="minorHAnsi" w:cstheme="minorHAnsi"/>
                <w:lang w:val="fr-CH"/>
              </w:rPr>
              <w:t xml:space="preserve">Suggèrent d’adopter l’article 27 du règlement intérieur de la CNULD qui indique que le règlement intérieur s’applique </w:t>
            </w:r>
            <w:r w:rsidR="00B66CF0" w:rsidRPr="005328D6">
              <w:rPr>
                <w:rFonts w:asciiTheme="minorHAnsi" w:hAnsiTheme="minorHAnsi" w:cstheme="minorHAnsi"/>
                <w:i/>
                <w:lang w:val="fr-CH"/>
              </w:rPr>
              <w:t>mutatis mutandis</w:t>
            </w:r>
            <w:r w:rsidR="00B66CF0" w:rsidRPr="005328D6">
              <w:rPr>
                <w:rFonts w:asciiTheme="minorHAnsi" w:hAnsiTheme="minorHAnsi" w:cstheme="minorHAnsi"/>
                <w:lang w:val="fr-CH"/>
              </w:rPr>
              <w:t xml:space="preserve"> </w:t>
            </w:r>
            <w:r w:rsidR="000901C1" w:rsidRPr="005328D6">
              <w:rPr>
                <w:rFonts w:asciiTheme="minorHAnsi" w:hAnsiTheme="minorHAnsi" w:cstheme="minorHAnsi"/>
                <w:lang w:val="fr-CH"/>
              </w:rPr>
              <w:t xml:space="preserve">aux autres organes subsidiaires. Généralement, il est admis que le règlement intérieur d’un organe subsidiaire spécifique ne s’applique qu’à cet organe subsidiaire et ne s’applique pas </w:t>
            </w:r>
            <w:r w:rsidR="00B66CF0" w:rsidRPr="005328D6">
              <w:rPr>
                <w:rFonts w:asciiTheme="minorHAnsi" w:hAnsiTheme="minorHAnsi" w:cstheme="minorHAnsi"/>
                <w:i/>
                <w:lang w:val="fr-CH"/>
              </w:rPr>
              <w:t>mutatis mutandis</w:t>
            </w:r>
            <w:r w:rsidR="00B66CF0" w:rsidRPr="005328D6">
              <w:rPr>
                <w:rFonts w:asciiTheme="minorHAnsi" w:hAnsiTheme="minorHAnsi" w:cstheme="minorHAnsi"/>
                <w:lang w:val="fr-CH"/>
              </w:rPr>
              <w:t xml:space="preserve"> </w:t>
            </w:r>
            <w:r w:rsidR="000901C1" w:rsidRPr="005328D6">
              <w:rPr>
                <w:rFonts w:asciiTheme="minorHAnsi" w:hAnsiTheme="minorHAnsi" w:cstheme="minorHAnsi"/>
                <w:lang w:val="fr-CH"/>
              </w:rPr>
              <w:t xml:space="preserve">à la COP ou à d’autres organes. </w:t>
            </w:r>
          </w:p>
          <w:p w14:paraId="2D9162B6" w14:textId="77777777" w:rsidR="00B66CF0" w:rsidRPr="005328D6" w:rsidRDefault="00B66CF0" w:rsidP="00B66CF0">
            <w:pPr>
              <w:pStyle w:val="NoSpacing"/>
              <w:ind w:left="0" w:firstLine="0"/>
              <w:rPr>
                <w:rFonts w:asciiTheme="minorHAnsi" w:hAnsiTheme="minorHAnsi" w:cstheme="minorHAnsi"/>
                <w:sz w:val="20"/>
                <w:szCs w:val="20"/>
                <w:lang w:val="fr-CH"/>
              </w:rPr>
            </w:pPr>
          </w:p>
          <w:p w14:paraId="3D849937" w14:textId="77777777" w:rsidR="009537CA" w:rsidRPr="005328D6" w:rsidRDefault="000901C1" w:rsidP="000901C1">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w:t>
            </w:r>
            <w:r w:rsidR="00B66CF0" w:rsidRPr="005328D6">
              <w:rPr>
                <w:rFonts w:asciiTheme="minorHAnsi" w:hAnsiTheme="minorHAnsi" w:cstheme="minorHAnsi"/>
                <w:b/>
                <w:sz w:val="20"/>
                <w:szCs w:val="20"/>
                <w:lang w:val="fr-CH"/>
              </w:rPr>
              <w:t>gypt</w:t>
            </w:r>
            <w:r w:rsidRPr="005328D6">
              <w:rPr>
                <w:rFonts w:asciiTheme="minorHAnsi" w:hAnsiTheme="minorHAnsi" w:cstheme="minorHAnsi"/>
                <w:b/>
                <w:sz w:val="20"/>
                <w:szCs w:val="20"/>
                <w:lang w:val="fr-CH"/>
              </w:rPr>
              <w:t>e </w:t>
            </w:r>
            <w:r w:rsidRPr="005328D6">
              <w:rPr>
                <w:rFonts w:asciiTheme="minorHAnsi" w:hAnsiTheme="minorHAnsi" w:cstheme="minorHAnsi"/>
                <w:sz w:val="20"/>
                <w:szCs w:val="20"/>
                <w:lang w:val="fr-CH"/>
              </w:rPr>
              <w:t>: Le Règlement intérieur est trop long et trop détaillé. Suggère de le raccourcir.</w:t>
            </w:r>
          </w:p>
        </w:tc>
      </w:tr>
      <w:tr w:rsidR="00CB214F" w:rsidRPr="00FB172E" w14:paraId="73D07D82" w14:textId="77777777" w:rsidTr="00B96539">
        <w:tc>
          <w:tcPr>
            <w:tcW w:w="577" w:type="dxa"/>
          </w:tcPr>
          <w:p w14:paraId="68ECAD04"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lastRenderedPageBreak/>
              <w:t>3</w:t>
            </w:r>
          </w:p>
        </w:tc>
        <w:tc>
          <w:tcPr>
            <w:tcW w:w="1721" w:type="dxa"/>
          </w:tcPr>
          <w:p w14:paraId="5AB65CC6"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Article 2 : Définitions </w:t>
            </w:r>
          </w:p>
        </w:tc>
        <w:tc>
          <w:tcPr>
            <w:tcW w:w="3386" w:type="dxa"/>
          </w:tcPr>
          <w:p w14:paraId="21120E78"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Certains termes utilisés dans le Règlement intérieur ne sont pas définis de manière explicite dans l’article 2, qui porte sur les ‘Définitions’. Par exemple : ‘Bureau de la Conférence’</w:t>
            </w:r>
            <w:r w:rsidRPr="005328D6">
              <w:rPr>
                <w:rStyle w:val="FootnoteReference"/>
                <w:rFonts w:asciiTheme="minorHAnsi" w:hAnsiTheme="minorHAnsi" w:cstheme="minorHAnsi"/>
                <w:sz w:val="20"/>
                <w:szCs w:val="20"/>
                <w:lang w:val="fr-FR"/>
              </w:rPr>
              <w:footnoteReference w:id="8"/>
            </w:r>
            <w:r w:rsidRPr="005328D6">
              <w:rPr>
                <w:rFonts w:asciiTheme="minorHAnsi" w:hAnsiTheme="minorHAnsi" w:cstheme="minorHAnsi"/>
                <w:sz w:val="20"/>
                <w:szCs w:val="20"/>
                <w:lang w:val="fr-FR"/>
              </w:rPr>
              <w:t xml:space="preserve"> ; ‘session’</w:t>
            </w:r>
            <w:r w:rsidRPr="005328D6">
              <w:rPr>
                <w:rStyle w:val="FootnoteReference"/>
                <w:rFonts w:asciiTheme="minorHAnsi" w:hAnsiTheme="minorHAnsi" w:cstheme="minorHAnsi"/>
                <w:sz w:val="20"/>
                <w:szCs w:val="20"/>
                <w:lang w:val="fr-FR"/>
              </w:rPr>
              <w:footnoteReference w:id="9"/>
            </w:r>
            <w:r w:rsidRPr="005328D6">
              <w:rPr>
                <w:rFonts w:asciiTheme="minorHAnsi" w:hAnsiTheme="minorHAnsi" w:cstheme="minorHAnsi"/>
                <w:sz w:val="20"/>
                <w:szCs w:val="20"/>
                <w:lang w:val="fr-FR"/>
              </w:rPr>
              <w:t xml:space="preserve"> ; ‘recommandation’</w:t>
            </w:r>
            <w:r w:rsidRPr="005328D6">
              <w:rPr>
                <w:rStyle w:val="FootnoteReference"/>
                <w:rFonts w:asciiTheme="minorHAnsi" w:hAnsiTheme="minorHAnsi" w:cstheme="minorHAnsi"/>
                <w:sz w:val="20"/>
                <w:szCs w:val="20"/>
                <w:lang w:val="fr-FR"/>
              </w:rPr>
              <w:footnoteReference w:id="10"/>
            </w:r>
            <w:r w:rsidRPr="005328D6">
              <w:rPr>
                <w:rFonts w:asciiTheme="minorHAnsi" w:hAnsiTheme="minorHAnsi" w:cstheme="minorHAnsi"/>
                <w:sz w:val="20"/>
                <w:szCs w:val="20"/>
                <w:lang w:val="fr-FR"/>
              </w:rPr>
              <w:t xml:space="preserve"> ; ‘proposition amendée’</w:t>
            </w:r>
            <w:r w:rsidRPr="005328D6">
              <w:rPr>
                <w:rStyle w:val="FootnoteReference"/>
                <w:rFonts w:asciiTheme="minorHAnsi" w:hAnsiTheme="minorHAnsi" w:cstheme="minorHAnsi"/>
                <w:sz w:val="20"/>
                <w:szCs w:val="20"/>
                <w:lang w:val="fr-FR"/>
              </w:rPr>
              <w:footnoteReference w:id="11"/>
            </w:r>
            <w:r w:rsidRPr="005328D6">
              <w:rPr>
                <w:rFonts w:asciiTheme="minorHAnsi" w:hAnsiTheme="minorHAnsi" w:cstheme="minorHAnsi"/>
                <w:sz w:val="20"/>
                <w:szCs w:val="20"/>
                <w:lang w:val="fr-FR"/>
              </w:rPr>
              <w:t xml:space="preserve"> ; et ‘auteur de la proposition’</w:t>
            </w:r>
            <w:r w:rsidRPr="005328D6">
              <w:rPr>
                <w:rStyle w:val="FootnoteReference"/>
                <w:rFonts w:asciiTheme="minorHAnsi" w:hAnsiTheme="minorHAnsi" w:cstheme="minorHAnsi"/>
                <w:sz w:val="20"/>
                <w:szCs w:val="20"/>
                <w:lang w:val="fr-FR"/>
              </w:rPr>
              <w:footnoteReference w:id="12"/>
            </w:r>
            <w:r w:rsidRPr="005328D6">
              <w:rPr>
                <w:rFonts w:asciiTheme="minorHAnsi" w:hAnsiTheme="minorHAnsi" w:cstheme="minorHAnsi"/>
                <w:sz w:val="20"/>
                <w:szCs w:val="20"/>
                <w:lang w:val="fr-FR"/>
              </w:rPr>
              <w:t>.</w:t>
            </w:r>
          </w:p>
        </w:tc>
        <w:tc>
          <w:tcPr>
            <w:tcW w:w="4205" w:type="dxa"/>
          </w:tcPr>
          <w:p w14:paraId="4CC1D2B5"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Tous les termes qui ont une signification particulière dans le contexte de la Convention et de ses réunions dev</w:t>
            </w:r>
            <w:r w:rsidR="003206BB">
              <w:rPr>
                <w:rFonts w:asciiTheme="minorHAnsi" w:hAnsiTheme="minorHAnsi" w:cstheme="minorHAnsi"/>
                <w:sz w:val="20"/>
                <w:szCs w:val="20"/>
                <w:lang w:val="fr-FR"/>
              </w:rPr>
              <w:t>raient être définis à l'article </w:t>
            </w:r>
            <w:r w:rsidRPr="005328D6">
              <w:rPr>
                <w:rFonts w:asciiTheme="minorHAnsi" w:hAnsiTheme="minorHAnsi" w:cstheme="minorHAnsi"/>
                <w:sz w:val="20"/>
                <w:szCs w:val="20"/>
                <w:lang w:val="fr-FR"/>
              </w:rPr>
              <w:t xml:space="preserve">2. Cela simplifierait les choses et éviterait toute confusion possible quant au sens des mots. </w:t>
            </w:r>
          </w:p>
          <w:p w14:paraId="42BD3DAC" w14:textId="77777777" w:rsidR="00CB214F" w:rsidRPr="005328D6" w:rsidRDefault="00CB214F" w:rsidP="00CB214F">
            <w:pPr>
              <w:pStyle w:val="NoSpacing"/>
              <w:ind w:left="0" w:firstLine="0"/>
              <w:rPr>
                <w:rFonts w:asciiTheme="minorHAnsi" w:hAnsiTheme="minorHAnsi" w:cstheme="minorHAnsi"/>
                <w:sz w:val="20"/>
                <w:szCs w:val="20"/>
                <w:lang w:val="fr-FR"/>
              </w:rPr>
            </w:pPr>
          </w:p>
          <w:p w14:paraId="70F3DA1B"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Article 2 g) : La définition du terme ‘proposition’ devrait être modifiée pour préciser que seuls une Partie contractante, le Comité permanent, le Bureau de la Conférence ou </w:t>
            </w:r>
            <w:r w:rsidRPr="005328D6">
              <w:rPr>
                <w:rFonts w:asciiTheme="minorHAnsi" w:hAnsiTheme="minorHAnsi" w:cstheme="minorHAnsi"/>
                <w:i/>
                <w:sz w:val="20"/>
                <w:szCs w:val="20"/>
                <w:lang w:val="fr-FR"/>
              </w:rPr>
              <w:t>tout autre organe subsidiaire approuvé par la COP</w:t>
            </w:r>
            <w:r w:rsidRPr="005328D6">
              <w:rPr>
                <w:rFonts w:asciiTheme="minorHAnsi" w:hAnsiTheme="minorHAnsi" w:cstheme="minorHAnsi"/>
                <w:sz w:val="20"/>
                <w:szCs w:val="20"/>
                <w:lang w:val="fr-FR"/>
              </w:rPr>
              <w:t xml:space="preserve"> peut soumettre une proposition. </w:t>
            </w:r>
          </w:p>
          <w:p w14:paraId="560329DB" w14:textId="77777777" w:rsidR="00CB214F" w:rsidRPr="005328D6" w:rsidRDefault="00CB214F" w:rsidP="00CB214F">
            <w:pPr>
              <w:pStyle w:val="NoSpacing"/>
              <w:ind w:left="0" w:firstLine="0"/>
              <w:rPr>
                <w:rFonts w:asciiTheme="minorHAnsi" w:hAnsiTheme="minorHAnsi" w:cstheme="minorHAnsi"/>
                <w:sz w:val="20"/>
                <w:szCs w:val="20"/>
                <w:lang w:val="fr-FR"/>
              </w:rPr>
            </w:pPr>
          </w:p>
          <w:p w14:paraId="52698DB3"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Il convient de noter que l'ajout suggéré (ci</w:t>
            </w:r>
            <w:r w:rsidRPr="005328D6">
              <w:rPr>
                <w:rFonts w:asciiTheme="minorHAnsi" w:hAnsiTheme="minorHAnsi" w:cstheme="minorHAnsi"/>
                <w:sz w:val="20"/>
                <w:szCs w:val="20"/>
                <w:lang w:val="fr-FR"/>
              </w:rPr>
              <w:noBreakHyphen/>
              <w:t xml:space="preserve">dessus) de ‘tout autre organe subsidiaire approuvé par la COP’, dans la définition de ‘proposition’, est conforme à la pratique actuelle, notamment en ce qui concerne le Groupe d'évaluation scientifique et technique (GEST). En d'autres termes, d'autres organismes ont déjà parrainé des propositions, mais cela n’apparaît pas dans la définition. </w:t>
            </w:r>
          </w:p>
          <w:p w14:paraId="366DEF62" w14:textId="77777777" w:rsidR="00CB214F" w:rsidRPr="005328D6" w:rsidRDefault="00CB214F" w:rsidP="00CB214F">
            <w:pPr>
              <w:pStyle w:val="NoSpacing"/>
              <w:ind w:left="0" w:firstLine="0"/>
              <w:rPr>
                <w:rFonts w:asciiTheme="minorHAnsi" w:hAnsiTheme="minorHAnsi" w:cstheme="minorHAnsi"/>
                <w:sz w:val="20"/>
                <w:szCs w:val="20"/>
                <w:lang w:val="fr-FR"/>
              </w:rPr>
            </w:pPr>
          </w:p>
          <w:p w14:paraId="328556E6"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lastRenderedPageBreak/>
              <w:t>Le terme ‘présenter’ devrait également être défini pour préciser qu'il signifie ‘soumettre à l'examen de la COP’. Cette recommandation est fondée sur les faits suivants : le terme ‘appuyer’ est utilisé à l’article 7.5 ; et l'utilisation de l’expression ‘soumettre à l’examen’ peut prêter à confusion, comme l'indique la ligne 13 du Tableau 1.</w:t>
            </w:r>
          </w:p>
        </w:tc>
        <w:tc>
          <w:tcPr>
            <w:tcW w:w="4536" w:type="dxa"/>
          </w:tcPr>
          <w:p w14:paraId="4063764B" w14:textId="45B93446" w:rsidR="00CB214F" w:rsidRPr="005328D6" w:rsidRDefault="00CB214F" w:rsidP="00CB214F">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 </w:t>
            </w:r>
            <w:r w:rsidRPr="005328D6">
              <w:rPr>
                <w:rFonts w:asciiTheme="minorHAnsi" w:hAnsiTheme="minorHAnsi" w:cstheme="minorHAnsi"/>
                <w:sz w:val="20"/>
                <w:szCs w:val="20"/>
                <w:lang w:val="fr-CH"/>
              </w:rPr>
              <w:t xml:space="preserve">: </w:t>
            </w:r>
            <w:r w:rsidR="00F941A0">
              <w:rPr>
                <w:rFonts w:asciiTheme="minorHAnsi" w:hAnsiTheme="minorHAnsi" w:cstheme="minorHAnsi"/>
                <w:sz w:val="20"/>
                <w:szCs w:val="20"/>
                <w:lang w:val="fr-CH"/>
              </w:rPr>
              <w:t>Dans le texte anglais, s</w:t>
            </w:r>
            <w:r w:rsidRPr="005328D6">
              <w:rPr>
                <w:rFonts w:asciiTheme="minorHAnsi" w:hAnsiTheme="minorHAnsi" w:cstheme="minorHAnsi"/>
                <w:sz w:val="20"/>
                <w:szCs w:val="20"/>
                <w:lang w:val="fr-CH"/>
              </w:rPr>
              <w:t>auf dans les articles 25.5 e) et 34.3, ‘recomm</w:t>
            </w:r>
            <w:r w:rsidR="00F941A0">
              <w:rPr>
                <w:rFonts w:asciiTheme="minorHAnsi" w:hAnsiTheme="minorHAnsi" w:cstheme="minorHAnsi"/>
                <w:sz w:val="20"/>
                <w:szCs w:val="20"/>
                <w:lang w:val="fr-CH"/>
              </w:rPr>
              <w:t>e</w:t>
            </w:r>
            <w:r w:rsidRPr="005328D6">
              <w:rPr>
                <w:rFonts w:asciiTheme="minorHAnsi" w:hAnsiTheme="minorHAnsi" w:cstheme="minorHAnsi"/>
                <w:sz w:val="20"/>
                <w:szCs w:val="20"/>
                <w:lang w:val="fr-CH"/>
              </w:rPr>
              <w:t xml:space="preserve">ndation’ est utilisé </w:t>
            </w:r>
            <w:r w:rsidR="00F941A0">
              <w:rPr>
                <w:rFonts w:asciiTheme="minorHAnsi" w:hAnsiTheme="minorHAnsi" w:cstheme="minorHAnsi"/>
                <w:sz w:val="20"/>
                <w:szCs w:val="20"/>
                <w:lang w:val="fr-CH"/>
              </w:rPr>
              <w:t>dans une forme verbale</w:t>
            </w:r>
            <w:r w:rsidRPr="005328D6">
              <w:rPr>
                <w:rFonts w:asciiTheme="minorHAnsi" w:hAnsiTheme="minorHAnsi" w:cstheme="minorHAnsi"/>
                <w:sz w:val="20"/>
                <w:szCs w:val="20"/>
                <w:lang w:val="fr-CH"/>
              </w:rPr>
              <w:t xml:space="preserve"> normal</w:t>
            </w:r>
            <w:r w:rsidR="00F941A0">
              <w:rPr>
                <w:rFonts w:asciiTheme="minorHAnsi" w:hAnsiTheme="minorHAnsi" w:cstheme="minorHAnsi"/>
                <w:sz w:val="20"/>
                <w:szCs w:val="20"/>
                <w:lang w:val="fr-CH"/>
              </w:rPr>
              <w:t>e</w:t>
            </w:r>
            <w:r w:rsidRPr="005328D6">
              <w:rPr>
                <w:rFonts w:asciiTheme="minorHAnsi" w:hAnsiTheme="minorHAnsi" w:cstheme="minorHAnsi"/>
                <w:sz w:val="20"/>
                <w:szCs w:val="20"/>
                <w:lang w:val="fr-CH"/>
              </w:rPr>
              <w:t xml:space="preserve">. </w:t>
            </w:r>
            <w:r w:rsidR="000036EA">
              <w:rPr>
                <w:rFonts w:asciiTheme="minorHAnsi" w:hAnsiTheme="minorHAnsi" w:cstheme="minorHAnsi"/>
                <w:sz w:val="20"/>
                <w:szCs w:val="20"/>
                <w:lang w:val="fr-CH"/>
              </w:rPr>
              <w:t>[Ne correspond pas au texte français]</w:t>
            </w:r>
          </w:p>
          <w:p w14:paraId="42BDF2B0" w14:textId="77777777" w:rsidR="00CB214F" w:rsidRPr="005328D6" w:rsidRDefault="00CB214F" w:rsidP="00CB214F">
            <w:pPr>
              <w:pStyle w:val="NoSpacing"/>
              <w:ind w:left="0" w:firstLine="0"/>
              <w:rPr>
                <w:rFonts w:asciiTheme="minorHAnsi" w:hAnsiTheme="minorHAnsi" w:cstheme="minorHAnsi"/>
                <w:sz w:val="20"/>
                <w:szCs w:val="20"/>
                <w:lang w:val="fr-CH"/>
              </w:rPr>
            </w:pPr>
          </w:p>
          <w:p w14:paraId="0C1422CE" w14:textId="21046573" w:rsidR="00CB214F" w:rsidRPr="005328D6" w:rsidRDefault="00CB214F" w:rsidP="00CB214F">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Si </w:t>
            </w:r>
            <w:r w:rsidR="00241A0A">
              <w:rPr>
                <w:rFonts w:asciiTheme="minorHAnsi" w:hAnsiTheme="minorHAnsi" w:cstheme="minorHAnsi"/>
                <w:sz w:val="20"/>
                <w:szCs w:val="20"/>
                <w:lang w:val="fr-CH"/>
              </w:rPr>
              <w:t xml:space="preserve">l’article </w:t>
            </w:r>
            <w:r w:rsidRPr="005328D6">
              <w:rPr>
                <w:rFonts w:asciiTheme="minorHAnsi" w:hAnsiTheme="minorHAnsi" w:cstheme="minorHAnsi"/>
                <w:sz w:val="20"/>
                <w:szCs w:val="20"/>
                <w:lang w:val="fr-CH"/>
              </w:rPr>
              <w:t xml:space="preserve">2 g) est modifié, il y aura contradiction avec l’article 5.1. Le même changement doit être reflété dans l’article 5.1 </w:t>
            </w:r>
            <w:r w:rsidR="00564E80">
              <w:rPr>
                <w:rFonts w:asciiTheme="minorHAnsi" w:hAnsiTheme="minorHAnsi" w:cstheme="minorHAnsi"/>
                <w:sz w:val="20"/>
                <w:szCs w:val="20"/>
                <w:lang w:val="fr-CH"/>
              </w:rPr>
              <w:t>par souci</w:t>
            </w:r>
            <w:r w:rsidRPr="005328D6">
              <w:rPr>
                <w:rFonts w:asciiTheme="minorHAnsi" w:hAnsiTheme="minorHAnsi" w:cstheme="minorHAnsi"/>
                <w:sz w:val="20"/>
                <w:szCs w:val="20"/>
                <w:lang w:val="fr-CH"/>
              </w:rPr>
              <w:t xml:space="preserve"> de cohérence. </w:t>
            </w:r>
          </w:p>
          <w:p w14:paraId="7B87FCA5" w14:textId="77777777" w:rsidR="00CB214F" w:rsidRPr="005328D6" w:rsidRDefault="00CB214F" w:rsidP="00CB214F">
            <w:pPr>
              <w:pStyle w:val="NoSpacing"/>
              <w:ind w:left="0" w:firstLine="0"/>
              <w:rPr>
                <w:rFonts w:asciiTheme="minorHAnsi" w:hAnsiTheme="minorHAnsi" w:cstheme="minorHAnsi"/>
                <w:sz w:val="20"/>
                <w:szCs w:val="20"/>
                <w:lang w:val="fr-CH"/>
              </w:rPr>
            </w:pPr>
          </w:p>
          <w:p w14:paraId="2AF42E8B" w14:textId="77777777" w:rsidR="00CB214F" w:rsidRPr="005328D6" w:rsidRDefault="00CB214F" w:rsidP="00CB214F">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Finlande </w:t>
            </w:r>
            <w:r w:rsidRPr="005328D6">
              <w:rPr>
                <w:rFonts w:asciiTheme="minorHAnsi" w:hAnsiTheme="minorHAnsi" w:cstheme="minorHAnsi"/>
                <w:sz w:val="20"/>
                <w:szCs w:val="20"/>
                <w:lang w:val="fr-CH"/>
              </w:rPr>
              <w:t>: La définition de ‘Bureau de la Conférence’</w:t>
            </w:r>
            <w:r w:rsidR="00FF65A2" w:rsidRPr="005328D6">
              <w:rPr>
                <w:rFonts w:asciiTheme="minorHAnsi" w:hAnsiTheme="minorHAnsi" w:cstheme="minorHAnsi"/>
                <w:sz w:val="20"/>
                <w:szCs w:val="20"/>
                <w:lang w:val="fr-CH"/>
              </w:rPr>
              <w:t xml:space="preserve"> dans l’article </w:t>
            </w:r>
            <w:r w:rsidRPr="005328D6">
              <w:rPr>
                <w:rFonts w:asciiTheme="minorHAnsi" w:hAnsiTheme="minorHAnsi" w:cstheme="minorHAnsi"/>
                <w:sz w:val="20"/>
                <w:szCs w:val="20"/>
                <w:lang w:val="fr-CH"/>
              </w:rPr>
              <w:t xml:space="preserve">21 </w:t>
            </w:r>
            <w:r w:rsidR="00FF65A2" w:rsidRPr="005328D6">
              <w:rPr>
                <w:rFonts w:asciiTheme="minorHAnsi" w:hAnsiTheme="minorHAnsi" w:cstheme="minorHAnsi"/>
                <w:sz w:val="20"/>
                <w:szCs w:val="20"/>
                <w:lang w:val="fr-CH"/>
              </w:rPr>
              <w:t xml:space="preserve">est acceptable (et trop longue pour être transposée dans l’article 2). </w:t>
            </w:r>
          </w:p>
          <w:p w14:paraId="74AA53D9" w14:textId="77777777" w:rsidR="00CB214F" w:rsidRPr="005328D6" w:rsidRDefault="00CB214F" w:rsidP="00CB214F">
            <w:pPr>
              <w:pStyle w:val="NoSpacing"/>
              <w:ind w:left="0" w:firstLine="0"/>
              <w:rPr>
                <w:rFonts w:asciiTheme="minorHAnsi" w:hAnsiTheme="minorHAnsi" w:cstheme="minorHAnsi"/>
                <w:sz w:val="20"/>
                <w:szCs w:val="20"/>
                <w:lang w:val="fr-CH"/>
              </w:rPr>
            </w:pPr>
          </w:p>
          <w:p w14:paraId="455FA55E" w14:textId="3E24BD34" w:rsidR="00CB214F" w:rsidRPr="005328D6" w:rsidRDefault="00CB214F" w:rsidP="00CB214F">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Suède/Arménie </w:t>
            </w:r>
            <w:r w:rsidRPr="005328D6">
              <w:rPr>
                <w:rFonts w:asciiTheme="minorHAnsi" w:hAnsiTheme="minorHAnsi" w:cstheme="minorHAnsi"/>
                <w:sz w:val="20"/>
                <w:szCs w:val="20"/>
                <w:lang w:val="fr-CH"/>
              </w:rPr>
              <w:t>: S</w:t>
            </w:r>
            <w:r w:rsidR="00FF65A2" w:rsidRPr="005328D6">
              <w:rPr>
                <w:rFonts w:asciiTheme="minorHAnsi" w:hAnsiTheme="minorHAnsi" w:cstheme="minorHAnsi"/>
                <w:sz w:val="20"/>
                <w:szCs w:val="20"/>
                <w:lang w:val="fr-CH"/>
              </w:rPr>
              <w:t xml:space="preserve">uggèrent un ordre différent des définitions </w:t>
            </w:r>
            <w:r w:rsidRPr="005328D6">
              <w:rPr>
                <w:rFonts w:asciiTheme="minorHAnsi" w:hAnsiTheme="minorHAnsi" w:cstheme="minorHAnsi"/>
                <w:sz w:val="20"/>
                <w:szCs w:val="20"/>
                <w:lang w:val="fr-CH"/>
              </w:rPr>
              <w:t>(D, C, B, L, A, F, I, K, J, H).</w:t>
            </w:r>
            <w:r w:rsidR="00FF65A2" w:rsidRPr="005328D6">
              <w:rPr>
                <w:rFonts w:asciiTheme="minorHAnsi" w:hAnsiTheme="minorHAnsi" w:cstheme="minorHAnsi"/>
                <w:sz w:val="20"/>
                <w:szCs w:val="20"/>
                <w:lang w:val="fr-CH"/>
              </w:rPr>
              <w:t xml:space="preserve"> Suggèrent aussi : supprimer</w:t>
            </w:r>
            <w:r w:rsidRPr="005328D6">
              <w:rPr>
                <w:rFonts w:asciiTheme="minorHAnsi" w:hAnsiTheme="minorHAnsi" w:cstheme="minorHAnsi"/>
                <w:sz w:val="20"/>
                <w:szCs w:val="20"/>
                <w:lang w:val="fr-CH"/>
              </w:rPr>
              <w:t xml:space="preserve"> </w:t>
            </w:r>
            <w:r w:rsidR="00FF65A2" w:rsidRPr="005328D6">
              <w:rPr>
                <w:rFonts w:asciiTheme="minorHAnsi" w:hAnsiTheme="minorHAnsi" w:cstheme="minorHAnsi"/>
                <w:sz w:val="20"/>
                <w:szCs w:val="20"/>
                <w:lang w:val="fr-FR"/>
              </w:rPr>
              <w:t>‘</w:t>
            </w:r>
            <w:r w:rsidR="00FF65A2" w:rsidRPr="005328D6">
              <w:rPr>
                <w:rFonts w:asciiTheme="minorHAnsi" w:hAnsiTheme="minorHAnsi" w:cstheme="minorHAnsi"/>
                <w:sz w:val="20"/>
                <w:szCs w:val="20"/>
                <w:lang w:val="fr-CH"/>
              </w:rPr>
              <w:t>Session</w:t>
            </w:r>
            <w:r w:rsidR="00FF65A2" w:rsidRPr="005328D6">
              <w:rPr>
                <w:rFonts w:asciiTheme="minorHAnsi" w:hAnsiTheme="minorHAnsi" w:cstheme="minorHAnsi"/>
                <w:sz w:val="20"/>
                <w:szCs w:val="20"/>
                <w:lang w:val="fr-FR"/>
              </w:rPr>
              <w:t>’</w:t>
            </w:r>
            <w:r w:rsidRPr="005328D6">
              <w:rPr>
                <w:rFonts w:asciiTheme="minorHAnsi" w:hAnsiTheme="minorHAnsi" w:cstheme="minorHAnsi"/>
                <w:sz w:val="20"/>
                <w:szCs w:val="20"/>
                <w:lang w:val="fr-CH"/>
              </w:rPr>
              <w:t xml:space="preserve"> </w:t>
            </w:r>
            <w:r w:rsidR="00FF65A2" w:rsidRPr="005328D6">
              <w:rPr>
                <w:rFonts w:asciiTheme="minorHAnsi" w:hAnsiTheme="minorHAnsi" w:cstheme="minorHAnsi"/>
                <w:sz w:val="20"/>
                <w:szCs w:val="20"/>
                <w:lang w:val="fr-CH"/>
              </w:rPr>
              <w:t>car il y a une répétition avec </w:t>
            </w:r>
            <w:r w:rsidRPr="005328D6">
              <w:rPr>
                <w:rFonts w:asciiTheme="minorHAnsi" w:hAnsiTheme="minorHAnsi" w:cstheme="minorHAnsi"/>
                <w:sz w:val="20"/>
                <w:szCs w:val="20"/>
                <w:lang w:val="fr-CH"/>
              </w:rPr>
              <w:t>b) (</w:t>
            </w:r>
            <w:r w:rsidR="00FF65A2" w:rsidRPr="005328D6">
              <w:rPr>
                <w:rFonts w:asciiTheme="minorHAnsi" w:hAnsiTheme="minorHAnsi" w:cstheme="minorHAnsi"/>
                <w:sz w:val="20"/>
                <w:szCs w:val="20"/>
                <w:lang w:val="fr-CH"/>
              </w:rPr>
              <w:t xml:space="preserve">et les sessions ont lieu dans différents contextes au sein de la Convention de sorte qu’il est préférable d’utiliser un langage plus spécifique comme </w:t>
            </w:r>
            <w:r w:rsidRPr="005328D6">
              <w:rPr>
                <w:rFonts w:asciiTheme="minorHAnsi" w:hAnsiTheme="minorHAnsi" w:cstheme="minorHAnsi"/>
                <w:sz w:val="20"/>
                <w:szCs w:val="20"/>
                <w:lang w:val="fr-CH"/>
              </w:rPr>
              <w:t>‘COP’)</w:t>
            </w:r>
            <w:r w:rsidR="00FF65A2"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 </w:t>
            </w:r>
            <w:r w:rsidR="00FF65A2" w:rsidRPr="005328D6">
              <w:rPr>
                <w:rFonts w:asciiTheme="minorHAnsi" w:hAnsiTheme="minorHAnsi" w:cstheme="minorHAnsi"/>
                <w:sz w:val="20"/>
                <w:szCs w:val="20"/>
                <w:lang w:val="fr-CH"/>
              </w:rPr>
              <w:t xml:space="preserve">utiliser simplement </w:t>
            </w:r>
            <w:r w:rsidRPr="005328D6">
              <w:rPr>
                <w:rFonts w:asciiTheme="minorHAnsi" w:hAnsiTheme="minorHAnsi" w:cstheme="minorHAnsi"/>
                <w:sz w:val="20"/>
                <w:szCs w:val="20"/>
                <w:lang w:val="fr-CH"/>
              </w:rPr>
              <w:t>‘</w:t>
            </w:r>
            <w:r w:rsidR="00FF65A2" w:rsidRPr="005328D6">
              <w:rPr>
                <w:rFonts w:asciiTheme="minorHAnsi" w:hAnsiTheme="minorHAnsi" w:cstheme="minorHAnsi"/>
                <w:sz w:val="20"/>
                <w:szCs w:val="20"/>
                <w:lang w:val="fr-CH"/>
              </w:rPr>
              <w:t xml:space="preserve">réunion </w:t>
            </w:r>
            <w:r w:rsidRPr="005328D6">
              <w:rPr>
                <w:rFonts w:asciiTheme="minorHAnsi" w:hAnsiTheme="minorHAnsi" w:cstheme="minorHAnsi"/>
                <w:sz w:val="20"/>
                <w:szCs w:val="20"/>
                <w:lang w:val="fr-CH"/>
              </w:rPr>
              <w:t xml:space="preserve">Ramsar’ </w:t>
            </w:r>
            <w:r w:rsidR="00FF65A2" w:rsidRPr="005328D6">
              <w:rPr>
                <w:rFonts w:asciiTheme="minorHAnsi" w:hAnsiTheme="minorHAnsi" w:cstheme="minorHAnsi"/>
                <w:sz w:val="20"/>
                <w:szCs w:val="20"/>
                <w:lang w:val="fr-CH"/>
              </w:rPr>
              <w:t xml:space="preserve">comme c’est utilisé dans le texte du Règlement intérieur ; </w:t>
            </w:r>
            <w:r w:rsidR="0092395C" w:rsidRPr="005328D6">
              <w:rPr>
                <w:rFonts w:asciiTheme="minorHAnsi" w:hAnsiTheme="minorHAnsi" w:cstheme="minorHAnsi"/>
                <w:sz w:val="20"/>
                <w:szCs w:val="20"/>
                <w:lang w:val="fr-CH"/>
              </w:rPr>
              <w:t xml:space="preserve">remplacer le mot </w:t>
            </w:r>
            <w:r w:rsidRPr="005328D6">
              <w:rPr>
                <w:rFonts w:asciiTheme="minorHAnsi" w:hAnsiTheme="minorHAnsi" w:cstheme="minorHAnsi"/>
                <w:sz w:val="20"/>
                <w:szCs w:val="20"/>
                <w:lang w:val="fr-CH"/>
              </w:rPr>
              <w:t>‘propos</w:t>
            </w:r>
            <w:r w:rsidR="0092395C" w:rsidRPr="005328D6">
              <w:rPr>
                <w:rFonts w:asciiTheme="minorHAnsi" w:hAnsiTheme="minorHAnsi" w:cstheme="minorHAnsi"/>
                <w:sz w:val="20"/>
                <w:szCs w:val="20"/>
                <w:lang w:val="fr-CH"/>
              </w:rPr>
              <w:t>ition</w:t>
            </w:r>
            <w:r w:rsidRPr="005328D6">
              <w:rPr>
                <w:rFonts w:asciiTheme="minorHAnsi" w:hAnsiTheme="minorHAnsi" w:cstheme="minorHAnsi"/>
                <w:sz w:val="20"/>
                <w:szCs w:val="20"/>
                <w:lang w:val="fr-CH"/>
              </w:rPr>
              <w:t xml:space="preserve">’ </w:t>
            </w:r>
            <w:r w:rsidR="0092395C" w:rsidRPr="005328D6">
              <w:rPr>
                <w:rFonts w:asciiTheme="minorHAnsi" w:hAnsiTheme="minorHAnsi" w:cstheme="minorHAnsi"/>
                <w:sz w:val="20"/>
                <w:szCs w:val="20"/>
                <w:lang w:val="fr-CH"/>
              </w:rPr>
              <w:t>par des termes plus spécifiques à l’organe/</w:t>
            </w:r>
            <w:r w:rsidR="00564E80">
              <w:rPr>
                <w:rFonts w:asciiTheme="minorHAnsi" w:hAnsiTheme="minorHAnsi" w:cstheme="minorHAnsi"/>
                <w:sz w:val="20"/>
                <w:szCs w:val="20"/>
                <w:lang w:val="fr-CH"/>
              </w:rPr>
              <w:t xml:space="preserve">à </w:t>
            </w:r>
            <w:r w:rsidR="0092395C" w:rsidRPr="005328D6">
              <w:rPr>
                <w:rFonts w:asciiTheme="minorHAnsi" w:hAnsiTheme="minorHAnsi" w:cstheme="minorHAnsi"/>
                <w:sz w:val="20"/>
                <w:szCs w:val="20"/>
                <w:lang w:val="fr-CH"/>
              </w:rPr>
              <w:t xml:space="preserve">l’action/ </w:t>
            </w:r>
            <w:r w:rsidR="00564E80">
              <w:rPr>
                <w:rFonts w:asciiTheme="minorHAnsi" w:hAnsiTheme="minorHAnsi" w:cstheme="minorHAnsi"/>
                <w:sz w:val="20"/>
                <w:szCs w:val="20"/>
                <w:lang w:val="fr-CH"/>
              </w:rPr>
              <w:t>au</w:t>
            </w:r>
            <w:r w:rsidR="0092395C" w:rsidRPr="005328D6">
              <w:rPr>
                <w:rFonts w:asciiTheme="minorHAnsi" w:hAnsiTheme="minorHAnsi" w:cstheme="minorHAnsi"/>
                <w:sz w:val="20"/>
                <w:szCs w:val="20"/>
                <w:lang w:val="fr-CH"/>
              </w:rPr>
              <w:t xml:space="preserve"> résultat</w:t>
            </w:r>
            <w:r w:rsidRPr="005328D6">
              <w:rPr>
                <w:rStyle w:val="FootnoteReference"/>
                <w:rFonts w:asciiTheme="minorHAnsi" w:hAnsiTheme="minorHAnsi" w:cstheme="minorHAnsi"/>
                <w:sz w:val="20"/>
                <w:szCs w:val="20"/>
                <w:lang w:val="fr-CH"/>
              </w:rPr>
              <w:footnoteReference w:id="13"/>
            </w:r>
            <w:r w:rsidR="0092395C" w:rsidRPr="005328D6">
              <w:rPr>
                <w:rFonts w:asciiTheme="minorHAnsi" w:hAnsiTheme="minorHAnsi" w:cstheme="minorHAnsi"/>
                <w:sz w:val="20"/>
                <w:szCs w:val="20"/>
                <w:lang w:val="fr-CH"/>
              </w:rPr>
              <w:t>.</w:t>
            </w:r>
          </w:p>
          <w:p w14:paraId="0157D29B" w14:textId="77777777" w:rsidR="00CB214F" w:rsidRPr="005328D6" w:rsidRDefault="00CB214F" w:rsidP="00CB214F">
            <w:pPr>
              <w:pStyle w:val="NoSpacing"/>
              <w:ind w:left="0" w:firstLine="0"/>
              <w:rPr>
                <w:rFonts w:asciiTheme="minorHAnsi" w:hAnsiTheme="minorHAnsi" w:cstheme="minorHAnsi"/>
                <w:sz w:val="20"/>
                <w:szCs w:val="20"/>
                <w:lang w:val="fr-CH"/>
              </w:rPr>
            </w:pPr>
          </w:p>
          <w:p w14:paraId="2137346A" w14:textId="77777777" w:rsidR="00CB214F" w:rsidRPr="005328D6" w:rsidRDefault="00905C03" w:rsidP="00CB214F">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En conséquence, remplacer ‘Session de la Conférence des Parties</w:t>
            </w:r>
            <w:r w:rsidR="00CB214F" w:rsidRPr="005328D6">
              <w:rPr>
                <w:rFonts w:asciiTheme="minorHAnsi" w:hAnsiTheme="minorHAnsi" w:cstheme="minorHAnsi"/>
                <w:sz w:val="20"/>
                <w:szCs w:val="20"/>
                <w:lang w:val="fr-CH"/>
              </w:rPr>
              <w:t xml:space="preserve">’ </w:t>
            </w:r>
            <w:r w:rsidRPr="005328D6">
              <w:rPr>
                <w:rFonts w:asciiTheme="minorHAnsi" w:hAnsiTheme="minorHAnsi" w:cstheme="minorHAnsi"/>
                <w:sz w:val="20"/>
                <w:szCs w:val="20"/>
                <w:lang w:val="fr-CH"/>
              </w:rPr>
              <w:t>et</w:t>
            </w:r>
            <w:r w:rsidR="00CB214F" w:rsidRPr="005328D6">
              <w:rPr>
                <w:rFonts w:asciiTheme="minorHAnsi" w:hAnsiTheme="minorHAnsi" w:cstheme="minorHAnsi"/>
                <w:sz w:val="20"/>
                <w:szCs w:val="20"/>
                <w:lang w:val="fr-CH"/>
              </w:rPr>
              <w:t xml:space="preserve"> ‘</w:t>
            </w:r>
            <w:r w:rsidRPr="005328D6">
              <w:rPr>
                <w:rFonts w:asciiTheme="minorHAnsi" w:hAnsiTheme="minorHAnsi" w:cstheme="minorHAnsi"/>
                <w:sz w:val="20"/>
                <w:szCs w:val="20"/>
                <w:lang w:val="fr-CH"/>
              </w:rPr>
              <w:t>Conférence des Parties</w:t>
            </w:r>
            <w:r w:rsidR="00CB214F" w:rsidRPr="005328D6">
              <w:rPr>
                <w:rFonts w:asciiTheme="minorHAnsi" w:hAnsiTheme="minorHAnsi" w:cstheme="minorHAnsi"/>
                <w:sz w:val="20"/>
                <w:szCs w:val="20"/>
                <w:lang w:val="fr-CH"/>
              </w:rPr>
              <w:t xml:space="preserve">’ </w:t>
            </w:r>
            <w:r w:rsidRPr="005328D6">
              <w:rPr>
                <w:rFonts w:asciiTheme="minorHAnsi" w:hAnsiTheme="minorHAnsi" w:cstheme="minorHAnsi"/>
                <w:sz w:val="20"/>
                <w:szCs w:val="20"/>
                <w:lang w:val="fr-CH"/>
              </w:rPr>
              <w:t>par</w:t>
            </w:r>
            <w:r w:rsidR="00CB214F" w:rsidRPr="005328D6">
              <w:rPr>
                <w:rFonts w:asciiTheme="minorHAnsi" w:hAnsiTheme="minorHAnsi" w:cstheme="minorHAnsi"/>
                <w:sz w:val="20"/>
                <w:szCs w:val="20"/>
                <w:lang w:val="fr-CH"/>
              </w:rPr>
              <w:t xml:space="preserve"> ‘COP’ </w:t>
            </w:r>
            <w:r w:rsidRPr="005328D6">
              <w:rPr>
                <w:rFonts w:asciiTheme="minorHAnsi" w:hAnsiTheme="minorHAnsi" w:cstheme="minorHAnsi"/>
                <w:sz w:val="20"/>
                <w:szCs w:val="20"/>
                <w:lang w:val="fr-CH"/>
              </w:rPr>
              <w:t>partout</w:t>
            </w:r>
            <w:r w:rsidR="00CB214F" w:rsidRPr="005328D6">
              <w:rPr>
                <w:rFonts w:asciiTheme="minorHAnsi" w:hAnsiTheme="minorHAnsi" w:cstheme="minorHAnsi"/>
                <w:sz w:val="20"/>
                <w:szCs w:val="20"/>
                <w:lang w:val="fr-CH"/>
              </w:rPr>
              <w:t xml:space="preserve">. </w:t>
            </w:r>
          </w:p>
          <w:p w14:paraId="5DE29183" w14:textId="77777777" w:rsidR="00CB214F" w:rsidRPr="005328D6" w:rsidRDefault="00CB214F" w:rsidP="00CB214F">
            <w:pPr>
              <w:pStyle w:val="NoSpacing"/>
              <w:ind w:left="0" w:firstLine="0"/>
              <w:rPr>
                <w:rFonts w:asciiTheme="minorHAnsi" w:hAnsiTheme="minorHAnsi" w:cstheme="minorHAnsi"/>
                <w:sz w:val="20"/>
                <w:szCs w:val="20"/>
                <w:lang w:val="fr-CH"/>
              </w:rPr>
            </w:pPr>
          </w:p>
          <w:p w14:paraId="57F52D1C" w14:textId="24A55205" w:rsidR="00CB214F" w:rsidRPr="00FB172E" w:rsidRDefault="00905C03" w:rsidP="00905C03">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CH"/>
              </w:rPr>
              <w:t>Ne devrait comprendre que des définitions de mots régulièrement utilisés dans le contexte de la Convention</w:t>
            </w:r>
            <w:r w:rsidR="00564E80">
              <w:rPr>
                <w:rFonts w:asciiTheme="minorHAnsi" w:hAnsiTheme="minorHAnsi" w:cstheme="minorHAnsi"/>
                <w:sz w:val="20"/>
                <w:szCs w:val="20"/>
                <w:lang w:val="fr-CH"/>
              </w:rPr>
              <w:t>,</w:t>
            </w:r>
            <w:r w:rsidRPr="005328D6">
              <w:rPr>
                <w:rFonts w:asciiTheme="minorHAnsi" w:hAnsiTheme="minorHAnsi" w:cstheme="minorHAnsi"/>
                <w:sz w:val="20"/>
                <w:szCs w:val="20"/>
                <w:lang w:val="fr-CH"/>
              </w:rPr>
              <w:t xml:space="preserve"> spécifiques et non remplaçables. Suggèrent d’utiliser des acronymes. </w:t>
            </w:r>
          </w:p>
        </w:tc>
      </w:tr>
      <w:tr w:rsidR="00CB214F" w:rsidRPr="00D67315" w14:paraId="2E1E1B5B" w14:textId="77777777" w:rsidTr="00B96539">
        <w:tc>
          <w:tcPr>
            <w:tcW w:w="577" w:type="dxa"/>
          </w:tcPr>
          <w:p w14:paraId="206BEB79"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lastRenderedPageBreak/>
              <w:t>4</w:t>
            </w:r>
          </w:p>
        </w:tc>
        <w:tc>
          <w:tcPr>
            <w:tcW w:w="1721" w:type="dxa"/>
          </w:tcPr>
          <w:p w14:paraId="6735558D"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3 : Lieu de réunion</w:t>
            </w:r>
            <w:r w:rsidRPr="005328D6">
              <w:rPr>
                <w:rStyle w:val="FootnoteReference"/>
                <w:rFonts w:asciiTheme="minorHAnsi" w:hAnsiTheme="minorHAnsi" w:cstheme="minorHAnsi"/>
                <w:sz w:val="20"/>
                <w:szCs w:val="20"/>
                <w:lang w:val="fr-FR"/>
              </w:rPr>
              <w:footnoteReference w:id="14"/>
            </w:r>
          </w:p>
        </w:tc>
        <w:tc>
          <w:tcPr>
            <w:tcW w:w="3386" w:type="dxa"/>
          </w:tcPr>
          <w:p w14:paraId="041FDED7"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3.2 : Le terme ‘session’ versus ‘COP’ devrait être vérifié dans l’ensemble du Règlement intérieur</w:t>
            </w:r>
          </w:p>
        </w:tc>
        <w:tc>
          <w:tcPr>
            <w:tcW w:w="4205" w:type="dxa"/>
          </w:tcPr>
          <w:p w14:paraId="55B47EB3" w14:textId="77777777" w:rsidR="00CB214F" w:rsidRPr="005328D6" w:rsidRDefault="00CB214F" w:rsidP="00CB214F">
            <w:pPr>
              <w:pStyle w:val="NoSpacing"/>
              <w:ind w:left="0" w:firstLine="0"/>
              <w:rPr>
                <w:rFonts w:asciiTheme="minorHAnsi" w:hAnsiTheme="minorHAnsi" w:cstheme="minorHAnsi"/>
                <w:sz w:val="20"/>
                <w:szCs w:val="20"/>
                <w:lang w:val="fr-FR"/>
              </w:rPr>
            </w:pPr>
          </w:p>
        </w:tc>
        <w:tc>
          <w:tcPr>
            <w:tcW w:w="4536" w:type="dxa"/>
          </w:tcPr>
          <w:p w14:paraId="086D7365" w14:textId="77777777" w:rsidR="00567CFE" w:rsidRPr="005328D6" w:rsidRDefault="00567CFE" w:rsidP="00567CFE">
            <w:pPr>
              <w:pStyle w:val="NoSpacing"/>
              <w:ind w:left="0" w:firstLine="0"/>
              <w:rPr>
                <w:rFonts w:asciiTheme="minorHAnsi" w:hAnsiTheme="minorHAnsi" w:cstheme="minorHAnsi"/>
                <w:color w:val="000000" w:themeColor="text1"/>
                <w:sz w:val="20"/>
                <w:szCs w:val="20"/>
                <w:lang w:val="fr-CH"/>
              </w:rPr>
            </w:pPr>
            <w:r w:rsidRPr="005328D6">
              <w:rPr>
                <w:rFonts w:asciiTheme="minorHAnsi" w:hAnsiTheme="minorHAnsi" w:cstheme="minorHAnsi"/>
                <w:b/>
                <w:color w:val="000000" w:themeColor="text1"/>
                <w:sz w:val="20"/>
                <w:szCs w:val="20"/>
                <w:lang w:val="fr-CH"/>
              </w:rPr>
              <w:t>Finlande </w:t>
            </w:r>
            <w:r w:rsidRPr="005328D6">
              <w:rPr>
                <w:rFonts w:asciiTheme="minorHAnsi" w:hAnsiTheme="minorHAnsi" w:cstheme="minorHAnsi"/>
                <w:color w:val="000000" w:themeColor="text1"/>
                <w:sz w:val="20"/>
                <w:szCs w:val="20"/>
                <w:lang w:val="fr-CH"/>
              </w:rPr>
              <w:t>: Dans ce cas, il serait plus approprié de dire ‘la COP décide’.</w:t>
            </w:r>
          </w:p>
          <w:p w14:paraId="69F09F6A" w14:textId="77777777" w:rsidR="00567CFE" w:rsidRPr="005328D6" w:rsidRDefault="00567CFE" w:rsidP="00567CFE">
            <w:pPr>
              <w:pStyle w:val="NoSpacing"/>
              <w:ind w:left="0" w:firstLine="0"/>
              <w:rPr>
                <w:rFonts w:asciiTheme="minorHAnsi" w:hAnsiTheme="minorHAnsi" w:cstheme="minorHAnsi"/>
                <w:color w:val="000000" w:themeColor="text1"/>
                <w:sz w:val="20"/>
                <w:szCs w:val="20"/>
                <w:lang w:val="fr-CH"/>
              </w:rPr>
            </w:pPr>
          </w:p>
          <w:p w14:paraId="4F20886A" w14:textId="7B9BD0AE" w:rsidR="00CB214F"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b/>
                <w:color w:val="000000" w:themeColor="text1"/>
                <w:sz w:val="20"/>
                <w:szCs w:val="20"/>
                <w:lang w:val="fr-CH"/>
              </w:rPr>
              <w:t>Suède/Arménie </w:t>
            </w:r>
            <w:r w:rsidRPr="005328D6">
              <w:rPr>
                <w:rFonts w:asciiTheme="minorHAnsi" w:hAnsiTheme="minorHAnsi" w:cstheme="minorHAnsi"/>
                <w:color w:val="000000" w:themeColor="text1"/>
                <w:sz w:val="20"/>
                <w:szCs w:val="20"/>
                <w:lang w:val="fr-CH"/>
              </w:rPr>
              <w:t xml:space="preserve">: Supprimer ‘Sessions’ du titre global car ce n’est pas un mot utilisé en pratique. Remplacer dans le texte anglais ‘secret ballot’ par ‘secret voting’ </w:t>
            </w:r>
            <w:r w:rsidR="00FB172E">
              <w:rPr>
                <w:rFonts w:asciiTheme="minorHAnsi" w:hAnsiTheme="minorHAnsi" w:cstheme="minorHAnsi"/>
                <w:color w:val="000000" w:themeColor="text1"/>
                <w:sz w:val="20"/>
                <w:szCs w:val="20"/>
                <w:lang w:val="fr-CH"/>
              </w:rPr>
              <w:t xml:space="preserve">car ‘ballot’ signifie ‘tirer au sort’ </w:t>
            </w:r>
            <w:r w:rsidR="00953B09">
              <w:rPr>
                <w:rFonts w:asciiTheme="minorHAnsi" w:hAnsiTheme="minorHAnsi" w:cstheme="minorHAnsi"/>
                <w:color w:val="000000" w:themeColor="text1"/>
                <w:sz w:val="20"/>
                <w:szCs w:val="20"/>
                <w:lang w:val="fr-CH"/>
              </w:rPr>
              <w:t>[</w:t>
            </w:r>
            <w:r w:rsidRPr="005328D6">
              <w:rPr>
                <w:rFonts w:asciiTheme="minorHAnsi" w:hAnsiTheme="minorHAnsi" w:cstheme="minorHAnsi"/>
                <w:color w:val="000000" w:themeColor="text1"/>
                <w:sz w:val="20"/>
                <w:szCs w:val="20"/>
                <w:lang w:val="fr-CH"/>
              </w:rPr>
              <w:t>ne concerne pas le texte français</w:t>
            </w:r>
            <w:r w:rsidR="00953B09">
              <w:rPr>
                <w:rFonts w:asciiTheme="minorHAnsi" w:hAnsiTheme="minorHAnsi" w:cstheme="minorHAnsi"/>
                <w:color w:val="000000" w:themeColor="text1"/>
                <w:sz w:val="20"/>
                <w:szCs w:val="20"/>
                <w:lang w:val="fr-CH"/>
              </w:rPr>
              <w:t>]</w:t>
            </w:r>
            <w:r w:rsidRPr="005328D6">
              <w:rPr>
                <w:rFonts w:asciiTheme="minorHAnsi" w:hAnsiTheme="minorHAnsi" w:cstheme="minorHAnsi"/>
                <w:color w:val="000000" w:themeColor="text1"/>
                <w:sz w:val="20"/>
                <w:szCs w:val="20"/>
                <w:lang w:val="fr-CH"/>
              </w:rPr>
              <w:t>. Si ce changement est accepté, il convient de le repr</w:t>
            </w:r>
            <w:r w:rsidR="00FB172E">
              <w:rPr>
                <w:rFonts w:asciiTheme="minorHAnsi" w:hAnsiTheme="minorHAnsi" w:cstheme="minorHAnsi"/>
                <w:color w:val="000000" w:themeColor="text1"/>
                <w:sz w:val="20"/>
                <w:szCs w:val="20"/>
                <w:lang w:val="fr-CH"/>
              </w:rPr>
              <w:t>endre</w:t>
            </w:r>
            <w:r w:rsidRPr="005328D6">
              <w:rPr>
                <w:rFonts w:asciiTheme="minorHAnsi" w:hAnsiTheme="minorHAnsi" w:cstheme="minorHAnsi"/>
                <w:color w:val="000000" w:themeColor="text1"/>
                <w:sz w:val="20"/>
                <w:szCs w:val="20"/>
                <w:lang w:val="fr-CH"/>
              </w:rPr>
              <w:t xml:space="preserve"> dans tout le texte. </w:t>
            </w:r>
          </w:p>
        </w:tc>
      </w:tr>
      <w:tr w:rsidR="00567CFE" w:rsidRPr="00D67315" w14:paraId="5C1000A8" w14:textId="77777777" w:rsidTr="00B96539">
        <w:tc>
          <w:tcPr>
            <w:tcW w:w="577" w:type="dxa"/>
          </w:tcPr>
          <w:p w14:paraId="540C4B86"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5</w:t>
            </w:r>
          </w:p>
        </w:tc>
        <w:tc>
          <w:tcPr>
            <w:tcW w:w="1721" w:type="dxa"/>
          </w:tcPr>
          <w:p w14:paraId="76BA28DF"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4 : Dates des sessions</w:t>
            </w:r>
          </w:p>
        </w:tc>
        <w:tc>
          <w:tcPr>
            <w:tcW w:w="3386" w:type="dxa"/>
          </w:tcPr>
          <w:p w14:paraId="5EBEE101"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4.3, qui prévoit la tenue d'une session extraordinaire, stipule qu'une telle session peut être organisée dans deux cas : le premier, à la demande de toute Partie contractante, à condition que, dans un délai de six mois, la demande soit soutenue par un tiers au moins des Parties contractantes, lors d'un scrutin organisé par le Secrétariat ; et le deuxième, chaque fois que la COP le juge nécessaire. </w:t>
            </w:r>
            <w:r w:rsidRPr="005328D6">
              <w:rPr>
                <w:rFonts w:asciiTheme="minorHAnsi" w:hAnsiTheme="minorHAnsi" w:cstheme="minorHAnsi"/>
                <w:sz w:val="20"/>
                <w:szCs w:val="20"/>
                <w:lang w:val="fr-CH"/>
              </w:rPr>
              <w:lastRenderedPageBreak/>
              <w:t>Cependant, cette dernière disposition est incompatible avec l'article 6 de la Convention, qui dispose que des sessions extraordinaires sont convoquées ‘lorsque la demande écrite en est faite par au moins un tiers des Parties contractantes’.</w:t>
            </w:r>
          </w:p>
        </w:tc>
        <w:tc>
          <w:tcPr>
            <w:tcW w:w="4205" w:type="dxa"/>
          </w:tcPr>
          <w:p w14:paraId="5BCAD614"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Amender l’article 4.3 afin qu’il soit compatible avec l’article 6 de la Convention (c’est-à-dire, supprimer ‘chaque fois que la Conférence des Parties le juge nécessaire</w:t>
            </w:r>
            <w:r w:rsidR="00120A0A">
              <w:rPr>
                <w:rFonts w:asciiTheme="minorHAnsi" w:hAnsiTheme="minorHAnsi" w:cstheme="minorHAnsi"/>
                <w:sz w:val="20"/>
                <w:szCs w:val="20"/>
                <w:lang w:val="fr-CH"/>
              </w:rPr>
              <w:t xml:space="preserve"> ou’).</w:t>
            </w:r>
          </w:p>
        </w:tc>
        <w:tc>
          <w:tcPr>
            <w:tcW w:w="4536" w:type="dxa"/>
          </w:tcPr>
          <w:p w14:paraId="0F839AA1"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Finlande </w:t>
            </w:r>
            <w:r w:rsidRPr="005328D6">
              <w:rPr>
                <w:rFonts w:asciiTheme="minorHAnsi" w:hAnsiTheme="minorHAnsi" w:cstheme="minorHAnsi"/>
                <w:sz w:val="20"/>
                <w:szCs w:val="20"/>
                <w:lang w:val="fr-CH"/>
              </w:rPr>
              <w:t xml:space="preserve">: Article 4.3 : Comment le Secrétariat organise-t-il un scrutin pour déterminer si une session extraordinaire aura lieu ? Serait-il plus approprié que les Parties contractantes expriment leur opinion d’une autre manière (fax, notification écrite au Secrétariat) ? Voir article 6 de la Convention – sessions extraordinaires à la </w:t>
            </w:r>
            <w:r w:rsidRPr="005328D6">
              <w:rPr>
                <w:rFonts w:asciiTheme="minorHAnsi" w:hAnsiTheme="minorHAnsi" w:cstheme="minorHAnsi"/>
                <w:b/>
                <w:sz w:val="20"/>
                <w:szCs w:val="20"/>
                <w:lang w:val="fr-CH"/>
              </w:rPr>
              <w:t>demande écrite</w:t>
            </w:r>
            <w:r w:rsidRPr="005328D6">
              <w:rPr>
                <w:rFonts w:asciiTheme="minorHAnsi" w:hAnsiTheme="minorHAnsi" w:cstheme="minorHAnsi"/>
                <w:sz w:val="20"/>
                <w:szCs w:val="20"/>
                <w:lang w:val="fr-CH"/>
              </w:rPr>
              <w:t xml:space="preserve"> d’au moins un tiers des Parties contractantes.</w:t>
            </w:r>
          </w:p>
          <w:p w14:paraId="46CFD267" w14:textId="77777777" w:rsidR="00567CFE" w:rsidRPr="005328D6" w:rsidRDefault="00567CFE" w:rsidP="00567CFE">
            <w:pPr>
              <w:pStyle w:val="NoSpacing"/>
              <w:ind w:left="0" w:firstLine="0"/>
              <w:rPr>
                <w:rFonts w:asciiTheme="minorHAnsi" w:hAnsiTheme="minorHAnsi" w:cstheme="minorHAnsi"/>
                <w:sz w:val="20"/>
                <w:szCs w:val="20"/>
                <w:lang w:val="fr-CH"/>
              </w:rPr>
            </w:pPr>
          </w:p>
          <w:p w14:paraId="2DC790F0"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Suède/Arménie </w:t>
            </w:r>
            <w:r w:rsidRPr="005328D6">
              <w:rPr>
                <w:rFonts w:asciiTheme="minorHAnsi" w:hAnsiTheme="minorHAnsi" w:cstheme="minorHAnsi"/>
                <w:sz w:val="20"/>
                <w:szCs w:val="20"/>
                <w:lang w:val="fr-CH"/>
              </w:rPr>
              <w:t xml:space="preserve">: Supprimer la première phrase de 4.2 (‘À chaque session ordinaire, la Conférence </w:t>
            </w:r>
            <w:r w:rsidRPr="005328D6">
              <w:rPr>
                <w:rFonts w:asciiTheme="minorHAnsi" w:hAnsiTheme="minorHAnsi" w:cstheme="minorHAnsi"/>
                <w:sz w:val="20"/>
                <w:szCs w:val="20"/>
                <w:lang w:val="fr-CH"/>
              </w:rPr>
              <w:lastRenderedPageBreak/>
              <w:t xml:space="preserve">des Parties décide de la date et du lieu de réunion de la session ordinaire suivante.’). </w:t>
            </w:r>
          </w:p>
        </w:tc>
      </w:tr>
      <w:tr w:rsidR="00567CFE" w:rsidRPr="00D67315" w14:paraId="5126FF68" w14:textId="77777777" w:rsidTr="00B96539">
        <w:tc>
          <w:tcPr>
            <w:tcW w:w="577" w:type="dxa"/>
          </w:tcPr>
          <w:p w14:paraId="6CF61315"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lastRenderedPageBreak/>
              <w:t>6</w:t>
            </w:r>
          </w:p>
        </w:tc>
        <w:tc>
          <w:tcPr>
            <w:tcW w:w="1721" w:type="dxa"/>
          </w:tcPr>
          <w:p w14:paraId="3746F59B"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X : Propositions à examiner par la COP</w:t>
            </w:r>
            <w:r w:rsidRPr="005328D6">
              <w:rPr>
                <w:rStyle w:val="FootnoteReference"/>
                <w:rFonts w:asciiTheme="minorHAnsi" w:hAnsiTheme="minorHAnsi" w:cstheme="minorHAnsi"/>
                <w:sz w:val="20"/>
                <w:szCs w:val="20"/>
                <w:lang w:val="fr-FR"/>
              </w:rPr>
              <w:footnoteReference w:id="15"/>
            </w:r>
            <w:r w:rsidRPr="005328D6">
              <w:rPr>
                <w:rFonts w:asciiTheme="minorHAnsi" w:hAnsiTheme="minorHAnsi" w:cstheme="minorHAnsi"/>
                <w:sz w:val="20"/>
                <w:szCs w:val="20"/>
                <w:lang w:val="fr-FR"/>
              </w:rPr>
              <w:t>.</w:t>
            </w:r>
          </w:p>
        </w:tc>
        <w:tc>
          <w:tcPr>
            <w:tcW w:w="3386" w:type="dxa"/>
          </w:tcPr>
          <w:p w14:paraId="38490138" w14:textId="77777777" w:rsidR="00567CFE" w:rsidRPr="005328D6" w:rsidRDefault="00567CFE" w:rsidP="00567CFE">
            <w:pPr>
              <w:pStyle w:val="NoSpacing"/>
              <w:ind w:left="0" w:firstLine="0"/>
              <w:rPr>
                <w:rFonts w:asciiTheme="minorHAnsi" w:hAnsiTheme="minorHAnsi" w:cstheme="minorHAnsi"/>
                <w:sz w:val="20"/>
                <w:szCs w:val="20"/>
                <w:lang w:val="fr-FR"/>
              </w:rPr>
            </w:pPr>
          </w:p>
        </w:tc>
        <w:tc>
          <w:tcPr>
            <w:tcW w:w="4205" w:type="dxa"/>
          </w:tcPr>
          <w:p w14:paraId="63C086E0" w14:textId="77777777" w:rsidR="00567CFE" w:rsidRPr="005328D6" w:rsidRDefault="00567CFE" w:rsidP="00567CFE">
            <w:pPr>
              <w:pStyle w:val="NoSpacing"/>
              <w:ind w:left="0" w:firstLine="0"/>
              <w:rPr>
                <w:rFonts w:asciiTheme="minorHAnsi" w:hAnsiTheme="minorHAnsi" w:cstheme="minorHAnsi"/>
                <w:sz w:val="20"/>
                <w:szCs w:val="20"/>
                <w:lang w:val="fr-FR"/>
              </w:rPr>
            </w:pPr>
          </w:p>
        </w:tc>
        <w:tc>
          <w:tcPr>
            <w:tcW w:w="4536" w:type="dxa"/>
          </w:tcPr>
          <w:p w14:paraId="6C032ECA" w14:textId="77777777" w:rsidR="00567CFE" w:rsidRPr="005328D6" w:rsidRDefault="00567CFE" w:rsidP="00377AF0">
            <w:pPr>
              <w:pStyle w:val="NoSpacing"/>
              <w:ind w:left="0" w:firstLine="0"/>
              <w:rPr>
                <w:rFonts w:asciiTheme="minorHAnsi" w:hAnsiTheme="minorHAnsi" w:cstheme="minorHAnsi"/>
                <w:b/>
                <w:sz w:val="20"/>
                <w:szCs w:val="20"/>
                <w:lang w:val="fr-CH"/>
              </w:rPr>
            </w:pPr>
            <w:r w:rsidRPr="005328D6">
              <w:rPr>
                <w:rFonts w:asciiTheme="minorHAnsi" w:hAnsiTheme="minorHAnsi" w:cstheme="minorHAnsi"/>
                <w:b/>
                <w:sz w:val="20"/>
                <w:szCs w:val="20"/>
                <w:lang w:val="fr-CH"/>
              </w:rPr>
              <w:t>Suède/Arménie </w:t>
            </w:r>
            <w:r w:rsidRPr="005328D6">
              <w:rPr>
                <w:rFonts w:asciiTheme="minorHAnsi" w:hAnsiTheme="minorHAnsi" w:cstheme="minorHAnsi"/>
                <w:sz w:val="20"/>
                <w:szCs w:val="20"/>
                <w:lang w:val="fr-CH"/>
              </w:rPr>
              <w:t xml:space="preserve">: Voir note de bas de page pour le texte proposé. </w:t>
            </w:r>
            <w:r w:rsidR="00377AF0" w:rsidRPr="005328D6">
              <w:rPr>
                <w:rFonts w:asciiTheme="minorHAnsi" w:hAnsiTheme="minorHAnsi" w:cstheme="minorHAnsi"/>
                <w:sz w:val="20"/>
                <w:szCs w:val="20"/>
                <w:lang w:val="fr-CH"/>
              </w:rPr>
              <w:t>Pour l’alinéa 3 proposé : il n’est pas nécessair</w:t>
            </w:r>
            <w:r w:rsidRPr="005328D6">
              <w:rPr>
                <w:rFonts w:asciiTheme="minorHAnsi" w:hAnsiTheme="minorHAnsi" w:cstheme="minorHAnsi"/>
                <w:sz w:val="20"/>
                <w:szCs w:val="20"/>
                <w:lang w:val="fr-CH"/>
              </w:rPr>
              <w:t xml:space="preserve">e </w:t>
            </w:r>
            <w:r w:rsidR="00377AF0" w:rsidRPr="005328D6">
              <w:rPr>
                <w:rFonts w:asciiTheme="minorHAnsi" w:hAnsiTheme="minorHAnsi" w:cstheme="minorHAnsi"/>
                <w:sz w:val="20"/>
                <w:szCs w:val="20"/>
                <w:lang w:val="fr-CH"/>
              </w:rPr>
              <w:t>de préciser que des projets de propositions sont examinés par les Parties contractantes car c’est déjà mentionné dans l’article 5.1. En outre, les observateurs pourraient examiner et suggérer des amendements aux propositions de projets</w:t>
            </w:r>
            <w:r w:rsidRPr="005328D6">
              <w:rPr>
                <w:rStyle w:val="FootnoteReference"/>
                <w:rFonts w:asciiTheme="minorHAnsi" w:hAnsiTheme="minorHAnsi" w:cstheme="minorHAnsi"/>
                <w:sz w:val="20"/>
                <w:szCs w:val="20"/>
                <w:lang w:val="fr-CH"/>
              </w:rPr>
              <w:footnoteReference w:id="16"/>
            </w:r>
            <w:r w:rsidR="00377AF0" w:rsidRPr="005328D6">
              <w:rPr>
                <w:rFonts w:asciiTheme="minorHAnsi" w:hAnsiTheme="minorHAnsi" w:cstheme="minorHAnsi"/>
                <w:sz w:val="20"/>
                <w:szCs w:val="20"/>
                <w:lang w:val="fr-CH"/>
              </w:rPr>
              <w:t>.</w:t>
            </w:r>
          </w:p>
        </w:tc>
      </w:tr>
      <w:tr w:rsidR="00567CFE" w:rsidRPr="00D67315" w14:paraId="09C9BD33" w14:textId="77777777" w:rsidTr="00B96539">
        <w:tc>
          <w:tcPr>
            <w:tcW w:w="577" w:type="dxa"/>
          </w:tcPr>
          <w:p w14:paraId="602114B7"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7</w:t>
            </w:r>
          </w:p>
        </w:tc>
        <w:tc>
          <w:tcPr>
            <w:tcW w:w="1721" w:type="dxa"/>
          </w:tcPr>
          <w:p w14:paraId="7024ABCF"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5 : Notification</w:t>
            </w:r>
          </w:p>
        </w:tc>
        <w:tc>
          <w:tcPr>
            <w:tcW w:w="3386" w:type="dxa"/>
          </w:tcPr>
          <w:p w14:paraId="49E023A7"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L’article 5.1 : stipule que ‘Seuls les Parties, le Comité permanent et le Bureau de la Conférence peuvent présenter des propositions’. Il est d'usage que les organes subsidiaires et/ou le Secrétariat contribuent à l'élaboration des propositions. Ceci est implicitement autorisé par l’article </w:t>
            </w:r>
            <w:r w:rsidR="00433146">
              <w:rPr>
                <w:rFonts w:asciiTheme="minorHAnsi" w:hAnsiTheme="minorHAnsi" w:cstheme="minorHAnsi"/>
                <w:sz w:val="20"/>
                <w:szCs w:val="20"/>
                <w:lang w:val="fr-FR"/>
              </w:rPr>
              <w:t> </w:t>
            </w:r>
            <w:r w:rsidRPr="005328D6">
              <w:rPr>
                <w:rFonts w:asciiTheme="minorHAnsi" w:hAnsiTheme="minorHAnsi" w:cstheme="minorHAnsi"/>
                <w:sz w:val="20"/>
                <w:szCs w:val="20"/>
                <w:lang w:val="fr-FR"/>
              </w:rPr>
              <w:t xml:space="preserve">4.2, qui stipule que ‘Le Comité permanent peut aussi décider que les divergences d’opinions concernant une proposition </w:t>
            </w:r>
            <w:r w:rsidRPr="005328D6">
              <w:rPr>
                <w:rFonts w:asciiTheme="minorHAnsi" w:hAnsiTheme="minorHAnsi" w:cstheme="minorHAnsi"/>
                <w:b/>
                <w:sz w:val="20"/>
                <w:szCs w:val="20"/>
                <w:lang w:val="fr-FR"/>
              </w:rPr>
              <w:t xml:space="preserve">rédigée par un </w:t>
            </w:r>
            <w:r w:rsidRPr="005328D6">
              <w:rPr>
                <w:rFonts w:asciiTheme="minorHAnsi" w:hAnsiTheme="minorHAnsi" w:cstheme="minorHAnsi"/>
                <w:b/>
                <w:sz w:val="20"/>
                <w:szCs w:val="20"/>
                <w:lang w:val="fr-FR"/>
              </w:rPr>
              <w:lastRenderedPageBreak/>
              <w:t>organe subsidiaire ou le Secrétariat</w:t>
            </w:r>
            <w:r w:rsidRPr="005328D6">
              <w:rPr>
                <w:rFonts w:asciiTheme="minorHAnsi" w:hAnsiTheme="minorHAnsi" w:cstheme="minorHAnsi"/>
                <w:sz w:val="20"/>
                <w:szCs w:val="20"/>
                <w:lang w:val="fr-FR"/>
              </w:rPr>
              <w:t xml:space="preserve"> puissent figurer entre croche</w:t>
            </w:r>
            <w:r w:rsidR="00433146">
              <w:rPr>
                <w:rFonts w:asciiTheme="minorHAnsi" w:hAnsiTheme="minorHAnsi" w:cstheme="minorHAnsi"/>
                <w:sz w:val="20"/>
                <w:szCs w:val="20"/>
                <w:lang w:val="fr-FR"/>
              </w:rPr>
              <w:t>ts et, s’il y </w:t>
            </w:r>
            <w:r w:rsidRPr="005328D6">
              <w:rPr>
                <w:rFonts w:asciiTheme="minorHAnsi" w:hAnsiTheme="minorHAnsi" w:cstheme="minorHAnsi"/>
                <w:sz w:val="20"/>
                <w:szCs w:val="20"/>
                <w:lang w:val="fr-FR"/>
              </w:rPr>
              <w:t>a lieu, avec des commentaires explicatifs</w:t>
            </w:r>
            <w:r w:rsidRPr="005328D6">
              <w:rPr>
                <w:rFonts w:asciiTheme="minorHAnsi" w:eastAsia="Times New Roman" w:hAnsiTheme="minorHAnsi" w:cstheme="minorHAnsi"/>
                <w:color w:val="222222"/>
                <w:sz w:val="20"/>
                <w:szCs w:val="20"/>
                <w:lang w:val="fr-FR" w:eastAsia="fr-FR"/>
              </w:rPr>
              <w:t xml:space="preserve">.’ </w:t>
            </w:r>
          </w:p>
          <w:p w14:paraId="36C49675" w14:textId="77777777" w:rsidR="00567CFE" w:rsidRPr="005328D6" w:rsidRDefault="00567CFE" w:rsidP="00567CFE">
            <w:pPr>
              <w:pStyle w:val="NoSpacing"/>
              <w:ind w:left="0" w:firstLine="0"/>
              <w:rPr>
                <w:rFonts w:asciiTheme="minorHAnsi" w:hAnsiTheme="minorHAnsi" w:cstheme="minorHAnsi"/>
                <w:sz w:val="20"/>
                <w:szCs w:val="20"/>
                <w:lang w:val="fr-FR"/>
              </w:rPr>
            </w:pPr>
          </w:p>
          <w:p w14:paraId="2ECCE9B6"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L’article 5.1 : stipule que le délai fixé pour la présentation des propositions est ‘normalement, [de] 60 jours civils avant l’ouverture de la réunion du Comité permanent qui recommande les documents …’. Cela ne s'applique logiquement pas à la présentation de documents pour les sessions de la COP (c'est-à-dire que ce délai ne s'applique qu'à la réunion du CP au cours de laquelle les propositions pour la COP suivante sont examinées). </w:t>
            </w:r>
          </w:p>
        </w:tc>
        <w:tc>
          <w:tcPr>
            <w:tcW w:w="4205" w:type="dxa"/>
          </w:tcPr>
          <w:p w14:paraId="062EB17B"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lastRenderedPageBreak/>
              <w:t xml:space="preserve">Articles 5.1/34.2 : Des règles clairement définies ayant pour titre (par exemple) ‘Présentation de propositions’ et ‘Rédaction de propositions’, respectivement, doivent être intégrées au Règlement intérieur. Il convient de noter que cet ajout ne modifierait pas la substance du Règlement intérieur actuel, mais rendrait les articles plus clairs et permettrait d'éviter toute confusion. Il contribuerait aussi parfaitement à faire une distinction entre les deux sens du terme ‘présenter’ une proposition : séparer le </w:t>
            </w:r>
            <w:r w:rsidRPr="005328D6">
              <w:rPr>
                <w:rFonts w:asciiTheme="minorHAnsi" w:hAnsiTheme="minorHAnsi" w:cstheme="minorHAnsi"/>
                <w:sz w:val="20"/>
                <w:szCs w:val="20"/>
                <w:lang w:val="fr-FR"/>
              </w:rPr>
              <w:lastRenderedPageBreak/>
              <w:t>sens administratif qui consiste à la confier au CP de celui qui consiste à la parrainer.</w:t>
            </w:r>
          </w:p>
          <w:p w14:paraId="485B5E4D"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5.2 : Supprimer et insérer dans un règlement intérieur distinct applicable aux organes subsidiaires. Si les Parties souhaitent que le CP examine toutes les propositions avant qu'elles ne soient examinées par la COP, il convient de l’indiquer clairement dans le Règlement intérieur.</w:t>
            </w:r>
          </w:p>
          <w:p w14:paraId="743D86A9" w14:textId="77777777" w:rsidR="00567CFE" w:rsidRPr="005328D6" w:rsidRDefault="00567CFE" w:rsidP="00567CFE">
            <w:pPr>
              <w:pStyle w:val="NoSpacing"/>
              <w:ind w:left="0" w:firstLine="0"/>
              <w:rPr>
                <w:rFonts w:asciiTheme="minorHAnsi" w:hAnsiTheme="minorHAnsi" w:cstheme="minorHAnsi"/>
                <w:sz w:val="20"/>
                <w:szCs w:val="20"/>
                <w:lang w:val="fr-FR"/>
              </w:rPr>
            </w:pPr>
          </w:p>
          <w:p w14:paraId="776407AA"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Sinon, il convient de décider s'il est nécessaire que toutes les propositions soient examinées par le Comité permanent avant d'être soumises au Secrétariat pour examen par la COP.</w:t>
            </w:r>
          </w:p>
        </w:tc>
        <w:tc>
          <w:tcPr>
            <w:tcW w:w="4536" w:type="dxa"/>
          </w:tcPr>
          <w:p w14:paraId="5386F1C7" w14:textId="77777777" w:rsidR="009016C6" w:rsidRPr="005328D6" w:rsidRDefault="009016C6" w:rsidP="009016C6">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 </w:t>
            </w:r>
            <w:r w:rsidR="00B4652C" w:rsidRPr="005328D6">
              <w:rPr>
                <w:rFonts w:asciiTheme="minorHAnsi" w:hAnsiTheme="minorHAnsi" w:cstheme="minorHAnsi"/>
                <w:sz w:val="20"/>
                <w:szCs w:val="20"/>
                <w:lang w:val="fr-CH"/>
              </w:rPr>
              <w:t>: L’article</w:t>
            </w:r>
            <w:r w:rsidRPr="005328D6">
              <w:rPr>
                <w:rFonts w:asciiTheme="minorHAnsi" w:hAnsiTheme="minorHAnsi" w:cstheme="minorHAnsi"/>
                <w:sz w:val="20"/>
                <w:szCs w:val="20"/>
                <w:lang w:val="fr-CH"/>
              </w:rPr>
              <w:t xml:space="preserve"> 5.1 </w:t>
            </w:r>
            <w:r w:rsidR="00B4652C" w:rsidRPr="005328D6">
              <w:rPr>
                <w:rFonts w:asciiTheme="minorHAnsi" w:hAnsiTheme="minorHAnsi" w:cstheme="minorHAnsi"/>
                <w:sz w:val="20"/>
                <w:szCs w:val="20"/>
                <w:lang w:val="fr-CH"/>
              </w:rPr>
              <w:t xml:space="preserve">devra être modifié par souci de cohérence avec les changements apportés à l’article 2 g) : </w:t>
            </w:r>
            <w:r w:rsidRPr="005328D6">
              <w:rPr>
                <w:rFonts w:asciiTheme="minorHAnsi" w:hAnsiTheme="minorHAnsi" w:cstheme="minorHAnsi"/>
                <w:sz w:val="20"/>
                <w:szCs w:val="20"/>
                <w:lang w:val="fr-CH"/>
              </w:rPr>
              <w:t>‘</w:t>
            </w:r>
            <w:r w:rsidR="00B4652C" w:rsidRPr="005328D6">
              <w:rPr>
                <w:rFonts w:asciiTheme="minorHAnsi" w:hAnsiTheme="minorHAnsi" w:cstheme="minorHAnsi"/>
                <w:sz w:val="20"/>
                <w:szCs w:val="20"/>
                <w:lang w:val="fr-CH"/>
              </w:rPr>
              <w:t>seuls une Partie, le Comité permanent, le Bureau de la Conférence, ou tout autre organe subsidiaire approuvé par la COP peut soumettre une proposition.</w:t>
            </w:r>
            <w:r w:rsidRPr="005328D6">
              <w:rPr>
                <w:rFonts w:asciiTheme="minorHAnsi" w:hAnsiTheme="minorHAnsi" w:cstheme="minorHAnsi"/>
                <w:sz w:val="20"/>
                <w:szCs w:val="20"/>
                <w:lang w:val="fr-CH"/>
              </w:rPr>
              <w:t>’</w:t>
            </w:r>
          </w:p>
          <w:p w14:paraId="7AF64438" w14:textId="77777777" w:rsidR="009016C6" w:rsidRPr="005328D6" w:rsidRDefault="009016C6" w:rsidP="009016C6">
            <w:pPr>
              <w:pStyle w:val="NoSpacing"/>
              <w:ind w:left="0" w:firstLine="0"/>
              <w:rPr>
                <w:rFonts w:asciiTheme="minorHAnsi" w:hAnsiTheme="minorHAnsi" w:cstheme="minorHAnsi"/>
                <w:sz w:val="20"/>
                <w:szCs w:val="20"/>
                <w:lang w:val="fr-CH"/>
              </w:rPr>
            </w:pPr>
          </w:p>
          <w:p w14:paraId="54A40BE2" w14:textId="02479801" w:rsidR="009016C6" w:rsidRPr="005328D6" w:rsidRDefault="009016C6" w:rsidP="009016C6">
            <w:pPr>
              <w:pStyle w:val="CommentText"/>
              <w:ind w:left="0" w:firstLine="0"/>
              <w:rPr>
                <w:rFonts w:asciiTheme="minorHAnsi" w:hAnsiTheme="minorHAnsi" w:cstheme="minorHAnsi"/>
                <w:lang w:val="fr-CH"/>
              </w:rPr>
            </w:pPr>
            <w:r w:rsidRPr="005328D6">
              <w:rPr>
                <w:rFonts w:asciiTheme="minorHAnsi" w:hAnsiTheme="minorHAnsi" w:cstheme="minorHAnsi"/>
                <w:b/>
                <w:lang w:val="fr-CH"/>
              </w:rPr>
              <w:t>États-Unis </w:t>
            </w:r>
            <w:r w:rsidR="00B4652C" w:rsidRPr="005328D6">
              <w:rPr>
                <w:rFonts w:asciiTheme="minorHAnsi" w:hAnsiTheme="minorHAnsi" w:cstheme="minorHAnsi"/>
                <w:lang w:val="fr-CH"/>
              </w:rPr>
              <w:t>: Article</w:t>
            </w:r>
            <w:r w:rsidRPr="005328D6">
              <w:rPr>
                <w:rFonts w:asciiTheme="minorHAnsi" w:hAnsiTheme="minorHAnsi" w:cstheme="minorHAnsi"/>
                <w:lang w:val="fr-CH"/>
              </w:rPr>
              <w:t xml:space="preserve"> 5.1 (</w:t>
            </w:r>
            <w:r w:rsidR="00B4652C" w:rsidRPr="005328D6">
              <w:rPr>
                <w:rFonts w:asciiTheme="minorHAnsi" w:hAnsiTheme="minorHAnsi" w:cstheme="minorHAnsi"/>
                <w:lang w:val="fr-CH"/>
              </w:rPr>
              <w:t>et</w:t>
            </w:r>
            <w:r w:rsidRPr="005328D6">
              <w:rPr>
                <w:rFonts w:asciiTheme="minorHAnsi" w:hAnsiTheme="minorHAnsi" w:cstheme="minorHAnsi"/>
                <w:lang w:val="fr-CH"/>
              </w:rPr>
              <w:t xml:space="preserve"> 34.1, 34.4)</w:t>
            </w:r>
            <w:r w:rsidR="00B4652C" w:rsidRPr="005328D6">
              <w:rPr>
                <w:rFonts w:asciiTheme="minorHAnsi" w:hAnsiTheme="minorHAnsi" w:cstheme="minorHAnsi"/>
                <w:lang w:val="fr-CH"/>
              </w:rPr>
              <w:t> </w:t>
            </w:r>
            <w:r w:rsidRPr="005328D6">
              <w:rPr>
                <w:rFonts w:asciiTheme="minorHAnsi" w:hAnsiTheme="minorHAnsi" w:cstheme="minorHAnsi"/>
                <w:lang w:val="fr-CH"/>
              </w:rPr>
              <w:t xml:space="preserve">: </w:t>
            </w:r>
            <w:r w:rsidR="00B4652C" w:rsidRPr="005328D6">
              <w:rPr>
                <w:rFonts w:asciiTheme="minorHAnsi" w:hAnsiTheme="minorHAnsi" w:cstheme="minorHAnsi"/>
                <w:lang w:val="fr-CH"/>
              </w:rPr>
              <w:t>remplacer</w:t>
            </w:r>
            <w:r w:rsidRPr="005328D6">
              <w:rPr>
                <w:rFonts w:asciiTheme="minorHAnsi" w:hAnsiTheme="minorHAnsi" w:cstheme="minorHAnsi"/>
                <w:lang w:val="fr-CH"/>
              </w:rPr>
              <w:t xml:space="preserve"> </w:t>
            </w:r>
            <w:r w:rsidR="00953B09">
              <w:rPr>
                <w:rFonts w:asciiTheme="minorHAnsi" w:hAnsiTheme="minorHAnsi" w:cstheme="minorHAnsi"/>
                <w:lang w:val="fr-CH"/>
              </w:rPr>
              <w:t>‘</w:t>
            </w:r>
            <w:r w:rsidRPr="005328D6">
              <w:rPr>
                <w:rFonts w:asciiTheme="minorHAnsi" w:hAnsiTheme="minorHAnsi" w:cstheme="minorHAnsi"/>
                <w:lang w:val="fr-CH"/>
              </w:rPr>
              <w:t>60</w:t>
            </w:r>
            <w:r w:rsidR="00B4652C" w:rsidRPr="005328D6">
              <w:rPr>
                <w:rFonts w:asciiTheme="minorHAnsi" w:hAnsiTheme="minorHAnsi" w:cstheme="minorHAnsi"/>
                <w:lang w:val="fr-CH"/>
              </w:rPr>
              <w:t> jours civils/60 jours</w:t>
            </w:r>
            <w:r w:rsidRPr="005328D6">
              <w:rPr>
                <w:rFonts w:asciiTheme="minorHAnsi" w:hAnsiTheme="minorHAnsi" w:cstheme="minorHAnsi"/>
                <w:lang w:val="fr-CH"/>
              </w:rPr>
              <w:t xml:space="preserve">’ </w:t>
            </w:r>
            <w:r w:rsidR="00B4652C" w:rsidRPr="005328D6">
              <w:rPr>
                <w:rFonts w:asciiTheme="minorHAnsi" w:hAnsiTheme="minorHAnsi" w:cstheme="minorHAnsi"/>
                <w:lang w:val="fr-CH"/>
              </w:rPr>
              <w:t>par</w:t>
            </w:r>
            <w:r w:rsidRPr="005328D6">
              <w:rPr>
                <w:rFonts w:asciiTheme="minorHAnsi" w:hAnsiTheme="minorHAnsi" w:cstheme="minorHAnsi"/>
                <w:lang w:val="fr-CH"/>
              </w:rPr>
              <w:t xml:space="preserve"> ‘120</w:t>
            </w:r>
            <w:r w:rsidR="00B4652C" w:rsidRPr="005328D6">
              <w:rPr>
                <w:rFonts w:asciiTheme="minorHAnsi" w:hAnsiTheme="minorHAnsi" w:cstheme="minorHAnsi"/>
                <w:lang w:val="fr-CH"/>
              </w:rPr>
              <w:t> jours</w:t>
            </w:r>
            <w:r w:rsidRPr="005328D6">
              <w:rPr>
                <w:rFonts w:asciiTheme="minorHAnsi" w:hAnsiTheme="minorHAnsi" w:cstheme="minorHAnsi"/>
                <w:lang w:val="fr-CH"/>
              </w:rPr>
              <w:t xml:space="preserve">’ </w:t>
            </w:r>
            <w:r w:rsidR="00B4652C" w:rsidRPr="005328D6">
              <w:rPr>
                <w:rFonts w:asciiTheme="minorHAnsi" w:hAnsiTheme="minorHAnsi" w:cstheme="minorHAnsi"/>
                <w:lang w:val="fr-CH"/>
              </w:rPr>
              <w:t xml:space="preserve">afin que les projets de résolutions des Parties soient soumis avant le délai de distribution des documents par le Secrétariat et pour donner </w:t>
            </w:r>
            <w:r w:rsidR="00FB172E">
              <w:rPr>
                <w:rFonts w:asciiTheme="minorHAnsi" w:hAnsiTheme="minorHAnsi" w:cstheme="minorHAnsi"/>
                <w:lang w:val="fr-CH"/>
              </w:rPr>
              <w:t>le</w:t>
            </w:r>
            <w:r w:rsidR="00B4652C" w:rsidRPr="005328D6">
              <w:rPr>
                <w:rFonts w:asciiTheme="minorHAnsi" w:hAnsiTheme="minorHAnsi" w:cstheme="minorHAnsi"/>
                <w:lang w:val="fr-CH"/>
              </w:rPr>
              <w:t xml:space="preserve"> temps </w:t>
            </w:r>
            <w:r w:rsidR="00FB172E">
              <w:rPr>
                <w:rFonts w:asciiTheme="minorHAnsi" w:hAnsiTheme="minorHAnsi" w:cstheme="minorHAnsi"/>
                <w:lang w:val="fr-CH"/>
              </w:rPr>
              <w:t xml:space="preserve">de traduire et </w:t>
            </w:r>
            <w:r w:rsidR="00FB172E">
              <w:rPr>
                <w:rFonts w:asciiTheme="minorHAnsi" w:hAnsiTheme="minorHAnsi" w:cstheme="minorHAnsi"/>
                <w:lang w:val="fr-CH"/>
              </w:rPr>
              <w:lastRenderedPageBreak/>
              <w:t>de distribuer les</w:t>
            </w:r>
            <w:r w:rsidR="00B4652C" w:rsidRPr="005328D6">
              <w:rPr>
                <w:rFonts w:asciiTheme="minorHAnsi" w:hAnsiTheme="minorHAnsi" w:cstheme="minorHAnsi"/>
                <w:lang w:val="fr-CH"/>
              </w:rPr>
              <w:t xml:space="preserve"> projets de résolutions avec les autres documents de la session plutôt qu’un mois </w:t>
            </w:r>
            <w:r w:rsidR="00FB172E">
              <w:rPr>
                <w:rFonts w:asciiTheme="minorHAnsi" w:hAnsiTheme="minorHAnsi" w:cstheme="minorHAnsi"/>
                <w:lang w:val="fr-CH"/>
              </w:rPr>
              <w:t>environ</w:t>
            </w:r>
            <w:r w:rsidR="00B4652C" w:rsidRPr="005328D6">
              <w:rPr>
                <w:rFonts w:asciiTheme="minorHAnsi" w:hAnsiTheme="minorHAnsi" w:cstheme="minorHAnsi"/>
                <w:lang w:val="fr-CH"/>
              </w:rPr>
              <w:t xml:space="preserve"> après le délai.</w:t>
            </w:r>
            <w:r w:rsidRPr="005328D6">
              <w:rPr>
                <w:rFonts w:asciiTheme="minorHAnsi" w:hAnsiTheme="minorHAnsi" w:cstheme="minorHAnsi"/>
                <w:lang w:val="fr-CH"/>
              </w:rPr>
              <w:t xml:space="preserve"> </w:t>
            </w:r>
          </w:p>
          <w:p w14:paraId="3468BA8A" w14:textId="77777777" w:rsidR="009016C6" w:rsidRPr="005328D6" w:rsidRDefault="009016C6" w:rsidP="009016C6">
            <w:pPr>
              <w:pStyle w:val="CommentText"/>
              <w:ind w:left="0" w:firstLine="0"/>
              <w:rPr>
                <w:rFonts w:asciiTheme="minorHAnsi" w:hAnsiTheme="minorHAnsi" w:cstheme="minorHAnsi"/>
                <w:lang w:val="fr-CH"/>
              </w:rPr>
            </w:pPr>
          </w:p>
          <w:p w14:paraId="30C90704" w14:textId="77777777" w:rsidR="009016C6" w:rsidRPr="005328D6" w:rsidRDefault="009016C6" w:rsidP="009016C6">
            <w:pPr>
              <w:pStyle w:val="CommentText"/>
              <w:ind w:left="0" w:firstLine="0"/>
              <w:rPr>
                <w:rFonts w:asciiTheme="minorHAnsi" w:hAnsiTheme="minorHAnsi" w:cstheme="minorHAnsi"/>
                <w:lang w:val="fr-CH"/>
              </w:rPr>
            </w:pPr>
            <w:r w:rsidRPr="005328D6">
              <w:rPr>
                <w:rFonts w:asciiTheme="minorHAnsi" w:hAnsiTheme="minorHAnsi" w:cstheme="minorHAnsi"/>
                <w:b/>
                <w:lang w:val="fr-CH"/>
              </w:rPr>
              <w:t>États-Unis et Finlande </w:t>
            </w:r>
            <w:r w:rsidR="00B4652C" w:rsidRPr="005328D6">
              <w:rPr>
                <w:rFonts w:asciiTheme="minorHAnsi" w:hAnsiTheme="minorHAnsi" w:cstheme="minorHAnsi"/>
                <w:lang w:val="fr-CH"/>
              </w:rPr>
              <w:t>: Ne soutiennent pas la proposition d’introduction de l’article </w:t>
            </w:r>
            <w:r w:rsidRPr="005328D6">
              <w:rPr>
                <w:rFonts w:asciiTheme="minorHAnsi" w:hAnsiTheme="minorHAnsi" w:cstheme="minorHAnsi"/>
                <w:lang w:val="fr-CH"/>
              </w:rPr>
              <w:t xml:space="preserve">5.2 </w:t>
            </w:r>
            <w:r w:rsidR="00B4652C" w:rsidRPr="005328D6">
              <w:rPr>
                <w:rFonts w:asciiTheme="minorHAnsi" w:hAnsiTheme="minorHAnsi" w:cstheme="minorHAnsi"/>
                <w:lang w:val="fr-CH"/>
              </w:rPr>
              <w:t>dans des règlements intérieurs distincts pour les organes subsidiaires.</w:t>
            </w:r>
            <w:r w:rsidRPr="005328D6">
              <w:rPr>
                <w:rFonts w:asciiTheme="minorHAnsi" w:hAnsiTheme="minorHAnsi" w:cstheme="minorHAnsi"/>
                <w:lang w:val="fr-CH"/>
              </w:rPr>
              <w:t xml:space="preserve"> </w:t>
            </w:r>
          </w:p>
          <w:p w14:paraId="2B1EF7DA" w14:textId="77777777" w:rsidR="009016C6" w:rsidRPr="005328D6" w:rsidRDefault="009016C6" w:rsidP="009016C6">
            <w:pPr>
              <w:pStyle w:val="NoSpacing"/>
              <w:ind w:left="0" w:firstLine="0"/>
              <w:rPr>
                <w:rFonts w:asciiTheme="minorHAnsi" w:hAnsiTheme="minorHAnsi" w:cstheme="minorHAnsi"/>
                <w:spacing w:val="-2"/>
                <w:sz w:val="20"/>
                <w:szCs w:val="20"/>
                <w:lang w:val="fr-CH"/>
              </w:rPr>
            </w:pPr>
          </w:p>
          <w:p w14:paraId="5E17200A" w14:textId="77777777" w:rsidR="009016C6" w:rsidRPr="005328D6" w:rsidRDefault="009016C6" w:rsidP="009016C6">
            <w:pPr>
              <w:pStyle w:val="NoSpacing"/>
              <w:ind w:left="0" w:firstLine="0"/>
              <w:rPr>
                <w:rFonts w:asciiTheme="minorHAnsi" w:hAnsiTheme="minorHAnsi" w:cstheme="minorHAnsi"/>
                <w:sz w:val="20"/>
                <w:szCs w:val="20"/>
                <w:lang w:val="fr-CH"/>
              </w:rPr>
            </w:pPr>
            <w:r w:rsidRPr="005328D6">
              <w:rPr>
                <w:rFonts w:asciiTheme="minorHAnsi" w:hAnsiTheme="minorHAnsi" w:cstheme="minorHAnsi"/>
                <w:b/>
                <w:spacing w:val="-2"/>
                <w:sz w:val="20"/>
                <w:szCs w:val="20"/>
                <w:lang w:val="fr-CH"/>
              </w:rPr>
              <w:t>Finlande </w:t>
            </w:r>
            <w:r w:rsidRPr="005328D6">
              <w:rPr>
                <w:rFonts w:asciiTheme="minorHAnsi" w:hAnsiTheme="minorHAnsi" w:cstheme="minorHAnsi"/>
                <w:spacing w:val="-2"/>
                <w:sz w:val="20"/>
                <w:szCs w:val="20"/>
                <w:lang w:val="fr-CH"/>
              </w:rPr>
              <w:t xml:space="preserve">: </w:t>
            </w:r>
            <w:r w:rsidR="00B4652C" w:rsidRPr="005328D6">
              <w:rPr>
                <w:rFonts w:asciiTheme="minorHAnsi" w:hAnsiTheme="minorHAnsi" w:cstheme="minorHAnsi"/>
                <w:sz w:val="20"/>
                <w:szCs w:val="20"/>
                <w:lang w:val="fr-CH"/>
              </w:rPr>
              <w:t>Article </w:t>
            </w:r>
            <w:r w:rsidRPr="005328D6">
              <w:rPr>
                <w:rFonts w:asciiTheme="minorHAnsi" w:hAnsiTheme="minorHAnsi" w:cstheme="minorHAnsi"/>
                <w:sz w:val="20"/>
                <w:szCs w:val="20"/>
                <w:lang w:val="fr-CH"/>
              </w:rPr>
              <w:t>5.2 </w:t>
            </w:r>
            <w:r w:rsidR="008B770D">
              <w:rPr>
                <w:rFonts w:asciiTheme="minorHAnsi" w:hAnsiTheme="minorHAnsi" w:cstheme="minorHAnsi"/>
                <w:sz w:val="20"/>
                <w:szCs w:val="20"/>
                <w:lang w:val="fr-CH"/>
              </w:rPr>
              <w:t>: I</w:t>
            </w:r>
            <w:r w:rsidR="00B4652C" w:rsidRPr="005328D6">
              <w:rPr>
                <w:rFonts w:asciiTheme="minorHAnsi" w:hAnsiTheme="minorHAnsi" w:cstheme="minorHAnsi"/>
                <w:sz w:val="20"/>
                <w:szCs w:val="20"/>
                <w:lang w:val="fr-CH"/>
              </w:rPr>
              <w:t>l importe d’examiner comment tous les documents peuvent être soumis à la COP. L’article </w:t>
            </w:r>
            <w:r w:rsidRPr="005328D6">
              <w:rPr>
                <w:rFonts w:asciiTheme="minorHAnsi" w:hAnsiTheme="minorHAnsi" w:cstheme="minorHAnsi"/>
                <w:sz w:val="20"/>
                <w:szCs w:val="20"/>
                <w:lang w:val="fr-CH"/>
              </w:rPr>
              <w:t>13 se</w:t>
            </w:r>
            <w:r w:rsidR="00B4652C" w:rsidRPr="005328D6">
              <w:rPr>
                <w:rFonts w:asciiTheme="minorHAnsi" w:hAnsiTheme="minorHAnsi" w:cstheme="minorHAnsi"/>
                <w:sz w:val="20"/>
                <w:szCs w:val="20"/>
                <w:lang w:val="fr-CH"/>
              </w:rPr>
              <w:t>mble reprendre en partie l’article </w:t>
            </w:r>
            <w:r w:rsidRPr="005328D6">
              <w:rPr>
                <w:rFonts w:asciiTheme="minorHAnsi" w:hAnsiTheme="minorHAnsi" w:cstheme="minorHAnsi"/>
                <w:sz w:val="20"/>
                <w:szCs w:val="20"/>
                <w:lang w:val="fr-CH"/>
              </w:rPr>
              <w:t>5.2.</w:t>
            </w:r>
          </w:p>
          <w:p w14:paraId="3835022A" w14:textId="77777777" w:rsidR="009016C6" w:rsidRPr="005328D6" w:rsidRDefault="009016C6" w:rsidP="009016C6">
            <w:pPr>
              <w:pStyle w:val="NoSpacing"/>
              <w:ind w:left="0" w:firstLine="0"/>
              <w:rPr>
                <w:rFonts w:asciiTheme="minorHAnsi" w:hAnsiTheme="minorHAnsi" w:cstheme="minorHAnsi"/>
                <w:sz w:val="20"/>
                <w:szCs w:val="20"/>
                <w:lang w:val="fr-CH"/>
              </w:rPr>
            </w:pPr>
          </w:p>
          <w:p w14:paraId="64A0D9A0" w14:textId="77777777" w:rsidR="00567CFE" w:rsidRPr="005328D6" w:rsidRDefault="009016C6" w:rsidP="00253601">
            <w:pPr>
              <w:pStyle w:val="NoSpacing"/>
              <w:ind w:left="0" w:firstLine="0"/>
              <w:rPr>
                <w:rFonts w:asciiTheme="minorHAnsi" w:hAnsiTheme="minorHAnsi" w:cstheme="minorHAnsi"/>
                <w:sz w:val="20"/>
                <w:szCs w:val="20"/>
                <w:lang w:val="fr-FR"/>
              </w:rPr>
            </w:pPr>
            <w:r w:rsidRPr="005328D6">
              <w:rPr>
                <w:rFonts w:asciiTheme="minorHAnsi" w:hAnsiTheme="minorHAnsi" w:cstheme="minorHAnsi"/>
                <w:b/>
                <w:sz w:val="20"/>
                <w:szCs w:val="20"/>
                <w:lang w:val="fr-CH"/>
              </w:rPr>
              <w:t>Suède/Arménie </w:t>
            </w:r>
            <w:r w:rsidR="00B4652C" w:rsidRPr="005328D6">
              <w:rPr>
                <w:rFonts w:asciiTheme="minorHAnsi" w:hAnsiTheme="minorHAnsi" w:cstheme="minorHAnsi"/>
                <w:sz w:val="20"/>
                <w:szCs w:val="20"/>
                <w:lang w:val="fr-CH"/>
              </w:rPr>
              <w:t>: Amendements proposés dans la note de bas de page. Note : ajout possible pour l’article </w:t>
            </w:r>
            <w:r w:rsidRPr="005328D6">
              <w:rPr>
                <w:rFonts w:asciiTheme="minorHAnsi" w:hAnsiTheme="minorHAnsi" w:cstheme="minorHAnsi"/>
                <w:sz w:val="20"/>
                <w:szCs w:val="20"/>
                <w:lang w:val="fr-CH"/>
              </w:rPr>
              <w:t>5.1</w:t>
            </w:r>
            <w:r w:rsidR="00B4652C"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 </w:t>
            </w:r>
            <w:r w:rsidR="00B4652C" w:rsidRPr="005328D6">
              <w:rPr>
                <w:rFonts w:asciiTheme="minorHAnsi" w:hAnsiTheme="minorHAnsi" w:cstheme="minorHAnsi"/>
                <w:sz w:val="20"/>
                <w:szCs w:val="20"/>
                <w:lang w:val="fr-CH"/>
              </w:rPr>
              <w:t>Les</w:t>
            </w:r>
            <w:r w:rsidRPr="005328D6">
              <w:rPr>
                <w:rFonts w:asciiTheme="minorHAnsi" w:hAnsiTheme="minorHAnsi" w:cstheme="minorHAnsi"/>
                <w:sz w:val="20"/>
                <w:szCs w:val="20"/>
                <w:lang w:val="fr-CH"/>
              </w:rPr>
              <w:t xml:space="preserve"> notifications </w:t>
            </w:r>
            <w:r w:rsidR="00B4652C" w:rsidRPr="005328D6">
              <w:rPr>
                <w:rFonts w:asciiTheme="minorHAnsi" w:hAnsiTheme="minorHAnsi" w:cstheme="minorHAnsi"/>
                <w:sz w:val="20"/>
                <w:szCs w:val="20"/>
                <w:lang w:val="fr-CH"/>
              </w:rPr>
              <w:t>doivent comprendre des informations sur les dates, le lieu</w:t>
            </w:r>
            <w:r w:rsidR="00253601" w:rsidRPr="005328D6">
              <w:rPr>
                <w:rFonts w:asciiTheme="minorHAnsi" w:hAnsiTheme="minorHAnsi" w:cstheme="minorHAnsi"/>
                <w:sz w:val="20"/>
                <w:szCs w:val="20"/>
                <w:lang w:val="fr-CH"/>
              </w:rPr>
              <w:t xml:space="preserve"> et indiquer si une réunion de haut niveau est prévue ou non et, dans ce cas, quelles seront les dates de cette réunion</w:t>
            </w:r>
            <w:r w:rsidRPr="005328D6">
              <w:rPr>
                <w:rStyle w:val="FootnoteReference"/>
                <w:rFonts w:asciiTheme="minorHAnsi" w:hAnsiTheme="minorHAnsi" w:cstheme="minorHAnsi"/>
                <w:sz w:val="20"/>
                <w:szCs w:val="20"/>
                <w:lang w:val="fr-CH"/>
              </w:rPr>
              <w:footnoteReference w:id="17"/>
            </w:r>
            <w:r w:rsidR="00253601" w:rsidRPr="005328D6">
              <w:rPr>
                <w:rFonts w:asciiTheme="minorHAnsi" w:hAnsiTheme="minorHAnsi" w:cstheme="minorHAnsi"/>
                <w:sz w:val="20"/>
                <w:szCs w:val="20"/>
                <w:lang w:val="fr-CH"/>
              </w:rPr>
              <w:t>.</w:t>
            </w:r>
          </w:p>
        </w:tc>
      </w:tr>
      <w:tr w:rsidR="00567CFE" w:rsidRPr="00D67315" w14:paraId="78B24313" w14:textId="77777777" w:rsidTr="00B96539">
        <w:tc>
          <w:tcPr>
            <w:tcW w:w="577" w:type="dxa"/>
          </w:tcPr>
          <w:p w14:paraId="1B6BFA7D"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8</w:t>
            </w:r>
          </w:p>
        </w:tc>
        <w:tc>
          <w:tcPr>
            <w:tcW w:w="1721" w:type="dxa"/>
          </w:tcPr>
          <w:p w14:paraId="1875404A"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Articles 6 et 7 : Observateurs </w:t>
            </w:r>
          </w:p>
        </w:tc>
        <w:tc>
          <w:tcPr>
            <w:tcW w:w="3386" w:type="dxa"/>
          </w:tcPr>
          <w:p w14:paraId="6530172B" w14:textId="77777777" w:rsidR="00567CFE" w:rsidRPr="005328D6" w:rsidRDefault="00567CFE" w:rsidP="00567CF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7 a pour titre ‘Participation d’autres organes ou agences’. Le terme ‘autres’ implique la participation d’organismes autres que l’Organisation des Nations Unies et ses institutions spécialisées auxquelles il est fait référence à l’article 6. </w:t>
            </w:r>
            <w:r w:rsidRPr="005328D6">
              <w:rPr>
                <w:rFonts w:asciiTheme="minorHAnsi" w:hAnsiTheme="minorHAnsi" w:cstheme="minorHAnsi"/>
                <w:sz w:val="20"/>
                <w:szCs w:val="20"/>
                <w:lang w:val="fr-CH"/>
              </w:rPr>
              <w:lastRenderedPageBreak/>
              <w:t>Toutefois</w:t>
            </w:r>
            <w:r w:rsidR="002E03CF">
              <w:rPr>
                <w:rFonts w:asciiTheme="minorHAnsi" w:hAnsiTheme="minorHAnsi" w:cstheme="minorHAnsi"/>
                <w:sz w:val="20"/>
                <w:szCs w:val="20"/>
                <w:lang w:val="fr-CH"/>
              </w:rPr>
              <w:t>, certains aspects de l'article </w:t>
            </w:r>
            <w:r w:rsidRPr="005328D6">
              <w:rPr>
                <w:rFonts w:asciiTheme="minorHAnsi" w:hAnsiTheme="minorHAnsi" w:cstheme="minorHAnsi"/>
                <w:sz w:val="20"/>
                <w:szCs w:val="20"/>
                <w:lang w:val="fr-CH"/>
              </w:rPr>
              <w:t>7 pourraient également s'appliquer aux observateurs des organes visés à l'article 6, notamment la restriction du nombre de sièges mentionnés à l'article 7.6. Ce manque de clarté pourrait conduire à des malentendus et devrait être évité.</w:t>
            </w:r>
          </w:p>
          <w:p w14:paraId="00F5C6FC" w14:textId="77777777" w:rsidR="00567CFE" w:rsidRPr="005328D6" w:rsidRDefault="00567CFE" w:rsidP="00567CFE">
            <w:pPr>
              <w:ind w:left="0" w:firstLine="0"/>
              <w:rPr>
                <w:rFonts w:asciiTheme="minorHAnsi" w:hAnsiTheme="minorHAnsi" w:cstheme="minorHAnsi"/>
                <w:sz w:val="20"/>
                <w:szCs w:val="20"/>
                <w:lang w:val="fr-CH"/>
              </w:rPr>
            </w:pPr>
          </w:p>
          <w:p w14:paraId="6FDF5669" w14:textId="77777777" w:rsidR="00567CFE" w:rsidRPr="005328D6" w:rsidRDefault="00567CFE" w:rsidP="00567CF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7.5 stipule que ‘Les propositions faites par des observateurs’ ne peuvent être mises aux voix que si elles sont appuyées par une Partie contractante, ce qui n'est pas compatible avec la définition de la ‘proposition’ donnée à l'article 2. En </w:t>
            </w:r>
            <w:r w:rsidRPr="005328D6">
              <w:rPr>
                <w:rFonts w:asciiTheme="minorHAnsi" w:hAnsiTheme="minorHAnsi" w:cstheme="minorHAnsi"/>
                <w:sz w:val="20"/>
                <w:szCs w:val="20"/>
                <w:lang w:val="fr-CH"/>
              </w:rPr>
              <w:lastRenderedPageBreak/>
              <w:t xml:space="preserve">outre, l'article 5.1 stipule que seuls les Parties, le CP et le Bureau de la Conférence peuvent présenter des propositions. Il semble que les termes ‘présenter’ et ‘parrainer’ soient utilisés de façon interchangeable </w:t>
            </w:r>
            <w:r w:rsidR="00B3304E">
              <w:rPr>
                <w:rFonts w:asciiTheme="minorHAnsi" w:hAnsiTheme="minorHAnsi" w:cstheme="minorHAnsi"/>
                <w:sz w:val="20"/>
                <w:szCs w:val="20"/>
                <w:lang w:val="fr-CH"/>
              </w:rPr>
              <w:t>dans l’article </w:t>
            </w:r>
            <w:r w:rsidRPr="005328D6">
              <w:rPr>
                <w:rFonts w:asciiTheme="minorHAnsi" w:hAnsiTheme="minorHAnsi" w:cstheme="minorHAnsi"/>
                <w:sz w:val="20"/>
                <w:szCs w:val="20"/>
                <w:lang w:val="fr-CH"/>
              </w:rPr>
              <w:t xml:space="preserve">5.1. Si tel est le cas, un observateur peut rédiger une proposition, mais, conformément à l'article 5.1, elle doit être parrainée (c'est-à-dire présentée) par une Partie contractante. Quoi qu’il soit, ce n'est pas tout à fait clair et il faut résoudre la question. </w:t>
            </w:r>
          </w:p>
          <w:p w14:paraId="6602E212" w14:textId="77777777" w:rsidR="00567CFE" w:rsidRPr="005328D6" w:rsidRDefault="00567CFE" w:rsidP="00567CFE">
            <w:pPr>
              <w:ind w:left="0" w:firstLine="0"/>
              <w:rPr>
                <w:rFonts w:asciiTheme="minorHAnsi" w:hAnsiTheme="minorHAnsi" w:cstheme="minorHAnsi"/>
                <w:sz w:val="20"/>
                <w:szCs w:val="20"/>
                <w:lang w:val="fr-CH"/>
              </w:rPr>
            </w:pPr>
          </w:p>
          <w:p w14:paraId="17A7AF86" w14:textId="77777777" w:rsidR="00567CFE" w:rsidRPr="005328D6" w:rsidRDefault="00567CFE" w:rsidP="00EE6A89">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7.3 parle d’‘organes ou agences ayant obtenu le statut d’observateur’, </w:t>
            </w:r>
            <w:r w:rsidR="00963200" w:rsidRPr="005328D6">
              <w:rPr>
                <w:rFonts w:asciiTheme="minorHAnsi" w:hAnsiTheme="minorHAnsi" w:cstheme="minorHAnsi"/>
                <w:sz w:val="20"/>
                <w:szCs w:val="20"/>
                <w:lang w:val="fr-CH"/>
              </w:rPr>
              <w:t>tandis que l’article </w:t>
            </w:r>
            <w:r w:rsidRPr="005328D6">
              <w:rPr>
                <w:rFonts w:asciiTheme="minorHAnsi" w:hAnsiTheme="minorHAnsi" w:cstheme="minorHAnsi"/>
                <w:sz w:val="20"/>
                <w:szCs w:val="20"/>
                <w:lang w:val="fr-CH"/>
              </w:rPr>
              <w:t>7.7 fait référence à des organes ou agences ‘dont le statut d’observateur a été approuvé’. L’article n’établit toutefois pas clairement quel est le processus de reconnaissance ou d'approbation. Dans la pratique, les observateurs sont approuvés/</w:t>
            </w:r>
            <w:r w:rsidR="00DA4BD1">
              <w:rPr>
                <w:rFonts w:asciiTheme="minorHAnsi" w:hAnsiTheme="minorHAnsi" w:cstheme="minorHAnsi"/>
                <w:sz w:val="20"/>
                <w:szCs w:val="20"/>
                <w:lang w:val="fr-CH"/>
              </w:rPr>
              <w:t xml:space="preserve"> </w:t>
            </w:r>
            <w:r w:rsidRPr="005328D6">
              <w:rPr>
                <w:rFonts w:asciiTheme="minorHAnsi" w:hAnsiTheme="minorHAnsi" w:cstheme="minorHAnsi"/>
                <w:sz w:val="20"/>
                <w:szCs w:val="20"/>
                <w:lang w:val="fr-CH"/>
              </w:rPr>
              <w:t>reconnus par la COP. Voir par exemple le point</w:t>
            </w:r>
            <w:r w:rsidR="00963200"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7 de l'ordre du jour de la COP13 ‘Admission des observateurs’. </w:t>
            </w:r>
          </w:p>
        </w:tc>
        <w:tc>
          <w:tcPr>
            <w:tcW w:w="4205" w:type="dxa"/>
          </w:tcPr>
          <w:p w14:paraId="17055923"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 xml:space="preserve">Les articles 6 et 7 devraient être regroupés en un seul article qui soit clair et cohérent dans son application aux observateurs. </w:t>
            </w:r>
          </w:p>
          <w:p w14:paraId="433942B2" w14:textId="77777777" w:rsidR="00567CFE" w:rsidRPr="005328D6" w:rsidRDefault="00567CFE" w:rsidP="00567CFE">
            <w:pPr>
              <w:pStyle w:val="NoSpacing"/>
              <w:ind w:left="0" w:firstLine="0"/>
              <w:rPr>
                <w:rFonts w:asciiTheme="minorHAnsi" w:hAnsiTheme="minorHAnsi" w:cstheme="minorHAnsi"/>
                <w:sz w:val="20"/>
                <w:szCs w:val="20"/>
                <w:lang w:val="fr-CH"/>
              </w:rPr>
            </w:pPr>
          </w:p>
          <w:p w14:paraId="06C07C3C"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7.5 : Si les Parties entendent qu'un observateur puisse rédiger (ou annoncer) une proposition qui sera à son tour soumise par une </w:t>
            </w:r>
            <w:r w:rsidRPr="005328D6">
              <w:rPr>
                <w:rFonts w:asciiTheme="minorHAnsi" w:hAnsiTheme="minorHAnsi" w:cstheme="minorHAnsi"/>
                <w:sz w:val="20"/>
                <w:szCs w:val="20"/>
                <w:lang w:val="fr-CH"/>
              </w:rPr>
              <w:lastRenderedPageBreak/>
              <w:t>Partie contractante, il faut le préciser. Cette clarification pourrait - par exemple - figurer dans les articles intitulés ‘Rédaction des propositions’ et ‘Présentation des propositions’ (comme recommandé ci-dessus sous ‘Article 5 : Notification’).</w:t>
            </w:r>
          </w:p>
          <w:p w14:paraId="216ACDE9" w14:textId="77777777" w:rsidR="00567CFE" w:rsidRPr="005328D6" w:rsidRDefault="00567CFE" w:rsidP="00567CFE">
            <w:pPr>
              <w:pStyle w:val="NoSpacing"/>
              <w:ind w:left="0" w:firstLine="0"/>
              <w:rPr>
                <w:rFonts w:asciiTheme="minorHAnsi" w:hAnsiTheme="minorHAnsi" w:cstheme="minorHAnsi"/>
                <w:sz w:val="20"/>
                <w:szCs w:val="20"/>
                <w:lang w:val="fr-CH"/>
              </w:rPr>
            </w:pPr>
          </w:p>
          <w:p w14:paraId="196A1B65"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7.7 : Préciser que la liste des observateurs fournie par le Secrétariat à la COP doit être approuvée par celle-ci, conformément aux articles 7.1, 7.2 et 7.3. Appliquer uniformément la terminologie. </w:t>
            </w:r>
          </w:p>
          <w:p w14:paraId="16A9AA91" w14:textId="77777777" w:rsidR="00567CFE" w:rsidRPr="005328D6" w:rsidRDefault="00567CFE" w:rsidP="00567CFE">
            <w:pPr>
              <w:pStyle w:val="NoSpacing"/>
              <w:ind w:left="0" w:firstLine="0"/>
              <w:rPr>
                <w:rFonts w:asciiTheme="minorHAnsi" w:hAnsiTheme="minorHAnsi" w:cstheme="minorHAnsi"/>
                <w:sz w:val="20"/>
                <w:szCs w:val="20"/>
                <w:lang w:val="fr-CH"/>
              </w:rPr>
            </w:pPr>
          </w:p>
          <w:p w14:paraId="06012AFC"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Voir également la recommandation concernant la définition du terme ‘proposition’ à l'article 2, point g). </w:t>
            </w:r>
          </w:p>
        </w:tc>
        <w:tc>
          <w:tcPr>
            <w:tcW w:w="4536" w:type="dxa"/>
          </w:tcPr>
          <w:p w14:paraId="75DAC2C3" w14:textId="77777777" w:rsidR="00963200" w:rsidRPr="005328D6" w:rsidRDefault="00963200" w:rsidP="00963200">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 </w:t>
            </w:r>
            <w:r w:rsidRPr="005328D6">
              <w:rPr>
                <w:rFonts w:asciiTheme="minorHAnsi" w:hAnsiTheme="minorHAnsi" w:cstheme="minorHAnsi"/>
                <w:sz w:val="20"/>
                <w:szCs w:val="20"/>
                <w:lang w:val="fr-CH"/>
              </w:rPr>
              <w:t>: Supprimer l’article 7.5.</w:t>
            </w:r>
          </w:p>
          <w:p w14:paraId="646E9C0A" w14:textId="77777777" w:rsidR="00963200" w:rsidRPr="005328D6" w:rsidRDefault="00963200" w:rsidP="00963200">
            <w:pPr>
              <w:pStyle w:val="NoSpacing"/>
              <w:ind w:left="0" w:firstLine="0"/>
              <w:rPr>
                <w:rFonts w:asciiTheme="minorHAnsi" w:hAnsiTheme="minorHAnsi" w:cstheme="minorHAnsi"/>
                <w:sz w:val="20"/>
                <w:szCs w:val="20"/>
                <w:lang w:val="fr-CH"/>
              </w:rPr>
            </w:pPr>
          </w:p>
          <w:p w14:paraId="02650660" w14:textId="46DE619C" w:rsidR="00567CFE" w:rsidRPr="005328D6" w:rsidRDefault="00963200" w:rsidP="00117994">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Suède/Arménie </w:t>
            </w:r>
            <w:r w:rsidRPr="005328D6">
              <w:rPr>
                <w:rFonts w:asciiTheme="minorHAnsi" w:hAnsiTheme="minorHAnsi" w:cstheme="minorHAnsi"/>
                <w:sz w:val="20"/>
                <w:szCs w:val="20"/>
                <w:lang w:val="fr-CH"/>
              </w:rPr>
              <w:t xml:space="preserve">: Amendement proposé en note de bas de page. Note : suggèrent de fusionner les articles 6 et 7 ; un alinéa autorisant les observateurs à voter n’est pas nécessaire ; l’utilisation de ‘proposition’ dans l’article 7.5 actuel est plus large </w:t>
            </w:r>
            <w:r w:rsidRPr="005328D6">
              <w:rPr>
                <w:rFonts w:asciiTheme="minorHAnsi" w:hAnsiTheme="minorHAnsi" w:cstheme="minorHAnsi"/>
                <w:sz w:val="20"/>
                <w:szCs w:val="20"/>
                <w:lang w:val="fr-CH"/>
              </w:rPr>
              <w:lastRenderedPageBreak/>
              <w:t>que dans la définition car il est très rare que l’on vote sur un projet de résolution entier (on vote plutôt sur des parties de résolutions) ; dans le texte anglais, le terme ‘sponsored’ évoque un appui financier, il est donc suggéré d’utiliser ‘</w:t>
            </w:r>
            <w:r w:rsidR="00FB172E">
              <w:rPr>
                <w:rFonts w:asciiTheme="minorHAnsi" w:hAnsiTheme="minorHAnsi" w:cstheme="minorHAnsi"/>
                <w:sz w:val="20"/>
                <w:szCs w:val="20"/>
                <w:lang w:val="fr-CH"/>
              </w:rPr>
              <w:t>actively supported’ (‘soutenues</w:t>
            </w:r>
            <w:r w:rsidR="00117994" w:rsidRPr="005328D6">
              <w:rPr>
                <w:rFonts w:asciiTheme="minorHAnsi" w:hAnsiTheme="minorHAnsi" w:cstheme="minorHAnsi"/>
                <w:sz w:val="20"/>
                <w:szCs w:val="20"/>
                <w:lang w:val="fr-CH"/>
              </w:rPr>
              <w:t xml:space="preserve"> activement</w:t>
            </w:r>
            <w:r w:rsidRPr="005328D6">
              <w:rPr>
                <w:rFonts w:asciiTheme="minorHAnsi" w:hAnsiTheme="minorHAnsi" w:cstheme="minorHAnsi"/>
                <w:sz w:val="20"/>
                <w:szCs w:val="20"/>
                <w:lang w:val="fr-CH"/>
              </w:rPr>
              <w:t>’</w:t>
            </w:r>
            <w:r w:rsidR="00FB172E">
              <w:rPr>
                <w:rFonts w:asciiTheme="minorHAnsi" w:hAnsiTheme="minorHAnsi" w:cstheme="minorHAnsi"/>
                <w:sz w:val="20"/>
                <w:szCs w:val="20"/>
                <w:lang w:val="fr-CH"/>
              </w:rPr>
              <w:t>)</w:t>
            </w:r>
            <w:r w:rsidRPr="005328D6">
              <w:rPr>
                <w:rFonts w:asciiTheme="minorHAnsi" w:hAnsiTheme="minorHAnsi" w:cstheme="minorHAnsi"/>
                <w:sz w:val="20"/>
                <w:szCs w:val="20"/>
                <w:lang w:val="fr-CH"/>
              </w:rPr>
              <w:t xml:space="preserve"> </w:t>
            </w:r>
            <w:r w:rsidR="00117994" w:rsidRPr="005328D6">
              <w:rPr>
                <w:rFonts w:asciiTheme="minorHAnsi" w:hAnsiTheme="minorHAnsi" w:cstheme="minorHAnsi"/>
                <w:sz w:val="20"/>
                <w:szCs w:val="20"/>
                <w:lang w:val="fr-CH"/>
              </w:rPr>
              <w:t>à la place</w:t>
            </w:r>
            <w:r w:rsidRPr="005328D6">
              <w:rPr>
                <w:rFonts w:asciiTheme="minorHAnsi" w:hAnsiTheme="minorHAnsi" w:cstheme="minorHAnsi"/>
                <w:sz w:val="20"/>
                <w:szCs w:val="20"/>
                <w:lang w:val="fr-CH"/>
              </w:rPr>
              <w:t xml:space="preserve"> (</w:t>
            </w:r>
            <w:r w:rsidR="00117994" w:rsidRPr="005328D6">
              <w:rPr>
                <w:rFonts w:asciiTheme="minorHAnsi" w:hAnsiTheme="minorHAnsi" w:cstheme="minorHAnsi"/>
                <w:sz w:val="20"/>
                <w:szCs w:val="20"/>
                <w:lang w:val="fr-CH"/>
              </w:rPr>
              <w:t>et vérifier l’utilisation du terme tout au long du Règlement intérieur)</w:t>
            </w:r>
            <w:r w:rsidRPr="005328D6">
              <w:rPr>
                <w:rStyle w:val="FootnoteReference"/>
                <w:rFonts w:asciiTheme="minorHAnsi" w:hAnsiTheme="minorHAnsi" w:cstheme="minorHAnsi"/>
                <w:sz w:val="20"/>
                <w:szCs w:val="20"/>
                <w:lang w:val="fr-CH"/>
              </w:rPr>
              <w:footnoteReference w:id="18"/>
            </w:r>
            <w:r w:rsidR="00117994" w:rsidRPr="005328D6">
              <w:rPr>
                <w:rFonts w:asciiTheme="minorHAnsi" w:hAnsiTheme="minorHAnsi" w:cstheme="minorHAnsi"/>
                <w:sz w:val="20"/>
                <w:szCs w:val="20"/>
                <w:lang w:val="fr-CH"/>
              </w:rPr>
              <w:t>.</w:t>
            </w:r>
          </w:p>
        </w:tc>
      </w:tr>
      <w:tr w:rsidR="00567CFE" w:rsidRPr="00D67315" w14:paraId="205DBCC9" w14:textId="77777777" w:rsidTr="00245759">
        <w:tc>
          <w:tcPr>
            <w:tcW w:w="577" w:type="dxa"/>
          </w:tcPr>
          <w:p w14:paraId="69C42491"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9</w:t>
            </w:r>
          </w:p>
        </w:tc>
        <w:tc>
          <w:tcPr>
            <w:tcW w:w="1721" w:type="dxa"/>
          </w:tcPr>
          <w:p w14:paraId="24BBB867"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8 : Préparation de l’ordre du jour provisoire</w:t>
            </w:r>
          </w:p>
        </w:tc>
        <w:tc>
          <w:tcPr>
            <w:tcW w:w="3386" w:type="dxa"/>
          </w:tcPr>
          <w:p w14:paraId="509E0635"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Le Secrétariat prépare l’ordre du jour provisoire de chaque session ordinaire afin qu’il soit examiné et approuvé par le CP à sa réunion annuelle, dans </w:t>
            </w:r>
            <w:r w:rsidRPr="005328D6">
              <w:rPr>
                <w:rFonts w:asciiTheme="minorHAnsi" w:hAnsiTheme="minorHAnsi" w:cstheme="minorHAnsi"/>
                <w:sz w:val="20"/>
                <w:szCs w:val="20"/>
                <w:lang w:val="fr-CH"/>
              </w:rPr>
              <w:lastRenderedPageBreak/>
              <w:t>l’année qui suit la session la plus récente de la COP. Cela signifie que l'ordre du jour provisoire doit être préparé deux ans avant la COP suivante. On peut se demander si c’est efficace et nécessaire, surtout si l'on considère l'évolution qui risque d’intervenir au cours de ces deux années.</w:t>
            </w:r>
          </w:p>
        </w:tc>
        <w:tc>
          <w:tcPr>
            <w:tcW w:w="4205" w:type="dxa"/>
          </w:tcPr>
          <w:p w14:paraId="59610155" w14:textId="77777777" w:rsidR="00567CFE" w:rsidRPr="005328D6" w:rsidRDefault="00567CFE" w:rsidP="00836544">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Envisager de modifier cet article pour faire en sorte que l'ordre du jour provisoire soit disponible un an avant la COP (par exemple)</w:t>
            </w:r>
            <w:r w:rsidRPr="005328D6">
              <w:rPr>
                <w:rStyle w:val="FootnoteReference"/>
                <w:rFonts w:asciiTheme="minorHAnsi" w:hAnsiTheme="minorHAnsi" w:cstheme="minorHAnsi"/>
                <w:sz w:val="20"/>
                <w:szCs w:val="20"/>
                <w:lang w:val="fr-CH"/>
              </w:rPr>
              <w:footnoteReference w:id="19"/>
            </w:r>
            <w:r w:rsidR="00836544">
              <w:rPr>
                <w:rFonts w:asciiTheme="minorHAnsi" w:hAnsiTheme="minorHAnsi" w:cstheme="minorHAnsi"/>
                <w:sz w:val="20"/>
                <w:szCs w:val="20"/>
                <w:lang w:val="fr-CH"/>
              </w:rPr>
              <w:t>.</w:t>
            </w:r>
          </w:p>
        </w:tc>
        <w:tc>
          <w:tcPr>
            <w:tcW w:w="4536" w:type="dxa"/>
          </w:tcPr>
          <w:p w14:paraId="797D1129" w14:textId="59B735A7" w:rsidR="00963200" w:rsidRPr="005328D6" w:rsidRDefault="00EE6A89" w:rsidP="00963200">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Afrique du Sud </w:t>
            </w:r>
            <w:r w:rsidR="009D58B1" w:rsidRPr="005328D6">
              <w:rPr>
                <w:rFonts w:asciiTheme="minorHAnsi" w:hAnsiTheme="minorHAnsi" w:cstheme="minorHAnsi"/>
                <w:sz w:val="20"/>
                <w:szCs w:val="20"/>
                <w:lang w:val="fr-CH"/>
              </w:rPr>
              <w:t xml:space="preserve">: </w:t>
            </w:r>
            <w:r w:rsidR="00C93DEC">
              <w:rPr>
                <w:rFonts w:asciiTheme="minorHAnsi" w:hAnsiTheme="minorHAnsi" w:cstheme="minorHAnsi"/>
                <w:sz w:val="20"/>
                <w:szCs w:val="20"/>
                <w:lang w:val="fr-CH"/>
              </w:rPr>
              <w:t>Pour tenir compte</w:t>
            </w:r>
            <w:r w:rsidR="009D58B1" w:rsidRPr="005328D6">
              <w:rPr>
                <w:rFonts w:asciiTheme="minorHAnsi" w:hAnsiTheme="minorHAnsi" w:cstheme="minorHAnsi"/>
                <w:sz w:val="20"/>
                <w:szCs w:val="20"/>
                <w:lang w:val="fr-CH"/>
              </w:rPr>
              <w:t xml:space="preserve"> de circonstances non prévues, l’ordre du jour provisoire devrait être mis à disposition un an avant la COP pour permettre des consultations au niveau du pays.</w:t>
            </w:r>
          </w:p>
          <w:p w14:paraId="4E0858B1" w14:textId="77777777" w:rsidR="00963200" w:rsidRPr="005328D6" w:rsidRDefault="00963200" w:rsidP="00963200">
            <w:pPr>
              <w:pStyle w:val="NoSpacing"/>
              <w:ind w:left="0" w:firstLine="0"/>
              <w:rPr>
                <w:rFonts w:asciiTheme="minorHAnsi" w:hAnsiTheme="minorHAnsi" w:cstheme="minorHAnsi"/>
                <w:sz w:val="20"/>
                <w:szCs w:val="20"/>
                <w:lang w:val="fr-CH"/>
              </w:rPr>
            </w:pPr>
          </w:p>
          <w:p w14:paraId="313F4F73" w14:textId="77777777" w:rsidR="00963200" w:rsidRPr="005328D6" w:rsidRDefault="00EE6A89" w:rsidP="00963200">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Égypte </w:t>
            </w:r>
            <w:r w:rsidR="009D58B1" w:rsidRPr="005328D6">
              <w:rPr>
                <w:rFonts w:asciiTheme="minorHAnsi" w:hAnsiTheme="minorHAnsi" w:cstheme="minorHAnsi"/>
                <w:sz w:val="20"/>
                <w:szCs w:val="20"/>
                <w:lang w:val="fr-CH"/>
              </w:rPr>
              <w:t>: Devrait être mis à disposition six mois avant la COP ; un à deux ans, c’est trop longtemps à l’avance.</w:t>
            </w:r>
            <w:r w:rsidR="00963200" w:rsidRPr="005328D6">
              <w:rPr>
                <w:rFonts w:asciiTheme="minorHAnsi" w:hAnsiTheme="minorHAnsi" w:cstheme="minorHAnsi"/>
                <w:sz w:val="20"/>
                <w:szCs w:val="20"/>
                <w:lang w:val="fr-CH"/>
              </w:rPr>
              <w:t xml:space="preserve"> </w:t>
            </w:r>
          </w:p>
          <w:p w14:paraId="64D7BDC0" w14:textId="77777777" w:rsidR="00963200" w:rsidRPr="005328D6" w:rsidRDefault="00963200" w:rsidP="00963200">
            <w:pPr>
              <w:pStyle w:val="NoSpacing"/>
              <w:ind w:left="0" w:firstLine="0"/>
              <w:rPr>
                <w:rFonts w:asciiTheme="minorHAnsi" w:hAnsiTheme="minorHAnsi" w:cstheme="minorHAnsi"/>
                <w:sz w:val="20"/>
                <w:szCs w:val="20"/>
                <w:lang w:val="fr-CH"/>
              </w:rPr>
            </w:pPr>
          </w:p>
          <w:p w14:paraId="439759D3" w14:textId="1C372E0D" w:rsidR="00B96539" w:rsidRPr="005328D6" w:rsidRDefault="00963200" w:rsidP="009D58B1">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w:t>
            </w:r>
            <w:r w:rsidR="00EE6A89" w:rsidRPr="005328D6">
              <w:rPr>
                <w:rFonts w:asciiTheme="minorHAnsi" w:hAnsiTheme="minorHAnsi" w:cstheme="minorHAnsi"/>
                <w:b/>
                <w:sz w:val="20"/>
                <w:szCs w:val="20"/>
                <w:lang w:val="fr-CH"/>
              </w:rPr>
              <w:t>uède</w:t>
            </w:r>
            <w:r w:rsidRPr="005328D6">
              <w:rPr>
                <w:rFonts w:asciiTheme="minorHAnsi" w:hAnsiTheme="minorHAnsi" w:cstheme="minorHAnsi"/>
                <w:b/>
                <w:sz w:val="20"/>
                <w:szCs w:val="20"/>
                <w:lang w:val="fr-CH"/>
              </w:rPr>
              <w:t>/Arm</w:t>
            </w:r>
            <w:r w:rsidR="00EE6A89" w:rsidRPr="005328D6">
              <w:rPr>
                <w:rFonts w:asciiTheme="minorHAnsi" w:hAnsiTheme="minorHAnsi" w:cstheme="minorHAnsi"/>
                <w:b/>
                <w:sz w:val="20"/>
                <w:szCs w:val="20"/>
                <w:lang w:val="fr-CH"/>
              </w:rPr>
              <w:t>énie </w:t>
            </w:r>
            <w:r w:rsidRPr="005328D6">
              <w:rPr>
                <w:rFonts w:asciiTheme="minorHAnsi" w:hAnsiTheme="minorHAnsi" w:cstheme="minorHAnsi"/>
                <w:sz w:val="20"/>
                <w:szCs w:val="20"/>
                <w:lang w:val="fr-CH"/>
              </w:rPr>
              <w:t>: ins</w:t>
            </w:r>
            <w:r w:rsidR="009D58B1" w:rsidRPr="005328D6">
              <w:rPr>
                <w:rFonts w:asciiTheme="minorHAnsi" w:hAnsiTheme="minorHAnsi" w:cstheme="minorHAnsi"/>
                <w:sz w:val="20"/>
                <w:szCs w:val="20"/>
                <w:lang w:val="fr-CH"/>
              </w:rPr>
              <w:t xml:space="preserve">érer </w:t>
            </w:r>
            <w:r w:rsidRPr="005328D6">
              <w:rPr>
                <w:rFonts w:asciiTheme="minorHAnsi" w:hAnsiTheme="minorHAnsi" w:cstheme="minorHAnsi"/>
                <w:sz w:val="20"/>
                <w:szCs w:val="20"/>
                <w:lang w:val="fr-CH"/>
              </w:rPr>
              <w:t>‘</w:t>
            </w:r>
            <w:r w:rsidR="009D58B1" w:rsidRPr="005328D6">
              <w:rPr>
                <w:rFonts w:asciiTheme="minorHAnsi" w:hAnsiTheme="minorHAnsi" w:cstheme="minorHAnsi"/>
                <w:sz w:val="20"/>
                <w:szCs w:val="20"/>
                <w:lang w:val="fr-CH"/>
              </w:rPr>
              <w:t>DE LA COP’ après</w:t>
            </w:r>
            <w:r w:rsidRPr="005328D6">
              <w:rPr>
                <w:rFonts w:asciiTheme="minorHAnsi" w:hAnsiTheme="minorHAnsi" w:cstheme="minorHAnsi"/>
                <w:sz w:val="20"/>
                <w:szCs w:val="20"/>
                <w:lang w:val="fr-CH"/>
              </w:rPr>
              <w:t xml:space="preserve"> ‘</w:t>
            </w:r>
            <w:r w:rsidR="009D58B1" w:rsidRPr="005328D6">
              <w:rPr>
                <w:rFonts w:asciiTheme="minorHAnsi" w:hAnsiTheme="minorHAnsi" w:cstheme="minorHAnsi"/>
                <w:sz w:val="20"/>
                <w:szCs w:val="20"/>
                <w:lang w:val="fr-CH"/>
              </w:rPr>
              <w:t>ORDRE DU JOUR</w:t>
            </w:r>
            <w:r w:rsidRPr="005328D6">
              <w:rPr>
                <w:rFonts w:asciiTheme="minorHAnsi" w:hAnsiTheme="minorHAnsi" w:cstheme="minorHAnsi"/>
                <w:sz w:val="20"/>
                <w:szCs w:val="20"/>
                <w:lang w:val="fr-CH"/>
              </w:rPr>
              <w:t xml:space="preserve">’ </w:t>
            </w:r>
            <w:r w:rsidR="009D58B1" w:rsidRPr="005328D6">
              <w:rPr>
                <w:rFonts w:asciiTheme="minorHAnsi" w:hAnsiTheme="minorHAnsi" w:cstheme="minorHAnsi"/>
                <w:sz w:val="20"/>
                <w:szCs w:val="20"/>
                <w:lang w:val="fr-CH"/>
              </w:rPr>
              <w:t>dans le grand titre. Amendement additionnel proposé dans la note de bas de page. Note : Le délai actuel de production de l’ordre du jour provisoire est peut</w:t>
            </w:r>
            <w:r w:rsidR="009D58B1" w:rsidRPr="005328D6">
              <w:rPr>
                <w:rFonts w:asciiTheme="minorHAnsi" w:hAnsiTheme="minorHAnsi" w:cstheme="minorHAnsi"/>
                <w:sz w:val="20"/>
                <w:szCs w:val="20"/>
                <w:lang w:val="fr-CH"/>
              </w:rPr>
              <w:noBreakHyphen/>
              <w:t>être trop hâtif – dans certaines périodes triennales, la réunion du Comité permanent un an avant la COP est suffisante</w:t>
            </w:r>
            <w:r w:rsidRPr="005328D6">
              <w:rPr>
                <w:rStyle w:val="FootnoteReference"/>
                <w:rFonts w:asciiTheme="minorHAnsi" w:hAnsiTheme="minorHAnsi" w:cstheme="minorHAnsi"/>
                <w:sz w:val="20"/>
                <w:szCs w:val="20"/>
                <w:lang w:val="fr-CH"/>
              </w:rPr>
              <w:footnoteReference w:id="20"/>
            </w:r>
            <w:r w:rsidR="009D58B1" w:rsidRPr="005328D6">
              <w:rPr>
                <w:rFonts w:asciiTheme="minorHAnsi" w:hAnsiTheme="minorHAnsi" w:cstheme="minorHAnsi"/>
                <w:sz w:val="20"/>
                <w:szCs w:val="20"/>
                <w:lang w:val="fr-CH"/>
              </w:rPr>
              <w:t>.</w:t>
            </w:r>
          </w:p>
        </w:tc>
      </w:tr>
      <w:tr w:rsidR="00567CFE" w:rsidRPr="00D67315" w14:paraId="61EEC410" w14:textId="77777777" w:rsidTr="00245759">
        <w:tc>
          <w:tcPr>
            <w:tcW w:w="577" w:type="dxa"/>
          </w:tcPr>
          <w:p w14:paraId="47202949"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10</w:t>
            </w:r>
          </w:p>
        </w:tc>
        <w:tc>
          <w:tcPr>
            <w:tcW w:w="1721" w:type="dxa"/>
          </w:tcPr>
          <w:p w14:paraId="37DCAD30"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r w:rsidRPr="00C93DEC">
              <w:rPr>
                <w:rFonts w:asciiTheme="minorHAnsi" w:hAnsiTheme="minorHAnsi" w:cstheme="minorHAnsi"/>
                <w:sz w:val="20"/>
                <w:szCs w:val="20"/>
                <w:lang w:val="fr-CH"/>
              </w:rPr>
              <w:t>Article</w:t>
            </w:r>
            <w:r w:rsidR="008740F6" w:rsidRPr="00C93DEC">
              <w:rPr>
                <w:rFonts w:asciiTheme="minorHAnsi" w:hAnsiTheme="minorHAnsi" w:cstheme="minorHAnsi"/>
                <w:sz w:val="20"/>
                <w:szCs w:val="20"/>
                <w:lang w:val="fr-CH"/>
              </w:rPr>
              <w:t>s</w:t>
            </w:r>
            <w:r w:rsidRPr="005328D6">
              <w:rPr>
                <w:rFonts w:asciiTheme="minorHAnsi" w:hAnsiTheme="minorHAnsi" w:cstheme="minorHAnsi"/>
                <w:sz w:val="20"/>
                <w:szCs w:val="20"/>
                <w:lang w:val="fr-CH"/>
              </w:rPr>
              <w:t xml:space="preserve"> 11 – 12 : Ordre du jour provisoire</w:t>
            </w:r>
          </w:p>
        </w:tc>
        <w:tc>
          <w:tcPr>
            <w:tcW w:w="3386" w:type="dxa"/>
          </w:tcPr>
          <w:p w14:paraId="27ECD1D9"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En vertu de l’article 11, le Secrétariat, en accord avec le président du Comité permanent, inscrit dans un ordre du jour provisoire supplémentaire tout point proposé par une Partie et reçu par le Secrétariat après l’établissement de l’ordre du jour provisoire mais avant l’ouverture de la session (à savoir trois mois avant la session de la COP). </w:t>
            </w:r>
          </w:p>
          <w:p w14:paraId="433B2947"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p>
          <w:p w14:paraId="4FAB7284"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Toutefois, comme la date limite n'est pas précise (‘...avant l'ouverture de la session’), il est possible que le temps manque pour traduire les documents et pour que les Parties puissent les examiner avant la session, ce qui est contraire à l'article 50.1 qui exige que tous les documents officiels des sessions soient traduits dans les autres langues officielles. Le fait que les Parties puissent ne pas être en mesure d'examiner correctement les documents peut aussi s’avérer préjudiciable. </w:t>
            </w:r>
          </w:p>
          <w:p w14:paraId="7F55171A"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p>
          <w:p w14:paraId="7E6448E3"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En vertu de l’article 12, la COP examine l’ordre du jour et l’ordre du jour provisoire supplémentaire et ne peut ajouter à l’ordre du jour que les points qu’elle considère ‘urgents et importants’. Mais on ne sait pas très bien si les points inscrits à l'ordre du jour provisoire supplémentaire sont déjà considérés comme inscrits à l'ordre du jour provisoire.</w:t>
            </w:r>
          </w:p>
        </w:tc>
        <w:tc>
          <w:tcPr>
            <w:tcW w:w="4205" w:type="dxa"/>
          </w:tcPr>
          <w:p w14:paraId="684D23D3"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Amendements possibles : </w:t>
            </w:r>
          </w:p>
          <w:p w14:paraId="72643D20"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p>
          <w:p w14:paraId="0A89EEE9"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Il convient de préciser que les points qui figurent dans l'ordre du jour provisoire supplémentaire et qui ne figuraient pas dans l'ordre du jour provisoire publié trois mois avant la session ne seront inscrits à l'ordre du jour définitif que si la COP les juge ‘urgents et importants’. </w:t>
            </w:r>
          </w:p>
          <w:p w14:paraId="689F24E7"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p>
          <w:p w14:paraId="3C579DF7"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Il serait utile d'appliquer la même condition à la préparation de l'ordre du jour provisoire supplémentaire s'il doit continuer à exister. Dans ce cas, il convient de tenir compte de la nécessité de préparer et de distribuer la documentation correspondante dans les langues officielles.</w:t>
            </w:r>
          </w:p>
        </w:tc>
        <w:tc>
          <w:tcPr>
            <w:tcW w:w="4536" w:type="dxa"/>
          </w:tcPr>
          <w:p w14:paraId="0853E3BA" w14:textId="77777777" w:rsidR="00FC1030" w:rsidRPr="005328D6" w:rsidRDefault="00FC1030"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905C03" w:rsidRPr="005328D6">
              <w:rPr>
                <w:rFonts w:asciiTheme="minorHAnsi" w:hAnsiTheme="minorHAnsi" w:cstheme="minorHAnsi"/>
                <w:sz w:val="20"/>
                <w:szCs w:val="20"/>
                <w:lang w:val="fr-CH"/>
              </w:rPr>
              <w:t>: Supprimer l’article </w:t>
            </w:r>
            <w:r w:rsidRPr="005328D6">
              <w:rPr>
                <w:rFonts w:asciiTheme="minorHAnsi" w:hAnsiTheme="minorHAnsi" w:cstheme="minorHAnsi"/>
                <w:sz w:val="20"/>
                <w:szCs w:val="20"/>
                <w:lang w:val="fr-CH"/>
              </w:rPr>
              <w:t xml:space="preserve">11 </w:t>
            </w:r>
            <w:r w:rsidR="00905C03" w:rsidRPr="005328D6">
              <w:rPr>
                <w:rFonts w:asciiTheme="minorHAnsi" w:hAnsiTheme="minorHAnsi" w:cstheme="minorHAnsi"/>
                <w:sz w:val="20"/>
                <w:szCs w:val="20"/>
                <w:lang w:val="fr-CH"/>
              </w:rPr>
              <w:t>et les références ultérieures à ‘ordre du jour supplémentaire provisoire</w:t>
            </w:r>
            <w:r w:rsidRPr="005328D6">
              <w:rPr>
                <w:rFonts w:asciiTheme="minorHAnsi" w:hAnsiTheme="minorHAnsi" w:cstheme="minorHAnsi"/>
                <w:sz w:val="20"/>
                <w:szCs w:val="20"/>
                <w:lang w:val="fr-CH"/>
              </w:rPr>
              <w:t>’.</w:t>
            </w:r>
          </w:p>
          <w:p w14:paraId="155405A1" w14:textId="77777777" w:rsidR="00FC1030" w:rsidRPr="005328D6" w:rsidRDefault="00FC1030" w:rsidP="00A12E6D">
            <w:pPr>
              <w:pStyle w:val="NoSpacing"/>
              <w:keepNext/>
              <w:keepLines/>
              <w:ind w:left="0" w:firstLine="0"/>
              <w:rPr>
                <w:rFonts w:asciiTheme="minorHAnsi" w:hAnsiTheme="minorHAnsi" w:cstheme="minorHAnsi"/>
                <w:sz w:val="20"/>
                <w:szCs w:val="20"/>
                <w:lang w:val="fr-CH"/>
              </w:rPr>
            </w:pPr>
          </w:p>
          <w:p w14:paraId="5368A7A9" w14:textId="77777777" w:rsidR="00FC1030" w:rsidRPr="005328D6" w:rsidRDefault="00FC1030"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Égypte </w:t>
            </w:r>
            <w:r w:rsidR="00905C03" w:rsidRPr="005328D6">
              <w:rPr>
                <w:rFonts w:asciiTheme="minorHAnsi" w:hAnsiTheme="minorHAnsi" w:cstheme="minorHAnsi"/>
                <w:sz w:val="20"/>
                <w:szCs w:val="20"/>
                <w:lang w:val="fr-CH"/>
              </w:rPr>
              <w:t xml:space="preserve">: Supprimer les références à ordre du jour supplémentaire provisoire car cela crée de la confusion. Tout amendement nécessaire peut être intégré dans l’ordre du jour final. </w:t>
            </w:r>
          </w:p>
          <w:p w14:paraId="70F4E4BE" w14:textId="77777777" w:rsidR="00FC1030" w:rsidRPr="005328D6" w:rsidRDefault="00FC1030" w:rsidP="00A12E6D">
            <w:pPr>
              <w:pStyle w:val="NoSpacing"/>
              <w:keepNext/>
              <w:keepLines/>
              <w:ind w:left="0" w:firstLine="0"/>
              <w:rPr>
                <w:rFonts w:asciiTheme="minorHAnsi" w:hAnsiTheme="minorHAnsi" w:cstheme="minorHAnsi"/>
                <w:sz w:val="20"/>
                <w:szCs w:val="20"/>
                <w:lang w:val="fr-CH"/>
              </w:rPr>
            </w:pPr>
          </w:p>
          <w:p w14:paraId="7DF851DE" w14:textId="77777777" w:rsidR="00FC1030" w:rsidRPr="005328D6" w:rsidRDefault="00FC1030"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Afrique du Sud </w:t>
            </w:r>
            <w:r w:rsidRPr="005328D6">
              <w:rPr>
                <w:rFonts w:asciiTheme="minorHAnsi" w:hAnsiTheme="minorHAnsi" w:cstheme="minorHAnsi"/>
                <w:sz w:val="20"/>
                <w:szCs w:val="20"/>
                <w:lang w:val="fr-CH"/>
              </w:rPr>
              <w:t xml:space="preserve">: </w:t>
            </w:r>
            <w:r w:rsidR="005A3016" w:rsidRPr="005328D6">
              <w:rPr>
                <w:rFonts w:asciiTheme="minorHAnsi" w:hAnsiTheme="minorHAnsi" w:cstheme="minorHAnsi"/>
                <w:sz w:val="20"/>
                <w:szCs w:val="20"/>
                <w:lang w:val="fr-CH"/>
              </w:rPr>
              <w:t xml:space="preserve">Le ‘point urgent’ est un projet de résolution car les Parties contractantes devront l’examiner dûment avant que le projet de résolution soumis puisse être accepté. </w:t>
            </w:r>
          </w:p>
          <w:p w14:paraId="3A69B3CD" w14:textId="77777777" w:rsidR="00FC1030" w:rsidRPr="005328D6" w:rsidRDefault="00FC1030" w:rsidP="00A12E6D">
            <w:pPr>
              <w:pStyle w:val="NoSpacing"/>
              <w:keepNext/>
              <w:keepLines/>
              <w:ind w:left="0" w:firstLine="0"/>
              <w:rPr>
                <w:rFonts w:asciiTheme="minorHAnsi" w:hAnsiTheme="minorHAnsi" w:cstheme="minorHAnsi"/>
                <w:b/>
                <w:sz w:val="20"/>
                <w:szCs w:val="20"/>
                <w:lang w:val="fr-CH"/>
              </w:rPr>
            </w:pPr>
          </w:p>
          <w:p w14:paraId="04238695" w14:textId="77777777" w:rsidR="00567CFE" w:rsidRPr="005328D6" w:rsidRDefault="00FC1030"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Suède/Arménie </w:t>
            </w:r>
            <w:r w:rsidRPr="005328D6">
              <w:rPr>
                <w:rFonts w:asciiTheme="minorHAnsi" w:hAnsiTheme="minorHAnsi" w:cstheme="minorHAnsi"/>
                <w:sz w:val="20"/>
                <w:szCs w:val="20"/>
                <w:lang w:val="fr-CH"/>
              </w:rPr>
              <w:t>:</w:t>
            </w:r>
            <w:r w:rsidRPr="005328D6">
              <w:rPr>
                <w:rFonts w:asciiTheme="minorHAnsi" w:hAnsiTheme="minorHAnsi" w:cstheme="minorHAnsi"/>
                <w:b/>
                <w:sz w:val="20"/>
                <w:szCs w:val="20"/>
                <w:lang w:val="fr-CH"/>
              </w:rPr>
              <w:t xml:space="preserve"> </w:t>
            </w:r>
            <w:r w:rsidR="005A3016" w:rsidRPr="005328D6">
              <w:rPr>
                <w:rFonts w:asciiTheme="minorHAnsi" w:hAnsiTheme="minorHAnsi" w:cstheme="minorHAnsi"/>
                <w:sz w:val="20"/>
                <w:szCs w:val="20"/>
                <w:lang w:val="fr-CH"/>
              </w:rPr>
              <w:t>L’article</w:t>
            </w:r>
            <w:r w:rsidRPr="005328D6">
              <w:rPr>
                <w:rFonts w:asciiTheme="minorHAnsi" w:hAnsiTheme="minorHAnsi" w:cstheme="minorHAnsi"/>
                <w:sz w:val="20"/>
                <w:szCs w:val="20"/>
                <w:lang w:val="fr-CH"/>
              </w:rPr>
              <w:t xml:space="preserve"> 12.2 </w:t>
            </w:r>
            <w:r w:rsidR="005A3016" w:rsidRPr="005328D6">
              <w:rPr>
                <w:rFonts w:asciiTheme="minorHAnsi" w:hAnsiTheme="minorHAnsi" w:cstheme="minorHAnsi"/>
                <w:sz w:val="20"/>
                <w:szCs w:val="20"/>
                <w:lang w:val="fr-CH"/>
              </w:rPr>
              <w:t xml:space="preserve">pourrait être déplacé vers la section consacrée au vote. </w:t>
            </w:r>
          </w:p>
        </w:tc>
      </w:tr>
      <w:tr w:rsidR="00567CFE" w:rsidRPr="00D67315" w14:paraId="57DC9231" w14:textId="77777777" w:rsidTr="00B96539">
        <w:tc>
          <w:tcPr>
            <w:tcW w:w="577" w:type="dxa"/>
          </w:tcPr>
          <w:p w14:paraId="1FE49406"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11</w:t>
            </w:r>
          </w:p>
        </w:tc>
        <w:tc>
          <w:tcPr>
            <w:tcW w:w="1721" w:type="dxa"/>
          </w:tcPr>
          <w:p w14:paraId="1F0F6779"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13 : portée de l’ordre du jour provisoire pour les sessions extraordinaires</w:t>
            </w:r>
            <w:r w:rsidRPr="005328D6">
              <w:rPr>
                <w:rStyle w:val="FootnoteReference"/>
                <w:rFonts w:asciiTheme="minorHAnsi" w:hAnsiTheme="minorHAnsi" w:cstheme="minorHAnsi"/>
                <w:sz w:val="20"/>
                <w:szCs w:val="20"/>
                <w:lang w:val="fr-CH"/>
              </w:rPr>
              <w:footnoteReference w:id="21"/>
            </w:r>
          </w:p>
        </w:tc>
        <w:tc>
          <w:tcPr>
            <w:tcW w:w="3386" w:type="dxa"/>
          </w:tcPr>
          <w:p w14:paraId="2D0156C3" w14:textId="77777777" w:rsidR="00567CFE" w:rsidRPr="005328D6" w:rsidRDefault="00567CFE" w:rsidP="00567CFE">
            <w:pPr>
              <w:pStyle w:val="NoSpacing"/>
              <w:ind w:left="0" w:firstLine="0"/>
              <w:rPr>
                <w:rFonts w:asciiTheme="minorHAnsi" w:hAnsiTheme="minorHAnsi" w:cstheme="minorHAnsi"/>
                <w:sz w:val="20"/>
                <w:szCs w:val="20"/>
                <w:lang w:val="fr-CH"/>
              </w:rPr>
            </w:pPr>
          </w:p>
        </w:tc>
        <w:tc>
          <w:tcPr>
            <w:tcW w:w="4205" w:type="dxa"/>
          </w:tcPr>
          <w:p w14:paraId="276A4D75" w14:textId="77777777" w:rsidR="00567CFE" w:rsidRPr="005328D6" w:rsidRDefault="00567CFE" w:rsidP="00567CFE">
            <w:pPr>
              <w:pStyle w:val="NoSpacing"/>
              <w:ind w:left="0" w:firstLine="0"/>
              <w:rPr>
                <w:rFonts w:asciiTheme="minorHAnsi" w:hAnsiTheme="minorHAnsi" w:cstheme="minorHAnsi"/>
                <w:sz w:val="20"/>
                <w:szCs w:val="20"/>
                <w:lang w:val="fr-CH"/>
              </w:rPr>
            </w:pPr>
          </w:p>
        </w:tc>
        <w:tc>
          <w:tcPr>
            <w:tcW w:w="4536" w:type="dxa"/>
          </w:tcPr>
          <w:p w14:paraId="342A5A72" w14:textId="77777777" w:rsidR="00567CFE" w:rsidRPr="005328D6" w:rsidRDefault="00342E52" w:rsidP="00342E52">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Suède/Arménie</w:t>
            </w:r>
            <w:r w:rsidRPr="005328D6">
              <w:rPr>
                <w:rFonts w:asciiTheme="minorHAnsi" w:hAnsiTheme="minorHAnsi" w:cstheme="minorHAnsi"/>
                <w:sz w:val="20"/>
                <w:szCs w:val="20"/>
                <w:lang w:val="fr-CH"/>
              </w:rPr>
              <w:t> :</w:t>
            </w:r>
            <w:r w:rsidRPr="005328D6">
              <w:rPr>
                <w:rFonts w:asciiTheme="minorHAnsi" w:hAnsiTheme="minorHAnsi" w:cstheme="minorHAnsi"/>
                <w:b/>
                <w:sz w:val="20"/>
                <w:szCs w:val="20"/>
                <w:lang w:val="fr-CH"/>
              </w:rPr>
              <w:t xml:space="preserve"> </w:t>
            </w:r>
            <w:r w:rsidRPr="005328D6">
              <w:rPr>
                <w:rFonts w:asciiTheme="minorHAnsi" w:hAnsiTheme="minorHAnsi" w:cstheme="minorHAnsi"/>
                <w:sz w:val="20"/>
                <w:szCs w:val="20"/>
                <w:lang w:val="fr-CH"/>
              </w:rPr>
              <w:t>Supprimer la deuxième phrase qui devrait être intégrée aux articles consacrés à la notification.</w:t>
            </w:r>
          </w:p>
        </w:tc>
      </w:tr>
      <w:tr w:rsidR="00567CFE" w:rsidRPr="00D67315" w14:paraId="72DDB88B" w14:textId="77777777" w:rsidTr="00B96539">
        <w:tc>
          <w:tcPr>
            <w:tcW w:w="577" w:type="dxa"/>
          </w:tcPr>
          <w:p w14:paraId="43E14648"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12</w:t>
            </w:r>
          </w:p>
        </w:tc>
        <w:tc>
          <w:tcPr>
            <w:tcW w:w="1721" w:type="dxa"/>
          </w:tcPr>
          <w:p w14:paraId="345201E3" w14:textId="77777777" w:rsidR="00567CFE" w:rsidRPr="005328D6" w:rsidRDefault="005A3016"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14 : </w:t>
            </w:r>
            <w:r w:rsidR="00567CFE" w:rsidRPr="005328D6">
              <w:rPr>
                <w:rFonts w:asciiTheme="minorHAnsi" w:hAnsiTheme="minorHAnsi" w:cstheme="minorHAnsi"/>
                <w:sz w:val="20"/>
                <w:szCs w:val="20"/>
                <w:lang w:val="fr-CH"/>
              </w:rPr>
              <w:t>Rapport du Secrétariat sur les incidences administratives et financières d’un point de l’ordre du jour</w:t>
            </w:r>
            <w:r w:rsidR="00567CFE" w:rsidRPr="005328D6">
              <w:rPr>
                <w:rStyle w:val="FootnoteReference"/>
                <w:rFonts w:asciiTheme="minorHAnsi" w:hAnsiTheme="minorHAnsi" w:cstheme="minorHAnsi"/>
                <w:sz w:val="20"/>
                <w:szCs w:val="20"/>
                <w:lang w:val="fr-CH"/>
              </w:rPr>
              <w:footnoteReference w:id="22"/>
            </w:r>
          </w:p>
        </w:tc>
        <w:tc>
          <w:tcPr>
            <w:tcW w:w="3386" w:type="dxa"/>
          </w:tcPr>
          <w:p w14:paraId="491F311D" w14:textId="77777777" w:rsidR="00567CFE" w:rsidRPr="005328D6" w:rsidRDefault="00567CFE" w:rsidP="00567CFE">
            <w:pPr>
              <w:pStyle w:val="NoSpacing"/>
              <w:ind w:left="0" w:firstLine="0"/>
              <w:rPr>
                <w:rFonts w:asciiTheme="minorHAnsi" w:hAnsiTheme="minorHAnsi" w:cstheme="minorHAnsi"/>
                <w:sz w:val="20"/>
                <w:szCs w:val="20"/>
                <w:lang w:val="fr-CH"/>
              </w:rPr>
            </w:pPr>
          </w:p>
        </w:tc>
        <w:tc>
          <w:tcPr>
            <w:tcW w:w="4205" w:type="dxa"/>
          </w:tcPr>
          <w:p w14:paraId="4CAC0298" w14:textId="77777777" w:rsidR="00567CFE" w:rsidRPr="005328D6" w:rsidRDefault="00567CFE" w:rsidP="00567CFE">
            <w:pPr>
              <w:pStyle w:val="NoSpacing"/>
              <w:ind w:left="0" w:firstLine="0"/>
              <w:rPr>
                <w:rFonts w:asciiTheme="minorHAnsi" w:hAnsiTheme="minorHAnsi" w:cstheme="minorHAnsi"/>
                <w:sz w:val="20"/>
                <w:szCs w:val="20"/>
                <w:lang w:val="fr-CH"/>
              </w:rPr>
            </w:pPr>
          </w:p>
        </w:tc>
        <w:tc>
          <w:tcPr>
            <w:tcW w:w="4536" w:type="dxa"/>
          </w:tcPr>
          <w:p w14:paraId="7DEC71FB" w14:textId="77777777" w:rsidR="00567CFE" w:rsidRPr="005328D6" w:rsidRDefault="00342E52" w:rsidP="008740F6">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Suède/Arménie </w:t>
            </w:r>
            <w:r w:rsidRPr="005328D6">
              <w:rPr>
                <w:rFonts w:asciiTheme="minorHAnsi" w:hAnsiTheme="minorHAnsi" w:cstheme="minorHAnsi"/>
                <w:sz w:val="20"/>
                <w:szCs w:val="20"/>
                <w:lang w:val="fr-CH"/>
              </w:rPr>
              <w:t>:</w:t>
            </w:r>
            <w:r w:rsidRPr="005328D6">
              <w:rPr>
                <w:rFonts w:asciiTheme="minorHAnsi" w:hAnsiTheme="minorHAnsi" w:cstheme="minorHAnsi"/>
                <w:b/>
                <w:sz w:val="20"/>
                <w:szCs w:val="20"/>
                <w:lang w:val="fr-CH"/>
              </w:rPr>
              <w:t xml:space="preserve"> </w:t>
            </w:r>
            <w:r w:rsidR="008740F6" w:rsidRPr="005328D6">
              <w:rPr>
                <w:rFonts w:asciiTheme="minorHAnsi" w:hAnsiTheme="minorHAnsi" w:cstheme="minorHAnsi"/>
                <w:sz w:val="20"/>
                <w:szCs w:val="20"/>
                <w:lang w:val="fr-CH"/>
              </w:rPr>
              <w:t>L’obligation de faire rapport dans un délai de 24 heures devrait être modifiée pour un délai de quatre semaines avant l’ouverture de la session pour permettre un examen approprié des conséquences financières et administratives des projets de résolutions, etc., par les Parties contractantes.</w:t>
            </w:r>
          </w:p>
        </w:tc>
      </w:tr>
      <w:tr w:rsidR="00567CFE" w:rsidRPr="00D67315" w14:paraId="56F14CD7" w14:textId="77777777" w:rsidTr="00B96539">
        <w:tc>
          <w:tcPr>
            <w:tcW w:w="577" w:type="dxa"/>
          </w:tcPr>
          <w:p w14:paraId="3EFDB132"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13</w:t>
            </w:r>
          </w:p>
        </w:tc>
        <w:tc>
          <w:tcPr>
            <w:tcW w:w="1721" w:type="dxa"/>
          </w:tcPr>
          <w:p w14:paraId="25839904"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Articles 16 – 20 : Représentation et pouvoirs </w:t>
            </w:r>
          </w:p>
        </w:tc>
        <w:tc>
          <w:tcPr>
            <w:tcW w:w="3386" w:type="dxa"/>
          </w:tcPr>
          <w:p w14:paraId="4491FDBA"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Il n'est pas clairement établi qu'un représentant d'une Partie contractante ne puisse pas participer et voter en l'absence de pouvoirs acceptés. Plus précisément :</w:t>
            </w:r>
          </w:p>
          <w:p w14:paraId="2FBFA927" w14:textId="77777777" w:rsidR="00567CFE" w:rsidRPr="005328D6" w:rsidRDefault="00567CFE" w:rsidP="00567CFE">
            <w:pPr>
              <w:pStyle w:val="NoSpacing"/>
              <w:ind w:left="0" w:firstLine="0"/>
              <w:rPr>
                <w:rFonts w:asciiTheme="minorHAnsi" w:hAnsiTheme="minorHAnsi" w:cstheme="minorHAnsi"/>
                <w:sz w:val="20"/>
                <w:szCs w:val="20"/>
                <w:lang w:val="fr-CH"/>
              </w:rPr>
            </w:pPr>
          </w:p>
          <w:p w14:paraId="66C91C2D"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L’article 18.5 stipule qu’u</w:t>
            </w:r>
            <w:r w:rsidRPr="005328D6">
              <w:rPr>
                <w:rFonts w:asciiTheme="minorHAnsi" w:hAnsiTheme="minorHAnsi" w:cstheme="minorHAnsi"/>
                <w:sz w:val="20"/>
                <w:szCs w:val="20"/>
                <w:lang w:val="fr-FR"/>
              </w:rPr>
              <w:t>n représentant ne peut exercer le droit de vote à moins que son nom ne soit inscrit en clair et sans ambiguïté sur les pouvoirs.</w:t>
            </w:r>
            <w:r w:rsidRPr="005328D6">
              <w:rPr>
                <w:rFonts w:asciiTheme="minorHAnsi" w:hAnsiTheme="minorHAnsi" w:cstheme="minorHAnsi"/>
                <w:sz w:val="20"/>
                <w:szCs w:val="20"/>
                <w:lang w:val="fr-CH"/>
              </w:rPr>
              <w:t xml:space="preserve"> Toutefois, aucun article ne stipule explicitement qu'une personne dont le nom figure sur les pouvoirs ne peut pas voter parce que ses pouvoirs n'ont pas été acceptés par la COP après avoir été jugés conformes aux critères énoncés à l'article 18.</w:t>
            </w:r>
          </w:p>
          <w:p w14:paraId="4C4AD079" w14:textId="77777777" w:rsidR="00567CFE" w:rsidRPr="005328D6" w:rsidRDefault="00567CFE" w:rsidP="00567CFE">
            <w:pPr>
              <w:pStyle w:val="NoSpacing"/>
              <w:ind w:left="0" w:firstLine="0"/>
              <w:rPr>
                <w:rFonts w:asciiTheme="minorHAnsi" w:hAnsiTheme="minorHAnsi" w:cstheme="minorHAnsi"/>
                <w:sz w:val="20"/>
                <w:szCs w:val="20"/>
                <w:lang w:val="fr-CH"/>
              </w:rPr>
            </w:pPr>
          </w:p>
          <w:p w14:paraId="6D2CA1E6"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20 stipule que sous réserve d’une décision de la COP concernant leurs pouvoirs, les représentants ont le droit de participer provisoirement à la session. Cela signifie que la participation est possible même si les pouvoirs n'ont pas été présentés, mais cela n’est pas exprimé de manière explicite et donc pas clair. (L’article équivalent du règlement intérieur de la CITES stipule : ‘En attendant une décision concernant leurs pouvoirs, les délégués sont admis à participer à titre provisoire à la session, </w:t>
            </w:r>
            <w:r w:rsidRPr="005328D6">
              <w:rPr>
                <w:rFonts w:asciiTheme="minorHAnsi" w:hAnsiTheme="minorHAnsi" w:cstheme="minorHAnsi"/>
                <w:b/>
                <w:sz w:val="20"/>
                <w:szCs w:val="20"/>
                <w:lang w:val="fr-CH"/>
              </w:rPr>
              <w:t>sans droit de vote</w:t>
            </w:r>
            <w:r w:rsidRPr="005328D6">
              <w:rPr>
                <w:rFonts w:asciiTheme="minorHAnsi" w:hAnsiTheme="minorHAnsi" w:cstheme="minorHAnsi"/>
                <w:sz w:val="20"/>
                <w:szCs w:val="20"/>
                <w:lang w:val="fr-CH"/>
              </w:rPr>
              <w:t xml:space="preserve">.’) </w:t>
            </w:r>
          </w:p>
          <w:p w14:paraId="644BDCA1" w14:textId="77777777" w:rsidR="00567CFE" w:rsidRPr="005328D6" w:rsidRDefault="00567CFE" w:rsidP="00567CFE">
            <w:pPr>
              <w:pStyle w:val="NoSpacing"/>
              <w:ind w:left="360" w:firstLine="0"/>
              <w:rPr>
                <w:rFonts w:asciiTheme="minorHAnsi" w:hAnsiTheme="minorHAnsi" w:cstheme="minorHAnsi"/>
                <w:sz w:val="20"/>
                <w:szCs w:val="20"/>
                <w:lang w:val="fr-CH"/>
              </w:rPr>
            </w:pPr>
          </w:p>
          <w:p w14:paraId="4D5BF1DE"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18.4 concerne la présentation des pouvoirs. Comme diverses combinaisons de sceau, de signature et d'en-tête de lettre sont autorisées, cela peut prêter à confusion. En outre, la personne autorisée à signer les pouvoirs (chef de l'État, ministre des Affaires étrangères, etc., conformément à l’article 18.3) et l'expression ‘autorité compétente’ semblent être interchangeables, mais ce n'est pas tout à fait clair. </w:t>
            </w:r>
          </w:p>
          <w:p w14:paraId="5B5AA245" w14:textId="77777777" w:rsidR="00567CFE" w:rsidRPr="005328D6" w:rsidRDefault="00567CFE" w:rsidP="00567CFE">
            <w:pPr>
              <w:pStyle w:val="NoSpacing"/>
              <w:ind w:left="0" w:firstLine="0"/>
              <w:rPr>
                <w:rFonts w:asciiTheme="minorHAnsi" w:hAnsiTheme="minorHAnsi" w:cstheme="minorHAnsi"/>
                <w:sz w:val="20"/>
                <w:szCs w:val="20"/>
                <w:lang w:val="fr-CH"/>
              </w:rPr>
            </w:pPr>
          </w:p>
          <w:p w14:paraId="3F101BFD"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Les exigences concernant le contenu des pouvoirs sont réparties entre plusieurs alinéas de l’article 18. Il faut donc lire des parties de différents alinéas pour comprendre ce que les pouvoirs doivent contenir. C'est inutilement complexe. </w:t>
            </w:r>
          </w:p>
          <w:p w14:paraId="680E9A77" w14:textId="77777777" w:rsidR="00567CFE" w:rsidRPr="005328D6" w:rsidRDefault="00567CFE" w:rsidP="00567CFE">
            <w:pPr>
              <w:pStyle w:val="NoSpacing"/>
              <w:ind w:left="0" w:firstLine="0"/>
              <w:rPr>
                <w:rFonts w:asciiTheme="minorHAnsi" w:hAnsiTheme="minorHAnsi" w:cstheme="minorHAnsi"/>
                <w:sz w:val="20"/>
                <w:szCs w:val="20"/>
                <w:lang w:val="fr-CH"/>
              </w:rPr>
            </w:pPr>
          </w:p>
          <w:p w14:paraId="1348B41B"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19.3 stipule que le Comité de vérification des pouvoirs examine tous les pouvoirs communiqués au Secrétariat et fait des recommandations à la COP. Cependant, il ne donne pas de date limite pour la formulation d'une recommandation et, en conséquence, pour la prise de décision par la COP, ce qui pose problème si un vote est nécessaire avant que les pouvoirs ne soient acceptés par la COP. </w:t>
            </w:r>
          </w:p>
          <w:p w14:paraId="6732205C"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Cela implique que les pouvoirs d'un délégué doivent avoir été approuvés avant le vote, ce qui n'est pas clairement spécifié.</w:t>
            </w:r>
          </w:p>
        </w:tc>
        <w:tc>
          <w:tcPr>
            <w:tcW w:w="4205" w:type="dxa"/>
          </w:tcPr>
          <w:p w14:paraId="09105E3D"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Le Règlement intérieur doit énoncer clairement les conditions dans lesquelles un représentant peut participer et voter. Si la participation ou le vote (ou les deux) dépendent de l’acceptation des pouvoirs, il convient de l’indiquer clairement dans le Règlement (notamment à l'article 39.5, qui stipule que ‘les Parties contractantes... qui n’ont pas les pouvoirs appropriés sont considérées comme non votantes’. Il est difficile de dire si le terme ‘appropriés’ est considéré comme étant synonyme de ‘acceptés’ par la COP).</w:t>
            </w:r>
          </w:p>
          <w:p w14:paraId="53FC0474" w14:textId="77777777" w:rsidR="00567CFE" w:rsidRPr="005328D6" w:rsidRDefault="00567CFE" w:rsidP="00567CFE">
            <w:pPr>
              <w:pStyle w:val="NoSpacing"/>
              <w:ind w:left="0" w:firstLine="0"/>
              <w:rPr>
                <w:rFonts w:asciiTheme="minorHAnsi" w:hAnsiTheme="minorHAnsi" w:cstheme="minorHAnsi"/>
                <w:sz w:val="20"/>
                <w:szCs w:val="20"/>
                <w:lang w:val="fr-CH"/>
              </w:rPr>
            </w:pPr>
          </w:p>
          <w:p w14:paraId="0643BC1F"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Les règles devraient être structurées de manière à ce que toutes les exigences techniques concernant la présentation des pouvoirs soient clairement énoncées dans un seul alinéa. </w:t>
            </w:r>
          </w:p>
          <w:p w14:paraId="6F94ACE7" w14:textId="77777777" w:rsidR="00567CFE" w:rsidRPr="005328D6" w:rsidRDefault="00567CFE" w:rsidP="00567CFE">
            <w:pPr>
              <w:pStyle w:val="NoSpacing"/>
              <w:ind w:left="0" w:firstLine="0"/>
              <w:rPr>
                <w:rFonts w:asciiTheme="minorHAnsi" w:hAnsiTheme="minorHAnsi" w:cstheme="minorHAnsi"/>
                <w:sz w:val="20"/>
                <w:szCs w:val="20"/>
                <w:lang w:val="fr-CH"/>
              </w:rPr>
            </w:pPr>
          </w:p>
          <w:p w14:paraId="35BA0A3D"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 xml:space="preserve">Les divers termes et expressions ne doivent pas être utilisés de façon interchangeable. Chaque terme devrait être utilisé de manière uniforme dans l'ensemble du Règlement afin d'éviter toute confusion. </w:t>
            </w:r>
          </w:p>
          <w:p w14:paraId="3D27846D" w14:textId="77777777" w:rsidR="00567CFE" w:rsidRPr="005328D6" w:rsidRDefault="00567CFE" w:rsidP="00567CFE">
            <w:pPr>
              <w:pStyle w:val="NoSpacing"/>
              <w:ind w:left="0" w:firstLine="0"/>
              <w:rPr>
                <w:rFonts w:asciiTheme="minorHAnsi" w:hAnsiTheme="minorHAnsi" w:cstheme="minorHAnsi"/>
                <w:sz w:val="20"/>
                <w:szCs w:val="20"/>
                <w:lang w:val="fr-CH"/>
              </w:rPr>
            </w:pPr>
          </w:p>
          <w:p w14:paraId="30102144"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Les exigences applicables spécifiquement aux pouvoirs devraient être clairement énoncées dans un seul article.</w:t>
            </w:r>
          </w:p>
          <w:p w14:paraId="75D8F51B" w14:textId="77777777" w:rsidR="00567CFE" w:rsidRPr="005328D6" w:rsidRDefault="00567CFE" w:rsidP="00567CFE">
            <w:pPr>
              <w:pStyle w:val="NoSpacing"/>
              <w:ind w:left="0" w:firstLine="0"/>
              <w:rPr>
                <w:rFonts w:asciiTheme="minorHAnsi" w:hAnsiTheme="minorHAnsi" w:cstheme="minorHAnsi"/>
                <w:sz w:val="20"/>
                <w:szCs w:val="20"/>
                <w:lang w:val="fr-CH"/>
              </w:rPr>
            </w:pPr>
          </w:p>
          <w:p w14:paraId="1F4010FC"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Le Règlement devrait indiquer clairement que le rapport du Comité de vérification des pouvoirs devra être examiné par la COP, et qu'une décision devra être prise par celle-ci, avant qu'un vote puisse intervenir. </w:t>
            </w:r>
          </w:p>
          <w:p w14:paraId="77D856E8" w14:textId="77777777" w:rsidR="00567CFE" w:rsidRPr="005328D6" w:rsidRDefault="00567CFE" w:rsidP="00567CFE">
            <w:pPr>
              <w:pStyle w:val="NoSpacing"/>
              <w:ind w:left="0" w:firstLine="0"/>
              <w:rPr>
                <w:rFonts w:asciiTheme="minorHAnsi" w:hAnsiTheme="minorHAnsi" w:cstheme="minorHAnsi"/>
                <w:sz w:val="20"/>
                <w:szCs w:val="20"/>
                <w:lang w:val="fr-CH"/>
              </w:rPr>
            </w:pPr>
          </w:p>
          <w:p w14:paraId="418AE76F"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Il pourrait s’avérer utile d'envisager d'ajouter un article sur la présentation de l'équivalent des pouvoirs pour les observateurs, sous forme d'une simple lettre émanant d'une personne compétente et indiquant que l'observateur est autorisé à représenter l'organisation concernée et peut parler en son nom.</w:t>
            </w:r>
          </w:p>
        </w:tc>
        <w:tc>
          <w:tcPr>
            <w:tcW w:w="4536" w:type="dxa"/>
          </w:tcPr>
          <w:p w14:paraId="08DD6F8F" w14:textId="77777777" w:rsidR="00BA645C" w:rsidRPr="005328D6" w:rsidRDefault="00636A48" w:rsidP="00BA645C">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 </w:t>
            </w:r>
            <w:r w:rsidR="00BA645C" w:rsidRPr="005328D6">
              <w:rPr>
                <w:rFonts w:asciiTheme="minorHAnsi" w:hAnsiTheme="minorHAnsi" w:cstheme="minorHAnsi"/>
                <w:sz w:val="20"/>
                <w:szCs w:val="20"/>
                <w:lang w:val="fr-CH"/>
              </w:rPr>
              <w:t>:</w:t>
            </w:r>
            <w:r w:rsidR="00BA645C" w:rsidRPr="005328D6">
              <w:rPr>
                <w:rFonts w:asciiTheme="minorHAnsi" w:hAnsiTheme="minorHAnsi" w:cstheme="minorHAnsi"/>
                <w:b/>
                <w:sz w:val="20"/>
                <w:szCs w:val="20"/>
                <w:lang w:val="fr-CH"/>
              </w:rPr>
              <w:t xml:space="preserve"> </w:t>
            </w:r>
            <w:r w:rsidRPr="005328D6">
              <w:rPr>
                <w:rFonts w:asciiTheme="minorHAnsi" w:hAnsiTheme="minorHAnsi" w:cstheme="minorHAnsi"/>
                <w:sz w:val="20"/>
                <w:szCs w:val="20"/>
                <w:lang w:val="fr-CH"/>
              </w:rPr>
              <w:t>Oui</w:t>
            </w:r>
            <w:r w:rsidR="00BA645C" w:rsidRPr="005328D6">
              <w:rPr>
                <w:rFonts w:asciiTheme="minorHAnsi" w:hAnsiTheme="minorHAnsi" w:cstheme="minorHAnsi"/>
                <w:sz w:val="20"/>
                <w:szCs w:val="20"/>
                <w:lang w:val="fr-CH"/>
              </w:rPr>
              <w:t>, ‘appropri</w:t>
            </w:r>
            <w:r w:rsidRPr="005328D6">
              <w:rPr>
                <w:rFonts w:asciiTheme="minorHAnsi" w:hAnsiTheme="minorHAnsi" w:cstheme="minorHAnsi"/>
                <w:sz w:val="20"/>
                <w:szCs w:val="20"/>
                <w:lang w:val="fr-CH"/>
              </w:rPr>
              <w:t>és</w:t>
            </w:r>
            <w:r w:rsidR="00BA645C" w:rsidRPr="005328D6">
              <w:rPr>
                <w:rFonts w:asciiTheme="minorHAnsi" w:hAnsiTheme="minorHAnsi" w:cstheme="minorHAnsi"/>
                <w:sz w:val="20"/>
                <w:szCs w:val="20"/>
                <w:lang w:val="fr-CH"/>
              </w:rPr>
              <w:t xml:space="preserve">’ </w:t>
            </w:r>
            <w:r w:rsidRPr="005328D6">
              <w:rPr>
                <w:rFonts w:asciiTheme="minorHAnsi" w:hAnsiTheme="minorHAnsi" w:cstheme="minorHAnsi"/>
                <w:sz w:val="20"/>
                <w:szCs w:val="20"/>
                <w:lang w:val="fr-CH"/>
              </w:rPr>
              <w:t xml:space="preserve">est censé être synonyme de </w:t>
            </w:r>
            <w:r w:rsidR="00BA645C" w:rsidRPr="005328D6">
              <w:rPr>
                <w:rFonts w:asciiTheme="minorHAnsi" w:hAnsiTheme="minorHAnsi" w:cstheme="minorHAnsi"/>
                <w:sz w:val="20"/>
                <w:szCs w:val="20"/>
                <w:lang w:val="fr-CH"/>
              </w:rPr>
              <w:t>‘accept</w:t>
            </w:r>
            <w:r w:rsidRPr="005328D6">
              <w:rPr>
                <w:rFonts w:asciiTheme="minorHAnsi" w:hAnsiTheme="minorHAnsi" w:cstheme="minorHAnsi"/>
                <w:sz w:val="20"/>
                <w:szCs w:val="20"/>
                <w:lang w:val="fr-CH"/>
              </w:rPr>
              <w:t>és</w:t>
            </w:r>
            <w:r w:rsidR="00BA645C" w:rsidRPr="005328D6">
              <w:rPr>
                <w:rFonts w:asciiTheme="minorHAnsi" w:hAnsiTheme="minorHAnsi" w:cstheme="minorHAnsi"/>
                <w:sz w:val="20"/>
                <w:szCs w:val="20"/>
                <w:lang w:val="fr-CH"/>
              </w:rPr>
              <w:t xml:space="preserve">’ </w:t>
            </w:r>
            <w:r w:rsidR="00F11C16" w:rsidRPr="005328D6">
              <w:rPr>
                <w:rFonts w:asciiTheme="minorHAnsi" w:hAnsiTheme="minorHAnsi" w:cstheme="minorHAnsi"/>
                <w:sz w:val="20"/>
                <w:szCs w:val="20"/>
                <w:lang w:val="fr-CH"/>
              </w:rPr>
              <w:t>par la</w:t>
            </w:r>
            <w:r w:rsidR="00BA645C" w:rsidRPr="005328D6">
              <w:rPr>
                <w:rFonts w:asciiTheme="minorHAnsi" w:hAnsiTheme="minorHAnsi" w:cstheme="minorHAnsi"/>
                <w:sz w:val="20"/>
                <w:szCs w:val="20"/>
                <w:lang w:val="fr-CH"/>
              </w:rPr>
              <w:t xml:space="preserve"> COP.</w:t>
            </w:r>
          </w:p>
          <w:p w14:paraId="320D7972" w14:textId="77777777" w:rsidR="00BA645C" w:rsidRPr="005328D6" w:rsidRDefault="00BA645C" w:rsidP="00BA645C">
            <w:pPr>
              <w:pStyle w:val="NoSpacing"/>
              <w:ind w:left="0" w:firstLine="0"/>
              <w:rPr>
                <w:rFonts w:asciiTheme="minorHAnsi" w:hAnsiTheme="minorHAnsi" w:cstheme="minorHAnsi"/>
                <w:sz w:val="20"/>
                <w:szCs w:val="20"/>
                <w:lang w:val="fr-CH"/>
              </w:rPr>
            </w:pPr>
          </w:p>
          <w:p w14:paraId="49F8E29B" w14:textId="77777777" w:rsidR="00BA645C" w:rsidRPr="005328D6" w:rsidRDefault="00F11C16" w:rsidP="00BA645C">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Soutiennent l’article équivalent du règlement intérieur de la CITES </w:t>
            </w:r>
            <w:r w:rsidR="00BA645C" w:rsidRPr="005328D6">
              <w:rPr>
                <w:rFonts w:asciiTheme="minorHAnsi" w:hAnsiTheme="minorHAnsi" w:cstheme="minorHAnsi"/>
                <w:sz w:val="20"/>
                <w:szCs w:val="20"/>
                <w:lang w:val="fr-CH"/>
              </w:rPr>
              <w:t>(‘</w:t>
            </w:r>
            <w:r w:rsidR="009143F7" w:rsidRPr="005328D6">
              <w:rPr>
                <w:rFonts w:asciiTheme="minorHAnsi" w:hAnsiTheme="minorHAnsi" w:cstheme="minorHAnsi"/>
                <w:sz w:val="20"/>
                <w:szCs w:val="20"/>
                <w:lang w:val="fr-CH"/>
              </w:rPr>
              <w:t>En attendant une décision concernant leurs pouvoirs, les délégués sont admis à participer à titre provisoire à la session, sans droit de vote.</w:t>
            </w:r>
            <w:r w:rsidR="00BA645C" w:rsidRPr="005328D6">
              <w:rPr>
                <w:rFonts w:asciiTheme="minorHAnsi" w:hAnsiTheme="minorHAnsi" w:cstheme="minorHAnsi"/>
                <w:sz w:val="20"/>
                <w:szCs w:val="20"/>
                <w:lang w:val="fr-CH"/>
              </w:rPr>
              <w:t xml:space="preserve">’) </w:t>
            </w:r>
          </w:p>
          <w:p w14:paraId="6C1A2621" w14:textId="77777777" w:rsidR="00BA645C" w:rsidRPr="005328D6" w:rsidRDefault="00BA645C" w:rsidP="00BA645C">
            <w:pPr>
              <w:pStyle w:val="NoSpacing"/>
              <w:ind w:left="0" w:firstLine="0"/>
              <w:rPr>
                <w:rFonts w:asciiTheme="minorHAnsi" w:hAnsiTheme="minorHAnsi" w:cstheme="minorHAnsi"/>
                <w:sz w:val="20"/>
                <w:szCs w:val="20"/>
                <w:lang w:val="fr-CH"/>
              </w:rPr>
            </w:pPr>
          </w:p>
          <w:p w14:paraId="4235A751" w14:textId="77777777" w:rsidR="00BA645C" w:rsidRPr="005328D6" w:rsidRDefault="009031D7" w:rsidP="00BA645C">
            <w:pPr>
              <w:pStyle w:val="NoSpacing"/>
              <w:ind w:left="0" w:firstLine="0"/>
              <w:rPr>
                <w:rFonts w:asciiTheme="minorHAnsi" w:hAnsiTheme="minorHAnsi" w:cstheme="minorHAnsi"/>
                <w:b/>
                <w:sz w:val="20"/>
                <w:szCs w:val="20"/>
                <w:lang w:val="fr-CH"/>
              </w:rPr>
            </w:pPr>
            <w:r w:rsidRPr="005328D6">
              <w:rPr>
                <w:rFonts w:asciiTheme="minorHAnsi" w:hAnsiTheme="minorHAnsi" w:cstheme="minorHAnsi"/>
                <w:sz w:val="20"/>
                <w:szCs w:val="20"/>
                <w:lang w:val="fr-CH"/>
              </w:rPr>
              <w:t xml:space="preserve">Estiment qu’il serait utile de fixer un délai au Comité de vérification des pouvoirs pour qu’il fasse une recommandation puis à la COP pour qu’elle prenne une décision et ce délai devrait être ajouté au Règlement intérieur. </w:t>
            </w:r>
          </w:p>
          <w:p w14:paraId="1F60947C" w14:textId="77777777" w:rsidR="00BA645C" w:rsidRPr="005328D6" w:rsidRDefault="00BA645C" w:rsidP="00BA645C">
            <w:pPr>
              <w:pStyle w:val="NoSpacing"/>
              <w:ind w:left="0" w:firstLine="0"/>
              <w:rPr>
                <w:rFonts w:asciiTheme="minorHAnsi" w:hAnsiTheme="minorHAnsi" w:cstheme="minorHAnsi"/>
                <w:b/>
                <w:sz w:val="20"/>
                <w:szCs w:val="20"/>
                <w:lang w:val="fr-CH"/>
              </w:rPr>
            </w:pPr>
          </w:p>
          <w:p w14:paraId="572D2C84" w14:textId="77777777" w:rsidR="00BA645C" w:rsidRPr="005328D6" w:rsidRDefault="00BA645C" w:rsidP="00BA645C">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Finland</w:t>
            </w:r>
            <w:r w:rsidR="00636A48" w:rsidRPr="005328D6">
              <w:rPr>
                <w:rFonts w:asciiTheme="minorHAnsi" w:hAnsiTheme="minorHAnsi" w:cstheme="minorHAnsi"/>
                <w:b/>
                <w:sz w:val="20"/>
                <w:szCs w:val="20"/>
                <w:lang w:val="fr-CH"/>
              </w:rPr>
              <w:t>e </w:t>
            </w:r>
            <w:r w:rsidR="009031D7" w:rsidRPr="005328D6">
              <w:rPr>
                <w:rFonts w:asciiTheme="minorHAnsi" w:hAnsiTheme="minorHAnsi" w:cstheme="minorHAnsi"/>
                <w:sz w:val="20"/>
                <w:szCs w:val="20"/>
                <w:lang w:val="fr-CH"/>
              </w:rPr>
              <w:t xml:space="preserve">: Aimerait voir ces articles simplifiés. La suggestion selon laquelle la COP décide de la validité des lettres de créance avant un vote signifie </w:t>
            </w:r>
            <w:r w:rsidR="009031D7" w:rsidRPr="005328D6">
              <w:rPr>
                <w:rFonts w:asciiTheme="minorHAnsi" w:hAnsiTheme="minorHAnsi" w:cstheme="minorHAnsi"/>
                <w:sz w:val="20"/>
                <w:szCs w:val="20"/>
                <w:lang w:val="fr-CH"/>
              </w:rPr>
              <w:lastRenderedPageBreak/>
              <w:t xml:space="preserve">qu’aucun vote ne pourrait avoir lieu dans les premières 48 heures de la session. </w:t>
            </w:r>
          </w:p>
          <w:p w14:paraId="7B11AB20" w14:textId="77777777" w:rsidR="00BA645C" w:rsidRPr="005328D6" w:rsidRDefault="00BA645C" w:rsidP="00BA645C">
            <w:pPr>
              <w:pStyle w:val="NoSpacing"/>
              <w:ind w:left="0" w:firstLine="0"/>
              <w:rPr>
                <w:rFonts w:asciiTheme="minorHAnsi" w:hAnsiTheme="minorHAnsi" w:cstheme="minorHAnsi"/>
                <w:sz w:val="20"/>
                <w:szCs w:val="20"/>
                <w:lang w:val="fr-CH"/>
              </w:rPr>
            </w:pPr>
          </w:p>
          <w:p w14:paraId="6FDEEF65" w14:textId="77777777" w:rsidR="00BA645C" w:rsidRPr="005328D6" w:rsidRDefault="00636A48" w:rsidP="00BA645C">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Afrique du Sud </w:t>
            </w:r>
            <w:r w:rsidR="009031D7" w:rsidRPr="005328D6">
              <w:rPr>
                <w:rFonts w:asciiTheme="minorHAnsi" w:hAnsiTheme="minorHAnsi" w:cstheme="minorHAnsi"/>
                <w:sz w:val="20"/>
                <w:szCs w:val="20"/>
                <w:lang w:val="fr-CH"/>
              </w:rPr>
              <w:t>: Il est essentiel de résoudre la question relative aux lettres de créance et au vote pour éviter la confusion.</w:t>
            </w:r>
          </w:p>
          <w:p w14:paraId="5692F0CC" w14:textId="77777777" w:rsidR="00BA645C" w:rsidRPr="005328D6" w:rsidRDefault="00BA645C" w:rsidP="00BA645C">
            <w:pPr>
              <w:pStyle w:val="NoSpacing"/>
              <w:ind w:left="0" w:firstLine="0"/>
              <w:rPr>
                <w:rFonts w:asciiTheme="minorHAnsi" w:hAnsiTheme="minorHAnsi" w:cstheme="minorHAnsi"/>
                <w:sz w:val="20"/>
                <w:szCs w:val="20"/>
                <w:lang w:val="fr-CH"/>
              </w:rPr>
            </w:pPr>
          </w:p>
          <w:p w14:paraId="5E2CACBB" w14:textId="77777777" w:rsidR="00BA645C" w:rsidRPr="005328D6" w:rsidRDefault="00BA645C" w:rsidP="00BA645C">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w:t>
            </w:r>
            <w:r w:rsidR="00636A48" w:rsidRPr="005328D6">
              <w:rPr>
                <w:rFonts w:asciiTheme="minorHAnsi" w:hAnsiTheme="minorHAnsi" w:cstheme="minorHAnsi"/>
                <w:b/>
                <w:sz w:val="20"/>
                <w:szCs w:val="20"/>
                <w:lang w:val="fr-CH"/>
              </w:rPr>
              <w:t>uède</w:t>
            </w:r>
            <w:r w:rsidRPr="005328D6">
              <w:rPr>
                <w:rFonts w:asciiTheme="minorHAnsi" w:hAnsiTheme="minorHAnsi" w:cstheme="minorHAnsi"/>
                <w:b/>
                <w:sz w:val="20"/>
                <w:szCs w:val="20"/>
                <w:lang w:val="fr-CH"/>
              </w:rPr>
              <w:t>/Arm</w:t>
            </w:r>
            <w:r w:rsidR="00636A48" w:rsidRPr="005328D6">
              <w:rPr>
                <w:rFonts w:asciiTheme="minorHAnsi" w:hAnsiTheme="minorHAnsi" w:cstheme="minorHAnsi"/>
                <w:b/>
                <w:sz w:val="20"/>
                <w:szCs w:val="20"/>
                <w:lang w:val="fr-CH"/>
              </w:rPr>
              <w:t>énie </w:t>
            </w:r>
            <w:r w:rsidR="009031D7" w:rsidRPr="005328D6">
              <w:rPr>
                <w:rFonts w:asciiTheme="minorHAnsi" w:hAnsiTheme="minorHAnsi" w:cstheme="minorHAnsi"/>
                <w:sz w:val="20"/>
                <w:szCs w:val="20"/>
                <w:lang w:val="fr-CH"/>
              </w:rPr>
              <w:t xml:space="preserve">: Fusionner les articles </w:t>
            </w:r>
            <w:r w:rsidRPr="005328D6">
              <w:rPr>
                <w:rFonts w:asciiTheme="minorHAnsi" w:hAnsiTheme="minorHAnsi" w:cstheme="minorHAnsi"/>
                <w:sz w:val="20"/>
                <w:szCs w:val="20"/>
                <w:lang w:val="fr-CH"/>
              </w:rPr>
              <w:t xml:space="preserve">16 </w:t>
            </w:r>
            <w:r w:rsidR="009031D7" w:rsidRPr="005328D6">
              <w:rPr>
                <w:rFonts w:asciiTheme="minorHAnsi" w:hAnsiTheme="minorHAnsi" w:cstheme="minorHAnsi"/>
                <w:sz w:val="20"/>
                <w:szCs w:val="20"/>
                <w:lang w:val="fr-CH"/>
              </w:rPr>
              <w:t>et </w:t>
            </w:r>
            <w:r w:rsidRPr="005328D6">
              <w:rPr>
                <w:rFonts w:asciiTheme="minorHAnsi" w:hAnsiTheme="minorHAnsi" w:cstheme="minorHAnsi"/>
                <w:sz w:val="20"/>
                <w:szCs w:val="20"/>
                <w:lang w:val="fr-CH"/>
              </w:rPr>
              <w:t>17 (</w:t>
            </w:r>
            <w:r w:rsidR="009031D7" w:rsidRPr="005328D6">
              <w:rPr>
                <w:rFonts w:asciiTheme="minorHAnsi" w:hAnsiTheme="minorHAnsi" w:cstheme="minorHAnsi"/>
                <w:sz w:val="20"/>
                <w:szCs w:val="20"/>
                <w:lang w:val="fr-CH"/>
              </w:rPr>
              <w:t xml:space="preserve">supprimer le titre de l’article 17) ; </w:t>
            </w:r>
            <w:r w:rsidR="00A31532" w:rsidRPr="005328D6">
              <w:rPr>
                <w:rFonts w:asciiTheme="minorHAnsi" w:hAnsiTheme="minorHAnsi" w:cstheme="minorHAnsi"/>
                <w:sz w:val="20"/>
                <w:szCs w:val="20"/>
                <w:lang w:val="fr-CH"/>
              </w:rPr>
              <w:t xml:space="preserve">dans le texte anglais, </w:t>
            </w:r>
            <w:r w:rsidRPr="005328D6">
              <w:rPr>
                <w:rFonts w:asciiTheme="minorHAnsi" w:hAnsiTheme="minorHAnsi" w:cstheme="minorHAnsi"/>
                <w:sz w:val="20"/>
                <w:szCs w:val="20"/>
                <w:lang w:val="fr-CH"/>
              </w:rPr>
              <w:t xml:space="preserve">‘digital’ </w:t>
            </w:r>
            <w:r w:rsidR="00A31532" w:rsidRPr="005328D6">
              <w:rPr>
                <w:rFonts w:asciiTheme="minorHAnsi" w:hAnsiTheme="minorHAnsi" w:cstheme="minorHAnsi"/>
                <w:sz w:val="20"/>
                <w:szCs w:val="20"/>
                <w:lang w:val="fr-CH"/>
              </w:rPr>
              <w:t>et</w:t>
            </w:r>
            <w:r w:rsidRPr="005328D6">
              <w:rPr>
                <w:rFonts w:asciiTheme="minorHAnsi" w:hAnsiTheme="minorHAnsi" w:cstheme="minorHAnsi"/>
                <w:sz w:val="20"/>
                <w:szCs w:val="20"/>
                <w:lang w:val="fr-CH"/>
              </w:rPr>
              <w:t xml:space="preserve"> ‘electronic’ </w:t>
            </w:r>
            <w:r w:rsidR="00A31532" w:rsidRPr="005328D6">
              <w:rPr>
                <w:rFonts w:asciiTheme="minorHAnsi" w:hAnsiTheme="minorHAnsi" w:cstheme="minorHAnsi"/>
                <w:sz w:val="20"/>
                <w:szCs w:val="20"/>
                <w:lang w:val="fr-CH"/>
              </w:rPr>
              <w:t>sont utilisés de manière interchangeable dans l’article 18 (choisir le terme correct et l’appliquer partout) ; que signifie</w:t>
            </w:r>
            <w:r w:rsidR="00825920" w:rsidRPr="005328D6">
              <w:rPr>
                <w:rFonts w:asciiTheme="minorHAnsi" w:hAnsiTheme="minorHAnsi" w:cstheme="minorHAnsi"/>
                <w:sz w:val="20"/>
                <w:szCs w:val="20"/>
                <w:lang w:val="fr-CH"/>
              </w:rPr>
              <w:t xml:space="preserve"> </w:t>
            </w:r>
            <w:r w:rsidRPr="005328D6">
              <w:rPr>
                <w:rFonts w:asciiTheme="minorHAnsi" w:hAnsiTheme="minorHAnsi" w:cstheme="minorHAnsi"/>
                <w:sz w:val="20"/>
                <w:szCs w:val="20"/>
                <w:lang w:val="fr-CH"/>
              </w:rPr>
              <w:t>‘particip</w:t>
            </w:r>
            <w:r w:rsidR="00825920" w:rsidRPr="005328D6">
              <w:rPr>
                <w:rFonts w:asciiTheme="minorHAnsi" w:hAnsiTheme="minorHAnsi" w:cstheme="minorHAnsi"/>
                <w:sz w:val="20"/>
                <w:szCs w:val="20"/>
                <w:lang w:val="fr-CH"/>
              </w:rPr>
              <w:t>er provisionnement</w:t>
            </w:r>
            <w:r w:rsidRPr="005328D6">
              <w:rPr>
                <w:rFonts w:asciiTheme="minorHAnsi" w:hAnsiTheme="minorHAnsi" w:cstheme="minorHAnsi"/>
                <w:sz w:val="20"/>
                <w:szCs w:val="20"/>
                <w:lang w:val="fr-CH"/>
              </w:rPr>
              <w:t xml:space="preserve">’ </w:t>
            </w:r>
            <w:r w:rsidR="00825920" w:rsidRPr="005328D6">
              <w:rPr>
                <w:rFonts w:asciiTheme="minorHAnsi" w:hAnsiTheme="minorHAnsi" w:cstheme="minorHAnsi"/>
                <w:sz w:val="20"/>
                <w:szCs w:val="20"/>
                <w:lang w:val="fr-CH"/>
              </w:rPr>
              <w:t>dans l’article </w:t>
            </w:r>
            <w:r w:rsidRPr="005328D6">
              <w:rPr>
                <w:rFonts w:asciiTheme="minorHAnsi" w:hAnsiTheme="minorHAnsi" w:cstheme="minorHAnsi"/>
                <w:sz w:val="20"/>
                <w:szCs w:val="20"/>
                <w:lang w:val="fr-CH"/>
              </w:rPr>
              <w:t>20 (</w:t>
            </w:r>
            <w:r w:rsidR="00825920" w:rsidRPr="005328D6">
              <w:rPr>
                <w:rFonts w:asciiTheme="minorHAnsi" w:hAnsiTheme="minorHAnsi" w:cstheme="minorHAnsi"/>
                <w:sz w:val="20"/>
                <w:szCs w:val="20"/>
                <w:lang w:val="fr-CH"/>
              </w:rPr>
              <w:t>ce n’est pas défini</w:t>
            </w:r>
            <w:r w:rsidRPr="005328D6">
              <w:rPr>
                <w:rFonts w:asciiTheme="minorHAnsi" w:hAnsiTheme="minorHAnsi" w:cstheme="minorHAnsi"/>
                <w:sz w:val="20"/>
                <w:szCs w:val="20"/>
                <w:lang w:val="fr-CH"/>
              </w:rPr>
              <w:t>)</w:t>
            </w:r>
            <w:r w:rsidR="00825920"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 </w:t>
            </w:r>
            <w:r w:rsidR="00825920" w:rsidRPr="005328D6">
              <w:rPr>
                <w:rFonts w:asciiTheme="minorHAnsi" w:hAnsiTheme="minorHAnsi" w:cstheme="minorHAnsi"/>
                <w:sz w:val="20"/>
                <w:szCs w:val="20"/>
                <w:lang w:val="fr-CH"/>
              </w:rPr>
              <w:t>À comparer avec l’article 35, où il est dit que ceux qui n’ont pas de lettres de créance ne peuvent pas voter.</w:t>
            </w:r>
            <w:r w:rsidRPr="005328D6">
              <w:rPr>
                <w:rFonts w:asciiTheme="minorHAnsi" w:hAnsiTheme="minorHAnsi" w:cstheme="minorHAnsi"/>
                <w:sz w:val="20"/>
                <w:szCs w:val="20"/>
                <w:lang w:val="fr-CH"/>
              </w:rPr>
              <w:t xml:space="preserve"> </w:t>
            </w:r>
          </w:p>
          <w:p w14:paraId="72EB6DFA" w14:textId="77777777" w:rsidR="00BA645C" w:rsidRPr="005328D6" w:rsidRDefault="00BA645C" w:rsidP="00BA645C">
            <w:pPr>
              <w:pStyle w:val="NoSpacing"/>
              <w:ind w:left="0" w:firstLine="0"/>
              <w:rPr>
                <w:rFonts w:asciiTheme="minorHAnsi" w:hAnsiTheme="minorHAnsi" w:cstheme="minorHAnsi"/>
                <w:sz w:val="20"/>
                <w:szCs w:val="20"/>
                <w:lang w:val="fr-CH"/>
              </w:rPr>
            </w:pPr>
          </w:p>
          <w:p w14:paraId="4CE70D2D" w14:textId="77777777" w:rsidR="00567CFE" w:rsidRPr="005328D6" w:rsidRDefault="00BA645C" w:rsidP="00825920">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w:t>
            </w:r>
            <w:r w:rsidR="00636A48" w:rsidRPr="005328D6">
              <w:rPr>
                <w:rFonts w:asciiTheme="minorHAnsi" w:hAnsiTheme="minorHAnsi" w:cstheme="minorHAnsi"/>
                <w:b/>
                <w:sz w:val="20"/>
                <w:szCs w:val="20"/>
                <w:lang w:val="fr-CH"/>
              </w:rPr>
              <w:t>uède</w:t>
            </w:r>
            <w:r w:rsidRPr="005328D6">
              <w:rPr>
                <w:rFonts w:asciiTheme="minorHAnsi" w:hAnsiTheme="minorHAnsi" w:cstheme="minorHAnsi"/>
                <w:b/>
                <w:sz w:val="20"/>
                <w:szCs w:val="20"/>
                <w:lang w:val="fr-CH"/>
              </w:rPr>
              <w:t>/Arm</w:t>
            </w:r>
            <w:r w:rsidR="00636A48" w:rsidRPr="005328D6">
              <w:rPr>
                <w:rFonts w:asciiTheme="minorHAnsi" w:hAnsiTheme="minorHAnsi" w:cstheme="minorHAnsi"/>
                <w:b/>
                <w:sz w:val="20"/>
                <w:szCs w:val="20"/>
                <w:lang w:val="fr-CH"/>
              </w:rPr>
              <w:t>énie </w:t>
            </w:r>
            <w:r w:rsidR="00825920" w:rsidRPr="005328D6">
              <w:rPr>
                <w:rFonts w:asciiTheme="minorHAnsi" w:hAnsiTheme="minorHAnsi" w:cstheme="minorHAnsi"/>
                <w:sz w:val="20"/>
                <w:szCs w:val="20"/>
                <w:lang w:val="fr-CH"/>
              </w:rPr>
              <w:t>: En outre, amendements proposés dans la note de bas de page</w:t>
            </w:r>
            <w:r w:rsidRPr="005328D6">
              <w:rPr>
                <w:rStyle w:val="FootnoteReference"/>
                <w:rFonts w:asciiTheme="minorHAnsi" w:hAnsiTheme="minorHAnsi" w:cstheme="minorHAnsi"/>
                <w:sz w:val="20"/>
                <w:szCs w:val="20"/>
                <w:lang w:val="fr-CH"/>
              </w:rPr>
              <w:footnoteReference w:id="23"/>
            </w:r>
            <w:r w:rsidR="00636A48" w:rsidRPr="005328D6">
              <w:rPr>
                <w:rFonts w:asciiTheme="minorHAnsi" w:hAnsiTheme="minorHAnsi" w:cstheme="minorHAnsi"/>
                <w:sz w:val="20"/>
                <w:szCs w:val="20"/>
                <w:lang w:val="fr-CH"/>
              </w:rPr>
              <w:t>.</w:t>
            </w:r>
          </w:p>
        </w:tc>
      </w:tr>
      <w:tr w:rsidR="00567CFE" w:rsidRPr="00D67315" w14:paraId="03355B59" w14:textId="77777777" w:rsidTr="00B96539">
        <w:tc>
          <w:tcPr>
            <w:tcW w:w="577" w:type="dxa"/>
          </w:tcPr>
          <w:p w14:paraId="021DB79D"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14</w:t>
            </w:r>
          </w:p>
        </w:tc>
        <w:tc>
          <w:tcPr>
            <w:tcW w:w="1721" w:type="dxa"/>
          </w:tcPr>
          <w:p w14:paraId="4919BDE7"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21 : Bureau de la Conférence</w:t>
            </w:r>
          </w:p>
        </w:tc>
        <w:tc>
          <w:tcPr>
            <w:tcW w:w="3386" w:type="dxa"/>
          </w:tcPr>
          <w:p w14:paraId="7B9725C7"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21.1 concerne, notamment, l’élection des membres du Bureau de la Conférence. L’un des deux vice-présidents fera office de rapporteur. Comme chaque session de la COP est dotée d'un ou de plusieurs rapporteurs professionnels, on ne sait pas exactement quelles sont les </w:t>
            </w:r>
            <w:r w:rsidRPr="005328D6">
              <w:rPr>
                <w:rFonts w:asciiTheme="minorHAnsi" w:hAnsiTheme="minorHAnsi" w:cstheme="minorHAnsi"/>
                <w:sz w:val="20"/>
                <w:szCs w:val="20"/>
                <w:lang w:val="fr-CH"/>
              </w:rPr>
              <w:lastRenderedPageBreak/>
              <w:t xml:space="preserve">fonctions du vice-président désigné à cet égard. Le vice-président doit-il produire un rapport officiel après chaque session de la Conférence des Parties, par exemple ? </w:t>
            </w:r>
          </w:p>
          <w:p w14:paraId="7091327C" w14:textId="77777777" w:rsidR="00567CFE" w:rsidRPr="005328D6" w:rsidRDefault="00567CFE" w:rsidP="00567CFE">
            <w:pPr>
              <w:pStyle w:val="NoSpacing"/>
              <w:ind w:left="0" w:firstLine="0"/>
              <w:rPr>
                <w:rFonts w:asciiTheme="minorHAnsi" w:hAnsiTheme="minorHAnsi" w:cstheme="minorHAnsi"/>
                <w:sz w:val="20"/>
                <w:szCs w:val="20"/>
                <w:lang w:val="fr-CH"/>
              </w:rPr>
            </w:pPr>
          </w:p>
          <w:p w14:paraId="0D4AAE2B"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Il existe d'autres articles qui s’appliquent au fonctionnement du Bureau de la Conférence dans le Règlement intérieur </w:t>
            </w:r>
            <w:r w:rsidRPr="005328D6">
              <w:rPr>
                <w:rFonts w:asciiTheme="minorHAnsi" w:hAnsiTheme="minorHAnsi" w:cstheme="minorHAnsi"/>
                <w:sz w:val="20"/>
                <w:szCs w:val="20"/>
                <w:lang w:val="fr-FR"/>
              </w:rPr>
              <w:t>[</w:t>
            </w:r>
            <w:r w:rsidRPr="005328D6">
              <w:rPr>
                <w:rFonts w:asciiTheme="minorHAnsi" w:hAnsiTheme="minorHAnsi" w:cstheme="minorHAnsi"/>
                <w:sz w:val="20"/>
                <w:szCs w:val="20"/>
                <w:lang w:val="fr-CH"/>
              </w:rPr>
              <w:t xml:space="preserve">par exemple l'article </w:t>
            </w:r>
            <w:r w:rsidR="000425A0" w:rsidRPr="005328D6">
              <w:rPr>
                <w:rFonts w:asciiTheme="minorHAnsi" w:hAnsiTheme="minorHAnsi" w:cstheme="minorHAnsi"/>
                <w:sz w:val="20"/>
                <w:szCs w:val="20"/>
                <w:lang w:val="fr-CH"/>
              </w:rPr>
              <w:t xml:space="preserve">25.1 </w:t>
            </w:r>
            <w:r w:rsidRPr="005328D6">
              <w:rPr>
                <w:rFonts w:asciiTheme="minorHAnsi" w:hAnsiTheme="minorHAnsi" w:cstheme="minorHAnsi"/>
                <w:sz w:val="20"/>
                <w:szCs w:val="20"/>
                <w:lang w:val="fr-CH"/>
              </w:rPr>
              <w:t>a)]. Il est donc difficile de bien comprendre les rôles et les responsabilités du Bureau de la Conférence.</w:t>
            </w:r>
          </w:p>
        </w:tc>
        <w:tc>
          <w:tcPr>
            <w:tcW w:w="4205" w:type="dxa"/>
          </w:tcPr>
          <w:p w14:paraId="0508697D"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Il conviendrait de clarifier le rôle du vice-président faisant office de rapporteur.</w:t>
            </w:r>
          </w:p>
          <w:p w14:paraId="2EC386ED" w14:textId="77777777" w:rsidR="00567CFE" w:rsidRPr="005328D6" w:rsidRDefault="00567CFE" w:rsidP="00567CFE">
            <w:pPr>
              <w:pStyle w:val="NoSpacing"/>
              <w:ind w:left="0" w:firstLine="0"/>
              <w:rPr>
                <w:rFonts w:asciiTheme="minorHAnsi" w:hAnsiTheme="minorHAnsi" w:cstheme="minorHAnsi"/>
                <w:sz w:val="20"/>
                <w:szCs w:val="20"/>
                <w:lang w:val="fr-CH"/>
              </w:rPr>
            </w:pPr>
          </w:p>
          <w:p w14:paraId="1E1BF383"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Tous les articles qui concernent spécifiquement le Bureau de la Conférence devraient être regroupés. </w:t>
            </w:r>
          </w:p>
        </w:tc>
        <w:tc>
          <w:tcPr>
            <w:tcW w:w="4536" w:type="dxa"/>
          </w:tcPr>
          <w:p w14:paraId="3159B205" w14:textId="77777777" w:rsidR="0085097F" w:rsidRPr="005328D6" w:rsidRDefault="0085097F" w:rsidP="0085097F">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C17AA5" w:rsidRPr="005328D6">
              <w:rPr>
                <w:rFonts w:asciiTheme="minorHAnsi" w:hAnsiTheme="minorHAnsi" w:cstheme="minorHAnsi"/>
                <w:sz w:val="20"/>
                <w:szCs w:val="20"/>
                <w:lang w:val="fr-CH"/>
              </w:rPr>
              <w:t xml:space="preserve">: Estiment que le Règlement intérieur devrait être renforcé. Souhaiteraient voir la nouvelle </w:t>
            </w:r>
            <w:r w:rsidR="000E7DB6" w:rsidRPr="005328D6">
              <w:rPr>
                <w:rFonts w:asciiTheme="minorHAnsi" w:hAnsiTheme="minorHAnsi" w:cstheme="minorHAnsi"/>
                <w:sz w:val="20"/>
                <w:szCs w:val="20"/>
                <w:lang w:val="fr-CH"/>
              </w:rPr>
              <w:t>p</w:t>
            </w:r>
            <w:r w:rsidR="00C17AA5" w:rsidRPr="005328D6">
              <w:rPr>
                <w:rFonts w:asciiTheme="minorHAnsi" w:hAnsiTheme="minorHAnsi" w:cstheme="minorHAnsi"/>
                <w:sz w:val="20"/>
                <w:szCs w:val="20"/>
                <w:lang w:val="fr-CH"/>
              </w:rPr>
              <w:t xml:space="preserve">résidence de la COP présider les réunions quotidiennes du Bureau et non la </w:t>
            </w:r>
            <w:r w:rsidR="000E7DB6" w:rsidRPr="005328D6">
              <w:rPr>
                <w:rFonts w:asciiTheme="minorHAnsi" w:hAnsiTheme="minorHAnsi" w:cstheme="minorHAnsi"/>
                <w:sz w:val="20"/>
                <w:szCs w:val="20"/>
                <w:lang w:val="fr-CH"/>
              </w:rPr>
              <w:t>p</w:t>
            </w:r>
            <w:r w:rsidR="00C17AA5" w:rsidRPr="005328D6">
              <w:rPr>
                <w:rFonts w:asciiTheme="minorHAnsi" w:hAnsiTheme="minorHAnsi" w:cstheme="minorHAnsi"/>
                <w:sz w:val="20"/>
                <w:szCs w:val="20"/>
                <w:lang w:val="fr-CH"/>
              </w:rPr>
              <w:t>résidence sortante de la COP. Les amendements devraient refléter cela</w:t>
            </w:r>
            <w:r w:rsidRPr="005328D6">
              <w:rPr>
                <w:rStyle w:val="FootnoteReference"/>
                <w:rFonts w:asciiTheme="minorHAnsi" w:hAnsiTheme="minorHAnsi" w:cstheme="minorHAnsi"/>
                <w:sz w:val="20"/>
                <w:szCs w:val="20"/>
                <w:lang w:val="fr-CH"/>
              </w:rPr>
              <w:footnoteReference w:id="24"/>
            </w:r>
            <w:r w:rsidR="00C17AA5" w:rsidRPr="005328D6">
              <w:rPr>
                <w:rFonts w:asciiTheme="minorHAnsi" w:hAnsiTheme="minorHAnsi" w:cstheme="minorHAnsi"/>
                <w:sz w:val="20"/>
                <w:szCs w:val="20"/>
                <w:lang w:val="fr-CH"/>
              </w:rPr>
              <w:t>.</w:t>
            </w:r>
            <w:r w:rsidRPr="005328D6">
              <w:rPr>
                <w:rFonts w:asciiTheme="minorHAnsi" w:hAnsiTheme="minorHAnsi" w:cstheme="minorHAnsi"/>
                <w:sz w:val="20"/>
                <w:szCs w:val="20"/>
                <w:lang w:val="fr-CH"/>
              </w:rPr>
              <w:t xml:space="preserve"> </w:t>
            </w:r>
          </w:p>
          <w:p w14:paraId="590F43F4" w14:textId="77777777" w:rsidR="0085097F" w:rsidRPr="005328D6" w:rsidRDefault="0085097F" w:rsidP="0085097F">
            <w:pPr>
              <w:pStyle w:val="NoSpacing"/>
              <w:ind w:left="0" w:firstLine="0"/>
              <w:rPr>
                <w:rFonts w:asciiTheme="minorHAnsi" w:hAnsiTheme="minorHAnsi" w:cstheme="minorHAnsi"/>
                <w:sz w:val="20"/>
                <w:szCs w:val="20"/>
                <w:lang w:val="fr-CH"/>
              </w:rPr>
            </w:pPr>
          </w:p>
          <w:p w14:paraId="39AED530" w14:textId="77777777" w:rsidR="00567CFE" w:rsidRPr="005328D6" w:rsidRDefault="0085097F" w:rsidP="000E7DB6">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 </w:t>
            </w:r>
            <w:r w:rsidR="00C17AA5" w:rsidRPr="005328D6">
              <w:rPr>
                <w:rFonts w:asciiTheme="minorHAnsi" w:hAnsiTheme="minorHAnsi" w:cstheme="minorHAnsi"/>
                <w:sz w:val="20"/>
                <w:szCs w:val="20"/>
                <w:lang w:val="fr-CH"/>
              </w:rPr>
              <w:t xml:space="preserve">: Le rôle du vice-président est symbolique, traditionnel. La fonction de rapporteur est un titre/une responsabilité </w:t>
            </w:r>
            <w:r w:rsidR="000E7DB6" w:rsidRPr="005328D6">
              <w:rPr>
                <w:rFonts w:asciiTheme="minorHAnsi" w:hAnsiTheme="minorHAnsi" w:cstheme="minorHAnsi"/>
                <w:sz w:val="20"/>
                <w:szCs w:val="20"/>
                <w:lang w:val="fr-CH"/>
              </w:rPr>
              <w:t>honorifique également. Dans tous les AME auxquels participent les États</w:t>
            </w:r>
            <w:r w:rsidR="000E7DB6" w:rsidRPr="005328D6">
              <w:rPr>
                <w:rFonts w:asciiTheme="minorHAnsi" w:hAnsiTheme="minorHAnsi" w:cstheme="minorHAnsi"/>
                <w:sz w:val="20"/>
                <w:szCs w:val="20"/>
                <w:lang w:val="fr-CH"/>
              </w:rPr>
              <w:noBreakHyphen/>
              <w:t xml:space="preserve">Unis, il s’agit de la personne qui lit à haute voix un texte du rapport officiel créé par le rapporteur professionnel. Cela permet aux Parties contractantes d’avoir une Partie qui lit les textes plutôt qu’un membre/consultant du Secrétariat. </w:t>
            </w:r>
          </w:p>
        </w:tc>
      </w:tr>
      <w:tr w:rsidR="00567CFE" w:rsidRPr="00D67315" w14:paraId="4B4795E4" w14:textId="77777777" w:rsidTr="00B96539">
        <w:tc>
          <w:tcPr>
            <w:tcW w:w="577" w:type="dxa"/>
          </w:tcPr>
          <w:p w14:paraId="30FE0EB2"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15</w:t>
            </w:r>
          </w:p>
        </w:tc>
        <w:tc>
          <w:tcPr>
            <w:tcW w:w="1721" w:type="dxa"/>
          </w:tcPr>
          <w:p w14:paraId="1D868056"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22 : Rôle du Président </w:t>
            </w:r>
          </w:p>
        </w:tc>
        <w:tc>
          <w:tcPr>
            <w:tcW w:w="3386" w:type="dxa"/>
          </w:tcPr>
          <w:p w14:paraId="4BF61A2A"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22.3 stipule que le président, dans l’exercice de ses fonctions, demeure sous l’autorité de la COP. </w:t>
            </w:r>
          </w:p>
          <w:p w14:paraId="3B569C91" w14:textId="77777777" w:rsidR="00567CFE" w:rsidRPr="005328D6" w:rsidRDefault="00567CFE" w:rsidP="00567CFE">
            <w:pPr>
              <w:pStyle w:val="NoSpacing"/>
              <w:ind w:left="0" w:firstLine="0"/>
              <w:rPr>
                <w:rFonts w:asciiTheme="minorHAnsi" w:hAnsiTheme="minorHAnsi" w:cstheme="minorHAnsi"/>
                <w:sz w:val="20"/>
                <w:szCs w:val="20"/>
                <w:lang w:val="fr-CH"/>
              </w:rPr>
            </w:pPr>
          </w:p>
        </w:tc>
        <w:tc>
          <w:tcPr>
            <w:tcW w:w="4205" w:type="dxa"/>
          </w:tcPr>
          <w:p w14:paraId="04C14251"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Cet article devrait ê</w:t>
            </w:r>
            <w:r w:rsidR="00227CBD">
              <w:rPr>
                <w:rFonts w:asciiTheme="minorHAnsi" w:hAnsiTheme="minorHAnsi" w:cstheme="minorHAnsi"/>
                <w:sz w:val="20"/>
                <w:szCs w:val="20"/>
                <w:lang w:val="fr-CH"/>
              </w:rPr>
              <w:t>tre amendé et relié à l’article </w:t>
            </w:r>
            <w:r w:rsidRPr="005328D6">
              <w:rPr>
                <w:rFonts w:asciiTheme="minorHAnsi" w:hAnsiTheme="minorHAnsi" w:cstheme="minorHAnsi"/>
                <w:sz w:val="20"/>
                <w:szCs w:val="20"/>
                <w:lang w:val="fr-CH"/>
              </w:rPr>
              <w:t xml:space="preserve">32 (qui décrit la procédure garantissant que le président demeure sous l’autorité de la COP). </w:t>
            </w:r>
          </w:p>
        </w:tc>
        <w:tc>
          <w:tcPr>
            <w:tcW w:w="4536" w:type="dxa"/>
          </w:tcPr>
          <w:p w14:paraId="0519D686" w14:textId="77777777" w:rsidR="00567CFE" w:rsidRPr="005328D6" w:rsidRDefault="00567CFE" w:rsidP="00567CFE">
            <w:pPr>
              <w:pStyle w:val="NoSpacing"/>
              <w:ind w:left="0" w:firstLine="0"/>
              <w:rPr>
                <w:rFonts w:asciiTheme="minorHAnsi" w:hAnsiTheme="minorHAnsi" w:cstheme="minorHAnsi"/>
                <w:sz w:val="20"/>
                <w:szCs w:val="20"/>
                <w:lang w:val="fr-CH"/>
              </w:rPr>
            </w:pPr>
          </w:p>
        </w:tc>
      </w:tr>
      <w:tr w:rsidR="00567CFE" w:rsidRPr="00D67315" w14:paraId="2C9D4297" w14:textId="77777777" w:rsidTr="00B96539">
        <w:tc>
          <w:tcPr>
            <w:tcW w:w="577" w:type="dxa"/>
          </w:tcPr>
          <w:p w14:paraId="144E230C"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16</w:t>
            </w:r>
          </w:p>
        </w:tc>
        <w:tc>
          <w:tcPr>
            <w:tcW w:w="1721" w:type="dxa"/>
          </w:tcPr>
          <w:p w14:paraId="14A34753"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24 : Remplacement d’un membre du Bureau (dans l’incapacité de mener son mandat à terme)</w:t>
            </w:r>
            <w:r w:rsidRPr="005328D6">
              <w:rPr>
                <w:rStyle w:val="FootnoteReference"/>
                <w:rFonts w:asciiTheme="minorHAnsi" w:hAnsiTheme="minorHAnsi" w:cstheme="minorHAnsi"/>
                <w:sz w:val="20"/>
                <w:szCs w:val="20"/>
                <w:lang w:val="fr-CH"/>
              </w:rPr>
              <w:footnoteReference w:id="25"/>
            </w:r>
          </w:p>
        </w:tc>
        <w:tc>
          <w:tcPr>
            <w:tcW w:w="3386" w:type="dxa"/>
          </w:tcPr>
          <w:p w14:paraId="56F3E4F6" w14:textId="77777777" w:rsidR="00567CFE" w:rsidRPr="005328D6" w:rsidRDefault="00567CFE" w:rsidP="00567CFE">
            <w:pPr>
              <w:pStyle w:val="NoSpacing"/>
              <w:ind w:left="0" w:firstLine="0"/>
              <w:rPr>
                <w:rFonts w:asciiTheme="minorHAnsi" w:hAnsiTheme="minorHAnsi" w:cstheme="minorHAnsi"/>
                <w:sz w:val="20"/>
                <w:szCs w:val="20"/>
                <w:lang w:val="fr-CH"/>
              </w:rPr>
            </w:pPr>
          </w:p>
        </w:tc>
        <w:tc>
          <w:tcPr>
            <w:tcW w:w="4205" w:type="dxa"/>
          </w:tcPr>
          <w:p w14:paraId="65A398D7" w14:textId="77777777" w:rsidR="00567CFE" w:rsidRPr="005328D6" w:rsidRDefault="00567CFE" w:rsidP="00567CFE">
            <w:pPr>
              <w:pStyle w:val="NoSpacing"/>
              <w:ind w:left="0" w:firstLine="0"/>
              <w:rPr>
                <w:rFonts w:asciiTheme="minorHAnsi" w:hAnsiTheme="minorHAnsi" w:cstheme="minorHAnsi"/>
                <w:sz w:val="20"/>
                <w:szCs w:val="20"/>
                <w:lang w:val="fr-CH"/>
              </w:rPr>
            </w:pPr>
          </w:p>
        </w:tc>
        <w:tc>
          <w:tcPr>
            <w:tcW w:w="4536" w:type="dxa"/>
          </w:tcPr>
          <w:p w14:paraId="502B6A63" w14:textId="77777777" w:rsidR="00567CFE" w:rsidRPr="005328D6" w:rsidRDefault="00620E63" w:rsidP="00620E63">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Suède/Arménie </w:t>
            </w:r>
            <w:r w:rsidRPr="005328D6">
              <w:rPr>
                <w:rFonts w:asciiTheme="minorHAnsi" w:hAnsiTheme="minorHAnsi" w:cstheme="minorHAnsi"/>
                <w:sz w:val="20"/>
                <w:szCs w:val="20"/>
                <w:lang w:val="fr-CH"/>
              </w:rPr>
              <w:t>:</w:t>
            </w:r>
            <w:r w:rsidRPr="005328D6">
              <w:rPr>
                <w:rFonts w:asciiTheme="minorHAnsi" w:hAnsiTheme="minorHAnsi" w:cstheme="minorHAnsi"/>
                <w:b/>
                <w:sz w:val="20"/>
                <w:szCs w:val="20"/>
                <w:lang w:val="fr-CH"/>
              </w:rPr>
              <w:t xml:space="preserve"> </w:t>
            </w:r>
            <w:r w:rsidRPr="005328D6">
              <w:rPr>
                <w:rFonts w:asciiTheme="minorHAnsi" w:hAnsiTheme="minorHAnsi" w:cstheme="minorHAnsi"/>
                <w:sz w:val="20"/>
                <w:szCs w:val="20"/>
                <w:lang w:val="fr-CH"/>
              </w:rPr>
              <w:t>Ajout de la phrase suivante à la fin du paragraphe : ‘Si ce n’est pas possible, la région d’où vient le membre devra choisir un remplaçant’. Note : il faut un système d’appui pour les délégations qui ne comptent qu’une seule personne.</w:t>
            </w:r>
          </w:p>
        </w:tc>
      </w:tr>
      <w:tr w:rsidR="00567CFE" w:rsidRPr="00D67315" w14:paraId="6B5B5885" w14:textId="77777777" w:rsidTr="00B96539">
        <w:tc>
          <w:tcPr>
            <w:tcW w:w="577" w:type="dxa"/>
          </w:tcPr>
          <w:p w14:paraId="2810608A"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17</w:t>
            </w:r>
          </w:p>
        </w:tc>
        <w:tc>
          <w:tcPr>
            <w:tcW w:w="1721" w:type="dxa"/>
          </w:tcPr>
          <w:p w14:paraId="17546521"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25 : Constitution d’organes subsidiaires </w:t>
            </w:r>
          </w:p>
        </w:tc>
        <w:tc>
          <w:tcPr>
            <w:tcW w:w="3386" w:type="dxa"/>
          </w:tcPr>
          <w:p w14:paraId="1BB8520C"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Les articles 25.1 et 25.4 n’indiquent pas explicitement si un membre sans droit de vote du Comité permanent peut se joindre à un sous-groupe ou à un groupe de travail du Comité </w:t>
            </w:r>
            <w:r w:rsidRPr="005328D6">
              <w:rPr>
                <w:rFonts w:asciiTheme="minorHAnsi" w:hAnsiTheme="minorHAnsi" w:cstheme="minorHAnsi"/>
                <w:sz w:val="20"/>
                <w:szCs w:val="20"/>
                <w:lang w:val="fr-CH"/>
              </w:rPr>
              <w:lastRenderedPageBreak/>
              <w:t xml:space="preserve">permanent, voter ou en être le dirigeant élu. </w:t>
            </w:r>
          </w:p>
          <w:p w14:paraId="09304C89" w14:textId="77777777" w:rsidR="00567CFE" w:rsidRPr="005328D6" w:rsidRDefault="00567CFE" w:rsidP="00567CFE">
            <w:pPr>
              <w:pStyle w:val="NoSpacing"/>
              <w:ind w:left="0" w:firstLine="0"/>
              <w:rPr>
                <w:rFonts w:asciiTheme="minorHAnsi" w:hAnsiTheme="minorHAnsi" w:cstheme="minorHAnsi"/>
                <w:sz w:val="20"/>
                <w:szCs w:val="20"/>
                <w:lang w:val="fr-CH"/>
              </w:rPr>
            </w:pPr>
          </w:p>
          <w:p w14:paraId="1CF4E3C3"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L’article 25.4 stipule ‘Sous réserve du paragraphe 4’. C’est une erreur puisque ce membre de phrase se trouve au paragraphe 4. On ne sait donc pas sous réserve de quoi (s’il y a une réserve) cet article se trouve.</w:t>
            </w:r>
          </w:p>
          <w:p w14:paraId="79D267F5" w14:textId="77777777" w:rsidR="00567CFE" w:rsidRPr="005328D6" w:rsidRDefault="00567CFE" w:rsidP="00567CFE">
            <w:pPr>
              <w:pStyle w:val="NoSpacing"/>
              <w:ind w:left="0" w:firstLine="0"/>
              <w:rPr>
                <w:rFonts w:asciiTheme="minorHAnsi" w:hAnsiTheme="minorHAnsi" w:cstheme="minorHAnsi"/>
                <w:sz w:val="20"/>
                <w:szCs w:val="20"/>
                <w:lang w:val="fr-CH"/>
              </w:rPr>
            </w:pPr>
          </w:p>
          <w:p w14:paraId="17EB2415"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L’article 25.5 e) concerne les groupes de travail informels ‘outre les organes subsidiaires’. Toutefois, le fait que ces groupes soient prévus dans un article portant sur les organes subsidiaires prête à confusion, notamment en ce qui conc</w:t>
            </w:r>
            <w:r w:rsidR="004379C6">
              <w:rPr>
                <w:rFonts w:asciiTheme="minorHAnsi" w:hAnsiTheme="minorHAnsi" w:cstheme="minorHAnsi"/>
                <w:sz w:val="20"/>
                <w:szCs w:val="20"/>
                <w:lang w:val="fr-CH"/>
              </w:rPr>
              <w:t>erne l'application de l'article </w:t>
            </w:r>
            <w:r w:rsidRPr="005328D6">
              <w:rPr>
                <w:rFonts w:asciiTheme="minorHAnsi" w:hAnsiTheme="minorHAnsi" w:cstheme="minorHAnsi"/>
                <w:sz w:val="20"/>
                <w:szCs w:val="20"/>
                <w:lang w:val="fr-CH"/>
              </w:rPr>
              <w:t xml:space="preserve">25 à leur formation et à leur fonctionnement. </w:t>
            </w:r>
          </w:p>
          <w:p w14:paraId="32D3F9B2" w14:textId="77777777" w:rsidR="00567CFE" w:rsidRPr="005328D6" w:rsidRDefault="00567CFE" w:rsidP="00567CFE">
            <w:pPr>
              <w:pStyle w:val="NoSpacing"/>
              <w:ind w:left="0" w:firstLine="0"/>
              <w:rPr>
                <w:rFonts w:asciiTheme="minorHAnsi" w:hAnsiTheme="minorHAnsi" w:cstheme="minorHAnsi"/>
                <w:sz w:val="20"/>
                <w:szCs w:val="20"/>
                <w:lang w:val="fr-CH"/>
              </w:rPr>
            </w:pPr>
          </w:p>
          <w:p w14:paraId="091EE0C2"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Par ailleurs, l’article 25.5</w:t>
            </w:r>
            <w:r w:rsidR="002A6443">
              <w:rPr>
                <w:rFonts w:asciiTheme="minorHAnsi" w:hAnsiTheme="minorHAnsi" w:cstheme="minorHAnsi"/>
                <w:sz w:val="20"/>
                <w:szCs w:val="20"/>
                <w:lang w:val="fr-CH"/>
              </w:rPr>
              <w:t> </w:t>
            </w:r>
            <w:r w:rsidRPr="005328D6">
              <w:rPr>
                <w:rFonts w:asciiTheme="minorHAnsi" w:hAnsiTheme="minorHAnsi" w:cstheme="minorHAnsi"/>
                <w:sz w:val="20"/>
                <w:szCs w:val="20"/>
                <w:lang w:val="fr-CH"/>
              </w:rPr>
              <w:t>e) n'est pas techniquement conforme à la définition d'un ‘organe subsidiaire’ donnée à l'article 2</w:t>
            </w:r>
            <w:r w:rsidR="002A6443">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k), selon lequel par ‘organe subsidiaire’ on entend ‘tout comité ou groupe de travail constitué par la Conférence des Parties…’. </w:t>
            </w:r>
          </w:p>
        </w:tc>
        <w:tc>
          <w:tcPr>
            <w:tcW w:w="4205" w:type="dxa"/>
          </w:tcPr>
          <w:p w14:paraId="00A123B5"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 xml:space="preserve">La capacité des membres sans droit de vote du Comité permanent de se joindre à l'un de ses sous-groupes ou groupes de travail, d'y voter ou d'agir à titre de dirigeant devrait être clarifiée pour lever toute ambiguïté. </w:t>
            </w:r>
          </w:p>
          <w:p w14:paraId="40E39731" w14:textId="77777777" w:rsidR="00567CFE" w:rsidRPr="005328D6" w:rsidRDefault="00567CFE" w:rsidP="00567CFE">
            <w:pPr>
              <w:pStyle w:val="NoSpacing"/>
              <w:ind w:left="0" w:firstLine="0"/>
              <w:rPr>
                <w:rFonts w:asciiTheme="minorHAnsi" w:hAnsiTheme="minorHAnsi" w:cstheme="minorHAnsi"/>
                <w:sz w:val="20"/>
                <w:szCs w:val="20"/>
                <w:lang w:val="fr-CH"/>
              </w:rPr>
            </w:pPr>
          </w:p>
          <w:p w14:paraId="762C14BB"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 xml:space="preserve">L'erreur de référencement de l’article 25.4 devrait être éliminée. </w:t>
            </w:r>
          </w:p>
          <w:p w14:paraId="14243EC0" w14:textId="77777777" w:rsidR="00567CFE" w:rsidRPr="005328D6" w:rsidRDefault="00567CFE" w:rsidP="00567CFE">
            <w:pPr>
              <w:pStyle w:val="NoSpacing"/>
              <w:ind w:left="0" w:firstLine="0"/>
              <w:rPr>
                <w:rFonts w:asciiTheme="minorHAnsi" w:hAnsiTheme="minorHAnsi" w:cstheme="minorHAnsi"/>
                <w:sz w:val="20"/>
                <w:szCs w:val="20"/>
                <w:lang w:val="fr-CH"/>
              </w:rPr>
            </w:pPr>
          </w:p>
          <w:p w14:paraId="4D88061E"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Pour éviter toute confusion, les groupes de travail informels devraient faire l'objet d'une disposition distincte précisant qu'ils ne sont pas des organes subsidiaires. </w:t>
            </w:r>
          </w:p>
          <w:p w14:paraId="765F99D7" w14:textId="77777777" w:rsidR="00567CFE" w:rsidRPr="005328D6" w:rsidRDefault="00567CFE" w:rsidP="00567CFE">
            <w:pPr>
              <w:pStyle w:val="NoSpacing"/>
              <w:ind w:left="0" w:firstLine="0"/>
              <w:rPr>
                <w:rFonts w:asciiTheme="minorHAnsi" w:hAnsiTheme="minorHAnsi" w:cstheme="minorHAnsi"/>
                <w:sz w:val="20"/>
                <w:szCs w:val="20"/>
                <w:lang w:val="fr-CH"/>
              </w:rPr>
            </w:pPr>
          </w:p>
          <w:p w14:paraId="4C9DD15A"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En outre, la définition d' ‘organe subsidiaire’</w:t>
            </w:r>
            <w:r w:rsidR="00227CBD">
              <w:rPr>
                <w:rFonts w:asciiTheme="minorHAnsi" w:hAnsiTheme="minorHAnsi" w:cstheme="minorHAnsi"/>
                <w:sz w:val="20"/>
                <w:szCs w:val="20"/>
                <w:lang w:val="fr-CH"/>
              </w:rPr>
              <w:t xml:space="preserve"> donnée à l'article 2 </w:t>
            </w:r>
            <w:r w:rsidRPr="005328D6">
              <w:rPr>
                <w:rFonts w:asciiTheme="minorHAnsi" w:hAnsiTheme="minorHAnsi" w:cstheme="minorHAnsi"/>
                <w:sz w:val="20"/>
                <w:szCs w:val="20"/>
                <w:lang w:val="fr-CH"/>
              </w:rPr>
              <w:t xml:space="preserve">k) devrait être modifiée pour faire référence à ‘tous les comités ou groupes de travail </w:t>
            </w:r>
            <w:r w:rsidRPr="005328D6">
              <w:rPr>
                <w:rFonts w:asciiTheme="minorHAnsi" w:hAnsiTheme="minorHAnsi" w:cstheme="minorHAnsi"/>
                <w:i/>
                <w:sz w:val="20"/>
                <w:szCs w:val="20"/>
                <w:lang w:val="fr-CH"/>
              </w:rPr>
              <w:t>officiels’</w:t>
            </w:r>
            <w:r w:rsidRPr="005328D6">
              <w:rPr>
                <w:rFonts w:asciiTheme="minorHAnsi" w:hAnsiTheme="minorHAnsi" w:cstheme="minorHAnsi"/>
                <w:sz w:val="20"/>
                <w:szCs w:val="20"/>
                <w:lang w:val="fr-CH"/>
              </w:rPr>
              <w:t xml:space="preserve"> et exclure explicitement les groupes informels prévus à l'article 25.5</w:t>
            </w:r>
            <w:r w:rsidR="00227CBD">
              <w:rPr>
                <w:rFonts w:asciiTheme="minorHAnsi" w:hAnsiTheme="minorHAnsi" w:cstheme="minorHAnsi"/>
                <w:sz w:val="20"/>
                <w:szCs w:val="20"/>
                <w:lang w:val="fr-CH"/>
              </w:rPr>
              <w:t> </w:t>
            </w:r>
            <w:r w:rsidRPr="005328D6">
              <w:rPr>
                <w:rFonts w:asciiTheme="minorHAnsi" w:hAnsiTheme="minorHAnsi" w:cstheme="minorHAnsi"/>
                <w:sz w:val="20"/>
                <w:szCs w:val="20"/>
                <w:lang w:val="fr-CH"/>
              </w:rPr>
              <w:t>e).</w:t>
            </w:r>
          </w:p>
        </w:tc>
        <w:tc>
          <w:tcPr>
            <w:tcW w:w="4536" w:type="dxa"/>
          </w:tcPr>
          <w:p w14:paraId="5D755A76" w14:textId="77777777" w:rsidR="007A48A1" w:rsidRPr="005328D6" w:rsidRDefault="007A48A1" w:rsidP="007A48A1">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Finlande </w:t>
            </w:r>
            <w:r w:rsidRPr="005328D6">
              <w:rPr>
                <w:rFonts w:asciiTheme="minorHAnsi" w:hAnsiTheme="minorHAnsi" w:cstheme="minorHAnsi"/>
                <w:sz w:val="20"/>
                <w:szCs w:val="20"/>
                <w:lang w:val="fr-CH"/>
              </w:rPr>
              <w:t>: La raison pour laquelle un article concernant le Bureau de la Conférence se trouve dans un alinéa de l’article 25.1 n’est pas claire.</w:t>
            </w:r>
          </w:p>
          <w:p w14:paraId="7A1C48DD" w14:textId="77777777" w:rsidR="007A48A1" w:rsidRPr="005328D6" w:rsidRDefault="007A48A1" w:rsidP="007A48A1">
            <w:pPr>
              <w:pStyle w:val="NoSpacing"/>
              <w:ind w:left="0" w:firstLine="0"/>
              <w:rPr>
                <w:rFonts w:asciiTheme="minorHAnsi" w:hAnsiTheme="minorHAnsi" w:cstheme="minorHAnsi"/>
                <w:sz w:val="20"/>
                <w:szCs w:val="20"/>
                <w:lang w:val="fr-CH"/>
              </w:rPr>
            </w:pPr>
          </w:p>
          <w:p w14:paraId="2A244AFC" w14:textId="3A264D15" w:rsidR="007A48A1" w:rsidRPr="005328D6" w:rsidRDefault="007A48A1" w:rsidP="007A48A1">
            <w:pPr>
              <w:pStyle w:val="CommentText"/>
              <w:ind w:left="0" w:firstLine="0"/>
              <w:rPr>
                <w:rFonts w:asciiTheme="minorHAnsi" w:hAnsiTheme="minorHAnsi" w:cstheme="minorHAnsi"/>
                <w:lang w:val="fr-CH"/>
              </w:rPr>
            </w:pPr>
            <w:r w:rsidRPr="005328D6">
              <w:rPr>
                <w:rFonts w:asciiTheme="minorHAnsi" w:hAnsiTheme="minorHAnsi" w:cstheme="minorHAnsi"/>
                <w:b/>
                <w:lang w:val="fr-CH"/>
              </w:rPr>
              <w:t>États-Unis </w:t>
            </w:r>
            <w:r w:rsidRPr="005328D6">
              <w:rPr>
                <w:rFonts w:asciiTheme="minorHAnsi" w:hAnsiTheme="minorHAnsi" w:cstheme="minorHAnsi"/>
                <w:lang w:val="fr-CH"/>
              </w:rPr>
              <w:t>:</w:t>
            </w:r>
            <w:r w:rsidRPr="005328D6">
              <w:rPr>
                <w:rFonts w:asciiTheme="minorHAnsi" w:hAnsiTheme="minorHAnsi" w:cstheme="minorHAnsi"/>
                <w:b/>
                <w:lang w:val="fr-CH"/>
              </w:rPr>
              <w:t xml:space="preserve"> </w:t>
            </w:r>
            <w:r w:rsidRPr="005328D6">
              <w:rPr>
                <w:rFonts w:asciiTheme="minorHAnsi" w:hAnsiTheme="minorHAnsi" w:cstheme="minorHAnsi"/>
                <w:lang w:val="fr-CH"/>
              </w:rPr>
              <w:t>O</w:t>
            </w:r>
            <w:r w:rsidR="004B2D2A" w:rsidRPr="005328D6">
              <w:rPr>
                <w:rFonts w:asciiTheme="minorHAnsi" w:hAnsiTheme="minorHAnsi" w:cstheme="minorHAnsi"/>
                <w:lang w:val="fr-CH"/>
              </w:rPr>
              <w:t xml:space="preserve">uverts à différentes options pour éliminer l’ambiguïté du texte. Également ouverts au </w:t>
            </w:r>
            <w:r w:rsidR="004B2D2A" w:rsidRPr="005328D6">
              <w:rPr>
                <w:rFonts w:asciiTheme="minorHAnsi" w:hAnsiTheme="minorHAnsi" w:cstheme="minorHAnsi"/>
                <w:lang w:val="fr-CH"/>
              </w:rPr>
              <w:lastRenderedPageBreak/>
              <w:t>fait que des personnes non membres du Comité permanent peuvent non seulement assister/</w:t>
            </w:r>
            <w:r w:rsidR="00063030">
              <w:rPr>
                <w:rFonts w:asciiTheme="minorHAnsi" w:hAnsiTheme="minorHAnsi" w:cstheme="minorHAnsi"/>
                <w:lang w:val="fr-CH"/>
              </w:rPr>
              <w:t xml:space="preserve"> </w:t>
            </w:r>
            <w:r w:rsidR="004B2D2A" w:rsidRPr="005328D6">
              <w:rPr>
                <w:rFonts w:asciiTheme="minorHAnsi" w:hAnsiTheme="minorHAnsi" w:cstheme="minorHAnsi"/>
                <w:lang w:val="fr-CH"/>
              </w:rPr>
              <w:t xml:space="preserve">participer mais aussi </w:t>
            </w:r>
            <w:r w:rsidR="003E5A01">
              <w:rPr>
                <w:rFonts w:asciiTheme="minorHAnsi" w:hAnsiTheme="minorHAnsi" w:cstheme="minorHAnsi"/>
                <w:lang w:val="fr-CH"/>
              </w:rPr>
              <w:t>diriger</w:t>
            </w:r>
            <w:r w:rsidR="004B2D2A" w:rsidRPr="005328D6">
              <w:rPr>
                <w:rFonts w:asciiTheme="minorHAnsi" w:hAnsiTheme="minorHAnsi" w:cstheme="minorHAnsi"/>
                <w:lang w:val="fr-CH"/>
              </w:rPr>
              <w:t xml:space="preserve"> les organes subsidiaires (qui comprennent tous les groupes de travail) le cas échéant.</w:t>
            </w:r>
          </w:p>
          <w:p w14:paraId="4D5D7366" w14:textId="77777777" w:rsidR="00294859" w:rsidRPr="005328D6" w:rsidRDefault="00294859" w:rsidP="007A48A1">
            <w:pPr>
              <w:pStyle w:val="CommentText"/>
              <w:ind w:left="0" w:firstLine="0"/>
              <w:rPr>
                <w:rFonts w:asciiTheme="minorHAnsi" w:hAnsiTheme="minorHAnsi" w:cstheme="minorHAnsi"/>
                <w:lang w:val="fr-CH"/>
              </w:rPr>
            </w:pPr>
          </w:p>
          <w:p w14:paraId="1520DF55" w14:textId="77777777" w:rsidR="00294859" w:rsidRPr="005328D6" w:rsidRDefault="00294859" w:rsidP="00294859">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Toutefois, le résultat final devrait permettre à un État partie d’être présent dans la salle comme observateur. L’exception serait au Bureau de la Conférence qui ne doit pas être ouvert à des observateurs sauf sur invitation du </w:t>
            </w:r>
            <w:r w:rsidR="001A7D26">
              <w:rPr>
                <w:rFonts w:asciiTheme="minorHAnsi" w:hAnsiTheme="minorHAnsi" w:cstheme="minorHAnsi"/>
                <w:sz w:val="20"/>
                <w:szCs w:val="20"/>
                <w:lang w:val="fr-CH"/>
              </w:rPr>
              <w:t>p</w:t>
            </w:r>
            <w:r w:rsidRPr="005328D6">
              <w:rPr>
                <w:rFonts w:asciiTheme="minorHAnsi" w:hAnsiTheme="minorHAnsi" w:cstheme="minorHAnsi"/>
                <w:sz w:val="20"/>
                <w:szCs w:val="20"/>
                <w:lang w:val="fr-CH"/>
              </w:rPr>
              <w:t xml:space="preserve">résident. </w:t>
            </w:r>
          </w:p>
          <w:p w14:paraId="29247A1A" w14:textId="77777777" w:rsidR="00294859" w:rsidRPr="005328D6" w:rsidRDefault="00294859" w:rsidP="00294859">
            <w:pPr>
              <w:pStyle w:val="NoSpacing"/>
              <w:ind w:left="0" w:firstLine="0"/>
              <w:rPr>
                <w:rFonts w:asciiTheme="minorHAnsi" w:hAnsiTheme="minorHAnsi" w:cstheme="minorHAnsi"/>
                <w:sz w:val="20"/>
                <w:szCs w:val="20"/>
                <w:lang w:val="fr-CH"/>
              </w:rPr>
            </w:pPr>
          </w:p>
          <w:p w14:paraId="776CF017" w14:textId="77777777" w:rsidR="00294859" w:rsidRPr="005328D6" w:rsidRDefault="00294859" w:rsidP="00294859">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xml:space="preserve">: 25.1 b) : Suggèrent de réintroduire une définition de ‘observateur permanent’ dans l’article 2. </w:t>
            </w:r>
          </w:p>
          <w:p w14:paraId="2943887C" w14:textId="77777777" w:rsidR="00294859" w:rsidRPr="005328D6" w:rsidRDefault="00294859" w:rsidP="00294859">
            <w:pPr>
              <w:pStyle w:val="NoSpacing"/>
              <w:ind w:left="0" w:firstLine="0"/>
              <w:rPr>
                <w:rFonts w:asciiTheme="minorHAnsi" w:hAnsiTheme="minorHAnsi" w:cstheme="minorHAnsi"/>
                <w:sz w:val="20"/>
                <w:szCs w:val="20"/>
                <w:lang w:val="fr-CH"/>
              </w:rPr>
            </w:pPr>
          </w:p>
          <w:p w14:paraId="1ED7C6B4" w14:textId="77777777" w:rsidR="004E0249" w:rsidRPr="005328D6" w:rsidRDefault="004E0249" w:rsidP="00294859">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Comme le Comité permanent crée des organes subsidiaires, il serait utile de modifier l’article 25.1 pour refléter cette pratique.</w:t>
            </w:r>
          </w:p>
          <w:p w14:paraId="56EEB012" w14:textId="77777777" w:rsidR="004E0249" w:rsidRPr="005328D6" w:rsidRDefault="004E0249" w:rsidP="00294859">
            <w:pPr>
              <w:pStyle w:val="NoSpacing"/>
              <w:ind w:left="0" w:firstLine="0"/>
              <w:rPr>
                <w:rFonts w:asciiTheme="minorHAnsi" w:hAnsiTheme="minorHAnsi" w:cstheme="minorHAnsi"/>
                <w:sz w:val="20"/>
                <w:szCs w:val="20"/>
                <w:lang w:val="fr-CH"/>
              </w:rPr>
            </w:pPr>
          </w:p>
          <w:p w14:paraId="1DE583B9" w14:textId="77777777" w:rsidR="009B5F59" w:rsidRPr="005328D6" w:rsidRDefault="009B5F59" w:rsidP="009B5F59">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xml:space="preserve">: Il pourrait être plus simple de fusionner 25.4 (ce qui est une erreur typographique) avec 25.3 a) pour que 25.3 a) se lise maintenant : </w:t>
            </w:r>
            <w:r w:rsidR="00F3766E" w:rsidRPr="000749C5">
              <w:rPr>
                <w:rFonts w:asciiTheme="minorHAnsi" w:hAnsiTheme="minorHAnsi" w:cstheme="minorHAnsi"/>
                <w:sz w:val="20"/>
                <w:szCs w:val="20"/>
                <w:lang w:val="fr-FR"/>
              </w:rPr>
              <w:t>‘</w:t>
            </w:r>
            <w:r w:rsidR="00F3766E" w:rsidRPr="005328D6">
              <w:rPr>
                <w:rFonts w:asciiTheme="minorHAnsi" w:hAnsiTheme="minorHAnsi" w:cstheme="minorHAnsi"/>
                <w:sz w:val="20"/>
                <w:szCs w:val="20"/>
                <w:lang w:val="fr-CH"/>
              </w:rPr>
              <w:t xml:space="preserve">À moins que la Conférence des Parties n’en décide autrement, chaque organe élit ses propres membres. Aucun membre ne peut être réélu pour un troisième mandat consécutif.’ La seule raison de maintenir cette dernière phrase est que les membres du GEST peuvent être réélus communément pour deux mandats consécutifs à des positions dirigeantes. </w:t>
            </w:r>
          </w:p>
          <w:p w14:paraId="08FB1A3D" w14:textId="77777777" w:rsidR="00F3766E" w:rsidRPr="005328D6" w:rsidRDefault="00F3766E" w:rsidP="009B5F59">
            <w:pPr>
              <w:pStyle w:val="NoSpacing"/>
              <w:ind w:left="0" w:firstLine="0"/>
              <w:rPr>
                <w:rFonts w:asciiTheme="minorHAnsi" w:hAnsiTheme="minorHAnsi" w:cstheme="minorHAnsi"/>
                <w:sz w:val="20"/>
                <w:szCs w:val="20"/>
                <w:lang w:val="fr-CH"/>
              </w:rPr>
            </w:pPr>
          </w:p>
          <w:p w14:paraId="242A5B52" w14:textId="77777777" w:rsidR="00D7355D" w:rsidRPr="005328D6" w:rsidRDefault="00D7355D" w:rsidP="00D7355D">
            <w:pPr>
              <w:pStyle w:val="NoSpacing"/>
              <w:ind w:left="0" w:firstLine="0"/>
              <w:rPr>
                <w:rFonts w:asciiTheme="minorHAnsi" w:hAnsiTheme="minorHAnsi" w:cstheme="minorHAnsi"/>
                <w:noProof/>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xml:space="preserve">: Ne sont pas d’accord avec la recommandation visant à inclure ‘officiels’ dans la définition des organes subsidiaires à l’article 2 k). Les groupes de travail officiels et non officiels sont </w:t>
            </w:r>
            <w:r w:rsidRPr="005328D6">
              <w:rPr>
                <w:rFonts w:asciiTheme="minorHAnsi" w:hAnsiTheme="minorHAnsi" w:cstheme="minorHAnsi"/>
                <w:sz w:val="20"/>
                <w:szCs w:val="20"/>
                <w:lang w:val="fr-CH"/>
              </w:rPr>
              <w:lastRenderedPageBreak/>
              <w:t>actuellement inclus dans la définition de ‘organe subsidiaire’</w:t>
            </w:r>
            <w:r w:rsidRPr="005328D6">
              <w:rPr>
                <w:rFonts w:asciiTheme="minorHAnsi" w:hAnsiTheme="minorHAnsi" w:cstheme="minorHAnsi"/>
                <w:noProof/>
                <w:sz w:val="20"/>
                <w:szCs w:val="20"/>
                <w:lang w:val="fr-CH"/>
              </w:rPr>
              <w:t xml:space="preserve"> dans l’article 2 k) qui fait référence à ‘tous’ les groupes de travail, pas seulement les groupes officiels. Pour éliminer la confusion due au libellé de l’article 25.5 e), il est recommandé de supprimer ‘Outre les organes subsidiaires’ de cet article. </w:t>
            </w:r>
          </w:p>
          <w:p w14:paraId="07FE255F" w14:textId="77777777" w:rsidR="00D7355D" w:rsidRPr="005328D6" w:rsidRDefault="00D7355D" w:rsidP="00D7355D">
            <w:pPr>
              <w:pStyle w:val="NoSpacing"/>
              <w:ind w:left="0" w:firstLine="0"/>
              <w:rPr>
                <w:rFonts w:asciiTheme="minorHAnsi" w:hAnsiTheme="minorHAnsi" w:cstheme="minorHAnsi"/>
                <w:noProof/>
                <w:sz w:val="20"/>
                <w:szCs w:val="20"/>
                <w:lang w:val="fr-CH"/>
              </w:rPr>
            </w:pPr>
          </w:p>
          <w:p w14:paraId="3BEC530D" w14:textId="77777777" w:rsidR="00D7355D" w:rsidRPr="005328D6" w:rsidRDefault="00D7355D" w:rsidP="00D7355D">
            <w:pPr>
              <w:pStyle w:val="NoSpacing"/>
              <w:ind w:left="0" w:firstLine="0"/>
              <w:rPr>
                <w:rFonts w:asciiTheme="minorHAnsi" w:hAnsiTheme="minorHAnsi" w:cstheme="minorHAnsi"/>
                <w:color w:val="000000" w:themeColor="text1"/>
                <w:sz w:val="20"/>
                <w:szCs w:val="20"/>
                <w:lang w:val="fr-CH"/>
              </w:rPr>
            </w:pPr>
            <w:r w:rsidRPr="005328D6">
              <w:rPr>
                <w:rFonts w:asciiTheme="minorHAnsi" w:hAnsiTheme="minorHAnsi" w:cstheme="minorHAnsi"/>
                <w:b/>
                <w:noProof/>
                <w:sz w:val="20"/>
                <w:szCs w:val="20"/>
                <w:lang w:val="fr-CH"/>
              </w:rPr>
              <w:t>États-Unis </w:t>
            </w:r>
            <w:r w:rsidRPr="005328D6">
              <w:rPr>
                <w:rFonts w:asciiTheme="minorHAnsi" w:hAnsiTheme="minorHAnsi" w:cstheme="minorHAnsi"/>
                <w:noProof/>
                <w:sz w:val="20"/>
                <w:szCs w:val="20"/>
                <w:lang w:val="fr-CH"/>
              </w:rPr>
              <w:t xml:space="preserve">: </w:t>
            </w:r>
            <w:r w:rsidRPr="005328D6">
              <w:rPr>
                <w:rFonts w:asciiTheme="minorHAnsi" w:hAnsiTheme="minorHAnsi" w:cstheme="minorHAnsi"/>
                <w:color w:val="000000" w:themeColor="text1"/>
                <w:sz w:val="20"/>
                <w:szCs w:val="20"/>
                <w:lang w:val="fr-CH"/>
              </w:rPr>
              <w:t>Amendements recommandés aux articles 25.1 et 25.1 b)</w:t>
            </w:r>
            <w:r w:rsidRPr="005328D6">
              <w:rPr>
                <w:rStyle w:val="FootnoteReference"/>
                <w:rFonts w:asciiTheme="minorHAnsi" w:hAnsiTheme="minorHAnsi" w:cstheme="minorHAnsi"/>
                <w:color w:val="000000" w:themeColor="text1"/>
                <w:sz w:val="20"/>
                <w:szCs w:val="20"/>
                <w:lang w:val="fr-CH"/>
              </w:rPr>
              <w:footnoteReference w:id="26"/>
            </w:r>
            <w:r w:rsidRPr="005328D6">
              <w:rPr>
                <w:rFonts w:asciiTheme="minorHAnsi" w:hAnsiTheme="minorHAnsi" w:cstheme="minorHAnsi"/>
                <w:color w:val="000000" w:themeColor="text1"/>
                <w:sz w:val="20"/>
                <w:szCs w:val="20"/>
                <w:lang w:val="fr-CH"/>
              </w:rPr>
              <w:t>.</w:t>
            </w:r>
          </w:p>
          <w:p w14:paraId="743AF3A2" w14:textId="77777777" w:rsidR="00D7355D" w:rsidRPr="005328D6" w:rsidRDefault="00D7355D" w:rsidP="00D7355D">
            <w:pPr>
              <w:pStyle w:val="NoSpacing"/>
              <w:ind w:left="0" w:firstLine="0"/>
              <w:rPr>
                <w:rFonts w:asciiTheme="minorHAnsi" w:hAnsiTheme="minorHAnsi" w:cstheme="minorHAnsi"/>
                <w:color w:val="000000" w:themeColor="text1"/>
                <w:sz w:val="20"/>
                <w:szCs w:val="20"/>
                <w:lang w:val="fr-CH"/>
              </w:rPr>
            </w:pPr>
          </w:p>
          <w:p w14:paraId="14A18CDC" w14:textId="77777777" w:rsidR="00D7355D" w:rsidRPr="005328D6" w:rsidRDefault="00D7355D" w:rsidP="00D7355D">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Égypte </w:t>
            </w:r>
            <w:r w:rsidRPr="005328D6">
              <w:rPr>
                <w:rFonts w:asciiTheme="minorHAnsi" w:hAnsiTheme="minorHAnsi" w:cstheme="minorHAnsi"/>
                <w:sz w:val="20"/>
                <w:szCs w:val="20"/>
                <w:lang w:val="fr-CH"/>
              </w:rPr>
              <w:t>: S</w:t>
            </w:r>
            <w:r w:rsidR="00AB6200" w:rsidRPr="005328D6">
              <w:rPr>
                <w:rFonts w:asciiTheme="minorHAnsi" w:hAnsiTheme="minorHAnsi" w:cstheme="minorHAnsi"/>
                <w:sz w:val="20"/>
                <w:szCs w:val="20"/>
                <w:lang w:val="fr-CH"/>
              </w:rPr>
              <w:t>uggère le titre</w:t>
            </w:r>
            <w:r w:rsidRPr="005328D6">
              <w:rPr>
                <w:rFonts w:asciiTheme="minorHAnsi" w:hAnsiTheme="minorHAnsi" w:cstheme="minorHAnsi"/>
                <w:sz w:val="20"/>
                <w:szCs w:val="20"/>
                <w:lang w:val="fr-CH"/>
              </w:rPr>
              <w:t xml:space="preserve"> ‘</w:t>
            </w:r>
            <w:r w:rsidR="00AB6200" w:rsidRPr="005328D6">
              <w:rPr>
                <w:rFonts w:asciiTheme="minorHAnsi" w:hAnsiTheme="minorHAnsi" w:cstheme="minorHAnsi"/>
                <w:sz w:val="20"/>
                <w:szCs w:val="20"/>
                <w:lang w:val="fr-CH"/>
              </w:rPr>
              <w:t>Organes subsidiaires</w:t>
            </w:r>
            <w:r w:rsidRPr="005328D6">
              <w:rPr>
                <w:rFonts w:asciiTheme="minorHAnsi" w:hAnsiTheme="minorHAnsi" w:cstheme="minorHAnsi"/>
                <w:sz w:val="20"/>
                <w:szCs w:val="20"/>
                <w:lang w:val="fr-CH"/>
              </w:rPr>
              <w:t>’.</w:t>
            </w:r>
          </w:p>
          <w:p w14:paraId="14A582E8" w14:textId="77777777" w:rsidR="00D7355D" w:rsidRPr="005328D6" w:rsidRDefault="00D7355D" w:rsidP="00D7355D">
            <w:pPr>
              <w:pStyle w:val="NoSpacing"/>
              <w:ind w:left="0" w:firstLine="0"/>
              <w:rPr>
                <w:rFonts w:asciiTheme="minorHAnsi" w:hAnsiTheme="minorHAnsi" w:cstheme="minorHAnsi"/>
                <w:sz w:val="20"/>
                <w:szCs w:val="20"/>
                <w:lang w:val="fr-CH"/>
              </w:rPr>
            </w:pPr>
          </w:p>
          <w:p w14:paraId="2C9BAD7D" w14:textId="4996218D" w:rsidR="00567CFE" w:rsidRPr="005328D6" w:rsidRDefault="00D7355D" w:rsidP="003250E1">
            <w:pPr>
              <w:pStyle w:val="CommentText"/>
              <w:ind w:left="0" w:firstLine="0"/>
              <w:rPr>
                <w:rFonts w:asciiTheme="minorHAnsi" w:hAnsiTheme="minorHAnsi" w:cstheme="minorHAnsi"/>
                <w:lang w:val="fr-CH"/>
              </w:rPr>
            </w:pPr>
            <w:r w:rsidRPr="005328D6">
              <w:rPr>
                <w:rFonts w:asciiTheme="minorHAnsi" w:hAnsiTheme="minorHAnsi" w:cstheme="minorHAnsi"/>
                <w:b/>
                <w:lang w:val="fr-CH"/>
              </w:rPr>
              <w:t>S</w:t>
            </w:r>
            <w:r w:rsidR="00AB6200" w:rsidRPr="005328D6">
              <w:rPr>
                <w:rFonts w:asciiTheme="minorHAnsi" w:hAnsiTheme="minorHAnsi" w:cstheme="minorHAnsi"/>
                <w:b/>
                <w:lang w:val="fr-CH"/>
              </w:rPr>
              <w:t>uède/Arménie </w:t>
            </w:r>
            <w:r w:rsidRPr="005328D6">
              <w:rPr>
                <w:rFonts w:asciiTheme="minorHAnsi" w:hAnsiTheme="minorHAnsi" w:cstheme="minorHAnsi"/>
                <w:lang w:val="fr-CH"/>
              </w:rPr>
              <w:t>:</w:t>
            </w:r>
            <w:r w:rsidR="00AB6200" w:rsidRPr="005328D6">
              <w:rPr>
                <w:rFonts w:asciiTheme="minorHAnsi" w:hAnsiTheme="minorHAnsi" w:cstheme="minorHAnsi"/>
                <w:lang w:val="fr-CH"/>
              </w:rPr>
              <w:t xml:space="preserve"> amendements proposés dans la note de bas de page</w:t>
            </w:r>
            <w:r w:rsidRPr="005328D6">
              <w:rPr>
                <w:rStyle w:val="FootnoteReference"/>
                <w:rFonts w:asciiTheme="minorHAnsi" w:hAnsiTheme="minorHAnsi" w:cstheme="minorHAnsi"/>
                <w:lang w:val="fr-CH"/>
              </w:rPr>
              <w:footnoteReference w:id="27"/>
            </w:r>
            <w:r w:rsidR="00AB6200" w:rsidRPr="005328D6">
              <w:rPr>
                <w:rFonts w:asciiTheme="minorHAnsi" w:hAnsiTheme="minorHAnsi" w:cstheme="minorHAnsi"/>
                <w:lang w:val="fr-CH"/>
              </w:rPr>
              <w:t>.</w:t>
            </w:r>
            <w:r w:rsidRPr="005328D6">
              <w:rPr>
                <w:rFonts w:asciiTheme="minorHAnsi" w:hAnsiTheme="minorHAnsi" w:cstheme="minorHAnsi"/>
                <w:lang w:val="fr-CH"/>
              </w:rPr>
              <w:t xml:space="preserve"> Notes </w:t>
            </w:r>
            <w:r w:rsidR="00C4721B" w:rsidRPr="005328D6">
              <w:rPr>
                <w:rFonts w:asciiTheme="minorHAnsi" w:hAnsiTheme="minorHAnsi" w:cstheme="minorHAnsi"/>
                <w:lang w:val="fr-CH"/>
              </w:rPr>
              <w:t xml:space="preserve">concernant les </w:t>
            </w:r>
            <w:r w:rsidR="00C4721B" w:rsidRPr="005328D6">
              <w:rPr>
                <w:rFonts w:asciiTheme="minorHAnsi" w:hAnsiTheme="minorHAnsi" w:cstheme="minorHAnsi"/>
                <w:lang w:val="fr-CH"/>
              </w:rPr>
              <w:lastRenderedPageBreak/>
              <w:t>amendements proposés : le nouvel article proposé concernant la capacité de se joindre ou de se retirer d’un organe subsidiaire s’appuie sur une suggestion du Japon ; la suppr</w:t>
            </w:r>
            <w:r w:rsidR="001D7230">
              <w:rPr>
                <w:rFonts w:asciiTheme="minorHAnsi" w:hAnsiTheme="minorHAnsi" w:cstheme="minorHAnsi"/>
                <w:lang w:val="fr-CH"/>
              </w:rPr>
              <w:t>ession de la deuxième partie du </w:t>
            </w:r>
            <w:r w:rsidR="00C4721B" w:rsidRPr="005328D6">
              <w:rPr>
                <w:rFonts w:asciiTheme="minorHAnsi" w:hAnsiTheme="minorHAnsi" w:cstheme="minorHAnsi"/>
                <w:lang w:val="fr-CH"/>
              </w:rPr>
              <w:t xml:space="preserve">3 b) actuel concernant le président est basée sur le fait que le président ne peut agir que dans le cadre de la COP. En outre, si des ajustements doivent être faits, il convient que cela soit reflété dans les projets de résolutions plutôt que dans les documents soumis aux réunions du Comité permanent. Ou : cette partie de l’article n’est-elle applicable qu’au Bureau de la Conférence ? Si c’est le cas, l’article devrait être inclus dans la section correspondante du Règlement intérieur ; </w:t>
            </w:r>
            <w:r w:rsidR="0037406C">
              <w:rPr>
                <w:rFonts w:asciiTheme="minorHAnsi" w:hAnsiTheme="minorHAnsi" w:cstheme="minorHAnsi"/>
                <w:lang w:val="fr-CH"/>
              </w:rPr>
              <w:t xml:space="preserve">l’alinéa </w:t>
            </w:r>
            <w:r w:rsidR="00C4721B" w:rsidRPr="005328D6">
              <w:rPr>
                <w:rFonts w:asciiTheme="minorHAnsi" w:hAnsiTheme="minorHAnsi" w:cstheme="minorHAnsi"/>
                <w:lang w:val="fr-CH"/>
              </w:rPr>
              <w:t>4 concernant l’élection des membres : comment chaque organe peut</w:t>
            </w:r>
            <w:r w:rsidR="00C4721B" w:rsidRPr="005328D6">
              <w:rPr>
                <w:rFonts w:asciiTheme="minorHAnsi" w:hAnsiTheme="minorHAnsi" w:cstheme="minorHAnsi"/>
                <w:lang w:val="fr-CH"/>
              </w:rPr>
              <w:noBreakHyphen/>
              <w:t xml:space="preserve">il sélectionner ses membres alors qu’il y a un processus de nomination et/ou des résolutions de la COP ? Au GEST, les membres peuvent servir un troisième mandat de sorte que ce </w:t>
            </w:r>
            <w:r w:rsidR="00C4721B" w:rsidRPr="005328D6">
              <w:rPr>
                <w:rFonts w:asciiTheme="minorHAnsi" w:hAnsiTheme="minorHAnsi" w:cstheme="minorHAnsi"/>
                <w:lang w:val="fr-CH"/>
              </w:rPr>
              <w:lastRenderedPageBreak/>
              <w:t>tex</w:t>
            </w:r>
            <w:r w:rsidR="003250E1">
              <w:rPr>
                <w:rFonts w:asciiTheme="minorHAnsi" w:hAnsiTheme="minorHAnsi" w:cstheme="minorHAnsi"/>
                <w:lang w:val="fr-CH"/>
              </w:rPr>
              <w:t xml:space="preserve">te doit être amendé ; </w:t>
            </w:r>
            <w:r w:rsidR="0037406C">
              <w:rPr>
                <w:rFonts w:asciiTheme="minorHAnsi" w:hAnsiTheme="minorHAnsi" w:cstheme="minorHAnsi"/>
                <w:lang w:val="fr-CH"/>
              </w:rPr>
              <w:t xml:space="preserve">l’alinéa </w:t>
            </w:r>
            <w:r w:rsidR="00C4721B" w:rsidRPr="005328D6">
              <w:rPr>
                <w:rFonts w:asciiTheme="minorHAnsi" w:hAnsiTheme="minorHAnsi" w:cstheme="minorHAnsi"/>
                <w:lang w:val="fr-CH"/>
              </w:rPr>
              <w:t xml:space="preserve">5 b) : le Comité permanent est ajouté car il nomme aussi les membres de certains organes subsidiaires tels que le GEST et la </w:t>
            </w:r>
            <w:r w:rsidR="00C4721B" w:rsidRPr="005F6827">
              <w:rPr>
                <w:rFonts w:asciiTheme="minorHAnsi" w:hAnsiTheme="minorHAnsi" w:cstheme="minorHAnsi"/>
                <w:lang w:val="fr-CH"/>
              </w:rPr>
              <w:t>CESP </w:t>
            </w:r>
            <w:r w:rsidR="00C4721B" w:rsidRPr="005328D6">
              <w:rPr>
                <w:rFonts w:asciiTheme="minorHAnsi" w:hAnsiTheme="minorHAnsi" w:cstheme="minorHAnsi"/>
                <w:lang w:val="fr-CH"/>
              </w:rPr>
              <w:t xml:space="preserve">; </w:t>
            </w:r>
            <w:r w:rsidR="0037406C">
              <w:rPr>
                <w:rFonts w:asciiTheme="minorHAnsi" w:hAnsiTheme="minorHAnsi" w:cstheme="minorHAnsi"/>
                <w:lang w:val="fr-CH"/>
              </w:rPr>
              <w:t xml:space="preserve">l’alinéa </w:t>
            </w:r>
            <w:r w:rsidR="00C4721B" w:rsidRPr="005328D6">
              <w:rPr>
                <w:rFonts w:asciiTheme="minorHAnsi" w:hAnsiTheme="minorHAnsi" w:cstheme="minorHAnsi"/>
                <w:lang w:val="fr-CH"/>
              </w:rPr>
              <w:t xml:space="preserve">5 d) : </w:t>
            </w:r>
            <w:r w:rsidR="001301AE" w:rsidRPr="005328D6">
              <w:rPr>
                <w:rFonts w:asciiTheme="minorHAnsi" w:hAnsiTheme="minorHAnsi" w:cstheme="minorHAnsi"/>
                <w:lang w:val="fr-CH"/>
              </w:rPr>
              <w:t xml:space="preserve">envisager de supprimer la section qui prévoit l’interprétation dans d’autres comités ou groupes de travail en raison du manque de ressources financières (précédemment suggéré par le Japon). </w:t>
            </w:r>
          </w:p>
        </w:tc>
      </w:tr>
      <w:tr w:rsidR="00567CFE" w:rsidRPr="00D67315" w14:paraId="7C1641D0" w14:textId="77777777" w:rsidTr="00B96539">
        <w:tc>
          <w:tcPr>
            <w:tcW w:w="577" w:type="dxa"/>
          </w:tcPr>
          <w:p w14:paraId="2A5FC46E"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lastRenderedPageBreak/>
              <w:t>18</w:t>
            </w:r>
          </w:p>
        </w:tc>
        <w:tc>
          <w:tcPr>
            <w:tcW w:w="1721" w:type="dxa"/>
          </w:tcPr>
          <w:p w14:paraId="36FF68D5"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27 : Fonctions du Secrétariat</w:t>
            </w:r>
          </w:p>
        </w:tc>
        <w:tc>
          <w:tcPr>
            <w:tcW w:w="3386" w:type="dxa"/>
          </w:tcPr>
          <w:p w14:paraId="7F65880B"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L’article 27</w:t>
            </w:r>
            <w:r w:rsidR="00243ADA">
              <w:rPr>
                <w:rFonts w:asciiTheme="minorHAnsi" w:hAnsiTheme="minorHAnsi" w:cstheme="minorHAnsi"/>
                <w:sz w:val="20"/>
                <w:szCs w:val="20"/>
                <w:lang w:val="fr-FR"/>
              </w:rPr>
              <w:t> </w:t>
            </w:r>
            <w:r w:rsidRPr="005328D6">
              <w:rPr>
                <w:rFonts w:asciiTheme="minorHAnsi" w:hAnsiTheme="minorHAnsi" w:cstheme="minorHAnsi"/>
                <w:sz w:val="20"/>
                <w:szCs w:val="20"/>
                <w:lang w:val="fr-FR"/>
              </w:rPr>
              <w:t xml:space="preserve">f) demande au Secrétariat de rédiger un projet de rapport de la session qui est examiné par le Bureau de la Conférence avant d’être approuvé par la COP. Cela porte à croire que le Secrétariat ne doit préparer qu’un seul projet de rapport pour couvrir la totalité de la session de la COP (en relevant les commentaires faits précédemment sur la différence entre ‘séance’ et ‘session’). </w:t>
            </w:r>
          </w:p>
          <w:p w14:paraId="752117F0" w14:textId="77777777" w:rsidR="00567CFE" w:rsidRPr="005328D6" w:rsidRDefault="00567CFE" w:rsidP="00567CFE">
            <w:pPr>
              <w:ind w:left="0" w:firstLine="0"/>
              <w:rPr>
                <w:rFonts w:asciiTheme="minorHAnsi" w:hAnsiTheme="minorHAnsi" w:cstheme="minorHAnsi"/>
                <w:sz w:val="20"/>
                <w:szCs w:val="20"/>
                <w:lang w:val="fr-FR"/>
              </w:rPr>
            </w:pPr>
          </w:p>
          <w:p w14:paraId="11A03B77"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Toutefois, l’article</w:t>
            </w:r>
            <w:r w:rsidR="00243ADA">
              <w:rPr>
                <w:rFonts w:asciiTheme="minorHAnsi" w:hAnsiTheme="minorHAnsi" w:cstheme="minorHAnsi"/>
                <w:sz w:val="20"/>
                <w:szCs w:val="20"/>
                <w:lang w:val="fr-FR"/>
              </w:rPr>
              <w:t> </w:t>
            </w:r>
            <w:r w:rsidRPr="005328D6">
              <w:rPr>
                <w:rFonts w:asciiTheme="minorHAnsi" w:hAnsiTheme="minorHAnsi" w:cstheme="minorHAnsi"/>
                <w:sz w:val="20"/>
                <w:szCs w:val="20"/>
                <w:lang w:val="fr-FR"/>
              </w:rPr>
              <w:t>25.1</w:t>
            </w:r>
            <w:r w:rsidR="00243ADA">
              <w:rPr>
                <w:rFonts w:asciiTheme="minorHAnsi" w:hAnsiTheme="minorHAnsi" w:cstheme="minorHAnsi"/>
                <w:sz w:val="20"/>
                <w:szCs w:val="20"/>
                <w:lang w:val="fr-FR"/>
              </w:rPr>
              <w:t> </w:t>
            </w:r>
            <w:r w:rsidRPr="005328D6">
              <w:rPr>
                <w:rFonts w:asciiTheme="minorHAnsi" w:hAnsiTheme="minorHAnsi" w:cstheme="minorHAnsi"/>
                <w:sz w:val="20"/>
                <w:szCs w:val="20"/>
                <w:lang w:val="fr-FR"/>
              </w:rPr>
              <w:t xml:space="preserve">a) stipule que le Secrétariat prépare un projet de rapport chaque jour pour examen par le Bureau de la Conférence le lendemain. En outre, il n’est pas expressément requis que ces projets de rapports quotidiens soient ultérieurement approuvés par la COP. </w:t>
            </w:r>
          </w:p>
        </w:tc>
        <w:tc>
          <w:tcPr>
            <w:tcW w:w="4205" w:type="dxa"/>
          </w:tcPr>
          <w:p w14:paraId="4B15FFA6"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Il conviendrait d’apporter les modifications nécessaires pour assurer la cohérence entre ces articles.</w:t>
            </w:r>
          </w:p>
          <w:p w14:paraId="25FD5EB8" w14:textId="77777777" w:rsidR="00567CFE" w:rsidRPr="005328D6" w:rsidRDefault="00567CFE" w:rsidP="00567CFE">
            <w:pPr>
              <w:ind w:left="0" w:firstLine="0"/>
              <w:rPr>
                <w:rFonts w:asciiTheme="minorHAnsi" w:hAnsiTheme="minorHAnsi" w:cstheme="minorHAnsi"/>
                <w:sz w:val="20"/>
                <w:szCs w:val="20"/>
                <w:lang w:val="fr-FR"/>
              </w:rPr>
            </w:pPr>
          </w:p>
          <w:p w14:paraId="04278367" w14:textId="77777777" w:rsidR="00567CFE" w:rsidRPr="005328D6" w:rsidRDefault="00567CFE" w:rsidP="00567CFE">
            <w:pPr>
              <w:ind w:left="0" w:firstLine="0"/>
              <w:rPr>
                <w:rFonts w:asciiTheme="minorHAnsi" w:hAnsiTheme="minorHAnsi" w:cstheme="minorHAnsi"/>
                <w:sz w:val="20"/>
                <w:szCs w:val="20"/>
                <w:highlight w:val="yellow"/>
                <w:lang w:val="fr-FR"/>
              </w:rPr>
            </w:pPr>
            <w:r w:rsidRPr="005328D6">
              <w:rPr>
                <w:rFonts w:asciiTheme="minorHAnsi" w:hAnsiTheme="minorHAnsi" w:cstheme="minorHAnsi"/>
                <w:sz w:val="20"/>
                <w:szCs w:val="20"/>
                <w:lang w:val="fr-FR"/>
              </w:rPr>
              <w:t xml:space="preserve">On pourrait aussi se demander s'il est nécessaire que le Bureau de la Conférence assume cette fonction. </w:t>
            </w:r>
          </w:p>
          <w:p w14:paraId="7AE8AFA0" w14:textId="77777777" w:rsidR="00567CFE" w:rsidRPr="005328D6" w:rsidRDefault="00567CFE" w:rsidP="00567CFE">
            <w:pPr>
              <w:ind w:left="0" w:firstLine="0"/>
              <w:rPr>
                <w:rFonts w:asciiTheme="minorHAnsi" w:hAnsiTheme="minorHAnsi" w:cstheme="minorHAnsi"/>
                <w:sz w:val="20"/>
                <w:szCs w:val="20"/>
                <w:highlight w:val="yellow"/>
                <w:lang w:val="fr-FR"/>
              </w:rPr>
            </w:pPr>
          </w:p>
        </w:tc>
        <w:tc>
          <w:tcPr>
            <w:tcW w:w="4536" w:type="dxa"/>
          </w:tcPr>
          <w:p w14:paraId="4BA68995" w14:textId="77777777" w:rsidR="005C7112" w:rsidRPr="005328D6" w:rsidRDefault="00833BFC" w:rsidP="005C7112">
            <w:pPr>
              <w:pStyle w:val="CommentText"/>
              <w:ind w:left="0" w:firstLine="0"/>
              <w:rPr>
                <w:rFonts w:asciiTheme="minorHAnsi" w:hAnsiTheme="minorHAnsi" w:cstheme="minorHAnsi"/>
                <w:lang w:val="fr-CH"/>
              </w:rPr>
            </w:pPr>
            <w:r w:rsidRPr="005328D6">
              <w:rPr>
                <w:rFonts w:asciiTheme="minorHAnsi" w:hAnsiTheme="minorHAnsi" w:cstheme="minorHAnsi"/>
                <w:b/>
                <w:lang w:val="fr-CH"/>
              </w:rPr>
              <w:t>États-Unis </w:t>
            </w:r>
            <w:r w:rsidR="005C7112" w:rsidRPr="005328D6">
              <w:rPr>
                <w:rFonts w:asciiTheme="minorHAnsi" w:hAnsiTheme="minorHAnsi" w:cstheme="minorHAnsi"/>
                <w:lang w:val="fr-CH"/>
              </w:rPr>
              <w:t xml:space="preserve">: </w:t>
            </w:r>
            <w:r w:rsidR="00CF6A17" w:rsidRPr="005328D6">
              <w:rPr>
                <w:rFonts w:asciiTheme="minorHAnsi" w:hAnsiTheme="minorHAnsi" w:cstheme="minorHAnsi"/>
                <w:lang w:val="fr-CH"/>
              </w:rPr>
              <w:t xml:space="preserve">Conséquence de cette incohérence, </w:t>
            </w:r>
            <w:r w:rsidR="005B6690" w:rsidRPr="005328D6">
              <w:rPr>
                <w:rFonts w:asciiTheme="minorHAnsi" w:hAnsiTheme="minorHAnsi" w:cstheme="minorHAnsi"/>
                <w:lang w:val="fr-CH"/>
              </w:rPr>
              <w:t xml:space="preserve">le texte de 27 f) devrait être amendé pour remplacer </w:t>
            </w:r>
            <w:r w:rsidR="005C7112" w:rsidRPr="005328D6">
              <w:rPr>
                <w:rFonts w:asciiTheme="minorHAnsi" w:hAnsiTheme="minorHAnsi" w:cstheme="minorHAnsi"/>
                <w:lang w:val="fr-CH"/>
              </w:rPr>
              <w:t>‘</w:t>
            </w:r>
            <w:r w:rsidR="005B6690" w:rsidRPr="005328D6">
              <w:rPr>
                <w:rFonts w:asciiTheme="minorHAnsi" w:hAnsiTheme="minorHAnsi" w:cstheme="minorHAnsi"/>
                <w:lang w:val="fr-CH"/>
              </w:rPr>
              <w:t>par le Bureau de la Conférence avant d’être</w:t>
            </w:r>
            <w:r w:rsidR="005C7112" w:rsidRPr="005328D6">
              <w:rPr>
                <w:rFonts w:asciiTheme="minorHAnsi" w:hAnsiTheme="minorHAnsi" w:cstheme="minorHAnsi"/>
                <w:lang w:val="fr-CH"/>
              </w:rPr>
              <w:t xml:space="preserve">’ </w:t>
            </w:r>
            <w:r w:rsidR="005B6690" w:rsidRPr="005328D6">
              <w:rPr>
                <w:rFonts w:asciiTheme="minorHAnsi" w:hAnsiTheme="minorHAnsi" w:cstheme="minorHAnsi"/>
                <w:lang w:val="fr-CH"/>
              </w:rPr>
              <w:t>par</w:t>
            </w:r>
            <w:r w:rsidR="00E16E50" w:rsidRPr="005328D6">
              <w:rPr>
                <w:rFonts w:asciiTheme="minorHAnsi" w:hAnsiTheme="minorHAnsi" w:cstheme="minorHAnsi"/>
                <w:lang w:val="fr-CH"/>
              </w:rPr>
              <w:t xml:space="preserve"> ‘et’ et un texte devrait être ajouté pour indiquer que la partie du rapport concernant le compte rendu du dernier jour peut être approuvée ultérieurement par le Comité permanent au nom de la COP, pour les procès</w:t>
            </w:r>
            <w:r w:rsidR="00E16E50" w:rsidRPr="005328D6">
              <w:rPr>
                <w:rFonts w:asciiTheme="minorHAnsi" w:hAnsiTheme="minorHAnsi" w:cstheme="minorHAnsi"/>
                <w:lang w:val="fr-CH"/>
              </w:rPr>
              <w:noBreakHyphen/>
              <w:t>verbaux de la COP et par le Comité exécutif pour les procès</w:t>
            </w:r>
            <w:r w:rsidR="00E16E50" w:rsidRPr="005328D6">
              <w:rPr>
                <w:rFonts w:asciiTheme="minorHAnsi" w:hAnsiTheme="minorHAnsi" w:cstheme="minorHAnsi"/>
                <w:lang w:val="fr-CH"/>
              </w:rPr>
              <w:noBreakHyphen/>
              <w:t>verbaux du Comité permanent</w:t>
            </w:r>
            <w:r w:rsidR="005C7112" w:rsidRPr="005328D6">
              <w:rPr>
                <w:rStyle w:val="FootnoteReference"/>
                <w:rFonts w:asciiTheme="minorHAnsi" w:hAnsiTheme="minorHAnsi" w:cstheme="minorHAnsi"/>
                <w:lang w:val="fr-CH"/>
              </w:rPr>
              <w:footnoteReference w:id="28"/>
            </w:r>
            <w:r w:rsidR="00CF6A17" w:rsidRPr="005328D6">
              <w:rPr>
                <w:rFonts w:asciiTheme="minorHAnsi" w:hAnsiTheme="minorHAnsi" w:cstheme="minorHAnsi"/>
                <w:lang w:val="fr-CH"/>
              </w:rPr>
              <w:t>.</w:t>
            </w:r>
            <w:r w:rsidR="005C7112" w:rsidRPr="005328D6">
              <w:rPr>
                <w:rFonts w:asciiTheme="minorHAnsi" w:hAnsiTheme="minorHAnsi" w:cstheme="minorHAnsi"/>
                <w:b/>
                <w:color w:val="000000" w:themeColor="text1"/>
                <w:lang w:val="fr-CH"/>
              </w:rPr>
              <w:t xml:space="preserve"> </w:t>
            </w:r>
          </w:p>
          <w:p w14:paraId="4EF8E7BA" w14:textId="77777777" w:rsidR="005C7112" w:rsidRPr="005328D6" w:rsidRDefault="005C7112" w:rsidP="005C7112">
            <w:pPr>
              <w:pStyle w:val="CommentText"/>
              <w:ind w:left="0" w:firstLine="0"/>
              <w:rPr>
                <w:rFonts w:asciiTheme="minorHAnsi" w:hAnsiTheme="minorHAnsi" w:cstheme="minorHAnsi"/>
                <w:lang w:val="fr-CH"/>
              </w:rPr>
            </w:pPr>
          </w:p>
          <w:p w14:paraId="3DDEB92A" w14:textId="70D29061" w:rsidR="005C7112" w:rsidRPr="00E336A7" w:rsidRDefault="00E336A7" w:rsidP="005C7112">
            <w:pPr>
              <w:pStyle w:val="CommentText"/>
              <w:ind w:left="0" w:firstLine="0"/>
              <w:rPr>
                <w:rFonts w:asciiTheme="minorHAnsi" w:hAnsiTheme="minorHAnsi" w:cstheme="minorHAnsi"/>
                <w:lang w:val="fr-FR"/>
              </w:rPr>
            </w:pPr>
            <w:r w:rsidRPr="00E336A7">
              <w:rPr>
                <w:rFonts w:asciiTheme="minorHAnsi" w:hAnsiTheme="minorHAnsi" w:cstheme="minorHAnsi"/>
                <w:lang w:val="fr-FR"/>
              </w:rPr>
              <w:t xml:space="preserve">Demande aussi la suppression, dans l’article 25.1 a) de la phrase </w:t>
            </w:r>
            <w:r w:rsidR="005C7112" w:rsidRPr="00E336A7">
              <w:rPr>
                <w:rFonts w:asciiTheme="minorHAnsi" w:hAnsiTheme="minorHAnsi" w:cstheme="minorHAnsi"/>
                <w:lang w:val="fr-FR"/>
              </w:rPr>
              <w:t>‘</w:t>
            </w:r>
            <w:r w:rsidRPr="00E336A7">
              <w:rPr>
                <w:lang w:val="fr-FR"/>
              </w:rPr>
              <w:t>et, en particulier, le projet de rapport de la journée précédente, préparé par le Secrétariat,</w:t>
            </w:r>
            <w:r w:rsidR="005C7112" w:rsidRPr="00E336A7">
              <w:rPr>
                <w:rFonts w:asciiTheme="minorHAnsi" w:hAnsiTheme="minorHAnsi" w:cstheme="minorHAnsi"/>
                <w:lang w:val="fr-FR"/>
              </w:rPr>
              <w:t>’.</w:t>
            </w:r>
          </w:p>
          <w:p w14:paraId="24725DFF" w14:textId="77777777" w:rsidR="005C7112" w:rsidRPr="00E336A7" w:rsidRDefault="005C7112" w:rsidP="005C7112">
            <w:pPr>
              <w:pStyle w:val="NoSpacing"/>
              <w:ind w:left="0" w:firstLine="0"/>
              <w:rPr>
                <w:rFonts w:asciiTheme="minorHAnsi" w:hAnsiTheme="minorHAnsi" w:cstheme="minorHAnsi"/>
                <w:sz w:val="20"/>
                <w:szCs w:val="20"/>
                <w:lang w:val="fr-FR"/>
              </w:rPr>
            </w:pPr>
          </w:p>
          <w:p w14:paraId="528CBC07" w14:textId="4561E2E0" w:rsidR="00567CFE" w:rsidRPr="005328D6" w:rsidRDefault="005C7112" w:rsidP="00481B3C">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Finland</w:t>
            </w:r>
            <w:r w:rsidR="00833BFC" w:rsidRPr="005328D6">
              <w:rPr>
                <w:rFonts w:asciiTheme="minorHAnsi" w:hAnsiTheme="minorHAnsi" w:cstheme="minorHAnsi"/>
                <w:b/>
                <w:sz w:val="20"/>
                <w:szCs w:val="20"/>
                <w:lang w:val="fr-CH"/>
              </w:rPr>
              <w:t>e </w:t>
            </w:r>
            <w:r w:rsidR="00481B3C" w:rsidRPr="005328D6">
              <w:rPr>
                <w:rFonts w:asciiTheme="minorHAnsi" w:hAnsiTheme="minorHAnsi" w:cstheme="minorHAnsi"/>
                <w:sz w:val="20"/>
                <w:szCs w:val="20"/>
                <w:lang w:val="fr-CH"/>
              </w:rPr>
              <w:t>: Dans l’article 27 f)</w:t>
            </w:r>
            <w:r w:rsidR="00E336A7">
              <w:rPr>
                <w:rFonts w:asciiTheme="minorHAnsi" w:hAnsiTheme="minorHAnsi" w:cstheme="minorHAnsi"/>
                <w:sz w:val="20"/>
                <w:szCs w:val="20"/>
                <w:lang w:val="fr-CH"/>
              </w:rPr>
              <w:t>, dans le texte anglais</w:t>
            </w:r>
            <w:r w:rsidR="00481B3C" w:rsidRPr="005328D6">
              <w:rPr>
                <w:rFonts w:asciiTheme="minorHAnsi" w:hAnsiTheme="minorHAnsi" w:cstheme="minorHAnsi"/>
                <w:sz w:val="20"/>
                <w:szCs w:val="20"/>
                <w:lang w:val="fr-CH"/>
              </w:rPr>
              <w:t xml:space="preserve"> : </w:t>
            </w:r>
            <w:r w:rsidRPr="005328D6">
              <w:rPr>
                <w:rFonts w:asciiTheme="minorHAnsi" w:hAnsiTheme="minorHAnsi" w:cstheme="minorHAnsi"/>
                <w:sz w:val="20"/>
                <w:szCs w:val="20"/>
                <w:lang w:val="fr-CH"/>
              </w:rPr>
              <w:t>‘</w:t>
            </w:r>
            <w:r w:rsidR="00481B3C" w:rsidRPr="005328D6">
              <w:rPr>
                <w:rFonts w:asciiTheme="minorHAnsi" w:hAnsiTheme="minorHAnsi" w:cstheme="minorHAnsi"/>
                <w:sz w:val="20"/>
                <w:szCs w:val="20"/>
                <w:lang w:val="fr-CH"/>
              </w:rPr>
              <w:t xml:space="preserve">approval by the </w:t>
            </w:r>
            <w:r w:rsidRPr="005328D6">
              <w:rPr>
                <w:rFonts w:asciiTheme="minorHAnsi" w:hAnsiTheme="minorHAnsi" w:cstheme="minorHAnsi"/>
                <w:sz w:val="20"/>
                <w:szCs w:val="20"/>
                <w:lang w:val="fr-CH"/>
              </w:rPr>
              <w:t xml:space="preserve">meeting’ </w:t>
            </w:r>
            <w:r w:rsidR="00481B3C" w:rsidRPr="005328D6">
              <w:rPr>
                <w:rFonts w:asciiTheme="minorHAnsi" w:hAnsiTheme="minorHAnsi" w:cstheme="minorHAnsi"/>
                <w:sz w:val="20"/>
                <w:szCs w:val="20"/>
                <w:lang w:val="fr-CH"/>
              </w:rPr>
              <w:t xml:space="preserve">devrait-il être </w:t>
            </w:r>
            <w:r w:rsidRPr="005328D6">
              <w:rPr>
                <w:rFonts w:asciiTheme="minorHAnsi" w:hAnsiTheme="minorHAnsi" w:cstheme="minorHAnsi"/>
                <w:sz w:val="20"/>
                <w:szCs w:val="20"/>
                <w:lang w:val="fr-CH"/>
              </w:rPr>
              <w:t>‘</w:t>
            </w:r>
            <w:r w:rsidR="00481B3C" w:rsidRPr="005328D6">
              <w:rPr>
                <w:rFonts w:asciiTheme="minorHAnsi" w:hAnsiTheme="minorHAnsi" w:cstheme="minorHAnsi"/>
                <w:sz w:val="20"/>
                <w:szCs w:val="20"/>
                <w:lang w:val="fr-CH"/>
              </w:rPr>
              <w:t xml:space="preserve">approval by the </w:t>
            </w:r>
            <w:r w:rsidRPr="005328D6">
              <w:rPr>
                <w:rFonts w:asciiTheme="minorHAnsi" w:hAnsiTheme="minorHAnsi" w:cstheme="minorHAnsi"/>
                <w:sz w:val="20"/>
                <w:szCs w:val="20"/>
                <w:lang w:val="fr-CH"/>
              </w:rPr>
              <w:t>COP’?</w:t>
            </w:r>
          </w:p>
        </w:tc>
      </w:tr>
      <w:tr w:rsidR="00567CFE" w:rsidRPr="00D67315" w14:paraId="25D683D7" w14:textId="77777777" w:rsidTr="00B96539">
        <w:tc>
          <w:tcPr>
            <w:tcW w:w="577" w:type="dxa"/>
          </w:tcPr>
          <w:p w14:paraId="7CE7D0A1"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lastRenderedPageBreak/>
              <w:t>19</w:t>
            </w:r>
          </w:p>
        </w:tc>
        <w:tc>
          <w:tcPr>
            <w:tcW w:w="1721" w:type="dxa"/>
          </w:tcPr>
          <w:p w14:paraId="643BAB4B"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28 : Séances</w:t>
            </w:r>
            <w:r w:rsidRPr="005328D6">
              <w:rPr>
                <w:rStyle w:val="FootnoteReference"/>
                <w:rFonts w:asciiTheme="minorHAnsi" w:hAnsiTheme="minorHAnsi" w:cstheme="minorHAnsi"/>
                <w:sz w:val="20"/>
                <w:szCs w:val="20"/>
                <w:lang w:val="fr-FR"/>
              </w:rPr>
              <w:footnoteReference w:id="29"/>
            </w:r>
          </w:p>
        </w:tc>
        <w:tc>
          <w:tcPr>
            <w:tcW w:w="3386" w:type="dxa"/>
          </w:tcPr>
          <w:p w14:paraId="6027515B"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5F690C96" w14:textId="77777777" w:rsidR="00567CFE" w:rsidRPr="005328D6" w:rsidRDefault="00567CFE" w:rsidP="00567CFE">
            <w:pPr>
              <w:ind w:left="0" w:firstLine="0"/>
              <w:rPr>
                <w:rFonts w:asciiTheme="minorHAnsi" w:hAnsiTheme="minorHAnsi" w:cstheme="minorHAnsi"/>
                <w:spacing w:val="-2"/>
                <w:sz w:val="20"/>
                <w:szCs w:val="20"/>
                <w:lang w:val="fr-FR"/>
              </w:rPr>
            </w:pPr>
          </w:p>
        </w:tc>
        <w:tc>
          <w:tcPr>
            <w:tcW w:w="4536" w:type="dxa"/>
          </w:tcPr>
          <w:p w14:paraId="5C14D259" w14:textId="71318AD3" w:rsidR="00567CFE" w:rsidRPr="005328D6" w:rsidRDefault="00833BFC" w:rsidP="003C0DFA">
            <w:pPr>
              <w:ind w:left="0" w:firstLine="0"/>
              <w:rPr>
                <w:rFonts w:asciiTheme="minorHAnsi" w:hAnsiTheme="minorHAnsi" w:cstheme="minorHAnsi"/>
                <w:spacing w:val="-2"/>
                <w:sz w:val="20"/>
                <w:szCs w:val="20"/>
                <w:lang w:val="fr-CH"/>
              </w:rPr>
            </w:pPr>
            <w:r w:rsidRPr="005328D6">
              <w:rPr>
                <w:rFonts w:asciiTheme="minorHAnsi" w:hAnsiTheme="minorHAnsi" w:cstheme="minorHAnsi"/>
                <w:b/>
                <w:color w:val="000000" w:themeColor="text1"/>
                <w:sz w:val="20"/>
                <w:szCs w:val="20"/>
                <w:lang w:val="fr-CH"/>
              </w:rPr>
              <w:t>Suède/Arménie </w:t>
            </w:r>
            <w:r w:rsidR="005C7112" w:rsidRPr="005328D6">
              <w:rPr>
                <w:rFonts w:asciiTheme="minorHAnsi" w:hAnsiTheme="minorHAnsi" w:cstheme="minorHAnsi"/>
                <w:color w:val="000000" w:themeColor="text1"/>
                <w:sz w:val="20"/>
                <w:szCs w:val="20"/>
                <w:lang w:val="fr-CH"/>
              </w:rPr>
              <w:t>: Re</w:t>
            </w:r>
            <w:r w:rsidR="00602EE1" w:rsidRPr="005328D6">
              <w:rPr>
                <w:rFonts w:asciiTheme="minorHAnsi" w:hAnsiTheme="minorHAnsi" w:cstheme="minorHAnsi"/>
                <w:color w:val="000000" w:themeColor="text1"/>
                <w:sz w:val="20"/>
                <w:szCs w:val="20"/>
                <w:lang w:val="fr-CH"/>
              </w:rPr>
              <w:t>mplacer</w:t>
            </w:r>
            <w:r w:rsidR="005C7112" w:rsidRPr="005328D6">
              <w:rPr>
                <w:rFonts w:asciiTheme="minorHAnsi" w:hAnsiTheme="minorHAnsi" w:cstheme="minorHAnsi"/>
                <w:color w:val="000000" w:themeColor="text1"/>
                <w:sz w:val="20"/>
                <w:szCs w:val="20"/>
                <w:lang w:val="fr-CH"/>
              </w:rPr>
              <w:t xml:space="preserve"> ‘s</w:t>
            </w:r>
            <w:r w:rsidR="00602EE1" w:rsidRPr="005328D6">
              <w:rPr>
                <w:rFonts w:asciiTheme="minorHAnsi" w:hAnsiTheme="minorHAnsi" w:cstheme="minorHAnsi"/>
                <w:color w:val="000000" w:themeColor="text1"/>
                <w:sz w:val="20"/>
                <w:szCs w:val="20"/>
                <w:lang w:val="fr-CH"/>
              </w:rPr>
              <w:t>éances</w:t>
            </w:r>
            <w:r w:rsidR="005C7112" w:rsidRPr="005328D6">
              <w:rPr>
                <w:rFonts w:asciiTheme="minorHAnsi" w:hAnsiTheme="minorHAnsi" w:cstheme="minorHAnsi"/>
                <w:color w:val="000000" w:themeColor="text1"/>
                <w:sz w:val="20"/>
                <w:szCs w:val="20"/>
                <w:lang w:val="fr-CH"/>
              </w:rPr>
              <w:t xml:space="preserve">’ </w:t>
            </w:r>
            <w:r w:rsidR="00602EE1" w:rsidRPr="005328D6">
              <w:rPr>
                <w:rFonts w:asciiTheme="minorHAnsi" w:hAnsiTheme="minorHAnsi" w:cstheme="minorHAnsi"/>
                <w:color w:val="000000" w:themeColor="text1"/>
                <w:sz w:val="20"/>
                <w:szCs w:val="20"/>
                <w:lang w:val="fr-CH"/>
              </w:rPr>
              <w:t>dans le titre et à l’alinéa 1</w:t>
            </w:r>
            <w:r w:rsidR="003C0DFA" w:rsidRPr="005328D6">
              <w:rPr>
                <w:rFonts w:asciiTheme="minorHAnsi" w:hAnsiTheme="minorHAnsi" w:cstheme="minorHAnsi"/>
                <w:color w:val="000000" w:themeColor="text1"/>
                <w:sz w:val="20"/>
                <w:szCs w:val="20"/>
                <w:lang w:val="fr-CH"/>
              </w:rPr>
              <w:t xml:space="preserve"> </w:t>
            </w:r>
            <w:r w:rsidR="00602EE1" w:rsidRPr="005328D6">
              <w:rPr>
                <w:rFonts w:asciiTheme="minorHAnsi" w:hAnsiTheme="minorHAnsi" w:cstheme="minorHAnsi"/>
                <w:color w:val="000000" w:themeColor="text1"/>
                <w:sz w:val="20"/>
                <w:szCs w:val="20"/>
                <w:lang w:val="fr-CH"/>
              </w:rPr>
              <w:t xml:space="preserve">par </w:t>
            </w:r>
            <w:r w:rsidR="005C7112" w:rsidRPr="005328D6">
              <w:rPr>
                <w:rFonts w:asciiTheme="minorHAnsi" w:hAnsiTheme="minorHAnsi" w:cstheme="minorHAnsi"/>
                <w:color w:val="000000" w:themeColor="text1"/>
                <w:sz w:val="20"/>
                <w:szCs w:val="20"/>
                <w:lang w:val="fr-CH"/>
              </w:rPr>
              <w:t>‘</w:t>
            </w:r>
            <w:r w:rsidR="00602EE1" w:rsidRPr="005328D6">
              <w:rPr>
                <w:rFonts w:asciiTheme="minorHAnsi" w:hAnsiTheme="minorHAnsi" w:cstheme="minorHAnsi"/>
                <w:color w:val="000000" w:themeColor="text1"/>
                <w:sz w:val="20"/>
                <w:szCs w:val="20"/>
                <w:lang w:val="fr-CH"/>
              </w:rPr>
              <w:t>sessions</w:t>
            </w:r>
            <w:r w:rsidR="005C7112" w:rsidRPr="005328D6">
              <w:rPr>
                <w:rFonts w:asciiTheme="minorHAnsi" w:hAnsiTheme="minorHAnsi" w:cstheme="minorHAnsi"/>
                <w:color w:val="000000" w:themeColor="text1"/>
                <w:sz w:val="20"/>
                <w:szCs w:val="20"/>
                <w:lang w:val="fr-CH"/>
              </w:rPr>
              <w:t xml:space="preserve">’. </w:t>
            </w:r>
            <w:r w:rsidR="003C0DFA" w:rsidRPr="005328D6">
              <w:rPr>
                <w:rFonts w:asciiTheme="minorHAnsi" w:hAnsiTheme="minorHAnsi" w:cstheme="minorHAnsi"/>
                <w:color w:val="000000" w:themeColor="text1"/>
                <w:sz w:val="20"/>
                <w:szCs w:val="20"/>
                <w:lang w:val="fr-CH"/>
              </w:rPr>
              <w:t xml:space="preserve">Remplacer ‘séances’ à l’alinéa 2 par ‘réunions’. Ajouter un alinéa 4 : </w:t>
            </w:r>
            <w:r w:rsidR="005C7112" w:rsidRPr="005328D6">
              <w:rPr>
                <w:rFonts w:asciiTheme="minorHAnsi" w:hAnsiTheme="minorHAnsi" w:cstheme="minorHAnsi"/>
                <w:color w:val="000000" w:themeColor="text1"/>
                <w:sz w:val="20"/>
                <w:szCs w:val="20"/>
                <w:lang w:val="fr-CH"/>
              </w:rPr>
              <w:t>‘</w:t>
            </w:r>
            <w:r w:rsidR="003C0DFA" w:rsidRPr="005328D6">
              <w:rPr>
                <w:rFonts w:asciiTheme="minorHAnsi" w:hAnsiTheme="minorHAnsi" w:cstheme="minorHAnsi"/>
                <w:color w:val="000000" w:themeColor="text1"/>
                <w:sz w:val="20"/>
                <w:szCs w:val="20"/>
                <w:lang w:val="fr-CH"/>
              </w:rPr>
              <w:t xml:space="preserve">Les organes subsidiaires qui se réunissent par conférence téléphonique invitent les membres du groupe et les Parties contractantes </w:t>
            </w:r>
            <w:r w:rsidR="0037406C">
              <w:rPr>
                <w:rFonts w:asciiTheme="minorHAnsi" w:hAnsiTheme="minorHAnsi" w:cstheme="minorHAnsi"/>
                <w:color w:val="000000" w:themeColor="text1"/>
                <w:sz w:val="20"/>
                <w:szCs w:val="20"/>
                <w:lang w:val="fr-CH"/>
              </w:rPr>
              <w:t>ainsi que</w:t>
            </w:r>
            <w:r w:rsidR="003C0DFA" w:rsidRPr="005328D6">
              <w:rPr>
                <w:rFonts w:asciiTheme="minorHAnsi" w:hAnsiTheme="minorHAnsi" w:cstheme="minorHAnsi"/>
                <w:color w:val="000000" w:themeColor="text1"/>
                <w:sz w:val="20"/>
                <w:szCs w:val="20"/>
                <w:lang w:val="fr-CH"/>
              </w:rPr>
              <w:t xml:space="preserve"> les observateurs ayant exprimé leur intérêt à suivre les travaux de l’organe subsidiaire.</w:t>
            </w:r>
            <w:r w:rsidR="005C7112" w:rsidRPr="005328D6">
              <w:rPr>
                <w:rFonts w:asciiTheme="minorHAnsi" w:hAnsiTheme="minorHAnsi" w:cstheme="minorHAnsi"/>
                <w:color w:val="000000" w:themeColor="text1"/>
                <w:sz w:val="20"/>
                <w:szCs w:val="20"/>
                <w:lang w:val="fr-CH"/>
              </w:rPr>
              <w:t>’</w:t>
            </w:r>
          </w:p>
        </w:tc>
      </w:tr>
      <w:tr w:rsidR="00567CFE" w:rsidRPr="00D67315" w14:paraId="1D9FF45C" w14:textId="77777777" w:rsidTr="00B96539">
        <w:tc>
          <w:tcPr>
            <w:tcW w:w="577" w:type="dxa"/>
          </w:tcPr>
          <w:p w14:paraId="318C8AF9"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t>20</w:t>
            </w:r>
          </w:p>
        </w:tc>
        <w:tc>
          <w:tcPr>
            <w:tcW w:w="1721" w:type="dxa"/>
          </w:tcPr>
          <w:p w14:paraId="77BC5150"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29 : Quorum</w:t>
            </w:r>
            <w:r w:rsidRPr="005328D6">
              <w:rPr>
                <w:rStyle w:val="FootnoteReference"/>
                <w:rFonts w:asciiTheme="minorHAnsi" w:hAnsiTheme="minorHAnsi" w:cstheme="minorHAnsi"/>
                <w:sz w:val="20"/>
                <w:szCs w:val="20"/>
                <w:lang w:val="fr-FR"/>
              </w:rPr>
              <w:footnoteReference w:id="30"/>
            </w:r>
          </w:p>
        </w:tc>
        <w:tc>
          <w:tcPr>
            <w:tcW w:w="3386" w:type="dxa"/>
          </w:tcPr>
          <w:p w14:paraId="0E88689F"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2222474C" w14:textId="77777777" w:rsidR="00567CFE" w:rsidRPr="005328D6" w:rsidRDefault="00567CFE" w:rsidP="00567CFE">
            <w:pPr>
              <w:ind w:left="0" w:firstLine="0"/>
              <w:rPr>
                <w:rFonts w:asciiTheme="minorHAnsi" w:hAnsiTheme="minorHAnsi" w:cstheme="minorHAnsi"/>
                <w:spacing w:val="-2"/>
                <w:sz w:val="20"/>
                <w:szCs w:val="20"/>
                <w:lang w:val="fr-FR"/>
              </w:rPr>
            </w:pPr>
          </w:p>
        </w:tc>
        <w:tc>
          <w:tcPr>
            <w:tcW w:w="4536" w:type="dxa"/>
          </w:tcPr>
          <w:p w14:paraId="1815F68B" w14:textId="77777777" w:rsidR="00567CFE" w:rsidRPr="005328D6" w:rsidRDefault="00833BFC" w:rsidP="00314B00">
            <w:pPr>
              <w:ind w:left="0" w:firstLine="0"/>
              <w:rPr>
                <w:rFonts w:asciiTheme="minorHAnsi" w:hAnsiTheme="minorHAnsi" w:cstheme="minorHAnsi"/>
                <w:spacing w:val="-2"/>
                <w:sz w:val="20"/>
                <w:szCs w:val="20"/>
                <w:lang w:val="fr-CH"/>
              </w:rPr>
            </w:pPr>
            <w:r w:rsidRPr="005328D6">
              <w:rPr>
                <w:rFonts w:asciiTheme="minorHAnsi" w:hAnsiTheme="minorHAnsi" w:cstheme="minorHAnsi"/>
                <w:b/>
                <w:color w:val="000000" w:themeColor="text1"/>
                <w:sz w:val="20"/>
                <w:szCs w:val="20"/>
                <w:lang w:val="fr-CH"/>
              </w:rPr>
              <w:t>Suède/Arménie </w:t>
            </w:r>
            <w:r w:rsidRPr="005328D6">
              <w:rPr>
                <w:rFonts w:asciiTheme="minorHAnsi" w:hAnsiTheme="minorHAnsi" w:cstheme="minorHAnsi"/>
                <w:color w:val="000000" w:themeColor="text1"/>
                <w:sz w:val="20"/>
                <w:szCs w:val="20"/>
                <w:lang w:val="fr-CH"/>
              </w:rPr>
              <w:t>:</w:t>
            </w:r>
            <w:r w:rsidRPr="005328D6">
              <w:rPr>
                <w:rFonts w:asciiTheme="minorHAnsi" w:hAnsiTheme="minorHAnsi" w:cstheme="minorHAnsi"/>
                <w:b/>
                <w:color w:val="000000" w:themeColor="text1"/>
                <w:sz w:val="20"/>
                <w:szCs w:val="20"/>
                <w:lang w:val="fr-CH"/>
              </w:rPr>
              <w:t xml:space="preserve"> </w:t>
            </w:r>
            <w:r w:rsidR="00314B00" w:rsidRPr="005328D6">
              <w:rPr>
                <w:rFonts w:asciiTheme="minorHAnsi" w:hAnsiTheme="minorHAnsi" w:cstheme="minorHAnsi"/>
                <w:color w:val="000000" w:themeColor="text1"/>
                <w:sz w:val="20"/>
                <w:szCs w:val="20"/>
                <w:lang w:val="fr-CH"/>
              </w:rPr>
              <w:t xml:space="preserve">Insérer un alinéa additionnel concernant le quorum pour les organes subsidiaires. Cela pourrait aussi être inclus dans la section sur les organes subsidiaires. </w:t>
            </w:r>
          </w:p>
        </w:tc>
      </w:tr>
      <w:tr w:rsidR="00567CFE" w:rsidRPr="00D67315" w14:paraId="3BDEBA25" w14:textId="77777777" w:rsidTr="00B96539">
        <w:tc>
          <w:tcPr>
            <w:tcW w:w="577" w:type="dxa"/>
          </w:tcPr>
          <w:p w14:paraId="1C6E3A4D"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t>21</w:t>
            </w:r>
          </w:p>
        </w:tc>
        <w:tc>
          <w:tcPr>
            <w:tcW w:w="1721" w:type="dxa"/>
          </w:tcPr>
          <w:p w14:paraId="4BBF5D62"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30 : Procédure régissant la prise de parole</w:t>
            </w:r>
            <w:r w:rsidRPr="005328D6">
              <w:rPr>
                <w:rStyle w:val="FootnoteReference"/>
                <w:rFonts w:asciiTheme="minorHAnsi" w:hAnsiTheme="minorHAnsi" w:cstheme="minorHAnsi"/>
                <w:sz w:val="20"/>
                <w:szCs w:val="20"/>
                <w:lang w:val="fr-FR"/>
              </w:rPr>
              <w:footnoteReference w:id="31"/>
            </w:r>
          </w:p>
        </w:tc>
        <w:tc>
          <w:tcPr>
            <w:tcW w:w="3386" w:type="dxa"/>
          </w:tcPr>
          <w:p w14:paraId="076E6866"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31A7C4D5" w14:textId="77777777" w:rsidR="00567CFE" w:rsidRPr="005328D6" w:rsidRDefault="00567CFE" w:rsidP="00567CFE">
            <w:pPr>
              <w:ind w:left="0" w:firstLine="0"/>
              <w:rPr>
                <w:rFonts w:asciiTheme="minorHAnsi" w:hAnsiTheme="minorHAnsi" w:cstheme="minorHAnsi"/>
                <w:spacing w:val="-2"/>
                <w:sz w:val="20"/>
                <w:szCs w:val="20"/>
                <w:lang w:val="fr-FR"/>
              </w:rPr>
            </w:pPr>
          </w:p>
        </w:tc>
        <w:tc>
          <w:tcPr>
            <w:tcW w:w="4536" w:type="dxa"/>
          </w:tcPr>
          <w:p w14:paraId="0C36E690" w14:textId="77777777" w:rsidR="00833BFC" w:rsidRPr="005328D6" w:rsidRDefault="00833BFC" w:rsidP="00833BFC">
            <w:pPr>
              <w:pStyle w:val="CommentText"/>
              <w:ind w:left="0" w:firstLine="0"/>
              <w:rPr>
                <w:rFonts w:asciiTheme="minorHAnsi" w:hAnsiTheme="minorHAnsi" w:cstheme="minorHAnsi"/>
                <w:color w:val="000000" w:themeColor="text1"/>
                <w:lang w:val="fr-CH"/>
              </w:rPr>
            </w:pPr>
            <w:r w:rsidRPr="005328D6">
              <w:rPr>
                <w:rFonts w:asciiTheme="minorHAnsi" w:hAnsiTheme="minorHAnsi" w:cstheme="minorHAnsi"/>
                <w:b/>
                <w:color w:val="000000" w:themeColor="text1"/>
                <w:lang w:val="fr-CH"/>
              </w:rPr>
              <w:t>Finland</w:t>
            </w:r>
            <w:r w:rsidR="00B04896" w:rsidRPr="005328D6">
              <w:rPr>
                <w:rFonts w:asciiTheme="minorHAnsi" w:hAnsiTheme="minorHAnsi" w:cstheme="minorHAnsi"/>
                <w:b/>
                <w:color w:val="000000" w:themeColor="text1"/>
                <w:lang w:val="fr-CH"/>
              </w:rPr>
              <w:t xml:space="preserve">e </w:t>
            </w:r>
            <w:r w:rsidRPr="005328D6">
              <w:rPr>
                <w:rFonts w:asciiTheme="minorHAnsi" w:hAnsiTheme="minorHAnsi" w:cstheme="minorHAnsi"/>
                <w:color w:val="000000" w:themeColor="text1"/>
                <w:lang w:val="fr-CH"/>
              </w:rPr>
              <w:t>:</w:t>
            </w:r>
            <w:r w:rsidRPr="005328D6">
              <w:rPr>
                <w:rFonts w:asciiTheme="minorHAnsi" w:hAnsiTheme="minorHAnsi" w:cstheme="minorHAnsi"/>
                <w:b/>
                <w:color w:val="000000" w:themeColor="text1"/>
                <w:lang w:val="fr-CH"/>
              </w:rPr>
              <w:t xml:space="preserve"> </w:t>
            </w:r>
            <w:r w:rsidR="00B479CD" w:rsidRPr="005328D6">
              <w:rPr>
                <w:rFonts w:asciiTheme="minorHAnsi" w:hAnsiTheme="minorHAnsi" w:cstheme="minorHAnsi"/>
                <w:color w:val="000000" w:themeColor="text1"/>
                <w:lang w:val="fr-CH"/>
              </w:rPr>
              <w:t>Article</w:t>
            </w:r>
            <w:r w:rsidRPr="005328D6">
              <w:rPr>
                <w:rFonts w:asciiTheme="minorHAnsi" w:hAnsiTheme="minorHAnsi" w:cstheme="minorHAnsi"/>
                <w:color w:val="000000" w:themeColor="text1"/>
                <w:lang w:val="fr-CH"/>
              </w:rPr>
              <w:t xml:space="preserve"> 30.2</w:t>
            </w:r>
            <w:r w:rsidR="00B479CD" w:rsidRPr="005328D6">
              <w:rPr>
                <w:rFonts w:asciiTheme="minorHAnsi" w:hAnsiTheme="minorHAnsi" w:cstheme="minorHAnsi"/>
                <w:color w:val="000000" w:themeColor="text1"/>
                <w:lang w:val="fr-CH"/>
              </w:rPr>
              <w:t> </w:t>
            </w:r>
            <w:r w:rsidRPr="005328D6">
              <w:rPr>
                <w:rFonts w:asciiTheme="minorHAnsi" w:hAnsiTheme="minorHAnsi" w:cstheme="minorHAnsi"/>
                <w:color w:val="000000" w:themeColor="text1"/>
                <w:lang w:val="fr-CH"/>
              </w:rPr>
              <w:t xml:space="preserve">: </w:t>
            </w:r>
            <w:r w:rsidR="00B479CD" w:rsidRPr="005328D6">
              <w:rPr>
                <w:rFonts w:asciiTheme="minorHAnsi" w:hAnsiTheme="minorHAnsi" w:cstheme="minorHAnsi"/>
                <w:color w:val="000000" w:themeColor="text1"/>
                <w:lang w:val="fr-CH"/>
              </w:rPr>
              <w:t>Le président pourrait-il être habilité à décider (la procédure actuelle semble complexe et consommatrice de temps) ?</w:t>
            </w:r>
            <w:r w:rsidRPr="005328D6">
              <w:rPr>
                <w:rStyle w:val="FootnoteReference"/>
                <w:rFonts w:asciiTheme="minorHAnsi" w:hAnsiTheme="minorHAnsi" w:cstheme="minorHAnsi"/>
                <w:color w:val="000000" w:themeColor="text1"/>
                <w:lang w:val="fr-CH"/>
              </w:rPr>
              <w:footnoteReference w:id="32"/>
            </w:r>
          </w:p>
          <w:p w14:paraId="3137EB38" w14:textId="77777777" w:rsidR="00833BFC" w:rsidRPr="005328D6" w:rsidRDefault="00833BFC" w:rsidP="00833BFC">
            <w:pPr>
              <w:pStyle w:val="CommentText"/>
              <w:ind w:left="0" w:firstLine="0"/>
              <w:rPr>
                <w:rFonts w:asciiTheme="minorHAnsi" w:hAnsiTheme="minorHAnsi" w:cstheme="minorHAnsi"/>
                <w:color w:val="000000" w:themeColor="text1"/>
                <w:lang w:val="fr-CH"/>
              </w:rPr>
            </w:pPr>
          </w:p>
          <w:p w14:paraId="49479311" w14:textId="413B0D0C" w:rsidR="00833BFC" w:rsidRPr="005328D6" w:rsidRDefault="00B04896" w:rsidP="00833BFC">
            <w:pPr>
              <w:pStyle w:val="CommentText"/>
              <w:ind w:left="0" w:firstLine="0"/>
              <w:rPr>
                <w:rFonts w:asciiTheme="minorHAnsi" w:hAnsiTheme="minorHAnsi" w:cstheme="minorHAnsi"/>
                <w:color w:val="000000" w:themeColor="text1"/>
                <w:lang w:val="fr-CH"/>
              </w:rPr>
            </w:pPr>
            <w:r w:rsidRPr="005328D6">
              <w:rPr>
                <w:rFonts w:asciiTheme="minorHAnsi" w:hAnsiTheme="minorHAnsi" w:cstheme="minorHAnsi"/>
                <w:b/>
                <w:color w:val="000000" w:themeColor="text1"/>
                <w:lang w:val="fr-CH"/>
              </w:rPr>
              <w:t>Suède/Arménie </w:t>
            </w:r>
            <w:r w:rsidR="00833BFC" w:rsidRPr="005328D6">
              <w:rPr>
                <w:rFonts w:asciiTheme="minorHAnsi" w:hAnsiTheme="minorHAnsi" w:cstheme="minorHAnsi"/>
                <w:color w:val="000000" w:themeColor="text1"/>
                <w:lang w:val="fr-CH"/>
              </w:rPr>
              <w:t>: Note</w:t>
            </w:r>
            <w:r w:rsidR="00B479CD" w:rsidRPr="005328D6">
              <w:rPr>
                <w:rFonts w:asciiTheme="minorHAnsi" w:hAnsiTheme="minorHAnsi" w:cstheme="minorHAnsi"/>
                <w:color w:val="000000" w:themeColor="text1"/>
                <w:lang w:val="fr-CH"/>
              </w:rPr>
              <w:t> </w:t>
            </w:r>
            <w:r w:rsidR="00833BFC" w:rsidRPr="005328D6">
              <w:rPr>
                <w:rFonts w:asciiTheme="minorHAnsi" w:hAnsiTheme="minorHAnsi" w:cstheme="minorHAnsi"/>
                <w:color w:val="000000" w:themeColor="text1"/>
                <w:lang w:val="fr-CH"/>
              </w:rPr>
              <w:t xml:space="preserve">: </w:t>
            </w:r>
            <w:r w:rsidR="00B479CD" w:rsidRPr="005328D6">
              <w:rPr>
                <w:rFonts w:asciiTheme="minorHAnsi" w:hAnsiTheme="minorHAnsi" w:cstheme="minorHAnsi"/>
                <w:color w:val="000000" w:themeColor="text1"/>
                <w:lang w:val="fr-CH"/>
              </w:rPr>
              <w:t xml:space="preserve">Les amendements proposés regrouperont tous les articles qui concernent les procédures régissant la prise de parole. </w:t>
            </w:r>
            <w:r w:rsidR="003D49D1">
              <w:rPr>
                <w:rFonts w:asciiTheme="minorHAnsi" w:hAnsiTheme="minorHAnsi" w:cstheme="minorHAnsi"/>
                <w:color w:val="000000" w:themeColor="text1"/>
                <w:lang w:val="fr-CH"/>
              </w:rPr>
              <w:t>Cela implique une modification de</w:t>
            </w:r>
            <w:r w:rsidR="00B479CD" w:rsidRPr="005328D6">
              <w:rPr>
                <w:rFonts w:asciiTheme="minorHAnsi" w:hAnsiTheme="minorHAnsi" w:cstheme="minorHAnsi"/>
                <w:color w:val="000000" w:themeColor="text1"/>
                <w:lang w:val="fr-CH"/>
              </w:rPr>
              <w:t xml:space="preserve"> la séquence des alinéas actuels.</w:t>
            </w:r>
            <w:r w:rsidR="00833BFC" w:rsidRPr="005328D6">
              <w:rPr>
                <w:rFonts w:asciiTheme="minorHAnsi" w:hAnsiTheme="minorHAnsi" w:cstheme="minorHAnsi"/>
                <w:color w:val="000000" w:themeColor="text1"/>
                <w:lang w:val="fr-CH"/>
              </w:rPr>
              <w:t xml:space="preserve"> </w:t>
            </w:r>
          </w:p>
          <w:p w14:paraId="59E1D734" w14:textId="77777777" w:rsidR="00833BFC" w:rsidRPr="005328D6" w:rsidRDefault="00833BFC" w:rsidP="00833BFC">
            <w:pPr>
              <w:pStyle w:val="CommentText"/>
              <w:ind w:left="0" w:firstLine="0"/>
              <w:rPr>
                <w:rFonts w:asciiTheme="minorHAnsi" w:hAnsiTheme="minorHAnsi" w:cstheme="minorHAnsi"/>
                <w:color w:val="000000" w:themeColor="text1"/>
                <w:lang w:val="fr-CH"/>
              </w:rPr>
            </w:pPr>
          </w:p>
          <w:p w14:paraId="4809D289" w14:textId="54A780EC" w:rsidR="00567CFE" w:rsidRPr="005328D6" w:rsidRDefault="000926B1" w:rsidP="00AB0C09">
            <w:pPr>
              <w:ind w:left="0" w:firstLine="0"/>
              <w:rPr>
                <w:rFonts w:asciiTheme="minorHAnsi" w:hAnsiTheme="minorHAnsi" w:cstheme="minorHAnsi"/>
                <w:spacing w:val="-2"/>
                <w:sz w:val="20"/>
                <w:szCs w:val="20"/>
                <w:lang w:val="fr-CH"/>
              </w:rPr>
            </w:pPr>
            <w:r w:rsidRPr="005328D6">
              <w:rPr>
                <w:rFonts w:asciiTheme="minorHAnsi" w:hAnsiTheme="minorHAnsi" w:cstheme="minorHAnsi"/>
                <w:color w:val="000000" w:themeColor="text1"/>
                <w:sz w:val="20"/>
                <w:szCs w:val="20"/>
                <w:lang w:val="fr-CH"/>
              </w:rPr>
              <w:t>Article</w:t>
            </w:r>
            <w:r w:rsidR="00833BFC" w:rsidRPr="005328D6">
              <w:rPr>
                <w:rFonts w:asciiTheme="minorHAnsi" w:hAnsiTheme="minorHAnsi" w:cstheme="minorHAnsi"/>
                <w:color w:val="000000" w:themeColor="text1"/>
                <w:sz w:val="20"/>
                <w:szCs w:val="20"/>
                <w:lang w:val="fr-CH"/>
              </w:rPr>
              <w:t xml:space="preserve"> 30.1 – </w:t>
            </w:r>
            <w:r w:rsidR="0081517E" w:rsidRPr="005328D6">
              <w:rPr>
                <w:rFonts w:asciiTheme="minorHAnsi" w:hAnsiTheme="minorHAnsi" w:cstheme="minorHAnsi"/>
                <w:color w:val="000000" w:themeColor="text1"/>
                <w:sz w:val="20"/>
                <w:szCs w:val="20"/>
                <w:lang w:val="fr-CH"/>
              </w:rPr>
              <w:t xml:space="preserve">Supprimer </w:t>
            </w:r>
            <w:r w:rsidR="00833BFC" w:rsidRPr="005328D6">
              <w:rPr>
                <w:rFonts w:asciiTheme="minorHAnsi" w:hAnsiTheme="minorHAnsi" w:cstheme="minorHAnsi"/>
                <w:color w:val="000000" w:themeColor="text1"/>
                <w:sz w:val="20"/>
                <w:szCs w:val="20"/>
                <w:lang w:val="fr-CH"/>
              </w:rPr>
              <w:t>‘</w:t>
            </w:r>
            <w:r w:rsidR="00DF23AA" w:rsidRPr="005328D6">
              <w:rPr>
                <w:rFonts w:asciiTheme="minorHAnsi" w:hAnsiTheme="minorHAnsi" w:cstheme="minorHAnsi"/>
                <w:color w:val="000000" w:themeColor="text1"/>
                <w:sz w:val="20"/>
                <w:szCs w:val="20"/>
                <w:lang w:val="fr-CH"/>
              </w:rPr>
              <w:t>d’une séance</w:t>
            </w:r>
            <w:r w:rsidR="00833BFC" w:rsidRPr="005328D6">
              <w:rPr>
                <w:rFonts w:asciiTheme="minorHAnsi" w:hAnsiTheme="minorHAnsi" w:cstheme="minorHAnsi"/>
                <w:color w:val="000000" w:themeColor="text1"/>
                <w:sz w:val="20"/>
                <w:szCs w:val="20"/>
                <w:lang w:val="fr-CH"/>
              </w:rPr>
              <w:t>’</w:t>
            </w:r>
            <w:r w:rsidR="00DF23AA" w:rsidRPr="005328D6">
              <w:rPr>
                <w:rFonts w:asciiTheme="minorHAnsi" w:hAnsiTheme="minorHAnsi" w:cstheme="minorHAnsi"/>
                <w:color w:val="000000" w:themeColor="text1"/>
                <w:sz w:val="20"/>
                <w:szCs w:val="20"/>
                <w:lang w:val="fr-CH"/>
              </w:rPr>
              <w:t> </w:t>
            </w:r>
            <w:r w:rsidR="00833BFC" w:rsidRPr="005328D6">
              <w:rPr>
                <w:rFonts w:asciiTheme="minorHAnsi" w:hAnsiTheme="minorHAnsi" w:cstheme="minorHAnsi"/>
                <w:color w:val="000000" w:themeColor="text1"/>
                <w:sz w:val="20"/>
                <w:szCs w:val="20"/>
                <w:lang w:val="fr-CH"/>
              </w:rPr>
              <w:t xml:space="preserve">; </w:t>
            </w:r>
            <w:r w:rsidR="00DF23AA" w:rsidRPr="005328D6">
              <w:rPr>
                <w:rFonts w:asciiTheme="minorHAnsi" w:hAnsiTheme="minorHAnsi" w:cstheme="minorHAnsi"/>
                <w:color w:val="000000" w:themeColor="text1"/>
                <w:sz w:val="20"/>
                <w:szCs w:val="20"/>
                <w:lang w:val="fr-CH"/>
              </w:rPr>
              <w:t>créer un nouvel article 30.2 basé sur l’article 31 ; créer un nouvel article</w:t>
            </w:r>
            <w:r w:rsidR="00833BFC" w:rsidRPr="005328D6">
              <w:rPr>
                <w:rFonts w:asciiTheme="minorHAnsi" w:hAnsiTheme="minorHAnsi" w:cstheme="minorHAnsi"/>
                <w:color w:val="000000" w:themeColor="text1"/>
                <w:sz w:val="20"/>
                <w:szCs w:val="20"/>
                <w:lang w:val="fr-CH"/>
              </w:rPr>
              <w:t xml:space="preserve"> 30.4 </w:t>
            </w:r>
            <w:r w:rsidR="00DF23AA" w:rsidRPr="005328D6">
              <w:rPr>
                <w:rFonts w:asciiTheme="minorHAnsi" w:hAnsiTheme="minorHAnsi" w:cstheme="minorHAnsi"/>
                <w:color w:val="000000" w:themeColor="text1"/>
                <w:sz w:val="20"/>
                <w:szCs w:val="20"/>
                <w:lang w:val="fr-CH"/>
              </w:rPr>
              <w:t>basé sur l’article</w:t>
            </w:r>
            <w:r w:rsidR="00833BFC" w:rsidRPr="005328D6">
              <w:rPr>
                <w:rFonts w:asciiTheme="minorHAnsi" w:hAnsiTheme="minorHAnsi" w:cstheme="minorHAnsi"/>
                <w:color w:val="000000" w:themeColor="text1"/>
                <w:sz w:val="20"/>
                <w:szCs w:val="20"/>
                <w:lang w:val="fr-CH"/>
              </w:rPr>
              <w:t xml:space="preserve"> 32</w:t>
            </w:r>
            <w:r w:rsidR="00DF23AA" w:rsidRPr="005328D6">
              <w:rPr>
                <w:rFonts w:asciiTheme="minorHAnsi" w:hAnsiTheme="minorHAnsi" w:cstheme="minorHAnsi"/>
                <w:color w:val="000000" w:themeColor="text1"/>
                <w:sz w:val="20"/>
                <w:szCs w:val="20"/>
                <w:lang w:val="fr-CH"/>
              </w:rPr>
              <w:t> </w:t>
            </w:r>
            <w:r w:rsidR="00833BFC" w:rsidRPr="005328D6">
              <w:rPr>
                <w:rFonts w:asciiTheme="minorHAnsi" w:hAnsiTheme="minorHAnsi" w:cstheme="minorHAnsi"/>
                <w:color w:val="000000" w:themeColor="text1"/>
                <w:sz w:val="20"/>
                <w:szCs w:val="20"/>
                <w:lang w:val="fr-CH"/>
              </w:rPr>
              <w:t>; cr</w:t>
            </w:r>
            <w:r w:rsidR="00DF23AA" w:rsidRPr="005328D6">
              <w:rPr>
                <w:rFonts w:asciiTheme="minorHAnsi" w:hAnsiTheme="minorHAnsi" w:cstheme="minorHAnsi"/>
                <w:color w:val="000000" w:themeColor="text1"/>
                <w:sz w:val="20"/>
                <w:szCs w:val="20"/>
                <w:lang w:val="fr-CH"/>
              </w:rPr>
              <w:t xml:space="preserve">éer un nouvel article </w:t>
            </w:r>
            <w:r w:rsidR="00833BFC" w:rsidRPr="005328D6">
              <w:rPr>
                <w:rFonts w:asciiTheme="minorHAnsi" w:hAnsiTheme="minorHAnsi" w:cstheme="minorHAnsi"/>
                <w:color w:val="000000" w:themeColor="text1"/>
                <w:sz w:val="20"/>
                <w:szCs w:val="20"/>
                <w:lang w:val="fr-CH"/>
              </w:rPr>
              <w:t xml:space="preserve">30.5 </w:t>
            </w:r>
            <w:r w:rsidR="00DF23AA" w:rsidRPr="005328D6">
              <w:rPr>
                <w:rFonts w:asciiTheme="minorHAnsi" w:hAnsiTheme="minorHAnsi" w:cstheme="minorHAnsi"/>
                <w:color w:val="000000" w:themeColor="text1"/>
                <w:sz w:val="20"/>
                <w:szCs w:val="20"/>
                <w:lang w:val="fr-CH"/>
              </w:rPr>
              <w:t xml:space="preserve">en ajoutant </w:t>
            </w:r>
            <w:r w:rsidR="00254EC8" w:rsidRPr="005328D6">
              <w:rPr>
                <w:rFonts w:asciiTheme="minorHAnsi" w:hAnsiTheme="minorHAnsi" w:cstheme="minorHAnsi"/>
                <w:color w:val="000000" w:themeColor="text1"/>
                <w:sz w:val="20"/>
                <w:szCs w:val="20"/>
                <w:lang w:val="fr-CH"/>
              </w:rPr>
              <w:t>l’article</w:t>
            </w:r>
            <w:r w:rsidR="00833BFC" w:rsidRPr="005328D6">
              <w:rPr>
                <w:rFonts w:asciiTheme="minorHAnsi" w:hAnsiTheme="minorHAnsi" w:cstheme="minorHAnsi"/>
                <w:color w:val="000000" w:themeColor="text1"/>
                <w:sz w:val="20"/>
                <w:szCs w:val="20"/>
                <w:lang w:val="fr-CH"/>
              </w:rPr>
              <w:t xml:space="preserve"> 34</w:t>
            </w:r>
            <w:r w:rsidR="00833BFC" w:rsidRPr="005328D6">
              <w:rPr>
                <w:rStyle w:val="FootnoteReference"/>
                <w:rFonts w:asciiTheme="minorHAnsi" w:hAnsiTheme="minorHAnsi" w:cstheme="minorHAnsi"/>
                <w:color w:val="000000" w:themeColor="text1"/>
                <w:sz w:val="20"/>
                <w:szCs w:val="20"/>
                <w:lang w:val="fr-CH"/>
              </w:rPr>
              <w:footnoteReference w:id="33"/>
            </w:r>
            <w:r w:rsidR="00833BFC" w:rsidRPr="005328D6">
              <w:rPr>
                <w:rFonts w:asciiTheme="minorHAnsi" w:hAnsiTheme="minorHAnsi" w:cstheme="minorHAnsi"/>
                <w:color w:val="000000" w:themeColor="text1"/>
                <w:sz w:val="20"/>
                <w:szCs w:val="20"/>
                <w:lang w:val="fr-CH"/>
              </w:rPr>
              <w:t xml:space="preserve"> </w:t>
            </w:r>
            <w:r w:rsidR="00254EC8" w:rsidRPr="005328D6">
              <w:rPr>
                <w:rFonts w:asciiTheme="minorHAnsi" w:hAnsiTheme="minorHAnsi" w:cstheme="minorHAnsi"/>
                <w:color w:val="000000" w:themeColor="text1"/>
                <w:sz w:val="20"/>
                <w:szCs w:val="20"/>
                <w:lang w:val="fr-CH"/>
              </w:rPr>
              <w:t>à la fin de l’article</w:t>
            </w:r>
            <w:r w:rsidR="00833BFC" w:rsidRPr="005328D6">
              <w:rPr>
                <w:rFonts w:asciiTheme="minorHAnsi" w:hAnsiTheme="minorHAnsi" w:cstheme="minorHAnsi"/>
                <w:color w:val="000000" w:themeColor="text1"/>
                <w:sz w:val="20"/>
                <w:szCs w:val="20"/>
                <w:lang w:val="fr-CH"/>
              </w:rPr>
              <w:t xml:space="preserve"> 30.3</w:t>
            </w:r>
            <w:r w:rsidR="00254EC8" w:rsidRPr="005328D6">
              <w:rPr>
                <w:rFonts w:asciiTheme="minorHAnsi" w:hAnsiTheme="minorHAnsi" w:cstheme="minorHAnsi"/>
                <w:color w:val="000000" w:themeColor="text1"/>
                <w:sz w:val="20"/>
                <w:szCs w:val="20"/>
                <w:lang w:val="fr-CH"/>
              </w:rPr>
              <w:t xml:space="preserve"> actuel</w:t>
            </w:r>
            <w:r w:rsidR="00833BFC" w:rsidRPr="005328D6">
              <w:rPr>
                <w:rFonts w:asciiTheme="minorHAnsi" w:hAnsiTheme="minorHAnsi" w:cstheme="minorHAnsi"/>
                <w:color w:val="000000" w:themeColor="text1"/>
                <w:sz w:val="20"/>
                <w:szCs w:val="20"/>
                <w:lang w:val="fr-CH"/>
              </w:rPr>
              <w:t xml:space="preserve"> (</w:t>
            </w:r>
            <w:r w:rsidR="00254EC8" w:rsidRPr="005328D6">
              <w:rPr>
                <w:rFonts w:asciiTheme="minorHAnsi" w:hAnsiTheme="minorHAnsi" w:cstheme="minorHAnsi"/>
                <w:color w:val="000000" w:themeColor="text1"/>
                <w:sz w:val="20"/>
                <w:szCs w:val="20"/>
                <w:lang w:val="fr-CH"/>
              </w:rPr>
              <w:t>et en anglais remplacer</w:t>
            </w:r>
            <w:r w:rsidR="00833BFC" w:rsidRPr="005328D6">
              <w:rPr>
                <w:rFonts w:asciiTheme="minorHAnsi" w:hAnsiTheme="minorHAnsi" w:cstheme="minorHAnsi"/>
                <w:color w:val="000000" w:themeColor="text1"/>
                <w:sz w:val="20"/>
                <w:szCs w:val="20"/>
                <w:lang w:val="fr-CH"/>
              </w:rPr>
              <w:t xml:space="preserve"> </w:t>
            </w:r>
            <w:r w:rsidR="00833BFC" w:rsidRPr="005328D6">
              <w:rPr>
                <w:rFonts w:asciiTheme="minorHAnsi" w:hAnsiTheme="minorHAnsi" w:cstheme="minorHAnsi"/>
                <w:color w:val="000000" w:themeColor="text1"/>
                <w:sz w:val="20"/>
                <w:szCs w:val="20"/>
                <w:lang w:val="fr-CH"/>
              </w:rPr>
              <w:lastRenderedPageBreak/>
              <w:t xml:space="preserve">‘elucidation’ </w:t>
            </w:r>
            <w:r w:rsidR="00254EC8" w:rsidRPr="005328D6">
              <w:rPr>
                <w:rFonts w:asciiTheme="minorHAnsi" w:hAnsiTheme="minorHAnsi" w:cstheme="minorHAnsi"/>
                <w:color w:val="000000" w:themeColor="text1"/>
                <w:sz w:val="20"/>
                <w:szCs w:val="20"/>
                <w:lang w:val="fr-CH"/>
              </w:rPr>
              <w:t>par</w:t>
            </w:r>
            <w:r w:rsidR="00833BFC" w:rsidRPr="005328D6">
              <w:rPr>
                <w:rFonts w:asciiTheme="minorHAnsi" w:hAnsiTheme="minorHAnsi" w:cstheme="minorHAnsi"/>
                <w:color w:val="000000" w:themeColor="text1"/>
                <w:sz w:val="20"/>
                <w:szCs w:val="20"/>
                <w:lang w:val="fr-CH"/>
              </w:rPr>
              <w:t xml:space="preserve"> ‘clarification’ </w:t>
            </w:r>
            <w:r w:rsidR="00254EC8" w:rsidRPr="005328D6">
              <w:rPr>
                <w:rFonts w:asciiTheme="minorHAnsi" w:hAnsiTheme="minorHAnsi" w:cstheme="minorHAnsi"/>
                <w:color w:val="000000" w:themeColor="text1"/>
                <w:sz w:val="20"/>
                <w:szCs w:val="20"/>
                <w:lang w:val="fr-CH"/>
              </w:rPr>
              <w:t>dans l’article</w:t>
            </w:r>
            <w:r w:rsidR="00833BFC" w:rsidRPr="005328D6">
              <w:rPr>
                <w:rFonts w:asciiTheme="minorHAnsi" w:hAnsiTheme="minorHAnsi" w:cstheme="minorHAnsi"/>
                <w:color w:val="000000" w:themeColor="text1"/>
                <w:sz w:val="20"/>
                <w:szCs w:val="20"/>
                <w:lang w:val="fr-CH"/>
              </w:rPr>
              <w:t xml:space="preserve"> 30.3</w:t>
            </w:r>
            <w:r w:rsidR="00254EC8" w:rsidRPr="005328D6">
              <w:rPr>
                <w:rFonts w:asciiTheme="minorHAnsi" w:hAnsiTheme="minorHAnsi" w:cstheme="minorHAnsi"/>
                <w:color w:val="000000" w:themeColor="text1"/>
                <w:sz w:val="20"/>
                <w:szCs w:val="20"/>
                <w:lang w:val="fr-CH"/>
              </w:rPr>
              <w:t xml:space="preserve"> actuel</w:t>
            </w:r>
            <w:r w:rsidR="00833BFC" w:rsidRPr="005328D6">
              <w:rPr>
                <w:rFonts w:asciiTheme="minorHAnsi" w:hAnsiTheme="minorHAnsi" w:cstheme="minorHAnsi"/>
                <w:color w:val="000000" w:themeColor="text1"/>
                <w:sz w:val="20"/>
                <w:szCs w:val="20"/>
                <w:lang w:val="fr-CH"/>
              </w:rPr>
              <w:t>)</w:t>
            </w:r>
            <w:r w:rsidR="00254EC8" w:rsidRPr="005328D6">
              <w:rPr>
                <w:rFonts w:asciiTheme="minorHAnsi" w:hAnsiTheme="minorHAnsi" w:cstheme="minorHAnsi"/>
                <w:color w:val="000000" w:themeColor="text1"/>
                <w:sz w:val="20"/>
                <w:szCs w:val="20"/>
                <w:lang w:val="fr-CH"/>
              </w:rPr>
              <w:t> </w:t>
            </w:r>
            <w:r w:rsidR="00833BFC" w:rsidRPr="005328D6">
              <w:rPr>
                <w:rFonts w:asciiTheme="minorHAnsi" w:hAnsiTheme="minorHAnsi" w:cstheme="minorHAnsi"/>
                <w:color w:val="000000" w:themeColor="text1"/>
                <w:sz w:val="20"/>
                <w:szCs w:val="20"/>
                <w:lang w:val="fr-CH"/>
              </w:rPr>
              <w:t xml:space="preserve">; </w:t>
            </w:r>
            <w:r w:rsidR="00254EC8" w:rsidRPr="005328D6">
              <w:rPr>
                <w:rFonts w:asciiTheme="minorHAnsi" w:hAnsiTheme="minorHAnsi" w:cstheme="minorHAnsi"/>
                <w:color w:val="000000" w:themeColor="text1"/>
                <w:sz w:val="20"/>
                <w:szCs w:val="20"/>
                <w:lang w:val="fr-CH"/>
              </w:rPr>
              <w:t>créer un nouvel article</w:t>
            </w:r>
            <w:r w:rsidR="00833BFC" w:rsidRPr="005328D6">
              <w:rPr>
                <w:rFonts w:asciiTheme="minorHAnsi" w:hAnsiTheme="minorHAnsi" w:cstheme="minorHAnsi"/>
                <w:color w:val="000000" w:themeColor="text1"/>
                <w:sz w:val="20"/>
                <w:szCs w:val="20"/>
                <w:lang w:val="fr-CH"/>
              </w:rPr>
              <w:t xml:space="preserve"> 30.7 </w:t>
            </w:r>
            <w:r w:rsidR="00254EC8" w:rsidRPr="005328D6">
              <w:rPr>
                <w:rFonts w:asciiTheme="minorHAnsi" w:hAnsiTheme="minorHAnsi" w:cstheme="minorHAnsi"/>
                <w:color w:val="000000" w:themeColor="text1"/>
                <w:sz w:val="20"/>
                <w:szCs w:val="20"/>
                <w:lang w:val="fr-CH"/>
              </w:rPr>
              <w:t xml:space="preserve">comme suit : </w:t>
            </w:r>
            <w:r w:rsidR="00833BFC" w:rsidRPr="005328D6">
              <w:rPr>
                <w:rFonts w:asciiTheme="minorHAnsi" w:hAnsiTheme="minorHAnsi" w:cstheme="minorHAnsi"/>
                <w:color w:val="000000" w:themeColor="text1"/>
                <w:sz w:val="20"/>
                <w:szCs w:val="20"/>
                <w:lang w:val="fr-CH"/>
              </w:rPr>
              <w:t>‘</w:t>
            </w:r>
            <w:r w:rsidR="00AB0C09" w:rsidRPr="005328D6">
              <w:rPr>
                <w:rFonts w:asciiTheme="minorHAnsi" w:hAnsiTheme="minorHAnsi" w:cstheme="minorHAnsi"/>
                <w:color w:val="000000" w:themeColor="text1"/>
                <w:sz w:val="20"/>
                <w:szCs w:val="20"/>
                <w:lang w:val="fr-CH"/>
              </w:rPr>
              <w:t xml:space="preserve">L’orateur ne doit présenter que des points de vue généraux et ne donner des détails que sur demande ou si c’est jugé nécessaire. </w:t>
            </w:r>
            <w:r w:rsidR="00AB0C09" w:rsidRPr="0039750D">
              <w:rPr>
                <w:rFonts w:asciiTheme="minorHAnsi" w:hAnsiTheme="minorHAnsi" w:cstheme="minorHAnsi"/>
                <w:color w:val="000000" w:themeColor="text1"/>
                <w:sz w:val="20"/>
                <w:szCs w:val="20"/>
                <w:lang w:val="fr-CH"/>
              </w:rPr>
              <w:t>Les amendements suggérés, etc., en détail, peuvent être lus par les autres</w:t>
            </w:r>
            <w:r w:rsidR="0039750D" w:rsidRPr="0039750D">
              <w:rPr>
                <w:rFonts w:asciiTheme="minorHAnsi" w:hAnsiTheme="minorHAnsi" w:cstheme="minorHAnsi"/>
                <w:color w:val="000000" w:themeColor="text1"/>
                <w:sz w:val="20"/>
                <w:szCs w:val="20"/>
                <w:lang w:val="fr-CH"/>
              </w:rPr>
              <w:t xml:space="preserve"> participants</w:t>
            </w:r>
            <w:r w:rsidR="00AB0C09" w:rsidRPr="0039750D">
              <w:rPr>
                <w:rFonts w:asciiTheme="minorHAnsi" w:hAnsiTheme="minorHAnsi" w:cstheme="minorHAnsi"/>
                <w:color w:val="000000" w:themeColor="text1"/>
                <w:sz w:val="20"/>
                <w:szCs w:val="20"/>
                <w:lang w:val="fr-CH"/>
              </w:rPr>
              <w:t>, lorsque ces amendements suggérés ont été intégrés dans la version suivante du document de négociation.</w:t>
            </w:r>
            <w:r w:rsidR="00833BFC" w:rsidRPr="0039750D">
              <w:rPr>
                <w:rFonts w:asciiTheme="minorHAnsi" w:hAnsiTheme="minorHAnsi" w:cstheme="minorHAnsi"/>
                <w:color w:val="000000" w:themeColor="text1"/>
                <w:sz w:val="20"/>
                <w:szCs w:val="20"/>
                <w:lang w:val="fr-CH"/>
              </w:rPr>
              <w:t>’</w:t>
            </w:r>
          </w:p>
        </w:tc>
      </w:tr>
      <w:tr w:rsidR="00567CFE" w:rsidRPr="00D67315" w14:paraId="7985562E" w14:textId="77777777" w:rsidTr="00B96539">
        <w:tc>
          <w:tcPr>
            <w:tcW w:w="577" w:type="dxa"/>
          </w:tcPr>
          <w:p w14:paraId="6A97F841"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lastRenderedPageBreak/>
              <w:t>22</w:t>
            </w:r>
          </w:p>
        </w:tc>
        <w:tc>
          <w:tcPr>
            <w:tcW w:w="1721" w:type="dxa"/>
          </w:tcPr>
          <w:p w14:paraId="631BB525"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31 : Préséance</w:t>
            </w:r>
          </w:p>
          <w:p w14:paraId="39013CFC"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32 : Motion d’ordre</w:t>
            </w:r>
          </w:p>
          <w:p w14:paraId="7F8D62A4"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33 : Décisions relatives à la compétence</w:t>
            </w:r>
            <w:r w:rsidRPr="005328D6">
              <w:rPr>
                <w:rStyle w:val="FootnoteReference"/>
                <w:rFonts w:asciiTheme="minorHAnsi" w:hAnsiTheme="minorHAnsi" w:cstheme="minorHAnsi"/>
                <w:sz w:val="20"/>
                <w:szCs w:val="20"/>
                <w:lang w:val="fr-FR"/>
              </w:rPr>
              <w:footnoteReference w:id="34"/>
            </w:r>
          </w:p>
        </w:tc>
        <w:tc>
          <w:tcPr>
            <w:tcW w:w="3386" w:type="dxa"/>
          </w:tcPr>
          <w:p w14:paraId="6E0E1846"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2DC62872" w14:textId="77777777" w:rsidR="00567CFE" w:rsidRPr="005328D6" w:rsidRDefault="00567CFE" w:rsidP="00567CFE">
            <w:pPr>
              <w:ind w:left="0" w:firstLine="0"/>
              <w:rPr>
                <w:rFonts w:asciiTheme="minorHAnsi" w:hAnsiTheme="minorHAnsi" w:cstheme="minorHAnsi"/>
                <w:spacing w:val="-2"/>
                <w:sz w:val="20"/>
                <w:szCs w:val="20"/>
                <w:lang w:val="fr-FR"/>
              </w:rPr>
            </w:pPr>
          </w:p>
        </w:tc>
        <w:tc>
          <w:tcPr>
            <w:tcW w:w="4536" w:type="dxa"/>
          </w:tcPr>
          <w:p w14:paraId="260A705D" w14:textId="7D720C82" w:rsidR="00567CFE" w:rsidRPr="00E336A7" w:rsidRDefault="00B04896" w:rsidP="00567CFE">
            <w:pPr>
              <w:ind w:left="0" w:firstLine="0"/>
              <w:rPr>
                <w:rFonts w:asciiTheme="minorHAnsi" w:hAnsiTheme="minorHAnsi" w:cstheme="minorHAnsi"/>
                <w:spacing w:val="-2"/>
                <w:sz w:val="20"/>
                <w:szCs w:val="20"/>
                <w:lang w:val="fr-FR"/>
              </w:rPr>
            </w:pPr>
            <w:r w:rsidRPr="00E336A7">
              <w:rPr>
                <w:rFonts w:asciiTheme="minorHAnsi" w:hAnsiTheme="minorHAnsi" w:cstheme="minorHAnsi"/>
                <w:b/>
                <w:color w:val="000000" w:themeColor="text1"/>
                <w:sz w:val="20"/>
                <w:szCs w:val="20"/>
                <w:lang w:val="fr-FR"/>
              </w:rPr>
              <w:t>Suède/Arménie </w:t>
            </w:r>
            <w:r w:rsidR="00833BFC" w:rsidRPr="00E336A7">
              <w:rPr>
                <w:rFonts w:asciiTheme="minorHAnsi" w:hAnsiTheme="minorHAnsi" w:cstheme="minorHAnsi"/>
                <w:sz w:val="20"/>
                <w:szCs w:val="20"/>
                <w:lang w:val="fr-FR"/>
              </w:rPr>
              <w:t xml:space="preserve">: </w:t>
            </w:r>
            <w:r w:rsidR="00E336A7" w:rsidRPr="00E336A7">
              <w:rPr>
                <w:rFonts w:asciiTheme="minorHAnsi" w:hAnsiTheme="minorHAnsi" w:cstheme="minorHAnsi"/>
                <w:sz w:val="20"/>
                <w:szCs w:val="20"/>
                <w:lang w:val="fr-FR"/>
              </w:rPr>
              <w:t>Supprimer les articles</w:t>
            </w:r>
            <w:r w:rsidR="00833BFC" w:rsidRPr="00E336A7">
              <w:rPr>
                <w:rFonts w:asciiTheme="minorHAnsi" w:hAnsiTheme="minorHAnsi" w:cstheme="minorHAnsi"/>
                <w:sz w:val="20"/>
                <w:szCs w:val="20"/>
                <w:lang w:val="fr-FR"/>
              </w:rPr>
              <w:t xml:space="preserve"> 31, 32 </w:t>
            </w:r>
            <w:r w:rsidR="00E336A7" w:rsidRPr="00E336A7">
              <w:rPr>
                <w:rFonts w:asciiTheme="minorHAnsi" w:hAnsiTheme="minorHAnsi" w:cstheme="minorHAnsi"/>
                <w:sz w:val="20"/>
                <w:szCs w:val="20"/>
                <w:lang w:val="fr-FR"/>
              </w:rPr>
              <w:t>et</w:t>
            </w:r>
            <w:r w:rsidR="00833BFC" w:rsidRPr="00E336A7">
              <w:rPr>
                <w:rFonts w:asciiTheme="minorHAnsi" w:hAnsiTheme="minorHAnsi" w:cstheme="minorHAnsi"/>
                <w:sz w:val="20"/>
                <w:szCs w:val="20"/>
                <w:lang w:val="fr-FR"/>
              </w:rPr>
              <w:t xml:space="preserve"> 33. Note</w:t>
            </w:r>
            <w:r w:rsidR="003D49D1">
              <w:rPr>
                <w:rFonts w:asciiTheme="minorHAnsi" w:hAnsiTheme="minorHAnsi" w:cstheme="minorHAnsi"/>
                <w:sz w:val="20"/>
                <w:szCs w:val="20"/>
                <w:lang w:val="fr-FR"/>
              </w:rPr>
              <w:t xml:space="preserve"> </w:t>
            </w:r>
            <w:r w:rsidR="00833BFC" w:rsidRPr="00E336A7">
              <w:rPr>
                <w:rFonts w:asciiTheme="minorHAnsi" w:hAnsiTheme="minorHAnsi" w:cstheme="minorHAnsi"/>
                <w:sz w:val="20"/>
                <w:szCs w:val="20"/>
                <w:lang w:val="fr-FR"/>
              </w:rPr>
              <w:t xml:space="preserve">: </w:t>
            </w:r>
            <w:r w:rsidR="00E336A7" w:rsidRPr="00E336A7">
              <w:rPr>
                <w:rFonts w:asciiTheme="minorHAnsi" w:hAnsiTheme="minorHAnsi" w:cstheme="minorHAnsi"/>
                <w:sz w:val="20"/>
                <w:szCs w:val="20"/>
                <w:lang w:val="fr-FR"/>
              </w:rPr>
              <w:t>ils ont été ajoutés à l’article</w:t>
            </w:r>
            <w:r w:rsidR="00833BFC" w:rsidRPr="00E336A7">
              <w:rPr>
                <w:rFonts w:asciiTheme="minorHAnsi" w:hAnsiTheme="minorHAnsi" w:cstheme="minorHAnsi"/>
                <w:sz w:val="20"/>
                <w:szCs w:val="20"/>
                <w:lang w:val="fr-FR"/>
              </w:rPr>
              <w:t xml:space="preserve"> 30.</w:t>
            </w:r>
          </w:p>
        </w:tc>
      </w:tr>
      <w:tr w:rsidR="00567CFE" w:rsidRPr="00D67315" w14:paraId="51CC43AE" w14:textId="77777777" w:rsidTr="00B96539">
        <w:tc>
          <w:tcPr>
            <w:tcW w:w="577" w:type="dxa"/>
          </w:tcPr>
          <w:p w14:paraId="0B481DF9"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t>23</w:t>
            </w:r>
          </w:p>
        </w:tc>
        <w:tc>
          <w:tcPr>
            <w:tcW w:w="1721" w:type="dxa"/>
          </w:tcPr>
          <w:p w14:paraId="68B2854A"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Article 34 : Propositions et amendements aux propositions </w:t>
            </w:r>
          </w:p>
        </w:tc>
        <w:tc>
          <w:tcPr>
            <w:tcW w:w="3386" w:type="dxa"/>
          </w:tcPr>
          <w:p w14:paraId="23B04BB0"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Il ressort de l’article 34.1 que les propositions à examiner par la COP doivent avoir été préalablement approuvées par le Comité permanent (cf. ‘…réunion…à laquelle les documents…sont approuvés…’). L’article stipule ‘conformément à l’article 5’. Toutefois, l’article 5 fait référence à ‘la réunion du Comité permanent qui recommande les documents…’. Rien n’indique clairement si le terme ‘recommande’ est utilisé dans ce contexte comme synonyme de « approuve ». Cela devrait donc être clarifié. </w:t>
            </w:r>
          </w:p>
          <w:p w14:paraId="3D5476AE" w14:textId="77777777" w:rsidR="00567CFE" w:rsidRPr="005328D6" w:rsidRDefault="00567CFE" w:rsidP="00567CFE">
            <w:pPr>
              <w:ind w:left="0" w:firstLine="0"/>
              <w:rPr>
                <w:rFonts w:asciiTheme="minorHAnsi" w:hAnsiTheme="minorHAnsi" w:cstheme="minorHAnsi"/>
                <w:sz w:val="20"/>
                <w:szCs w:val="20"/>
                <w:lang w:val="fr-FR"/>
              </w:rPr>
            </w:pPr>
          </w:p>
          <w:p w14:paraId="6C59BF95"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lastRenderedPageBreak/>
              <w:t xml:space="preserve">L’article 34.2 indique que les propositions peuvent être élaborées par le Secrétariat ou par un organe subsidiaire. </w:t>
            </w:r>
          </w:p>
          <w:p w14:paraId="4A17B72E" w14:textId="77777777" w:rsidR="00567CFE" w:rsidRPr="005328D6" w:rsidRDefault="00567CFE" w:rsidP="00567CFE">
            <w:pPr>
              <w:ind w:left="0" w:firstLine="0"/>
              <w:rPr>
                <w:rFonts w:asciiTheme="minorHAnsi" w:hAnsiTheme="minorHAnsi" w:cstheme="minorHAnsi"/>
                <w:sz w:val="20"/>
                <w:szCs w:val="20"/>
                <w:lang w:val="fr-FR"/>
              </w:rPr>
            </w:pPr>
          </w:p>
          <w:p w14:paraId="0ADB49E3"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On notera qu’il est de pratique courante que le Secrétariat élabore des propositions à la demande d’une Partie contractante ou d’un organe subsidiaire, et la transmette ensuite au Comité permanent, à la COP ou aux Parties contractantes. On notera aussi que présenter des propositions à ces entités constitue un acte administratif et n’équivaut pas à ‘soumettre’ une proposition (où le terme ‘soumettre’ est utilisé comme synonyme de ‘être l’auteur’). Cependant, cette procédure a déjà prêté à confusion. </w:t>
            </w:r>
          </w:p>
          <w:p w14:paraId="19AE4BB4" w14:textId="77777777" w:rsidR="00567CFE" w:rsidRPr="005328D6" w:rsidRDefault="00567CFE" w:rsidP="00567CFE">
            <w:pPr>
              <w:ind w:left="0" w:firstLine="0"/>
              <w:rPr>
                <w:rFonts w:asciiTheme="minorHAnsi" w:hAnsiTheme="minorHAnsi" w:cstheme="minorHAnsi"/>
                <w:sz w:val="20"/>
                <w:szCs w:val="20"/>
                <w:lang w:val="fr-FR"/>
              </w:rPr>
            </w:pPr>
          </w:p>
          <w:p w14:paraId="4E9B01BF"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Les articles 34.4 et 34.6 traitent tous deux des nouvelles propositions. La raison pour laquelle les obligations sont réparties sur deux alinéas n’est pas claire. </w:t>
            </w:r>
          </w:p>
        </w:tc>
        <w:tc>
          <w:tcPr>
            <w:tcW w:w="4205" w:type="dxa"/>
          </w:tcPr>
          <w:p w14:paraId="2B9ECF8F" w14:textId="77777777" w:rsidR="00567CFE" w:rsidRPr="005328D6" w:rsidRDefault="00567CFE" w:rsidP="00567CFE">
            <w:pPr>
              <w:ind w:left="0" w:firstLine="0"/>
              <w:rPr>
                <w:rFonts w:asciiTheme="minorHAnsi" w:hAnsiTheme="minorHAnsi" w:cstheme="minorHAnsi"/>
                <w:spacing w:val="-2"/>
                <w:sz w:val="20"/>
                <w:szCs w:val="20"/>
                <w:lang w:val="fr-FR"/>
              </w:rPr>
            </w:pPr>
            <w:r w:rsidRPr="005328D6">
              <w:rPr>
                <w:rFonts w:asciiTheme="minorHAnsi" w:hAnsiTheme="minorHAnsi" w:cstheme="minorHAnsi"/>
                <w:spacing w:val="-2"/>
                <w:sz w:val="20"/>
                <w:szCs w:val="20"/>
                <w:lang w:val="fr-FR"/>
              </w:rPr>
              <w:lastRenderedPageBreak/>
              <w:t xml:space="preserve">Article 34.1 : Si les propositions doivent être approuvées par le </w:t>
            </w:r>
            <w:r w:rsidRPr="005328D6">
              <w:rPr>
                <w:rFonts w:asciiTheme="minorHAnsi" w:hAnsiTheme="minorHAnsi" w:cstheme="minorHAnsi"/>
                <w:sz w:val="20"/>
                <w:szCs w:val="20"/>
                <w:lang w:val="fr-FR"/>
              </w:rPr>
              <w:t>Comité permanent</w:t>
            </w:r>
            <w:r w:rsidRPr="005328D6">
              <w:rPr>
                <w:rFonts w:asciiTheme="minorHAnsi" w:hAnsiTheme="minorHAnsi" w:cstheme="minorHAnsi"/>
                <w:spacing w:val="-2"/>
                <w:sz w:val="20"/>
                <w:szCs w:val="20"/>
                <w:lang w:val="fr-FR"/>
              </w:rPr>
              <w:t xml:space="preserve"> avant d’être soumises à la COP, le libellé de ces articles devrait l’indiquer explicitement.</w:t>
            </w:r>
          </w:p>
          <w:p w14:paraId="068D6C42" w14:textId="77777777" w:rsidR="00567CFE" w:rsidRPr="005328D6" w:rsidRDefault="00567CFE" w:rsidP="00567CFE">
            <w:pPr>
              <w:ind w:left="0" w:firstLine="0"/>
              <w:rPr>
                <w:rFonts w:asciiTheme="minorHAnsi" w:hAnsiTheme="minorHAnsi" w:cstheme="minorHAnsi"/>
                <w:spacing w:val="-2"/>
                <w:sz w:val="20"/>
                <w:szCs w:val="20"/>
                <w:lang w:val="fr-FR"/>
              </w:rPr>
            </w:pPr>
          </w:p>
          <w:p w14:paraId="7A7EC224" w14:textId="77777777" w:rsidR="00567CFE" w:rsidRPr="005328D6" w:rsidRDefault="00567CFE" w:rsidP="00567CFE">
            <w:pPr>
              <w:ind w:left="0" w:firstLine="0"/>
              <w:rPr>
                <w:rFonts w:asciiTheme="minorHAnsi" w:hAnsiTheme="minorHAnsi" w:cstheme="minorHAnsi"/>
                <w:spacing w:val="-2"/>
                <w:sz w:val="20"/>
                <w:szCs w:val="20"/>
                <w:lang w:val="fr-FR"/>
              </w:rPr>
            </w:pPr>
            <w:r w:rsidRPr="005328D6">
              <w:rPr>
                <w:rFonts w:asciiTheme="minorHAnsi" w:hAnsiTheme="minorHAnsi" w:cstheme="minorHAnsi"/>
                <w:spacing w:val="-2"/>
                <w:sz w:val="20"/>
                <w:szCs w:val="20"/>
                <w:lang w:val="fr-FR"/>
              </w:rPr>
              <w:t xml:space="preserve">Il conviendrait toutefois de réfléchir à l’utilité d’exiger que les propositions soient ‘approuvées’ au préalable par le </w:t>
            </w:r>
            <w:r w:rsidRPr="005328D6">
              <w:rPr>
                <w:rFonts w:asciiTheme="minorHAnsi" w:hAnsiTheme="minorHAnsi" w:cstheme="minorHAnsi"/>
                <w:sz w:val="20"/>
                <w:szCs w:val="20"/>
                <w:lang w:val="fr-FR"/>
              </w:rPr>
              <w:t>Comité permanent</w:t>
            </w:r>
            <w:r w:rsidRPr="005328D6">
              <w:rPr>
                <w:rFonts w:asciiTheme="minorHAnsi" w:hAnsiTheme="minorHAnsi" w:cstheme="minorHAnsi"/>
                <w:spacing w:val="-2"/>
                <w:sz w:val="20"/>
                <w:szCs w:val="20"/>
                <w:lang w:val="fr-FR"/>
              </w:rPr>
              <w:t xml:space="preserve"> avant de pouvoir être examinées par la COP, notamment dans la mesure où, avant d’être examinées par le </w:t>
            </w:r>
            <w:r w:rsidRPr="005328D6">
              <w:rPr>
                <w:rFonts w:asciiTheme="minorHAnsi" w:hAnsiTheme="minorHAnsi" w:cstheme="minorHAnsi"/>
                <w:sz w:val="20"/>
                <w:szCs w:val="20"/>
                <w:lang w:val="fr-FR"/>
              </w:rPr>
              <w:t>Comité permanent</w:t>
            </w:r>
            <w:r w:rsidRPr="005328D6">
              <w:rPr>
                <w:rFonts w:asciiTheme="minorHAnsi" w:hAnsiTheme="minorHAnsi" w:cstheme="minorHAnsi"/>
                <w:spacing w:val="-2"/>
                <w:sz w:val="20"/>
                <w:szCs w:val="20"/>
                <w:lang w:val="fr-FR"/>
              </w:rPr>
              <w:t xml:space="preserve">, elles pourraient aussi l’être par le GEST et à chacune des cinq réunions régionales. Ces couches procédurales ne sont pas compatibles avec d’autres conventions qui n’examinent les propositions qu’une seule fois, lors de la COP. (On notera que si le </w:t>
            </w:r>
            <w:r w:rsidRPr="005328D6">
              <w:rPr>
                <w:rFonts w:asciiTheme="minorHAnsi" w:hAnsiTheme="minorHAnsi" w:cstheme="minorHAnsi"/>
                <w:sz w:val="20"/>
                <w:szCs w:val="20"/>
                <w:lang w:val="fr-FR"/>
              </w:rPr>
              <w:t xml:space="preserve">Comité </w:t>
            </w:r>
            <w:r w:rsidRPr="005328D6">
              <w:rPr>
                <w:rFonts w:asciiTheme="minorHAnsi" w:hAnsiTheme="minorHAnsi" w:cstheme="minorHAnsi"/>
                <w:sz w:val="20"/>
                <w:szCs w:val="20"/>
                <w:lang w:val="fr-FR"/>
              </w:rPr>
              <w:lastRenderedPageBreak/>
              <w:t>permanent</w:t>
            </w:r>
            <w:r w:rsidRPr="005328D6">
              <w:rPr>
                <w:rFonts w:asciiTheme="minorHAnsi" w:hAnsiTheme="minorHAnsi" w:cstheme="minorHAnsi"/>
                <w:spacing w:val="-2"/>
                <w:sz w:val="20"/>
                <w:szCs w:val="20"/>
                <w:lang w:val="fr-FR"/>
              </w:rPr>
              <w:t xml:space="preserve"> ne doit pas être impliqué, un amendement devra être apporté pour supprimer la référence au </w:t>
            </w:r>
            <w:r w:rsidRPr="005328D6">
              <w:rPr>
                <w:rFonts w:asciiTheme="minorHAnsi" w:hAnsiTheme="minorHAnsi" w:cstheme="minorHAnsi"/>
                <w:sz w:val="20"/>
                <w:szCs w:val="20"/>
                <w:lang w:val="fr-FR"/>
              </w:rPr>
              <w:t>Comité permanent</w:t>
            </w:r>
            <w:r w:rsidRPr="005328D6">
              <w:rPr>
                <w:rFonts w:asciiTheme="minorHAnsi" w:hAnsiTheme="minorHAnsi" w:cstheme="minorHAnsi"/>
                <w:spacing w:val="-2"/>
                <w:sz w:val="20"/>
                <w:szCs w:val="20"/>
                <w:lang w:val="fr-FR"/>
              </w:rPr>
              <w:t>).</w:t>
            </w:r>
          </w:p>
          <w:p w14:paraId="6BEAD8AF" w14:textId="77777777" w:rsidR="00567CFE" w:rsidRPr="005328D6" w:rsidRDefault="00567CFE" w:rsidP="00567CFE">
            <w:pPr>
              <w:ind w:left="0" w:firstLine="0"/>
              <w:rPr>
                <w:rFonts w:asciiTheme="minorHAnsi" w:hAnsiTheme="minorHAnsi" w:cstheme="minorHAnsi"/>
                <w:sz w:val="20"/>
                <w:szCs w:val="20"/>
                <w:lang w:val="fr-FR"/>
              </w:rPr>
            </w:pPr>
          </w:p>
          <w:p w14:paraId="2B87AA49"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Concernant l’article 34.2 et les propositions en général : voir la recommandation qui figure dans la 3</w:t>
            </w:r>
            <w:r w:rsidRPr="005328D6">
              <w:rPr>
                <w:rFonts w:asciiTheme="minorHAnsi" w:hAnsiTheme="minorHAnsi" w:cstheme="minorHAnsi"/>
                <w:sz w:val="20"/>
                <w:szCs w:val="20"/>
                <w:vertAlign w:val="superscript"/>
                <w:lang w:val="fr-FR"/>
              </w:rPr>
              <w:t>e</w:t>
            </w:r>
            <w:r w:rsidRPr="005328D6">
              <w:rPr>
                <w:rFonts w:asciiTheme="minorHAnsi" w:hAnsiTheme="minorHAnsi" w:cstheme="minorHAnsi"/>
                <w:sz w:val="20"/>
                <w:szCs w:val="20"/>
                <w:lang w:val="fr-FR"/>
              </w:rPr>
              <w:t xml:space="preserve"> colonne du tableau, concernant l’élaboration et la soumission des propositions. </w:t>
            </w:r>
          </w:p>
          <w:p w14:paraId="0E9C7DFA" w14:textId="77777777" w:rsidR="00567CFE" w:rsidRPr="005328D6" w:rsidRDefault="00567CFE" w:rsidP="00567CFE">
            <w:pPr>
              <w:ind w:left="0" w:firstLine="0"/>
              <w:rPr>
                <w:rFonts w:asciiTheme="minorHAnsi" w:hAnsiTheme="minorHAnsi" w:cstheme="minorHAnsi"/>
                <w:sz w:val="20"/>
                <w:szCs w:val="20"/>
                <w:lang w:val="fr-FR"/>
              </w:rPr>
            </w:pPr>
          </w:p>
          <w:p w14:paraId="24998FED"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Voir également la recommandation relative à la définition</w:t>
            </w:r>
            <w:r w:rsidR="00E42C0D">
              <w:rPr>
                <w:rFonts w:asciiTheme="minorHAnsi" w:hAnsiTheme="minorHAnsi" w:cstheme="minorHAnsi"/>
                <w:sz w:val="20"/>
                <w:szCs w:val="20"/>
                <w:lang w:val="fr-FR"/>
              </w:rPr>
              <w:t xml:space="preserve"> de 'proposition' à l’article 2 </w:t>
            </w:r>
            <w:r w:rsidRPr="005328D6">
              <w:rPr>
                <w:rFonts w:asciiTheme="minorHAnsi" w:hAnsiTheme="minorHAnsi" w:cstheme="minorHAnsi"/>
                <w:sz w:val="20"/>
                <w:szCs w:val="20"/>
                <w:lang w:val="fr-FR"/>
              </w:rPr>
              <w:t xml:space="preserve">g), ainsi que la recommandation d’inclure une définition de ‘auteur’. </w:t>
            </w:r>
          </w:p>
          <w:p w14:paraId="3233421A" w14:textId="77777777" w:rsidR="00567CFE" w:rsidRPr="005328D6" w:rsidRDefault="00567CFE" w:rsidP="00567CFE">
            <w:pPr>
              <w:ind w:left="0" w:firstLine="0"/>
              <w:rPr>
                <w:rFonts w:asciiTheme="minorHAnsi" w:hAnsiTheme="minorHAnsi" w:cstheme="minorHAnsi"/>
                <w:sz w:val="20"/>
                <w:szCs w:val="20"/>
                <w:lang w:val="fr-FR"/>
              </w:rPr>
            </w:pPr>
          </w:p>
          <w:p w14:paraId="737BB277"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Les articles 34.4 et 34.6 devraient être regroupés afin que les obligations relatives aux nouvelles propositions soient clairement établies en un seul alinéa. </w:t>
            </w:r>
          </w:p>
          <w:p w14:paraId="6B7A62F5" w14:textId="77777777" w:rsidR="00567CFE" w:rsidRPr="005328D6" w:rsidRDefault="00567CFE" w:rsidP="00567CFE">
            <w:pPr>
              <w:ind w:left="0" w:firstLine="0"/>
              <w:rPr>
                <w:rFonts w:asciiTheme="minorHAnsi" w:hAnsiTheme="minorHAnsi" w:cstheme="minorHAnsi"/>
                <w:sz w:val="20"/>
                <w:szCs w:val="20"/>
                <w:lang w:val="fr-FR"/>
              </w:rPr>
            </w:pPr>
          </w:p>
          <w:p w14:paraId="51334837"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On notera la définition de ‘amendement à une proposition’, qui figure à l’article 42 (qui correspond à un paragraphe sous le titre ‘Vote’). Cette définition devrait figurer à l’article 2. </w:t>
            </w:r>
          </w:p>
        </w:tc>
        <w:tc>
          <w:tcPr>
            <w:tcW w:w="4536" w:type="dxa"/>
          </w:tcPr>
          <w:p w14:paraId="37663F85" w14:textId="77777777" w:rsidR="00833BFC" w:rsidRPr="005328D6" w:rsidRDefault="00B04896" w:rsidP="00833BFC">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w:t>
            </w:r>
            <w:r w:rsidR="00833BFC" w:rsidRPr="005328D6">
              <w:rPr>
                <w:rFonts w:asciiTheme="minorHAnsi" w:hAnsiTheme="minorHAnsi" w:cstheme="minorHAnsi"/>
                <w:b/>
                <w:sz w:val="20"/>
                <w:szCs w:val="20"/>
                <w:lang w:val="fr-CH"/>
              </w:rPr>
              <w:t> </w:t>
            </w:r>
            <w:r w:rsidR="00FD5131" w:rsidRPr="005328D6">
              <w:rPr>
                <w:rFonts w:asciiTheme="minorHAnsi" w:hAnsiTheme="minorHAnsi" w:cstheme="minorHAnsi"/>
                <w:sz w:val="20"/>
                <w:szCs w:val="20"/>
                <w:lang w:val="fr-CH"/>
              </w:rPr>
              <w:t>: Dans l’article</w:t>
            </w:r>
            <w:r w:rsidR="00833BFC" w:rsidRPr="005328D6">
              <w:rPr>
                <w:rFonts w:asciiTheme="minorHAnsi" w:hAnsiTheme="minorHAnsi" w:cstheme="minorHAnsi"/>
                <w:sz w:val="20"/>
                <w:szCs w:val="20"/>
                <w:lang w:val="fr-CH"/>
              </w:rPr>
              <w:t xml:space="preserve"> 34.4,</w:t>
            </w:r>
            <w:r w:rsidR="00FD5131" w:rsidRPr="005328D6">
              <w:rPr>
                <w:rFonts w:asciiTheme="minorHAnsi" w:hAnsiTheme="minorHAnsi" w:cstheme="minorHAnsi"/>
                <w:sz w:val="20"/>
                <w:szCs w:val="20"/>
                <w:lang w:val="fr-CH"/>
              </w:rPr>
              <w:t xml:space="preserve"> il convient de supprimer</w:t>
            </w:r>
            <w:r w:rsidR="00833BFC" w:rsidRPr="005328D6">
              <w:rPr>
                <w:rFonts w:asciiTheme="minorHAnsi" w:hAnsiTheme="minorHAnsi" w:cstheme="minorHAnsi"/>
                <w:sz w:val="20"/>
                <w:szCs w:val="20"/>
                <w:lang w:val="fr-CH"/>
              </w:rPr>
              <w:t xml:space="preserve"> ‘</w:t>
            </w:r>
            <w:r w:rsidR="00FD5131" w:rsidRPr="005328D6">
              <w:rPr>
                <w:rFonts w:asciiTheme="minorHAnsi" w:hAnsiTheme="minorHAnsi" w:cstheme="minorHAnsi"/>
                <w:sz w:val="20"/>
                <w:szCs w:val="20"/>
                <w:lang w:val="fr-CH"/>
              </w:rPr>
              <w:t>, et tout amendement ou proposition</w:t>
            </w:r>
            <w:r w:rsidR="00833BFC" w:rsidRPr="005328D6">
              <w:rPr>
                <w:rFonts w:asciiTheme="minorHAnsi" w:hAnsiTheme="minorHAnsi" w:cstheme="minorHAnsi"/>
                <w:sz w:val="20"/>
                <w:szCs w:val="20"/>
                <w:lang w:val="fr-CH"/>
              </w:rPr>
              <w:t xml:space="preserve">’. </w:t>
            </w:r>
            <w:r w:rsidR="00871EE2" w:rsidRPr="005328D6">
              <w:rPr>
                <w:rFonts w:asciiTheme="minorHAnsi" w:hAnsiTheme="minorHAnsi" w:cstheme="minorHAnsi"/>
                <w:sz w:val="20"/>
                <w:szCs w:val="20"/>
                <w:lang w:val="fr-CH"/>
              </w:rPr>
              <w:t>Le</w:t>
            </w:r>
            <w:r w:rsidR="00833BFC" w:rsidRPr="005328D6">
              <w:rPr>
                <w:rFonts w:asciiTheme="minorHAnsi" w:hAnsiTheme="minorHAnsi" w:cstheme="minorHAnsi"/>
                <w:sz w:val="20"/>
                <w:szCs w:val="20"/>
                <w:lang w:val="fr-CH"/>
              </w:rPr>
              <w:t xml:space="preserve"> Bureau </w:t>
            </w:r>
            <w:r w:rsidR="00871EE2" w:rsidRPr="005328D6">
              <w:rPr>
                <w:rFonts w:asciiTheme="minorHAnsi" w:hAnsiTheme="minorHAnsi" w:cstheme="minorHAnsi"/>
                <w:sz w:val="20"/>
                <w:szCs w:val="20"/>
                <w:lang w:val="fr-CH"/>
              </w:rPr>
              <w:t>ne doit pas avoir à approuver tous les changements aux documents pendant une session.</w:t>
            </w:r>
          </w:p>
          <w:p w14:paraId="689FAD7A" w14:textId="77777777" w:rsidR="00833BFC" w:rsidRPr="005328D6" w:rsidRDefault="00833BFC" w:rsidP="00833BFC">
            <w:pPr>
              <w:ind w:left="0" w:firstLine="0"/>
              <w:rPr>
                <w:rFonts w:asciiTheme="minorHAnsi" w:hAnsiTheme="minorHAnsi" w:cstheme="minorHAnsi"/>
                <w:sz w:val="20"/>
                <w:szCs w:val="20"/>
                <w:lang w:val="fr-CH"/>
              </w:rPr>
            </w:pPr>
          </w:p>
          <w:p w14:paraId="50CF0B31" w14:textId="77777777" w:rsidR="00833BFC" w:rsidRPr="005328D6" w:rsidRDefault="00B04896" w:rsidP="00833BFC">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871EE2" w:rsidRPr="005328D6">
              <w:rPr>
                <w:rFonts w:asciiTheme="minorHAnsi" w:hAnsiTheme="minorHAnsi" w:cstheme="minorHAnsi"/>
                <w:sz w:val="20"/>
                <w:szCs w:val="20"/>
                <w:lang w:val="fr-CH"/>
              </w:rPr>
              <w:t>: Le Comité permanent joue un rôle important en donnant son approbation et en améliorant les projets de résolutions et son rôle devrait être maintenu. Toutefois, il peut y avoir une certaine confusion concernant le terme ‘approuvés’</w:t>
            </w:r>
            <w:r w:rsidR="00833BFC" w:rsidRPr="005328D6">
              <w:rPr>
                <w:rFonts w:asciiTheme="minorHAnsi" w:hAnsiTheme="minorHAnsi" w:cstheme="minorHAnsi"/>
                <w:sz w:val="20"/>
                <w:szCs w:val="20"/>
                <w:lang w:val="fr-CH"/>
              </w:rPr>
              <w:t xml:space="preserve"> </w:t>
            </w:r>
            <w:r w:rsidR="00871EE2" w:rsidRPr="005328D6">
              <w:rPr>
                <w:rFonts w:asciiTheme="minorHAnsi" w:hAnsiTheme="minorHAnsi" w:cstheme="minorHAnsi"/>
                <w:sz w:val="20"/>
                <w:szCs w:val="20"/>
                <w:lang w:val="fr-CH"/>
              </w:rPr>
              <w:t xml:space="preserve">dans ce contexte, car la communication de la résolution par le Comité permanent ne constitue pas une approbation finale de la résolution. </w:t>
            </w:r>
          </w:p>
          <w:p w14:paraId="31ED49E4" w14:textId="77777777" w:rsidR="00833BFC" w:rsidRPr="005328D6" w:rsidRDefault="00833BFC" w:rsidP="00833BFC">
            <w:pPr>
              <w:ind w:left="0" w:firstLine="0"/>
              <w:rPr>
                <w:rFonts w:asciiTheme="minorHAnsi" w:hAnsiTheme="minorHAnsi" w:cstheme="minorHAnsi"/>
                <w:sz w:val="20"/>
                <w:szCs w:val="20"/>
                <w:lang w:val="fr-CH"/>
              </w:rPr>
            </w:pPr>
          </w:p>
          <w:p w14:paraId="773889AA" w14:textId="77777777" w:rsidR="00833BFC" w:rsidRPr="005328D6" w:rsidRDefault="00280A84" w:rsidP="00833BFC">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Comme noté concernant </w:t>
            </w:r>
            <w:r w:rsidRPr="00E336A7">
              <w:rPr>
                <w:rFonts w:asciiTheme="minorHAnsi" w:hAnsiTheme="minorHAnsi" w:cstheme="minorHAnsi"/>
                <w:sz w:val="20"/>
                <w:szCs w:val="20"/>
                <w:lang w:val="fr-CH"/>
              </w:rPr>
              <w:t>l’article 5</w:t>
            </w:r>
            <w:r w:rsidRPr="005328D6">
              <w:rPr>
                <w:rFonts w:asciiTheme="minorHAnsi" w:hAnsiTheme="minorHAnsi" w:cstheme="minorHAnsi"/>
                <w:sz w:val="20"/>
                <w:szCs w:val="20"/>
                <w:lang w:val="fr-CH"/>
              </w:rPr>
              <w:t xml:space="preserve"> ci</w:t>
            </w:r>
            <w:r w:rsidRPr="005328D6">
              <w:rPr>
                <w:rFonts w:asciiTheme="minorHAnsi" w:hAnsiTheme="minorHAnsi" w:cstheme="minorHAnsi"/>
                <w:sz w:val="20"/>
                <w:szCs w:val="20"/>
                <w:lang w:val="fr-CH"/>
              </w:rPr>
              <w:noBreakHyphen/>
              <w:t>dessus, les délais doivent être modifiés dans l’article </w:t>
            </w:r>
            <w:r w:rsidR="00833BFC" w:rsidRPr="005328D6">
              <w:rPr>
                <w:rFonts w:asciiTheme="minorHAnsi" w:hAnsiTheme="minorHAnsi" w:cstheme="minorHAnsi"/>
                <w:sz w:val="20"/>
                <w:szCs w:val="20"/>
                <w:lang w:val="fr-CH"/>
              </w:rPr>
              <w:t xml:space="preserve">34.1 </w:t>
            </w:r>
            <w:r w:rsidRPr="005328D6">
              <w:rPr>
                <w:rFonts w:asciiTheme="minorHAnsi" w:hAnsiTheme="minorHAnsi" w:cstheme="minorHAnsi"/>
                <w:sz w:val="20"/>
                <w:szCs w:val="20"/>
                <w:lang w:val="fr-CH"/>
              </w:rPr>
              <w:t xml:space="preserve">et </w:t>
            </w:r>
            <w:r w:rsidRPr="005328D6">
              <w:rPr>
                <w:rFonts w:asciiTheme="minorHAnsi" w:hAnsiTheme="minorHAnsi" w:cstheme="minorHAnsi"/>
                <w:sz w:val="20"/>
                <w:szCs w:val="20"/>
                <w:lang w:val="fr-CH"/>
              </w:rPr>
              <w:lastRenderedPageBreak/>
              <w:t>dans l’article </w:t>
            </w:r>
            <w:r w:rsidR="00833BFC" w:rsidRPr="005328D6">
              <w:rPr>
                <w:rFonts w:asciiTheme="minorHAnsi" w:hAnsiTheme="minorHAnsi" w:cstheme="minorHAnsi"/>
                <w:sz w:val="20"/>
                <w:szCs w:val="20"/>
                <w:lang w:val="fr-CH"/>
              </w:rPr>
              <w:t xml:space="preserve">34.4 </w:t>
            </w:r>
            <w:r w:rsidRPr="005328D6">
              <w:rPr>
                <w:rFonts w:asciiTheme="minorHAnsi" w:hAnsiTheme="minorHAnsi" w:cstheme="minorHAnsi"/>
                <w:sz w:val="20"/>
                <w:szCs w:val="20"/>
                <w:lang w:val="fr-CH"/>
              </w:rPr>
              <w:t>pour que les propositions des Parties puissent être traduites et distribuées avec d’autres documents de la session, de manière opportune. ’60 jours’</w:t>
            </w:r>
            <w:r w:rsidR="00833BFC" w:rsidRPr="005328D6">
              <w:rPr>
                <w:rFonts w:asciiTheme="minorHAnsi" w:hAnsiTheme="minorHAnsi" w:cstheme="minorHAnsi"/>
                <w:sz w:val="20"/>
                <w:szCs w:val="20"/>
                <w:lang w:val="fr-CH"/>
              </w:rPr>
              <w:t xml:space="preserve"> </w:t>
            </w:r>
            <w:r w:rsidRPr="005328D6">
              <w:rPr>
                <w:rFonts w:asciiTheme="minorHAnsi" w:hAnsiTheme="minorHAnsi" w:cstheme="minorHAnsi"/>
                <w:sz w:val="20"/>
                <w:szCs w:val="20"/>
                <w:lang w:val="fr-CH"/>
              </w:rPr>
              <w:t>devrait être remplacé par ‘120 jours’.</w:t>
            </w:r>
            <w:r w:rsidR="00833BFC" w:rsidRPr="005328D6">
              <w:rPr>
                <w:rFonts w:asciiTheme="minorHAnsi" w:hAnsiTheme="minorHAnsi" w:cstheme="minorHAnsi"/>
                <w:sz w:val="20"/>
                <w:szCs w:val="20"/>
                <w:lang w:val="fr-CH"/>
              </w:rPr>
              <w:t xml:space="preserve"> </w:t>
            </w:r>
          </w:p>
          <w:p w14:paraId="4F0636CB" w14:textId="77777777" w:rsidR="00833BFC" w:rsidRPr="005328D6" w:rsidRDefault="00833BFC" w:rsidP="00833BFC">
            <w:pPr>
              <w:ind w:left="0" w:firstLine="0"/>
              <w:rPr>
                <w:rFonts w:asciiTheme="minorHAnsi" w:hAnsiTheme="minorHAnsi" w:cstheme="minorHAnsi"/>
                <w:sz w:val="20"/>
                <w:szCs w:val="20"/>
                <w:lang w:val="fr-CH"/>
              </w:rPr>
            </w:pPr>
          </w:p>
          <w:p w14:paraId="3C70E349" w14:textId="77777777" w:rsidR="00567CFE" w:rsidRPr="005328D6" w:rsidRDefault="00B04896" w:rsidP="0012624C">
            <w:pPr>
              <w:ind w:left="0" w:firstLine="0"/>
              <w:rPr>
                <w:rFonts w:asciiTheme="minorHAnsi" w:hAnsiTheme="minorHAnsi" w:cstheme="minorHAnsi"/>
                <w:spacing w:val="-2"/>
                <w:sz w:val="20"/>
                <w:szCs w:val="20"/>
                <w:lang w:val="fr-CH"/>
              </w:rPr>
            </w:pPr>
            <w:r w:rsidRPr="005328D6">
              <w:rPr>
                <w:rFonts w:asciiTheme="minorHAnsi" w:hAnsiTheme="minorHAnsi" w:cstheme="minorHAnsi"/>
                <w:b/>
                <w:color w:val="000000" w:themeColor="text1"/>
                <w:sz w:val="20"/>
                <w:szCs w:val="20"/>
                <w:lang w:val="fr-CH"/>
              </w:rPr>
              <w:t>Suède/Arménie </w:t>
            </w:r>
            <w:r w:rsidR="00833BFC" w:rsidRPr="005328D6">
              <w:rPr>
                <w:rFonts w:asciiTheme="minorHAnsi" w:hAnsiTheme="minorHAnsi" w:cstheme="minorHAnsi"/>
                <w:sz w:val="20"/>
                <w:szCs w:val="20"/>
                <w:lang w:val="fr-CH"/>
              </w:rPr>
              <w:t>: Re</w:t>
            </w:r>
            <w:r w:rsidR="00280A84" w:rsidRPr="005328D6">
              <w:rPr>
                <w:rFonts w:asciiTheme="minorHAnsi" w:hAnsiTheme="minorHAnsi" w:cstheme="minorHAnsi"/>
                <w:sz w:val="20"/>
                <w:szCs w:val="20"/>
                <w:lang w:val="fr-CH"/>
              </w:rPr>
              <w:t>mplacer le titre par</w:t>
            </w:r>
            <w:r w:rsidR="00833BFC" w:rsidRPr="005328D6">
              <w:rPr>
                <w:rFonts w:asciiTheme="minorHAnsi" w:hAnsiTheme="minorHAnsi" w:cstheme="minorHAnsi"/>
                <w:sz w:val="20"/>
                <w:szCs w:val="20"/>
                <w:lang w:val="fr-CH"/>
              </w:rPr>
              <w:t xml:space="preserve"> ‘</w:t>
            </w:r>
            <w:r w:rsidR="0012624C" w:rsidRPr="005328D6">
              <w:rPr>
                <w:rFonts w:asciiTheme="minorHAnsi" w:hAnsiTheme="minorHAnsi" w:cstheme="minorHAnsi"/>
                <w:sz w:val="20"/>
                <w:szCs w:val="20"/>
                <w:lang w:val="fr-CH"/>
              </w:rPr>
              <w:t>Projets de résolutions et amendements à ces projets</w:t>
            </w:r>
            <w:r w:rsidR="00833BFC" w:rsidRPr="005328D6">
              <w:rPr>
                <w:rFonts w:asciiTheme="minorHAnsi" w:hAnsiTheme="minorHAnsi" w:cstheme="minorHAnsi"/>
                <w:sz w:val="20"/>
                <w:szCs w:val="20"/>
                <w:lang w:val="fr-CH"/>
              </w:rPr>
              <w:t>’</w:t>
            </w:r>
            <w:r w:rsidR="0012624C" w:rsidRPr="005328D6">
              <w:rPr>
                <w:rFonts w:asciiTheme="minorHAnsi" w:hAnsiTheme="minorHAnsi" w:cstheme="minorHAnsi"/>
                <w:sz w:val="20"/>
                <w:szCs w:val="20"/>
                <w:lang w:val="fr-CH"/>
              </w:rPr>
              <w:t> </w:t>
            </w:r>
            <w:r w:rsidR="00833BFC" w:rsidRPr="005328D6">
              <w:rPr>
                <w:rFonts w:asciiTheme="minorHAnsi" w:hAnsiTheme="minorHAnsi" w:cstheme="minorHAnsi"/>
                <w:sz w:val="20"/>
                <w:szCs w:val="20"/>
                <w:lang w:val="fr-CH"/>
              </w:rPr>
              <w:t>; re</w:t>
            </w:r>
            <w:r w:rsidR="0012624C" w:rsidRPr="005328D6">
              <w:rPr>
                <w:rFonts w:asciiTheme="minorHAnsi" w:hAnsiTheme="minorHAnsi" w:cstheme="minorHAnsi"/>
                <w:sz w:val="20"/>
                <w:szCs w:val="20"/>
                <w:lang w:val="fr-CH"/>
              </w:rPr>
              <w:t>mplacer</w:t>
            </w:r>
            <w:r w:rsidR="00833BFC" w:rsidRPr="005328D6">
              <w:rPr>
                <w:rFonts w:asciiTheme="minorHAnsi" w:hAnsiTheme="minorHAnsi" w:cstheme="minorHAnsi"/>
                <w:sz w:val="20"/>
                <w:szCs w:val="20"/>
                <w:lang w:val="fr-CH"/>
              </w:rPr>
              <w:t xml:space="preserve"> ‘Propos</w:t>
            </w:r>
            <w:r w:rsidR="0012624C" w:rsidRPr="005328D6">
              <w:rPr>
                <w:rFonts w:asciiTheme="minorHAnsi" w:hAnsiTheme="minorHAnsi" w:cstheme="minorHAnsi"/>
                <w:sz w:val="20"/>
                <w:szCs w:val="20"/>
                <w:lang w:val="fr-CH"/>
              </w:rPr>
              <w:t>ition</w:t>
            </w:r>
            <w:r w:rsidR="00833BFC" w:rsidRPr="005328D6">
              <w:rPr>
                <w:rFonts w:asciiTheme="minorHAnsi" w:hAnsiTheme="minorHAnsi" w:cstheme="minorHAnsi"/>
                <w:sz w:val="20"/>
                <w:szCs w:val="20"/>
                <w:lang w:val="fr-CH"/>
              </w:rPr>
              <w:t xml:space="preserve">’ </w:t>
            </w:r>
            <w:r w:rsidR="0012624C" w:rsidRPr="005328D6">
              <w:rPr>
                <w:rFonts w:asciiTheme="minorHAnsi" w:hAnsiTheme="minorHAnsi" w:cstheme="minorHAnsi"/>
                <w:sz w:val="20"/>
                <w:szCs w:val="20"/>
                <w:lang w:val="fr-CH"/>
              </w:rPr>
              <w:t>par</w:t>
            </w:r>
            <w:r w:rsidR="00833BFC" w:rsidRPr="005328D6">
              <w:rPr>
                <w:rFonts w:asciiTheme="minorHAnsi" w:hAnsiTheme="minorHAnsi" w:cstheme="minorHAnsi"/>
                <w:sz w:val="20"/>
                <w:szCs w:val="20"/>
                <w:lang w:val="fr-CH"/>
              </w:rPr>
              <w:t xml:space="preserve"> ‘</w:t>
            </w:r>
            <w:r w:rsidR="0012624C" w:rsidRPr="005328D6">
              <w:rPr>
                <w:rFonts w:asciiTheme="minorHAnsi" w:hAnsiTheme="minorHAnsi" w:cstheme="minorHAnsi"/>
                <w:sz w:val="20"/>
                <w:szCs w:val="20"/>
                <w:lang w:val="fr-CH"/>
              </w:rPr>
              <w:t>Projet de résolution</w:t>
            </w:r>
            <w:r w:rsidR="00833BFC" w:rsidRPr="005328D6">
              <w:rPr>
                <w:rFonts w:asciiTheme="minorHAnsi" w:hAnsiTheme="minorHAnsi" w:cstheme="minorHAnsi"/>
                <w:sz w:val="20"/>
                <w:szCs w:val="20"/>
                <w:lang w:val="fr-CH"/>
              </w:rPr>
              <w:t xml:space="preserve">’ </w:t>
            </w:r>
            <w:r w:rsidR="0012624C" w:rsidRPr="005328D6">
              <w:rPr>
                <w:rFonts w:asciiTheme="minorHAnsi" w:hAnsiTheme="minorHAnsi" w:cstheme="minorHAnsi"/>
                <w:sz w:val="20"/>
                <w:szCs w:val="20"/>
                <w:lang w:val="fr-CH"/>
              </w:rPr>
              <w:t>dans l’alinéa 1 ; ajouter</w:t>
            </w:r>
            <w:r w:rsidR="00833BFC" w:rsidRPr="005328D6">
              <w:rPr>
                <w:rFonts w:asciiTheme="minorHAnsi" w:hAnsiTheme="minorHAnsi" w:cstheme="minorHAnsi"/>
                <w:sz w:val="20"/>
                <w:szCs w:val="20"/>
                <w:lang w:val="fr-CH"/>
              </w:rPr>
              <w:t xml:space="preserve"> ‘</w:t>
            </w:r>
            <w:r w:rsidR="0012624C" w:rsidRPr="005328D6">
              <w:rPr>
                <w:rFonts w:asciiTheme="minorHAnsi" w:hAnsiTheme="minorHAnsi" w:cstheme="minorHAnsi"/>
                <w:sz w:val="20"/>
                <w:szCs w:val="20"/>
                <w:lang w:val="fr-CH"/>
              </w:rPr>
              <w:t>C’est également applicable aux propositions qui ont été complétées depuis le Comité permanent</w:t>
            </w:r>
            <w:r w:rsidR="00833BFC" w:rsidRPr="005328D6">
              <w:rPr>
                <w:rFonts w:asciiTheme="minorHAnsi" w:hAnsiTheme="minorHAnsi" w:cstheme="minorHAnsi"/>
                <w:sz w:val="20"/>
                <w:szCs w:val="20"/>
                <w:lang w:val="fr-CH"/>
              </w:rPr>
              <w:t xml:space="preserve">’ </w:t>
            </w:r>
            <w:r w:rsidR="0012624C" w:rsidRPr="005328D6">
              <w:rPr>
                <w:rFonts w:asciiTheme="minorHAnsi" w:hAnsiTheme="minorHAnsi" w:cstheme="minorHAnsi"/>
                <w:sz w:val="20"/>
                <w:szCs w:val="20"/>
                <w:lang w:val="fr-CH"/>
              </w:rPr>
              <w:t xml:space="preserve">à la fin de l’alinéa 4 ; remplacer </w:t>
            </w:r>
            <w:r w:rsidR="00833BFC" w:rsidRPr="005328D6">
              <w:rPr>
                <w:rFonts w:asciiTheme="minorHAnsi" w:hAnsiTheme="minorHAnsi" w:cstheme="minorHAnsi"/>
                <w:sz w:val="20"/>
                <w:szCs w:val="20"/>
                <w:lang w:val="fr-CH"/>
              </w:rPr>
              <w:t>‘s</w:t>
            </w:r>
            <w:r w:rsidR="0012624C" w:rsidRPr="005328D6">
              <w:rPr>
                <w:rFonts w:asciiTheme="minorHAnsi" w:hAnsiTheme="minorHAnsi" w:cstheme="minorHAnsi"/>
                <w:sz w:val="20"/>
                <w:szCs w:val="20"/>
                <w:lang w:val="fr-CH"/>
              </w:rPr>
              <w:t>éance</w:t>
            </w:r>
            <w:r w:rsidR="00833BFC" w:rsidRPr="005328D6">
              <w:rPr>
                <w:rFonts w:asciiTheme="minorHAnsi" w:hAnsiTheme="minorHAnsi" w:cstheme="minorHAnsi"/>
                <w:sz w:val="20"/>
                <w:szCs w:val="20"/>
                <w:lang w:val="fr-CH"/>
              </w:rPr>
              <w:t xml:space="preserve">’ </w:t>
            </w:r>
            <w:r w:rsidR="0012624C" w:rsidRPr="005328D6">
              <w:rPr>
                <w:rFonts w:asciiTheme="minorHAnsi" w:hAnsiTheme="minorHAnsi" w:cstheme="minorHAnsi"/>
                <w:sz w:val="20"/>
                <w:szCs w:val="20"/>
                <w:lang w:val="fr-CH"/>
              </w:rPr>
              <w:t>par</w:t>
            </w:r>
            <w:r w:rsidR="00833BFC" w:rsidRPr="005328D6">
              <w:rPr>
                <w:rFonts w:asciiTheme="minorHAnsi" w:hAnsiTheme="minorHAnsi" w:cstheme="minorHAnsi"/>
                <w:sz w:val="20"/>
                <w:szCs w:val="20"/>
                <w:lang w:val="fr-CH"/>
              </w:rPr>
              <w:t xml:space="preserve"> ‘COP’ </w:t>
            </w:r>
            <w:r w:rsidR="0012624C" w:rsidRPr="005328D6">
              <w:rPr>
                <w:rFonts w:asciiTheme="minorHAnsi" w:hAnsiTheme="minorHAnsi" w:cstheme="minorHAnsi"/>
                <w:sz w:val="20"/>
                <w:szCs w:val="20"/>
                <w:lang w:val="fr-CH"/>
              </w:rPr>
              <w:t>dans l’alinéa 5 ; remplacer dans le texte anglais</w:t>
            </w:r>
            <w:r w:rsidR="00833BFC" w:rsidRPr="005328D6">
              <w:rPr>
                <w:rFonts w:asciiTheme="minorHAnsi" w:hAnsiTheme="minorHAnsi" w:cstheme="minorHAnsi"/>
                <w:sz w:val="20"/>
                <w:szCs w:val="20"/>
                <w:lang w:val="fr-CH"/>
              </w:rPr>
              <w:t xml:space="preserve"> ‘sponsor(s)’ </w:t>
            </w:r>
            <w:r w:rsidR="0012624C" w:rsidRPr="005328D6">
              <w:rPr>
                <w:rFonts w:asciiTheme="minorHAnsi" w:hAnsiTheme="minorHAnsi" w:cstheme="minorHAnsi"/>
                <w:sz w:val="20"/>
                <w:szCs w:val="20"/>
                <w:lang w:val="fr-CH"/>
              </w:rPr>
              <w:t>par</w:t>
            </w:r>
            <w:r w:rsidR="00833BFC" w:rsidRPr="005328D6">
              <w:rPr>
                <w:rFonts w:asciiTheme="minorHAnsi" w:hAnsiTheme="minorHAnsi" w:cstheme="minorHAnsi"/>
                <w:sz w:val="20"/>
                <w:szCs w:val="20"/>
                <w:lang w:val="fr-CH"/>
              </w:rPr>
              <w:t xml:space="preserve"> ‘submittee(s)’ </w:t>
            </w:r>
            <w:r w:rsidR="0012624C" w:rsidRPr="005328D6">
              <w:rPr>
                <w:rFonts w:asciiTheme="minorHAnsi" w:hAnsiTheme="minorHAnsi" w:cstheme="minorHAnsi"/>
                <w:sz w:val="20"/>
                <w:szCs w:val="20"/>
                <w:lang w:val="fr-CH"/>
              </w:rPr>
              <w:t>dans l’alinéa 6 ; autres amendements proposés dans la note de bas de page</w:t>
            </w:r>
            <w:r w:rsidR="00833BFC" w:rsidRPr="005328D6">
              <w:rPr>
                <w:rStyle w:val="FootnoteReference"/>
                <w:rFonts w:asciiTheme="minorHAnsi" w:hAnsiTheme="minorHAnsi" w:cstheme="minorHAnsi"/>
                <w:sz w:val="20"/>
                <w:szCs w:val="20"/>
                <w:lang w:val="fr-CH"/>
              </w:rPr>
              <w:footnoteReference w:id="35"/>
            </w:r>
            <w:r w:rsidR="0012624C" w:rsidRPr="005328D6">
              <w:rPr>
                <w:rFonts w:asciiTheme="minorHAnsi" w:hAnsiTheme="minorHAnsi" w:cstheme="minorHAnsi"/>
                <w:sz w:val="20"/>
                <w:szCs w:val="20"/>
                <w:lang w:val="fr-CH"/>
              </w:rPr>
              <w:t>.</w:t>
            </w:r>
          </w:p>
        </w:tc>
      </w:tr>
      <w:tr w:rsidR="00567CFE" w:rsidRPr="00D67315" w14:paraId="4A2F6F05" w14:textId="77777777" w:rsidTr="00B96539">
        <w:tc>
          <w:tcPr>
            <w:tcW w:w="577" w:type="dxa"/>
          </w:tcPr>
          <w:p w14:paraId="244D5416"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lastRenderedPageBreak/>
              <w:t>24</w:t>
            </w:r>
          </w:p>
        </w:tc>
        <w:tc>
          <w:tcPr>
            <w:tcW w:w="1721" w:type="dxa"/>
          </w:tcPr>
          <w:p w14:paraId="459F9CB8"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35 : Ordre des motions de procédure</w:t>
            </w:r>
          </w:p>
        </w:tc>
        <w:tc>
          <w:tcPr>
            <w:tcW w:w="3386" w:type="dxa"/>
          </w:tcPr>
          <w:p w14:paraId="174C18B0"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5D5BC33F" w14:textId="77777777" w:rsidR="00567CFE" w:rsidRPr="005328D6" w:rsidRDefault="00567CFE" w:rsidP="00567CFE">
            <w:pPr>
              <w:ind w:left="0" w:firstLine="0"/>
              <w:rPr>
                <w:rFonts w:asciiTheme="minorHAnsi" w:hAnsiTheme="minorHAnsi" w:cstheme="minorHAnsi"/>
                <w:sz w:val="20"/>
                <w:szCs w:val="20"/>
                <w:lang w:val="fr-FR"/>
              </w:rPr>
            </w:pPr>
          </w:p>
        </w:tc>
        <w:tc>
          <w:tcPr>
            <w:tcW w:w="4536" w:type="dxa"/>
          </w:tcPr>
          <w:p w14:paraId="245E2147" w14:textId="77777777" w:rsidR="00567CFE" w:rsidRPr="005328D6" w:rsidRDefault="00B04896" w:rsidP="00426676">
            <w:pPr>
              <w:ind w:left="0" w:firstLine="0"/>
              <w:rPr>
                <w:rFonts w:asciiTheme="minorHAnsi" w:hAnsiTheme="minorHAnsi" w:cstheme="minorHAnsi"/>
                <w:sz w:val="20"/>
                <w:szCs w:val="20"/>
                <w:lang w:val="fr-CH"/>
              </w:rPr>
            </w:pPr>
            <w:r w:rsidRPr="005328D6">
              <w:rPr>
                <w:rFonts w:asciiTheme="minorHAnsi" w:hAnsiTheme="minorHAnsi" w:cstheme="minorHAnsi"/>
                <w:b/>
                <w:color w:val="000000" w:themeColor="text1"/>
                <w:sz w:val="20"/>
                <w:szCs w:val="20"/>
                <w:lang w:val="fr-CH"/>
              </w:rPr>
              <w:t>Suède/Arménie </w:t>
            </w:r>
            <w:r w:rsidR="00833BFC" w:rsidRPr="005328D6">
              <w:rPr>
                <w:rFonts w:asciiTheme="minorHAnsi" w:hAnsiTheme="minorHAnsi" w:cstheme="minorHAnsi"/>
                <w:color w:val="000000" w:themeColor="text1"/>
                <w:sz w:val="20"/>
                <w:szCs w:val="20"/>
                <w:lang w:val="fr-CH"/>
              </w:rPr>
              <w:t>:</w:t>
            </w:r>
            <w:r w:rsidR="00833BFC" w:rsidRPr="005328D6">
              <w:rPr>
                <w:rFonts w:asciiTheme="minorHAnsi" w:hAnsiTheme="minorHAnsi" w:cstheme="minorHAnsi"/>
                <w:b/>
                <w:color w:val="000000" w:themeColor="text1"/>
                <w:sz w:val="20"/>
                <w:szCs w:val="20"/>
                <w:lang w:val="fr-CH"/>
              </w:rPr>
              <w:t xml:space="preserve"> </w:t>
            </w:r>
            <w:r w:rsidR="00833BFC" w:rsidRPr="005328D6">
              <w:rPr>
                <w:rFonts w:asciiTheme="minorHAnsi" w:hAnsiTheme="minorHAnsi" w:cstheme="minorHAnsi"/>
                <w:color w:val="000000" w:themeColor="text1"/>
                <w:sz w:val="20"/>
                <w:szCs w:val="20"/>
                <w:lang w:val="fr-CH"/>
              </w:rPr>
              <w:t>Re</w:t>
            </w:r>
            <w:r w:rsidR="00426676" w:rsidRPr="005328D6">
              <w:rPr>
                <w:rFonts w:asciiTheme="minorHAnsi" w:hAnsiTheme="minorHAnsi" w:cstheme="minorHAnsi"/>
                <w:color w:val="000000" w:themeColor="text1"/>
                <w:sz w:val="20"/>
                <w:szCs w:val="20"/>
                <w:lang w:val="fr-CH"/>
              </w:rPr>
              <w:t>mplacer</w:t>
            </w:r>
            <w:r w:rsidR="00833BFC" w:rsidRPr="005328D6">
              <w:rPr>
                <w:rFonts w:asciiTheme="minorHAnsi" w:hAnsiTheme="minorHAnsi" w:cstheme="minorHAnsi"/>
                <w:color w:val="000000" w:themeColor="text1"/>
                <w:sz w:val="20"/>
                <w:szCs w:val="20"/>
                <w:lang w:val="fr-CH"/>
              </w:rPr>
              <w:t xml:space="preserve"> ‘s</w:t>
            </w:r>
            <w:r w:rsidR="00426676" w:rsidRPr="005328D6">
              <w:rPr>
                <w:rFonts w:asciiTheme="minorHAnsi" w:hAnsiTheme="minorHAnsi" w:cstheme="minorHAnsi"/>
                <w:color w:val="000000" w:themeColor="text1"/>
                <w:sz w:val="20"/>
                <w:szCs w:val="20"/>
                <w:lang w:val="fr-CH"/>
              </w:rPr>
              <w:t>éance</w:t>
            </w:r>
            <w:r w:rsidR="00833BFC" w:rsidRPr="005328D6">
              <w:rPr>
                <w:rFonts w:asciiTheme="minorHAnsi" w:hAnsiTheme="minorHAnsi" w:cstheme="minorHAnsi"/>
                <w:color w:val="000000" w:themeColor="text1"/>
                <w:sz w:val="20"/>
                <w:szCs w:val="20"/>
                <w:lang w:val="fr-CH"/>
              </w:rPr>
              <w:t xml:space="preserve">’ </w:t>
            </w:r>
            <w:r w:rsidR="00426676" w:rsidRPr="005328D6">
              <w:rPr>
                <w:rFonts w:asciiTheme="minorHAnsi" w:hAnsiTheme="minorHAnsi" w:cstheme="minorHAnsi"/>
                <w:color w:val="000000" w:themeColor="text1"/>
                <w:sz w:val="20"/>
                <w:szCs w:val="20"/>
                <w:lang w:val="fr-CH"/>
              </w:rPr>
              <w:t>par</w:t>
            </w:r>
            <w:r w:rsidR="00833BFC" w:rsidRPr="005328D6">
              <w:rPr>
                <w:rFonts w:asciiTheme="minorHAnsi" w:hAnsiTheme="minorHAnsi" w:cstheme="minorHAnsi"/>
                <w:color w:val="000000" w:themeColor="text1"/>
                <w:sz w:val="20"/>
                <w:szCs w:val="20"/>
                <w:lang w:val="fr-CH"/>
              </w:rPr>
              <w:t xml:space="preserve"> ‘COP’ </w:t>
            </w:r>
            <w:r w:rsidR="00426676" w:rsidRPr="005328D6">
              <w:rPr>
                <w:rFonts w:asciiTheme="minorHAnsi" w:hAnsiTheme="minorHAnsi" w:cstheme="minorHAnsi"/>
                <w:color w:val="000000" w:themeColor="text1"/>
                <w:sz w:val="20"/>
                <w:szCs w:val="20"/>
                <w:lang w:val="fr-CH"/>
              </w:rPr>
              <w:t>dans l’article</w:t>
            </w:r>
            <w:r w:rsidR="00833BFC" w:rsidRPr="005328D6">
              <w:rPr>
                <w:rFonts w:asciiTheme="minorHAnsi" w:hAnsiTheme="minorHAnsi" w:cstheme="minorHAnsi"/>
                <w:color w:val="000000" w:themeColor="text1"/>
                <w:sz w:val="20"/>
                <w:szCs w:val="20"/>
                <w:lang w:val="fr-CH"/>
              </w:rPr>
              <w:t>.</w:t>
            </w:r>
          </w:p>
        </w:tc>
      </w:tr>
      <w:tr w:rsidR="00567CFE" w:rsidRPr="00D67315" w14:paraId="46B34A20" w14:textId="77777777" w:rsidTr="00B96539">
        <w:tc>
          <w:tcPr>
            <w:tcW w:w="577" w:type="dxa"/>
          </w:tcPr>
          <w:p w14:paraId="18C2DE92"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lastRenderedPageBreak/>
              <w:t>25</w:t>
            </w:r>
          </w:p>
        </w:tc>
        <w:tc>
          <w:tcPr>
            <w:tcW w:w="1721" w:type="dxa"/>
          </w:tcPr>
          <w:p w14:paraId="06E15305"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37 : Réexamen de propositions</w:t>
            </w:r>
            <w:r w:rsidRPr="005328D6">
              <w:rPr>
                <w:rStyle w:val="FootnoteReference"/>
                <w:rFonts w:asciiTheme="minorHAnsi" w:hAnsiTheme="minorHAnsi" w:cstheme="minorHAnsi"/>
                <w:sz w:val="20"/>
                <w:szCs w:val="20"/>
                <w:lang w:val="fr-FR"/>
              </w:rPr>
              <w:footnoteReference w:id="36"/>
            </w:r>
          </w:p>
        </w:tc>
        <w:tc>
          <w:tcPr>
            <w:tcW w:w="3386" w:type="dxa"/>
          </w:tcPr>
          <w:p w14:paraId="0D3AA157"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1D4C34C4" w14:textId="77777777" w:rsidR="00567CFE" w:rsidRPr="005328D6" w:rsidRDefault="00567CFE" w:rsidP="00567CFE">
            <w:pPr>
              <w:ind w:left="0" w:firstLine="0"/>
              <w:rPr>
                <w:rFonts w:asciiTheme="minorHAnsi" w:hAnsiTheme="minorHAnsi" w:cstheme="minorHAnsi"/>
                <w:sz w:val="20"/>
                <w:szCs w:val="20"/>
                <w:lang w:val="fr-FR"/>
              </w:rPr>
            </w:pPr>
          </w:p>
        </w:tc>
        <w:tc>
          <w:tcPr>
            <w:tcW w:w="4536" w:type="dxa"/>
          </w:tcPr>
          <w:p w14:paraId="0F90F27C" w14:textId="77777777" w:rsidR="00567CFE" w:rsidRPr="005328D6" w:rsidRDefault="00B04896" w:rsidP="00426676">
            <w:pPr>
              <w:ind w:left="0" w:firstLine="0"/>
              <w:rPr>
                <w:rFonts w:asciiTheme="minorHAnsi" w:hAnsiTheme="minorHAnsi" w:cstheme="minorHAnsi"/>
                <w:sz w:val="20"/>
                <w:szCs w:val="20"/>
                <w:lang w:val="fr-CH"/>
              </w:rPr>
            </w:pPr>
            <w:r w:rsidRPr="005328D6">
              <w:rPr>
                <w:rFonts w:asciiTheme="minorHAnsi" w:hAnsiTheme="minorHAnsi" w:cstheme="minorHAnsi"/>
                <w:b/>
                <w:color w:val="000000" w:themeColor="text1"/>
                <w:sz w:val="20"/>
                <w:szCs w:val="20"/>
                <w:lang w:val="fr-CH"/>
              </w:rPr>
              <w:t>Suède/Arménie </w:t>
            </w:r>
            <w:r w:rsidR="00833BFC" w:rsidRPr="005328D6">
              <w:rPr>
                <w:rFonts w:asciiTheme="minorHAnsi" w:hAnsiTheme="minorHAnsi" w:cstheme="minorHAnsi"/>
                <w:color w:val="000000" w:themeColor="text1"/>
                <w:sz w:val="20"/>
                <w:szCs w:val="20"/>
                <w:lang w:val="fr-CH"/>
              </w:rPr>
              <w:t>:</w:t>
            </w:r>
            <w:r w:rsidR="00833BFC" w:rsidRPr="005328D6">
              <w:rPr>
                <w:rFonts w:asciiTheme="minorHAnsi" w:hAnsiTheme="minorHAnsi" w:cstheme="minorHAnsi"/>
                <w:b/>
                <w:color w:val="000000" w:themeColor="text1"/>
                <w:sz w:val="20"/>
                <w:szCs w:val="20"/>
                <w:lang w:val="fr-CH"/>
              </w:rPr>
              <w:t xml:space="preserve"> </w:t>
            </w:r>
            <w:r w:rsidR="00426676" w:rsidRPr="005328D6">
              <w:rPr>
                <w:rFonts w:asciiTheme="minorHAnsi" w:hAnsiTheme="minorHAnsi" w:cstheme="minorHAnsi"/>
                <w:color w:val="000000" w:themeColor="text1"/>
                <w:sz w:val="20"/>
                <w:szCs w:val="20"/>
                <w:lang w:val="fr-CH"/>
              </w:rPr>
              <w:t>Dans le texte anglais, r</w:t>
            </w:r>
            <w:r w:rsidR="00833BFC" w:rsidRPr="005328D6">
              <w:rPr>
                <w:rFonts w:asciiTheme="minorHAnsi" w:hAnsiTheme="minorHAnsi" w:cstheme="minorHAnsi"/>
                <w:color w:val="000000" w:themeColor="text1"/>
                <w:sz w:val="20"/>
                <w:szCs w:val="20"/>
                <w:lang w:val="fr-CH"/>
              </w:rPr>
              <w:t>e</w:t>
            </w:r>
            <w:r w:rsidR="00426676" w:rsidRPr="005328D6">
              <w:rPr>
                <w:rFonts w:asciiTheme="minorHAnsi" w:hAnsiTheme="minorHAnsi" w:cstheme="minorHAnsi"/>
                <w:color w:val="000000" w:themeColor="text1"/>
                <w:sz w:val="20"/>
                <w:szCs w:val="20"/>
                <w:lang w:val="fr-CH"/>
              </w:rPr>
              <w:t>mplacer</w:t>
            </w:r>
            <w:r w:rsidR="00833BFC" w:rsidRPr="005328D6">
              <w:rPr>
                <w:rFonts w:asciiTheme="minorHAnsi" w:hAnsiTheme="minorHAnsi" w:cstheme="minorHAnsi"/>
                <w:color w:val="000000" w:themeColor="text1"/>
                <w:sz w:val="20"/>
                <w:szCs w:val="20"/>
                <w:lang w:val="fr-CH"/>
              </w:rPr>
              <w:t xml:space="preserve"> ‘mover’ </w:t>
            </w:r>
            <w:r w:rsidR="00426676" w:rsidRPr="005328D6">
              <w:rPr>
                <w:rFonts w:asciiTheme="minorHAnsi" w:hAnsiTheme="minorHAnsi" w:cstheme="minorHAnsi"/>
                <w:color w:val="000000" w:themeColor="text1"/>
                <w:sz w:val="20"/>
                <w:szCs w:val="20"/>
                <w:lang w:val="fr-CH"/>
              </w:rPr>
              <w:t>par</w:t>
            </w:r>
            <w:r w:rsidR="00833BFC" w:rsidRPr="005328D6">
              <w:rPr>
                <w:rFonts w:asciiTheme="minorHAnsi" w:hAnsiTheme="minorHAnsi" w:cstheme="minorHAnsi"/>
                <w:color w:val="000000" w:themeColor="text1"/>
                <w:sz w:val="20"/>
                <w:szCs w:val="20"/>
                <w:lang w:val="fr-CH"/>
              </w:rPr>
              <w:t xml:space="preserve"> ‘submitting CP’.</w:t>
            </w:r>
          </w:p>
        </w:tc>
      </w:tr>
      <w:tr w:rsidR="00567CFE" w:rsidRPr="00D67315" w14:paraId="268647FD" w14:textId="77777777" w:rsidTr="00B96539">
        <w:tc>
          <w:tcPr>
            <w:tcW w:w="577" w:type="dxa"/>
          </w:tcPr>
          <w:p w14:paraId="672F879D"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t>26</w:t>
            </w:r>
          </w:p>
        </w:tc>
        <w:tc>
          <w:tcPr>
            <w:tcW w:w="1721" w:type="dxa"/>
          </w:tcPr>
          <w:p w14:paraId="257271A5" w14:textId="4BF4291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39 : Consensus et vote</w:t>
            </w:r>
            <w:r w:rsidRPr="005328D6">
              <w:rPr>
                <w:rStyle w:val="FootnoteReference"/>
                <w:rFonts w:asciiTheme="minorHAnsi" w:hAnsiTheme="minorHAnsi" w:cstheme="minorHAnsi"/>
                <w:sz w:val="20"/>
                <w:szCs w:val="20"/>
                <w:lang w:val="fr-FR"/>
              </w:rPr>
              <w:footnoteReference w:id="37"/>
            </w:r>
            <w:r w:rsidR="00AB78BE">
              <w:rPr>
                <w:rFonts w:asciiTheme="minorHAnsi" w:hAnsiTheme="minorHAnsi" w:cstheme="minorHAnsi"/>
                <w:sz w:val="20"/>
                <w:szCs w:val="20"/>
                <w:lang w:val="fr-FR"/>
              </w:rPr>
              <w:t xml:space="preserve"> </w:t>
            </w:r>
            <w:r w:rsidR="00AB78BE">
              <w:rPr>
                <w:rStyle w:val="FootnoteReference"/>
                <w:rFonts w:asciiTheme="minorHAnsi" w:hAnsiTheme="minorHAnsi" w:cstheme="minorHAnsi"/>
                <w:sz w:val="20"/>
                <w:szCs w:val="20"/>
                <w:lang w:val="fr-FR"/>
              </w:rPr>
              <w:footnoteReference w:id="38"/>
            </w:r>
          </w:p>
        </w:tc>
        <w:tc>
          <w:tcPr>
            <w:tcW w:w="3386" w:type="dxa"/>
          </w:tcPr>
          <w:p w14:paraId="327E9817"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3D9D7955" w14:textId="77777777" w:rsidR="00567CFE" w:rsidRPr="005328D6" w:rsidRDefault="00567CFE" w:rsidP="00567CFE">
            <w:pPr>
              <w:ind w:left="0" w:firstLine="0"/>
              <w:rPr>
                <w:rFonts w:asciiTheme="minorHAnsi" w:hAnsiTheme="minorHAnsi" w:cstheme="minorHAnsi"/>
                <w:sz w:val="20"/>
                <w:szCs w:val="20"/>
                <w:lang w:val="fr-FR"/>
              </w:rPr>
            </w:pPr>
          </w:p>
        </w:tc>
        <w:tc>
          <w:tcPr>
            <w:tcW w:w="4536" w:type="dxa"/>
          </w:tcPr>
          <w:p w14:paraId="5D447696" w14:textId="77777777" w:rsidR="00567CFE" w:rsidRPr="005328D6" w:rsidRDefault="00B04896" w:rsidP="00A253B9">
            <w:pPr>
              <w:ind w:left="0" w:firstLine="0"/>
              <w:rPr>
                <w:rFonts w:asciiTheme="minorHAnsi" w:hAnsiTheme="minorHAnsi" w:cstheme="minorHAnsi"/>
                <w:sz w:val="20"/>
                <w:szCs w:val="20"/>
                <w:lang w:val="fr-CH"/>
              </w:rPr>
            </w:pPr>
            <w:r w:rsidRPr="005328D6">
              <w:rPr>
                <w:rFonts w:asciiTheme="minorHAnsi" w:hAnsiTheme="minorHAnsi" w:cstheme="minorHAnsi"/>
                <w:b/>
                <w:color w:val="000000" w:themeColor="text1"/>
                <w:sz w:val="20"/>
                <w:szCs w:val="20"/>
                <w:lang w:val="fr-CH"/>
              </w:rPr>
              <w:t>Suède/Arménie </w:t>
            </w:r>
            <w:r w:rsidR="00833BFC" w:rsidRPr="005328D6">
              <w:rPr>
                <w:rFonts w:asciiTheme="minorHAnsi" w:hAnsiTheme="minorHAnsi" w:cstheme="minorHAnsi"/>
                <w:color w:val="000000" w:themeColor="text1"/>
                <w:sz w:val="20"/>
                <w:szCs w:val="20"/>
                <w:lang w:val="fr-CH"/>
              </w:rPr>
              <w:t xml:space="preserve">: </w:t>
            </w:r>
            <w:r w:rsidR="00426676" w:rsidRPr="005328D6">
              <w:rPr>
                <w:rFonts w:asciiTheme="minorHAnsi" w:hAnsiTheme="minorHAnsi" w:cstheme="minorHAnsi"/>
                <w:color w:val="000000" w:themeColor="text1"/>
                <w:sz w:val="20"/>
                <w:szCs w:val="20"/>
                <w:lang w:val="fr-CH"/>
              </w:rPr>
              <w:t>Article</w:t>
            </w:r>
            <w:r w:rsidR="00833BFC" w:rsidRPr="005328D6">
              <w:rPr>
                <w:rFonts w:asciiTheme="minorHAnsi" w:hAnsiTheme="minorHAnsi" w:cstheme="minorHAnsi"/>
                <w:color w:val="000000" w:themeColor="text1"/>
                <w:sz w:val="20"/>
                <w:szCs w:val="20"/>
                <w:lang w:val="fr-CH"/>
              </w:rPr>
              <w:t xml:space="preserve"> 39.5 </w:t>
            </w:r>
            <w:r w:rsidR="00426676" w:rsidRPr="005328D6">
              <w:rPr>
                <w:rFonts w:asciiTheme="minorHAnsi" w:hAnsiTheme="minorHAnsi" w:cstheme="minorHAnsi"/>
                <w:color w:val="000000" w:themeColor="text1"/>
                <w:sz w:val="20"/>
                <w:szCs w:val="20"/>
                <w:lang w:val="fr-CH"/>
              </w:rPr>
              <w:t>–</w:t>
            </w:r>
            <w:r w:rsidR="00833BFC" w:rsidRPr="005328D6">
              <w:rPr>
                <w:rFonts w:asciiTheme="minorHAnsi" w:hAnsiTheme="minorHAnsi" w:cstheme="minorHAnsi"/>
                <w:b/>
                <w:color w:val="000000" w:themeColor="text1"/>
                <w:sz w:val="20"/>
                <w:szCs w:val="20"/>
                <w:lang w:val="fr-CH"/>
              </w:rPr>
              <w:t xml:space="preserve"> </w:t>
            </w:r>
            <w:r w:rsidR="00426676" w:rsidRPr="005328D6">
              <w:rPr>
                <w:rFonts w:asciiTheme="minorHAnsi" w:hAnsiTheme="minorHAnsi" w:cstheme="minorHAnsi"/>
                <w:color w:val="000000" w:themeColor="text1"/>
                <w:sz w:val="20"/>
                <w:szCs w:val="20"/>
                <w:lang w:val="fr-CH"/>
              </w:rPr>
              <w:t>Les Parties contractantes qui participent provisoirement sont</w:t>
            </w:r>
            <w:r w:rsidR="00A253B9">
              <w:rPr>
                <w:rFonts w:asciiTheme="minorHAnsi" w:hAnsiTheme="minorHAnsi" w:cstheme="minorHAnsi"/>
                <w:color w:val="000000" w:themeColor="text1"/>
                <w:sz w:val="20"/>
                <w:szCs w:val="20"/>
                <w:lang w:val="fr-CH"/>
              </w:rPr>
              <w:noBreakHyphen/>
            </w:r>
            <w:r w:rsidR="00426676" w:rsidRPr="005328D6">
              <w:rPr>
                <w:rFonts w:asciiTheme="minorHAnsi" w:hAnsiTheme="minorHAnsi" w:cstheme="minorHAnsi"/>
                <w:color w:val="000000" w:themeColor="text1"/>
                <w:sz w:val="20"/>
                <w:szCs w:val="20"/>
                <w:lang w:val="fr-CH"/>
              </w:rPr>
              <w:t xml:space="preserve">elles incluses dans la catégorie des Parties contractantes </w:t>
            </w:r>
            <w:r w:rsidR="00833BFC" w:rsidRPr="005328D6">
              <w:rPr>
                <w:rFonts w:asciiTheme="minorHAnsi" w:hAnsiTheme="minorHAnsi" w:cstheme="minorHAnsi"/>
                <w:color w:val="000000" w:themeColor="text1"/>
                <w:sz w:val="20"/>
                <w:szCs w:val="20"/>
                <w:lang w:val="fr-CH"/>
              </w:rPr>
              <w:t>‘</w:t>
            </w:r>
            <w:r w:rsidR="00426676" w:rsidRPr="005328D6">
              <w:rPr>
                <w:rFonts w:asciiTheme="minorHAnsi" w:hAnsiTheme="minorHAnsi" w:cstheme="minorHAnsi"/>
                <w:color w:val="000000" w:themeColor="text1"/>
                <w:sz w:val="20"/>
                <w:szCs w:val="20"/>
                <w:lang w:val="fr-CH"/>
              </w:rPr>
              <w:t>qui n’ont pas les pouvoirs appropriés</w:t>
            </w:r>
            <w:r w:rsidR="00833BFC" w:rsidRPr="005328D6">
              <w:rPr>
                <w:rFonts w:asciiTheme="minorHAnsi" w:hAnsiTheme="minorHAnsi" w:cstheme="minorHAnsi"/>
                <w:color w:val="000000" w:themeColor="text1"/>
                <w:sz w:val="20"/>
                <w:szCs w:val="20"/>
                <w:lang w:val="fr-CH"/>
              </w:rPr>
              <w:t>’</w:t>
            </w:r>
            <w:r w:rsidR="00426676" w:rsidRPr="005328D6">
              <w:rPr>
                <w:rFonts w:asciiTheme="minorHAnsi" w:hAnsiTheme="minorHAnsi" w:cstheme="minorHAnsi"/>
                <w:color w:val="000000" w:themeColor="text1"/>
                <w:sz w:val="20"/>
                <w:szCs w:val="20"/>
                <w:lang w:val="fr-CH"/>
              </w:rPr>
              <w:t> </w:t>
            </w:r>
            <w:r w:rsidR="00833BFC" w:rsidRPr="005328D6">
              <w:rPr>
                <w:rFonts w:asciiTheme="minorHAnsi" w:hAnsiTheme="minorHAnsi" w:cstheme="minorHAnsi"/>
                <w:color w:val="000000" w:themeColor="text1"/>
                <w:sz w:val="20"/>
                <w:szCs w:val="20"/>
                <w:lang w:val="fr-CH"/>
              </w:rPr>
              <w:t xml:space="preserve">? </w:t>
            </w:r>
            <w:r w:rsidR="00426676" w:rsidRPr="005328D6">
              <w:rPr>
                <w:rFonts w:asciiTheme="minorHAnsi" w:hAnsiTheme="minorHAnsi" w:cstheme="minorHAnsi"/>
                <w:color w:val="000000" w:themeColor="text1"/>
                <w:sz w:val="20"/>
                <w:szCs w:val="20"/>
                <w:lang w:val="fr-CH"/>
              </w:rPr>
              <w:t xml:space="preserve">En outre, les Parties contractantes observatrices ne sont pas tenues d’avoir des pouvoirs (même si elles en fournissent parfois). </w:t>
            </w:r>
          </w:p>
        </w:tc>
      </w:tr>
      <w:tr w:rsidR="00567CFE" w:rsidRPr="00D67315" w14:paraId="7887D0B6" w14:textId="77777777" w:rsidTr="00B96539">
        <w:tc>
          <w:tcPr>
            <w:tcW w:w="577" w:type="dxa"/>
          </w:tcPr>
          <w:p w14:paraId="0884732E"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t>27</w:t>
            </w:r>
          </w:p>
        </w:tc>
        <w:tc>
          <w:tcPr>
            <w:tcW w:w="1721" w:type="dxa"/>
          </w:tcPr>
          <w:p w14:paraId="5C435D03" w14:textId="24C38AE6" w:rsidR="00567CFE" w:rsidRPr="005328D6" w:rsidRDefault="00567CFE" w:rsidP="00AB78B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44 : Procédures de vote</w:t>
            </w:r>
            <w:r w:rsidRPr="005328D6">
              <w:rPr>
                <w:rStyle w:val="FootnoteReference"/>
                <w:rFonts w:asciiTheme="minorHAnsi" w:hAnsiTheme="minorHAnsi" w:cstheme="minorHAnsi"/>
                <w:sz w:val="20"/>
                <w:szCs w:val="20"/>
                <w:lang w:val="fr-FR"/>
              </w:rPr>
              <w:footnoteReference w:id="39"/>
            </w:r>
            <w:r w:rsidR="00AB78BE">
              <w:rPr>
                <w:rFonts w:asciiTheme="minorHAnsi" w:hAnsiTheme="minorHAnsi" w:cstheme="minorHAnsi"/>
                <w:sz w:val="20"/>
                <w:szCs w:val="20"/>
                <w:lang w:val="fr-FR"/>
              </w:rPr>
              <w:t xml:space="preserve"> </w:t>
            </w:r>
          </w:p>
        </w:tc>
        <w:tc>
          <w:tcPr>
            <w:tcW w:w="3386" w:type="dxa"/>
          </w:tcPr>
          <w:p w14:paraId="1F5429DD"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7AD6BABB" w14:textId="77777777" w:rsidR="00567CFE" w:rsidRPr="005328D6" w:rsidRDefault="00567CFE" w:rsidP="00567CFE">
            <w:pPr>
              <w:ind w:left="0" w:firstLine="0"/>
              <w:rPr>
                <w:rFonts w:asciiTheme="minorHAnsi" w:hAnsiTheme="minorHAnsi" w:cstheme="minorHAnsi"/>
                <w:sz w:val="20"/>
                <w:szCs w:val="20"/>
                <w:lang w:val="fr-FR"/>
              </w:rPr>
            </w:pPr>
          </w:p>
        </w:tc>
        <w:tc>
          <w:tcPr>
            <w:tcW w:w="4536" w:type="dxa"/>
          </w:tcPr>
          <w:p w14:paraId="1AC681A9" w14:textId="77777777" w:rsidR="00833BFC" w:rsidRPr="005328D6" w:rsidRDefault="00833BFC" w:rsidP="00833BFC">
            <w:pPr>
              <w:pStyle w:val="NoSpacing"/>
              <w:ind w:left="0" w:firstLine="0"/>
              <w:rPr>
                <w:rFonts w:asciiTheme="minorHAnsi" w:hAnsiTheme="minorHAnsi" w:cstheme="minorHAnsi"/>
                <w:color w:val="000000" w:themeColor="text1"/>
                <w:sz w:val="20"/>
                <w:szCs w:val="20"/>
                <w:lang w:val="fr-CH"/>
              </w:rPr>
            </w:pPr>
            <w:r w:rsidRPr="005328D6">
              <w:rPr>
                <w:rFonts w:asciiTheme="minorHAnsi" w:hAnsiTheme="minorHAnsi" w:cstheme="minorHAnsi"/>
                <w:b/>
                <w:color w:val="000000" w:themeColor="text1"/>
                <w:sz w:val="20"/>
                <w:szCs w:val="20"/>
                <w:lang w:val="fr-CH"/>
              </w:rPr>
              <w:t>Finland</w:t>
            </w:r>
            <w:r w:rsidR="00B04896" w:rsidRPr="005328D6">
              <w:rPr>
                <w:rFonts w:asciiTheme="minorHAnsi" w:hAnsiTheme="minorHAnsi" w:cstheme="minorHAnsi"/>
                <w:b/>
                <w:color w:val="000000" w:themeColor="text1"/>
                <w:sz w:val="20"/>
                <w:szCs w:val="20"/>
                <w:lang w:val="fr-CH"/>
              </w:rPr>
              <w:t xml:space="preserve">e </w:t>
            </w:r>
            <w:r w:rsidR="00BC4710" w:rsidRPr="005328D6">
              <w:rPr>
                <w:rFonts w:asciiTheme="minorHAnsi" w:hAnsiTheme="minorHAnsi" w:cstheme="minorHAnsi"/>
                <w:color w:val="000000" w:themeColor="text1"/>
                <w:sz w:val="20"/>
                <w:szCs w:val="20"/>
                <w:lang w:val="fr-CH"/>
              </w:rPr>
              <w:t>: Article</w:t>
            </w:r>
            <w:r w:rsidRPr="005328D6">
              <w:rPr>
                <w:rFonts w:asciiTheme="minorHAnsi" w:hAnsiTheme="minorHAnsi" w:cstheme="minorHAnsi"/>
                <w:color w:val="000000" w:themeColor="text1"/>
                <w:sz w:val="20"/>
                <w:szCs w:val="20"/>
                <w:lang w:val="fr-CH"/>
              </w:rPr>
              <w:t xml:space="preserve"> 44.1</w:t>
            </w:r>
            <w:r w:rsidR="00BC4710" w:rsidRPr="005328D6">
              <w:rPr>
                <w:rFonts w:asciiTheme="minorHAnsi" w:hAnsiTheme="minorHAnsi" w:cstheme="minorHAnsi"/>
                <w:color w:val="000000" w:themeColor="text1"/>
                <w:sz w:val="20"/>
                <w:szCs w:val="20"/>
                <w:lang w:val="fr-CH"/>
              </w:rPr>
              <w:t> </w:t>
            </w:r>
            <w:r w:rsidRPr="005328D6">
              <w:rPr>
                <w:rFonts w:asciiTheme="minorHAnsi" w:hAnsiTheme="minorHAnsi" w:cstheme="minorHAnsi"/>
                <w:color w:val="000000" w:themeColor="text1"/>
                <w:sz w:val="20"/>
                <w:szCs w:val="20"/>
                <w:lang w:val="fr-CH"/>
              </w:rPr>
              <w:t>c)</w:t>
            </w:r>
            <w:r w:rsidR="00C650E6" w:rsidRPr="005328D6">
              <w:rPr>
                <w:rFonts w:asciiTheme="minorHAnsi" w:hAnsiTheme="minorHAnsi" w:cstheme="minorHAnsi"/>
                <w:color w:val="000000" w:themeColor="text1"/>
                <w:sz w:val="20"/>
                <w:szCs w:val="20"/>
                <w:lang w:val="fr-CH"/>
              </w:rPr>
              <w:t> : le scrutin se</w:t>
            </w:r>
            <w:r w:rsidRPr="005328D6">
              <w:rPr>
                <w:rFonts w:asciiTheme="minorHAnsi" w:hAnsiTheme="minorHAnsi" w:cstheme="minorHAnsi"/>
                <w:color w:val="000000" w:themeColor="text1"/>
                <w:sz w:val="20"/>
                <w:szCs w:val="20"/>
                <w:lang w:val="fr-CH"/>
              </w:rPr>
              <w:t xml:space="preserve">cret </w:t>
            </w:r>
            <w:r w:rsidR="00C650E6" w:rsidRPr="005328D6">
              <w:rPr>
                <w:rFonts w:asciiTheme="minorHAnsi" w:hAnsiTheme="minorHAnsi" w:cstheme="minorHAnsi"/>
                <w:color w:val="000000" w:themeColor="text1"/>
                <w:sz w:val="20"/>
                <w:szCs w:val="20"/>
                <w:lang w:val="fr-CH"/>
              </w:rPr>
              <w:t xml:space="preserve">a lieu s’il est </w:t>
            </w:r>
            <w:r w:rsidRPr="005328D6">
              <w:rPr>
                <w:rFonts w:asciiTheme="minorHAnsi" w:hAnsiTheme="minorHAnsi" w:cstheme="minorHAnsi"/>
                <w:color w:val="000000" w:themeColor="text1"/>
                <w:sz w:val="20"/>
                <w:szCs w:val="20"/>
                <w:lang w:val="fr-CH"/>
              </w:rPr>
              <w:t>‘accept</w:t>
            </w:r>
            <w:r w:rsidR="00C650E6" w:rsidRPr="005328D6">
              <w:rPr>
                <w:rFonts w:asciiTheme="minorHAnsi" w:hAnsiTheme="minorHAnsi" w:cstheme="minorHAnsi"/>
                <w:color w:val="000000" w:themeColor="text1"/>
                <w:sz w:val="20"/>
                <w:szCs w:val="20"/>
                <w:lang w:val="fr-CH"/>
              </w:rPr>
              <w:t>é</w:t>
            </w:r>
            <w:r w:rsidRPr="005328D6">
              <w:rPr>
                <w:rFonts w:asciiTheme="minorHAnsi" w:hAnsiTheme="minorHAnsi" w:cstheme="minorHAnsi"/>
                <w:color w:val="000000" w:themeColor="text1"/>
                <w:sz w:val="20"/>
                <w:szCs w:val="20"/>
                <w:lang w:val="fr-CH"/>
              </w:rPr>
              <w:t xml:space="preserve">’ </w:t>
            </w:r>
            <w:r w:rsidR="00C650E6" w:rsidRPr="005328D6">
              <w:rPr>
                <w:rFonts w:asciiTheme="minorHAnsi" w:hAnsiTheme="minorHAnsi" w:cstheme="minorHAnsi"/>
                <w:color w:val="000000" w:themeColor="text1"/>
                <w:sz w:val="20"/>
                <w:szCs w:val="20"/>
                <w:lang w:val="fr-CH"/>
              </w:rPr>
              <w:t>par une simple majorité de Parties contractantes présentes et votantes. Cela signifie-t-il qu’il y a un vote sur le recours au scrutin secret ? Est</w:t>
            </w:r>
            <w:r w:rsidR="00C650E6" w:rsidRPr="005328D6">
              <w:rPr>
                <w:rFonts w:asciiTheme="minorHAnsi" w:hAnsiTheme="minorHAnsi" w:cstheme="minorHAnsi"/>
                <w:color w:val="000000" w:themeColor="text1"/>
                <w:sz w:val="20"/>
                <w:szCs w:val="20"/>
                <w:lang w:val="fr-CH"/>
              </w:rPr>
              <w:noBreakHyphen/>
              <w:t>ce possible ? Cf. </w:t>
            </w:r>
            <w:r w:rsidRPr="005328D6">
              <w:rPr>
                <w:rFonts w:asciiTheme="minorHAnsi" w:hAnsiTheme="minorHAnsi" w:cstheme="minorHAnsi"/>
                <w:color w:val="000000" w:themeColor="text1"/>
                <w:sz w:val="20"/>
                <w:szCs w:val="20"/>
                <w:lang w:val="fr-CH"/>
              </w:rPr>
              <w:t xml:space="preserve">CITES, </w:t>
            </w:r>
            <w:r w:rsidR="00C650E6" w:rsidRPr="005328D6">
              <w:rPr>
                <w:rFonts w:asciiTheme="minorHAnsi" w:hAnsiTheme="minorHAnsi" w:cstheme="minorHAnsi"/>
                <w:color w:val="000000" w:themeColor="text1"/>
                <w:sz w:val="20"/>
                <w:szCs w:val="20"/>
                <w:lang w:val="fr-CH"/>
              </w:rPr>
              <w:t>où une demande de scrutin secret doit être ‘appuyée</w:t>
            </w:r>
            <w:r w:rsidRPr="005328D6">
              <w:rPr>
                <w:rFonts w:asciiTheme="minorHAnsi" w:hAnsiTheme="minorHAnsi" w:cstheme="minorHAnsi"/>
                <w:color w:val="000000" w:themeColor="text1"/>
                <w:sz w:val="20"/>
                <w:szCs w:val="20"/>
                <w:lang w:val="fr-CH"/>
              </w:rPr>
              <w:t xml:space="preserve">’ </w:t>
            </w:r>
            <w:r w:rsidR="00C650E6" w:rsidRPr="005328D6">
              <w:rPr>
                <w:rFonts w:asciiTheme="minorHAnsi" w:hAnsiTheme="minorHAnsi" w:cstheme="minorHAnsi"/>
                <w:color w:val="000000" w:themeColor="text1"/>
                <w:sz w:val="20"/>
                <w:szCs w:val="20"/>
                <w:lang w:val="fr-CH"/>
              </w:rPr>
              <w:t>par 10 </w:t>
            </w:r>
            <w:r w:rsidRPr="005328D6">
              <w:rPr>
                <w:rFonts w:asciiTheme="minorHAnsi" w:hAnsiTheme="minorHAnsi" w:cstheme="minorHAnsi"/>
                <w:color w:val="000000" w:themeColor="text1"/>
                <w:sz w:val="20"/>
                <w:szCs w:val="20"/>
                <w:lang w:val="fr-CH"/>
              </w:rPr>
              <w:t xml:space="preserve">Parties, </w:t>
            </w:r>
            <w:r w:rsidR="00C650E6" w:rsidRPr="005328D6">
              <w:rPr>
                <w:rFonts w:asciiTheme="minorHAnsi" w:hAnsiTheme="minorHAnsi" w:cstheme="minorHAnsi"/>
                <w:color w:val="000000" w:themeColor="text1"/>
                <w:sz w:val="20"/>
                <w:szCs w:val="20"/>
                <w:lang w:val="fr-CH"/>
              </w:rPr>
              <w:t>ce qui est un moyen beaucoup plus rapide de décider d’une question.</w:t>
            </w:r>
          </w:p>
          <w:p w14:paraId="4C68EF42" w14:textId="77777777" w:rsidR="00833BFC" w:rsidRPr="005328D6" w:rsidRDefault="00833BFC" w:rsidP="00833BFC">
            <w:pPr>
              <w:pStyle w:val="NoSpacing"/>
              <w:ind w:left="0" w:firstLine="0"/>
              <w:rPr>
                <w:rFonts w:asciiTheme="minorHAnsi" w:hAnsiTheme="minorHAnsi" w:cstheme="minorHAnsi"/>
                <w:color w:val="000000" w:themeColor="text1"/>
                <w:sz w:val="20"/>
                <w:szCs w:val="20"/>
                <w:lang w:val="fr-CH"/>
              </w:rPr>
            </w:pPr>
          </w:p>
          <w:p w14:paraId="70AFA006" w14:textId="7BEA1DAB" w:rsidR="00833BFC" w:rsidRPr="005328D6" w:rsidRDefault="00833BFC" w:rsidP="00833BFC">
            <w:pPr>
              <w:pStyle w:val="NoSpacing"/>
              <w:ind w:left="0" w:firstLine="0"/>
              <w:rPr>
                <w:rFonts w:asciiTheme="minorHAnsi" w:hAnsiTheme="minorHAnsi" w:cstheme="minorHAnsi"/>
                <w:color w:val="000000" w:themeColor="text1"/>
                <w:sz w:val="20"/>
                <w:szCs w:val="20"/>
                <w:lang w:val="fr-CH"/>
              </w:rPr>
            </w:pPr>
            <w:r w:rsidRPr="005328D6">
              <w:rPr>
                <w:rFonts w:asciiTheme="minorHAnsi" w:hAnsiTheme="minorHAnsi" w:cstheme="minorHAnsi"/>
                <w:b/>
                <w:color w:val="000000" w:themeColor="text1"/>
                <w:sz w:val="20"/>
                <w:szCs w:val="20"/>
                <w:lang w:val="fr-CH"/>
              </w:rPr>
              <w:t>Finland</w:t>
            </w:r>
            <w:r w:rsidR="00B04896" w:rsidRPr="005328D6">
              <w:rPr>
                <w:rFonts w:asciiTheme="minorHAnsi" w:hAnsiTheme="minorHAnsi" w:cstheme="minorHAnsi"/>
                <w:b/>
                <w:color w:val="000000" w:themeColor="text1"/>
                <w:sz w:val="20"/>
                <w:szCs w:val="20"/>
                <w:lang w:val="fr-CH"/>
              </w:rPr>
              <w:t>e</w:t>
            </w:r>
            <w:r w:rsidR="00C650E6" w:rsidRPr="005328D6">
              <w:rPr>
                <w:rFonts w:asciiTheme="minorHAnsi" w:hAnsiTheme="minorHAnsi" w:cstheme="minorHAnsi"/>
                <w:color w:val="000000" w:themeColor="text1"/>
                <w:sz w:val="20"/>
                <w:szCs w:val="20"/>
                <w:lang w:val="fr-CH"/>
              </w:rPr>
              <w:t>: Artic</w:t>
            </w:r>
            <w:r w:rsidRPr="005328D6">
              <w:rPr>
                <w:rFonts w:asciiTheme="minorHAnsi" w:hAnsiTheme="minorHAnsi" w:cstheme="minorHAnsi"/>
                <w:color w:val="000000" w:themeColor="text1"/>
                <w:sz w:val="20"/>
                <w:szCs w:val="20"/>
                <w:lang w:val="fr-CH"/>
              </w:rPr>
              <w:t>le 44.2</w:t>
            </w:r>
            <w:r w:rsidR="00C650E6" w:rsidRPr="005328D6">
              <w:rPr>
                <w:rFonts w:asciiTheme="minorHAnsi" w:hAnsiTheme="minorHAnsi" w:cstheme="minorHAnsi"/>
                <w:color w:val="000000" w:themeColor="text1"/>
                <w:sz w:val="20"/>
                <w:szCs w:val="20"/>
                <w:lang w:val="fr-CH"/>
              </w:rPr>
              <w:t> </w:t>
            </w:r>
            <w:r w:rsidR="009F715A">
              <w:rPr>
                <w:rFonts w:asciiTheme="minorHAnsi" w:hAnsiTheme="minorHAnsi" w:cstheme="minorHAnsi"/>
                <w:color w:val="000000" w:themeColor="text1"/>
                <w:sz w:val="20"/>
                <w:szCs w:val="20"/>
                <w:lang w:val="fr-CH"/>
              </w:rPr>
              <w:t xml:space="preserve">2 </w:t>
            </w:r>
            <w:r w:rsidR="00C650E6" w:rsidRPr="005328D6">
              <w:rPr>
                <w:rFonts w:asciiTheme="minorHAnsi" w:hAnsiTheme="minorHAnsi" w:cstheme="minorHAnsi"/>
                <w:color w:val="000000" w:themeColor="text1"/>
                <w:sz w:val="20"/>
                <w:szCs w:val="20"/>
                <w:lang w:val="fr-CH"/>
              </w:rPr>
              <w:t>:</w:t>
            </w:r>
            <w:r w:rsidRPr="005328D6">
              <w:rPr>
                <w:rFonts w:asciiTheme="minorHAnsi" w:hAnsiTheme="minorHAnsi" w:cstheme="minorHAnsi"/>
                <w:color w:val="000000" w:themeColor="text1"/>
                <w:sz w:val="20"/>
                <w:szCs w:val="20"/>
                <w:lang w:val="fr-CH"/>
              </w:rPr>
              <w:t xml:space="preserve"> ‘</w:t>
            </w:r>
            <w:r w:rsidR="00C650E6" w:rsidRPr="005328D6">
              <w:rPr>
                <w:rFonts w:asciiTheme="minorHAnsi" w:hAnsiTheme="minorHAnsi" w:cstheme="minorHAnsi"/>
                <w:color w:val="000000" w:themeColor="text1"/>
                <w:sz w:val="20"/>
                <w:szCs w:val="20"/>
                <w:lang w:val="fr-CH"/>
              </w:rPr>
              <w:t xml:space="preserve">Lorsque la Conférence des Parties vote au moyen d’un système électronique, un vote non enregistré équivaut à un vote à main levée et un vote enregistré équivaut à un vote par appel nominal.’ Le sens de cet article est-il clair pour tout le monde et, dans le texte anglais, le terme </w:t>
            </w:r>
            <w:r w:rsidRPr="005328D6">
              <w:rPr>
                <w:rFonts w:asciiTheme="minorHAnsi" w:hAnsiTheme="minorHAnsi" w:cstheme="minorHAnsi"/>
                <w:color w:val="000000" w:themeColor="text1"/>
                <w:sz w:val="20"/>
                <w:szCs w:val="20"/>
                <w:lang w:val="fr-CH"/>
              </w:rPr>
              <w:t xml:space="preserve">‘meeting’ </w:t>
            </w:r>
            <w:r w:rsidR="00C650E6" w:rsidRPr="005328D6">
              <w:rPr>
                <w:rFonts w:asciiTheme="minorHAnsi" w:hAnsiTheme="minorHAnsi" w:cstheme="minorHAnsi"/>
                <w:color w:val="000000" w:themeColor="text1"/>
                <w:sz w:val="20"/>
                <w:szCs w:val="20"/>
                <w:lang w:val="fr-CH"/>
              </w:rPr>
              <w:t xml:space="preserve">devrait-il être remplacé par </w:t>
            </w:r>
            <w:r w:rsidRPr="005328D6">
              <w:rPr>
                <w:rFonts w:asciiTheme="minorHAnsi" w:hAnsiTheme="minorHAnsi" w:cstheme="minorHAnsi"/>
                <w:color w:val="000000" w:themeColor="text1"/>
                <w:sz w:val="20"/>
                <w:szCs w:val="20"/>
                <w:lang w:val="fr-CH"/>
              </w:rPr>
              <w:t>COP</w:t>
            </w:r>
            <w:r w:rsidR="00C650E6" w:rsidRPr="005328D6">
              <w:rPr>
                <w:rFonts w:asciiTheme="minorHAnsi" w:hAnsiTheme="minorHAnsi" w:cstheme="minorHAnsi"/>
                <w:color w:val="000000" w:themeColor="text1"/>
                <w:sz w:val="20"/>
                <w:szCs w:val="20"/>
                <w:lang w:val="fr-CH"/>
              </w:rPr>
              <w:t> </w:t>
            </w:r>
            <w:r w:rsidRPr="005328D6">
              <w:rPr>
                <w:rFonts w:asciiTheme="minorHAnsi" w:hAnsiTheme="minorHAnsi" w:cstheme="minorHAnsi"/>
                <w:color w:val="000000" w:themeColor="text1"/>
                <w:sz w:val="20"/>
                <w:szCs w:val="20"/>
                <w:lang w:val="fr-CH"/>
              </w:rPr>
              <w:t>?</w:t>
            </w:r>
          </w:p>
          <w:p w14:paraId="1C9AF959" w14:textId="77777777" w:rsidR="00833BFC" w:rsidRPr="005328D6" w:rsidRDefault="00833BFC" w:rsidP="00833BFC">
            <w:pPr>
              <w:pStyle w:val="NoSpacing"/>
              <w:ind w:left="0" w:firstLine="0"/>
              <w:rPr>
                <w:rFonts w:asciiTheme="minorHAnsi" w:hAnsiTheme="minorHAnsi" w:cstheme="minorHAnsi"/>
                <w:color w:val="000000" w:themeColor="text1"/>
                <w:sz w:val="20"/>
                <w:szCs w:val="20"/>
                <w:lang w:val="fr-CH"/>
              </w:rPr>
            </w:pPr>
          </w:p>
          <w:p w14:paraId="005C85DB" w14:textId="77777777" w:rsidR="00567CFE" w:rsidRPr="005328D6" w:rsidRDefault="00B04896" w:rsidP="00C650E6">
            <w:pPr>
              <w:ind w:left="0" w:firstLine="0"/>
              <w:rPr>
                <w:rFonts w:asciiTheme="minorHAnsi" w:hAnsiTheme="minorHAnsi" w:cstheme="minorHAnsi"/>
                <w:sz w:val="20"/>
                <w:szCs w:val="20"/>
                <w:lang w:val="fr-CH"/>
              </w:rPr>
            </w:pPr>
            <w:r w:rsidRPr="005328D6">
              <w:rPr>
                <w:rFonts w:asciiTheme="minorHAnsi" w:hAnsiTheme="minorHAnsi" w:cstheme="minorHAnsi"/>
                <w:b/>
                <w:color w:val="000000" w:themeColor="text1"/>
                <w:sz w:val="20"/>
                <w:szCs w:val="20"/>
                <w:lang w:val="fr-CH"/>
              </w:rPr>
              <w:t>Suède/Arménie </w:t>
            </w:r>
            <w:r w:rsidR="00833BFC" w:rsidRPr="005328D6">
              <w:rPr>
                <w:rFonts w:asciiTheme="minorHAnsi" w:hAnsiTheme="minorHAnsi" w:cstheme="minorHAnsi"/>
                <w:color w:val="000000" w:themeColor="text1"/>
                <w:sz w:val="20"/>
                <w:szCs w:val="20"/>
                <w:lang w:val="fr-CH"/>
              </w:rPr>
              <w:t xml:space="preserve">: </w:t>
            </w:r>
            <w:r w:rsidR="00C650E6" w:rsidRPr="005328D6">
              <w:rPr>
                <w:rFonts w:asciiTheme="minorHAnsi" w:hAnsiTheme="minorHAnsi" w:cstheme="minorHAnsi"/>
                <w:color w:val="000000" w:themeColor="text1"/>
                <w:sz w:val="20"/>
                <w:szCs w:val="20"/>
                <w:lang w:val="fr-CH"/>
              </w:rPr>
              <w:t>Article 44.1 </w:t>
            </w:r>
            <w:r w:rsidR="00833BFC" w:rsidRPr="005328D6">
              <w:rPr>
                <w:rFonts w:asciiTheme="minorHAnsi" w:hAnsiTheme="minorHAnsi" w:cstheme="minorHAnsi"/>
                <w:color w:val="000000" w:themeColor="text1"/>
                <w:sz w:val="20"/>
                <w:szCs w:val="20"/>
                <w:lang w:val="fr-CH"/>
              </w:rPr>
              <w:t xml:space="preserve">c) – </w:t>
            </w:r>
            <w:r w:rsidR="00C650E6" w:rsidRPr="005328D6">
              <w:rPr>
                <w:rFonts w:asciiTheme="minorHAnsi" w:hAnsiTheme="minorHAnsi" w:cstheme="minorHAnsi"/>
                <w:color w:val="000000" w:themeColor="text1"/>
                <w:sz w:val="20"/>
                <w:szCs w:val="20"/>
                <w:lang w:val="fr-CH"/>
              </w:rPr>
              <w:t xml:space="preserve">Dans le texte anglais, remplacer </w:t>
            </w:r>
            <w:r w:rsidR="00833BFC" w:rsidRPr="005328D6">
              <w:rPr>
                <w:rFonts w:asciiTheme="minorHAnsi" w:hAnsiTheme="minorHAnsi" w:cstheme="minorHAnsi"/>
                <w:color w:val="000000" w:themeColor="text1"/>
                <w:sz w:val="20"/>
                <w:szCs w:val="20"/>
                <w:lang w:val="fr-CH"/>
              </w:rPr>
              <w:t xml:space="preserve">‘ballot’ </w:t>
            </w:r>
            <w:r w:rsidR="00C650E6" w:rsidRPr="005328D6">
              <w:rPr>
                <w:rFonts w:asciiTheme="minorHAnsi" w:hAnsiTheme="minorHAnsi" w:cstheme="minorHAnsi"/>
                <w:color w:val="000000" w:themeColor="text1"/>
                <w:sz w:val="20"/>
                <w:szCs w:val="20"/>
                <w:lang w:val="fr-CH"/>
              </w:rPr>
              <w:t>par</w:t>
            </w:r>
            <w:r w:rsidR="00833BFC" w:rsidRPr="005328D6">
              <w:rPr>
                <w:rFonts w:asciiTheme="minorHAnsi" w:hAnsiTheme="minorHAnsi" w:cstheme="minorHAnsi"/>
                <w:color w:val="000000" w:themeColor="text1"/>
                <w:sz w:val="20"/>
                <w:szCs w:val="20"/>
                <w:lang w:val="fr-CH"/>
              </w:rPr>
              <w:t xml:space="preserve"> ‘voting’.</w:t>
            </w:r>
          </w:p>
        </w:tc>
      </w:tr>
      <w:tr w:rsidR="00567CFE" w:rsidRPr="005328D6" w14:paraId="61121A3F" w14:textId="77777777" w:rsidTr="00B96539">
        <w:tc>
          <w:tcPr>
            <w:tcW w:w="577" w:type="dxa"/>
          </w:tcPr>
          <w:p w14:paraId="0D5ED221"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lastRenderedPageBreak/>
              <w:t>28</w:t>
            </w:r>
          </w:p>
        </w:tc>
        <w:tc>
          <w:tcPr>
            <w:tcW w:w="1721" w:type="dxa"/>
          </w:tcPr>
          <w:p w14:paraId="09AFEF2B"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46 : Absence de majorité</w:t>
            </w:r>
            <w:r w:rsidRPr="005328D6">
              <w:rPr>
                <w:rStyle w:val="FootnoteReference"/>
                <w:rFonts w:asciiTheme="minorHAnsi" w:hAnsiTheme="minorHAnsi" w:cstheme="minorHAnsi"/>
                <w:sz w:val="20"/>
                <w:szCs w:val="20"/>
                <w:lang w:val="fr-FR"/>
              </w:rPr>
              <w:footnoteReference w:id="40"/>
            </w:r>
          </w:p>
        </w:tc>
        <w:tc>
          <w:tcPr>
            <w:tcW w:w="3386" w:type="dxa"/>
          </w:tcPr>
          <w:p w14:paraId="3D76FA6C"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1871C4BF" w14:textId="77777777" w:rsidR="00567CFE" w:rsidRPr="005328D6" w:rsidRDefault="00567CFE" w:rsidP="00567CFE">
            <w:pPr>
              <w:ind w:left="0" w:firstLine="0"/>
              <w:rPr>
                <w:rFonts w:asciiTheme="minorHAnsi" w:hAnsiTheme="minorHAnsi" w:cstheme="minorHAnsi"/>
                <w:sz w:val="20"/>
                <w:szCs w:val="20"/>
                <w:lang w:val="fr-FR"/>
              </w:rPr>
            </w:pPr>
          </w:p>
        </w:tc>
        <w:tc>
          <w:tcPr>
            <w:tcW w:w="4536" w:type="dxa"/>
          </w:tcPr>
          <w:p w14:paraId="5F95A01D" w14:textId="77777777" w:rsidR="00833BFC" w:rsidRPr="005328D6" w:rsidRDefault="00833BFC" w:rsidP="00833BFC">
            <w:pPr>
              <w:pStyle w:val="NoSpacing"/>
              <w:ind w:left="0" w:firstLine="0"/>
              <w:rPr>
                <w:rFonts w:asciiTheme="minorHAnsi" w:hAnsiTheme="minorHAnsi" w:cstheme="minorHAnsi"/>
                <w:color w:val="000000" w:themeColor="text1"/>
                <w:sz w:val="20"/>
                <w:szCs w:val="20"/>
                <w:lang w:val="fr-CH"/>
              </w:rPr>
            </w:pPr>
            <w:r w:rsidRPr="005328D6">
              <w:rPr>
                <w:rFonts w:asciiTheme="minorHAnsi" w:hAnsiTheme="minorHAnsi" w:cstheme="minorHAnsi"/>
                <w:b/>
                <w:color w:val="000000" w:themeColor="text1"/>
                <w:sz w:val="20"/>
                <w:szCs w:val="20"/>
                <w:lang w:val="fr-CH"/>
              </w:rPr>
              <w:t>Finland</w:t>
            </w:r>
            <w:r w:rsidR="00B04896" w:rsidRPr="005328D6">
              <w:rPr>
                <w:rFonts w:asciiTheme="minorHAnsi" w:hAnsiTheme="minorHAnsi" w:cstheme="minorHAnsi"/>
                <w:b/>
                <w:color w:val="000000" w:themeColor="text1"/>
                <w:sz w:val="20"/>
                <w:szCs w:val="20"/>
                <w:lang w:val="fr-CH"/>
              </w:rPr>
              <w:t xml:space="preserve">e </w:t>
            </w:r>
            <w:r w:rsidR="00C650E6" w:rsidRPr="005328D6">
              <w:rPr>
                <w:rFonts w:asciiTheme="minorHAnsi" w:hAnsiTheme="minorHAnsi" w:cstheme="minorHAnsi"/>
                <w:color w:val="000000" w:themeColor="text1"/>
                <w:sz w:val="20"/>
                <w:szCs w:val="20"/>
                <w:lang w:val="fr-CH"/>
              </w:rPr>
              <w:t xml:space="preserve">: Article </w:t>
            </w:r>
            <w:r w:rsidRPr="005328D6">
              <w:rPr>
                <w:rFonts w:asciiTheme="minorHAnsi" w:hAnsiTheme="minorHAnsi" w:cstheme="minorHAnsi"/>
                <w:color w:val="000000" w:themeColor="text1"/>
                <w:sz w:val="20"/>
                <w:szCs w:val="20"/>
                <w:lang w:val="fr-CH"/>
              </w:rPr>
              <w:t>46.1</w:t>
            </w:r>
            <w:r w:rsidR="00C650E6" w:rsidRPr="005328D6">
              <w:rPr>
                <w:rFonts w:asciiTheme="minorHAnsi" w:hAnsiTheme="minorHAnsi" w:cstheme="minorHAnsi"/>
                <w:color w:val="000000" w:themeColor="text1"/>
                <w:sz w:val="20"/>
                <w:szCs w:val="20"/>
                <w:lang w:val="fr-CH"/>
              </w:rPr>
              <w:t> </w:t>
            </w:r>
            <w:r w:rsidRPr="005328D6">
              <w:rPr>
                <w:rFonts w:asciiTheme="minorHAnsi" w:hAnsiTheme="minorHAnsi" w:cstheme="minorHAnsi"/>
                <w:color w:val="000000" w:themeColor="text1"/>
                <w:sz w:val="20"/>
                <w:szCs w:val="20"/>
                <w:lang w:val="fr-CH"/>
              </w:rPr>
              <w:t xml:space="preserve">: </w:t>
            </w:r>
            <w:r w:rsidR="00B407B9" w:rsidRPr="005328D6">
              <w:rPr>
                <w:rFonts w:asciiTheme="minorHAnsi" w:hAnsiTheme="minorHAnsi" w:cstheme="minorHAnsi"/>
                <w:color w:val="000000" w:themeColor="text1"/>
                <w:sz w:val="20"/>
                <w:szCs w:val="20"/>
                <w:lang w:val="fr-CH"/>
              </w:rPr>
              <w:t>‘</w:t>
            </w:r>
            <w:r w:rsidR="00B407B9" w:rsidRPr="005328D6">
              <w:rPr>
                <w:rFonts w:asciiTheme="minorHAnsi" w:hAnsiTheme="minorHAnsi" w:cstheme="minorHAnsi"/>
                <w:sz w:val="20"/>
                <w:szCs w:val="20"/>
                <w:lang w:val="fr-CH"/>
              </w:rPr>
              <w:t xml:space="preserve">S’il s’agit d’élire une personne ou une délégation et qu’aucun candidat n’obtient, au premier tour de scrutin, la majorité des voix exprimées par les Parties contractantes présentes et votantes, les tours de scrutin se poursuivent </w:t>
            </w:r>
            <w:r w:rsidR="00B407B9" w:rsidRPr="005328D6">
              <w:rPr>
                <w:rFonts w:asciiTheme="minorHAnsi" w:hAnsiTheme="minorHAnsi" w:cstheme="minorHAnsi"/>
                <w:b/>
                <w:bCs/>
                <w:sz w:val="20"/>
                <w:szCs w:val="20"/>
                <w:lang w:val="fr-CH"/>
              </w:rPr>
              <w:t>jusqu’à ce qu’un des candidats obtienne le plus grand nombre de voix exprimées par les Parties contractantes présentes et votantes’</w:t>
            </w:r>
            <w:r w:rsidR="00B407B9" w:rsidRPr="005328D6">
              <w:rPr>
                <w:rFonts w:asciiTheme="minorHAnsi" w:hAnsiTheme="minorHAnsi" w:cstheme="minorHAnsi"/>
                <w:sz w:val="20"/>
                <w:szCs w:val="20"/>
                <w:lang w:val="fr-CH"/>
              </w:rPr>
              <w:t>. Le sens de cet article est-il clair pour tous ?</w:t>
            </w:r>
            <w:r w:rsidR="00B407B9" w:rsidRPr="000749C5">
              <w:rPr>
                <w:rFonts w:asciiTheme="minorHAnsi" w:hAnsiTheme="minorHAnsi" w:cstheme="minorHAnsi"/>
                <w:sz w:val="20"/>
                <w:szCs w:val="20"/>
                <w:lang w:val="fr-FR"/>
              </w:rPr>
              <w:t xml:space="preserve"> </w:t>
            </w:r>
          </w:p>
          <w:p w14:paraId="0A2C5261" w14:textId="77777777" w:rsidR="00833BFC" w:rsidRPr="005328D6" w:rsidRDefault="00833BFC" w:rsidP="00833BFC">
            <w:pPr>
              <w:pStyle w:val="NoSpacing"/>
              <w:ind w:left="0"/>
              <w:rPr>
                <w:rFonts w:asciiTheme="minorHAnsi" w:hAnsiTheme="minorHAnsi" w:cstheme="minorHAnsi"/>
                <w:color w:val="000000" w:themeColor="text1"/>
                <w:sz w:val="20"/>
                <w:szCs w:val="20"/>
                <w:lang w:val="fr-CH"/>
              </w:rPr>
            </w:pPr>
          </w:p>
          <w:p w14:paraId="6160FE8C" w14:textId="77777777" w:rsidR="00567CFE" w:rsidRPr="005328D6" w:rsidRDefault="00B407B9" w:rsidP="00B407B9">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Cf Règlement intérieur de la CITES</w:t>
            </w:r>
            <w:r w:rsidRPr="008A592D">
              <w:rPr>
                <w:rFonts w:asciiTheme="minorHAnsi" w:hAnsiTheme="minorHAnsi" w:cstheme="minorHAnsi"/>
                <w:sz w:val="20"/>
                <w:szCs w:val="20"/>
                <w:lang w:val="fr-CH"/>
              </w:rPr>
              <w:t>, article 29</w:t>
            </w:r>
            <w:r w:rsidRPr="005328D6">
              <w:rPr>
                <w:rFonts w:asciiTheme="minorHAnsi" w:hAnsiTheme="minorHAnsi" w:cstheme="minorHAnsi"/>
                <w:sz w:val="20"/>
                <w:szCs w:val="20"/>
                <w:lang w:val="fr-CH"/>
              </w:rPr>
              <w:t xml:space="preserve"> : ‘Si, lors de l'élection à un poste, aucun candidat n'obtient la majorité absolue au premier tour de scrutin, il est procédé à un scrutin de ballottage, mais le vote ne porte plus que sur les deux candidats qui ont obtenu le plus grand nombre de voix’. Ce texte est beaucoup plus clair. </w:t>
            </w:r>
          </w:p>
        </w:tc>
      </w:tr>
      <w:tr w:rsidR="00567CFE" w:rsidRPr="00D67315" w14:paraId="7CCB92CC" w14:textId="77777777" w:rsidTr="00B96539">
        <w:tc>
          <w:tcPr>
            <w:tcW w:w="577" w:type="dxa"/>
          </w:tcPr>
          <w:p w14:paraId="0E85D77A"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t>29</w:t>
            </w:r>
          </w:p>
        </w:tc>
        <w:tc>
          <w:tcPr>
            <w:tcW w:w="1721" w:type="dxa"/>
          </w:tcPr>
          <w:p w14:paraId="3FA82F13"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47 : Élection pour deux postes ou plus</w:t>
            </w:r>
            <w:r w:rsidRPr="005328D6">
              <w:rPr>
                <w:rStyle w:val="FootnoteReference"/>
                <w:rFonts w:asciiTheme="minorHAnsi" w:hAnsiTheme="minorHAnsi" w:cstheme="minorHAnsi"/>
                <w:sz w:val="20"/>
                <w:szCs w:val="20"/>
                <w:lang w:val="fr-FR"/>
              </w:rPr>
              <w:footnoteReference w:id="41"/>
            </w:r>
          </w:p>
        </w:tc>
        <w:tc>
          <w:tcPr>
            <w:tcW w:w="3386" w:type="dxa"/>
          </w:tcPr>
          <w:p w14:paraId="3222B7E1"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78F5139E" w14:textId="77777777" w:rsidR="00567CFE" w:rsidRPr="005328D6" w:rsidRDefault="00567CFE" w:rsidP="00567CFE">
            <w:pPr>
              <w:ind w:left="0" w:firstLine="0"/>
              <w:rPr>
                <w:rFonts w:asciiTheme="minorHAnsi" w:hAnsiTheme="minorHAnsi" w:cstheme="minorHAnsi"/>
                <w:sz w:val="20"/>
                <w:szCs w:val="20"/>
                <w:lang w:val="fr-FR"/>
              </w:rPr>
            </w:pPr>
          </w:p>
        </w:tc>
        <w:tc>
          <w:tcPr>
            <w:tcW w:w="4536" w:type="dxa"/>
          </w:tcPr>
          <w:p w14:paraId="6CFE8F47" w14:textId="77777777" w:rsidR="00567CFE" w:rsidRPr="005328D6" w:rsidRDefault="00833BFC" w:rsidP="0085679E">
            <w:pPr>
              <w:ind w:left="0" w:firstLine="0"/>
              <w:rPr>
                <w:rFonts w:asciiTheme="minorHAnsi" w:hAnsiTheme="minorHAnsi" w:cstheme="minorHAnsi"/>
                <w:sz w:val="20"/>
                <w:szCs w:val="20"/>
                <w:lang w:val="fr-CH"/>
              </w:rPr>
            </w:pPr>
            <w:r w:rsidRPr="005328D6">
              <w:rPr>
                <w:rFonts w:asciiTheme="minorHAnsi" w:hAnsiTheme="minorHAnsi" w:cstheme="minorHAnsi"/>
                <w:b/>
                <w:color w:val="000000" w:themeColor="text1"/>
                <w:sz w:val="20"/>
                <w:szCs w:val="20"/>
                <w:lang w:val="fr-CH"/>
              </w:rPr>
              <w:t>Finland</w:t>
            </w:r>
            <w:r w:rsidR="00B04896" w:rsidRPr="005328D6">
              <w:rPr>
                <w:rFonts w:asciiTheme="minorHAnsi" w:hAnsiTheme="minorHAnsi" w:cstheme="minorHAnsi"/>
                <w:b/>
                <w:color w:val="000000" w:themeColor="text1"/>
                <w:sz w:val="20"/>
                <w:szCs w:val="20"/>
                <w:lang w:val="fr-CH"/>
              </w:rPr>
              <w:t xml:space="preserve">e </w:t>
            </w:r>
            <w:r w:rsidRPr="005328D6">
              <w:rPr>
                <w:rFonts w:asciiTheme="minorHAnsi" w:hAnsiTheme="minorHAnsi" w:cstheme="minorHAnsi"/>
                <w:color w:val="000000" w:themeColor="text1"/>
                <w:sz w:val="20"/>
                <w:szCs w:val="20"/>
                <w:lang w:val="fr-CH"/>
              </w:rPr>
              <w:t xml:space="preserve">: </w:t>
            </w:r>
            <w:r w:rsidR="0085679E" w:rsidRPr="005328D6">
              <w:rPr>
                <w:rFonts w:asciiTheme="minorHAnsi" w:hAnsiTheme="minorHAnsi" w:cstheme="minorHAnsi"/>
                <w:color w:val="000000" w:themeColor="text1"/>
                <w:sz w:val="20"/>
                <w:szCs w:val="20"/>
                <w:lang w:val="fr-CH"/>
              </w:rPr>
              <w:t>L’article</w:t>
            </w:r>
            <w:r w:rsidRPr="005328D6">
              <w:rPr>
                <w:rFonts w:asciiTheme="minorHAnsi" w:hAnsiTheme="minorHAnsi" w:cstheme="minorHAnsi"/>
                <w:color w:val="000000" w:themeColor="text1"/>
                <w:sz w:val="20"/>
                <w:szCs w:val="20"/>
                <w:lang w:val="fr-CH"/>
              </w:rPr>
              <w:t xml:space="preserve"> 47 </w:t>
            </w:r>
            <w:r w:rsidR="0085679E" w:rsidRPr="005328D6">
              <w:rPr>
                <w:rFonts w:asciiTheme="minorHAnsi" w:hAnsiTheme="minorHAnsi" w:cstheme="minorHAnsi"/>
                <w:color w:val="000000" w:themeColor="text1"/>
                <w:sz w:val="20"/>
                <w:szCs w:val="20"/>
                <w:lang w:val="fr-CH"/>
              </w:rPr>
              <w:t xml:space="preserve">semble très compliqué. Cet article peut-il être supprimé ? </w:t>
            </w:r>
          </w:p>
        </w:tc>
      </w:tr>
      <w:tr w:rsidR="00567CFE" w:rsidRPr="00D67315" w14:paraId="4F5EE8A5" w14:textId="77777777" w:rsidTr="00B96539">
        <w:tc>
          <w:tcPr>
            <w:tcW w:w="577" w:type="dxa"/>
          </w:tcPr>
          <w:p w14:paraId="28CB8DA1"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t>30</w:t>
            </w:r>
          </w:p>
        </w:tc>
        <w:tc>
          <w:tcPr>
            <w:tcW w:w="1721" w:type="dxa"/>
          </w:tcPr>
          <w:p w14:paraId="24051429"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48 : Langues officielles</w:t>
            </w:r>
          </w:p>
        </w:tc>
        <w:tc>
          <w:tcPr>
            <w:tcW w:w="3386" w:type="dxa"/>
          </w:tcPr>
          <w:p w14:paraId="71E324FC"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Cet article spécifie les langues ‘officielles’ et ‘de travail’ de la Convention. Il est difficile de savoir ce qu’est une ‘langue de travail’. </w:t>
            </w:r>
          </w:p>
        </w:tc>
        <w:tc>
          <w:tcPr>
            <w:tcW w:w="4205" w:type="dxa"/>
          </w:tcPr>
          <w:p w14:paraId="320ECB50"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Cela devrait être précisé. Il n’est pas peut-être nécessaire d’inclure le terme ‘langue de travail’, étant donné qu’il ne figure dans aucun autre article. </w:t>
            </w:r>
          </w:p>
        </w:tc>
        <w:tc>
          <w:tcPr>
            <w:tcW w:w="4536" w:type="dxa"/>
          </w:tcPr>
          <w:p w14:paraId="7C9A87F6" w14:textId="77777777" w:rsidR="00567CFE" w:rsidRPr="005328D6" w:rsidRDefault="00B04896" w:rsidP="0085679E">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 xml:space="preserve">États-Unis </w:t>
            </w:r>
            <w:r w:rsidR="0085679E" w:rsidRPr="005328D6">
              <w:rPr>
                <w:rFonts w:asciiTheme="minorHAnsi" w:hAnsiTheme="minorHAnsi" w:cstheme="minorHAnsi"/>
                <w:sz w:val="20"/>
                <w:szCs w:val="20"/>
                <w:lang w:val="fr-CH"/>
              </w:rPr>
              <w:t xml:space="preserve">: Supprimer </w:t>
            </w:r>
            <w:r w:rsidR="00833BFC" w:rsidRPr="005328D6">
              <w:rPr>
                <w:rFonts w:asciiTheme="minorHAnsi" w:hAnsiTheme="minorHAnsi" w:cstheme="minorHAnsi"/>
                <w:sz w:val="20"/>
                <w:szCs w:val="20"/>
                <w:lang w:val="fr-CH"/>
              </w:rPr>
              <w:t>‘</w:t>
            </w:r>
            <w:r w:rsidR="0085679E" w:rsidRPr="005328D6">
              <w:rPr>
                <w:rFonts w:asciiTheme="minorHAnsi" w:hAnsiTheme="minorHAnsi" w:cstheme="minorHAnsi"/>
                <w:sz w:val="20"/>
                <w:szCs w:val="20"/>
                <w:lang w:val="fr-CH"/>
              </w:rPr>
              <w:t>et de travail</w:t>
            </w:r>
            <w:r w:rsidR="00833BFC" w:rsidRPr="005328D6">
              <w:rPr>
                <w:rFonts w:asciiTheme="minorHAnsi" w:hAnsiTheme="minorHAnsi" w:cstheme="minorHAnsi"/>
                <w:sz w:val="20"/>
                <w:szCs w:val="20"/>
                <w:lang w:val="fr-CH"/>
              </w:rPr>
              <w:t>’.</w:t>
            </w:r>
          </w:p>
        </w:tc>
      </w:tr>
      <w:tr w:rsidR="00567CFE" w:rsidRPr="00D67315" w14:paraId="2FFD1EA9" w14:textId="77777777" w:rsidTr="00B96539">
        <w:tc>
          <w:tcPr>
            <w:tcW w:w="577" w:type="dxa"/>
          </w:tcPr>
          <w:p w14:paraId="070FDA96"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t>31</w:t>
            </w:r>
          </w:p>
        </w:tc>
        <w:tc>
          <w:tcPr>
            <w:tcW w:w="1721" w:type="dxa"/>
          </w:tcPr>
          <w:p w14:paraId="06415B67"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49 : Interprétation</w:t>
            </w:r>
          </w:p>
        </w:tc>
        <w:tc>
          <w:tcPr>
            <w:tcW w:w="3386" w:type="dxa"/>
          </w:tcPr>
          <w:p w14:paraId="145C26A8"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Selon cet article, une Partie contractante est autorisée à s’exprimer dans une langue qui n’est pas une langue officielle à condition de fournir une interprétation dans une langue officielle. Il ne ressort toutefois </w:t>
            </w:r>
            <w:r w:rsidRPr="005328D6">
              <w:rPr>
                <w:rFonts w:asciiTheme="minorHAnsi" w:hAnsiTheme="minorHAnsi" w:cstheme="minorHAnsi"/>
                <w:sz w:val="20"/>
                <w:szCs w:val="20"/>
                <w:lang w:val="fr-FR"/>
              </w:rPr>
              <w:lastRenderedPageBreak/>
              <w:t xml:space="preserve">pas clairement si elle doit mettre à disposition un interprète officiel accrédité, et si un tel arrangement doit être convenu au préalable avec le Secrétariat. </w:t>
            </w:r>
          </w:p>
        </w:tc>
        <w:tc>
          <w:tcPr>
            <w:tcW w:w="4205" w:type="dxa"/>
          </w:tcPr>
          <w:p w14:paraId="2E43C343"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lastRenderedPageBreak/>
              <w:t xml:space="preserve">Au cas où une Partie souhaiterait fournir ses propres interprètes pour une langue non officielle, des dispositions doivent être prises à l’avance avec le Secrétariat. Il est inutile de mentionner une accréditation dans cet article s’il </w:t>
            </w:r>
            <w:r w:rsidRPr="005328D6">
              <w:rPr>
                <w:rFonts w:asciiTheme="minorHAnsi" w:hAnsiTheme="minorHAnsi" w:cstheme="minorHAnsi"/>
                <w:sz w:val="20"/>
                <w:szCs w:val="20"/>
                <w:lang w:val="fr-FR"/>
              </w:rPr>
              <w:lastRenderedPageBreak/>
              <w:t>précise clairement que la Partie concernée est responsable de ce que dit l’interprète.</w:t>
            </w:r>
          </w:p>
        </w:tc>
        <w:tc>
          <w:tcPr>
            <w:tcW w:w="4536" w:type="dxa"/>
          </w:tcPr>
          <w:p w14:paraId="78A6BF12" w14:textId="77777777" w:rsidR="00567CFE" w:rsidRPr="005328D6" w:rsidRDefault="00B04896" w:rsidP="0085679E">
            <w:pPr>
              <w:ind w:left="0" w:firstLine="0"/>
              <w:rPr>
                <w:rFonts w:asciiTheme="minorHAnsi" w:hAnsiTheme="minorHAnsi" w:cstheme="minorHAnsi"/>
                <w:sz w:val="20"/>
                <w:szCs w:val="20"/>
                <w:lang w:val="fr-CH"/>
              </w:rPr>
            </w:pPr>
            <w:r w:rsidRPr="005328D6">
              <w:rPr>
                <w:rFonts w:asciiTheme="minorHAnsi" w:hAnsiTheme="minorHAnsi" w:cstheme="minorHAnsi"/>
                <w:b/>
                <w:color w:val="000000" w:themeColor="text1"/>
                <w:sz w:val="20"/>
                <w:szCs w:val="20"/>
                <w:lang w:val="fr-CH"/>
              </w:rPr>
              <w:lastRenderedPageBreak/>
              <w:t>Suède/Arménie </w:t>
            </w:r>
            <w:r w:rsidR="0085679E" w:rsidRPr="005328D6">
              <w:rPr>
                <w:rFonts w:asciiTheme="minorHAnsi" w:hAnsiTheme="minorHAnsi" w:cstheme="minorHAnsi"/>
                <w:sz w:val="20"/>
                <w:szCs w:val="20"/>
                <w:lang w:val="fr-CH"/>
              </w:rPr>
              <w:t>: Article</w:t>
            </w:r>
            <w:r w:rsidR="00833BFC" w:rsidRPr="005328D6">
              <w:rPr>
                <w:rFonts w:asciiTheme="minorHAnsi" w:hAnsiTheme="minorHAnsi" w:cstheme="minorHAnsi"/>
                <w:sz w:val="20"/>
                <w:szCs w:val="20"/>
                <w:lang w:val="fr-CH"/>
              </w:rPr>
              <w:t xml:space="preserve"> 49.1</w:t>
            </w:r>
            <w:r w:rsidR="0085679E" w:rsidRPr="005328D6">
              <w:rPr>
                <w:rFonts w:asciiTheme="minorHAnsi" w:hAnsiTheme="minorHAnsi" w:cstheme="minorHAnsi"/>
                <w:sz w:val="20"/>
                <w:szCs w:val="20"/>
                <w:lang w:val="fr-CH"/>
              </w:rPr>
              <w:t> </w:t>
            </w:r>
            <w:r w:rsidR="00833BFC" w:rsidRPr="005328D6">
              <w:rPr>
                <w:rFonts w:asciiTheme="minorHAnsi" w:hAnsiTheme="minorHAnsi" w:cstheme="minorHAnsi"/>
                <w:sz w:val="20"/>
                <w:szCs w:val="20"/>
                <w:lang w:val="fr-CH"/>
              </w:rPr>
              <w:t xml:space="preserve">: </w:t>
            </w:r>
            <w:r w:rsidR="0085679E" w:rsidRPr="005328D6">
              <w:rPr>
                <w:rFonts w:asciiTheme="minorHAnsi" w:hAnsiTheme="minorHAnsi" w:cstheme="minorHAnsi"/>
                <w:sz w:val="20"/>
                <w:szCs w:val="20"/>
                <w:lang w:val="fr-CH"/>
              </w:rPr>
              <w:t xml:space="preserve">Ajouter au début du paragraphe </w:t>
            </w:r>
            <w:r w:rsidR="00833BFC" w:rsidRPr="005328D6">
              <w:rPr>
                <w:rFonts w:asciiTheme="minorHAnsi" w:hAnsiTheme="minorHAnsi" w:cstheme="minorHAnsi"/>
                <w:sz w:val="20"/>
                <w:szCs w:val="20"/>
                <w:lang w:val="fr-CH"/>
              </w:rPr>
              <w:t>‘</w:t>
            </w:r>
            <w:r w:rsidR="0085679E" w:rsidRPr="005328D6">
              <w:rPr>
                <w:rFonts w:asciiTheme="minorHAnsi" w:hAnsiTheme="minorHAnsi" w:cstheme="minorHAnsi"/>
                <w:sz w:val="20"/>
                <w:szCs w:val="20"/>
                <w:lang w:val="fr-CH"/>
              </w:rPr>
              <w:t>À la COP et aux réunions du Comité permanent</w:t>
            </w:r>
            <w:r w:rsidR="00833BFC" w:rsidRPr="005328D6">
              <w:rPr>
                <w:rFonts w:asciiTheme="minorHAnsi" w:hAnsiTheme="minorHAnsi" w:cstheme="minorHAnsi"/>
                <w:sz w:val="20"/>
                <w:szCs w:val="20"/>
                <w:lang w:val="fr-CH"/>
              </w:rPr>
              <w:t xml:space="preserve">’ </w:t>
            </w:r>
            <w:r w:rsidR="0085679E" w:rsidRPr="005328D6">
              <w:rPr>
                <w:rFonts w:asciiTheme="minorHAnsi" w:hAnsiTheme="minorHAnsi" w:cstheme="minorHAnsi"/>
                <w:sz w:val="20"/>
                <w:szCs w:val="20"/>
                <w:lang w:val="fr-CH"/>
              </w:rPr>
              <w:t>avant</w:t>
            </w:r>
            <w:r w:rsidR="00833BFC" w:rsidRPr="005328D6">
              <w:rPr>
                <w:rFonts w:asciiTheme="minorHAnsi" w:hAnsiTheme="minorHAnsi" w:cstheme="minorHAnsi"/>
                <w:sz w:val="20"/>
                <w:szCs w:val="20"/>
                <w:lang w:val="fr-CH"/>
              </w:rPr>
              <w:t xml:space="preserve"> ‘</w:t>
            </w:r>
            <w:r w:rsidR="00C45E90" w:rsidRPr="005328D6">
              <w:rPr>
                <w:rFonts w:asciiTheme="minorHAnsi" w:hAnsiTheme="minorHAnsi" w:cstheme="minorHAnsi"/>
                <w:sz w:val="20"/>
                <w:szCs w:val="20"/>
                <w:lang w:val="fr-CH"/>
              </w:rPr>
              <w:t>l</w:t>
            </w:r>
            <w:r w:rsidR="0085679E" w:rsidRPr="005328D6">
              <w:rPr>
                <w:rFonts w:asciiTheme="minorHAnsi" w:hAnsiTheme="minorHAnsi" w:cstheme="minorHAnsi"/>
                <w:sz w:val="20"/>
                <w:szCs w:val="20"/>
                <w:lang w:val="fr-CH"/>
              </w:rPr>
              <w:t>es déclarations</w:t>
            </w:r>
            <w:r w:rsidR="00833BFC" w:rsidRPr="005328D6">
              <w:rPr>
                <w:rFonts w:asciiTheme="minorHAnsi" w:hAnsiTheme="minorHAnsi" w:cstheme="minorHAnsi"/>
                <w:sz w:val="20"/>
                <w:szCs w:val="20"/>
                <w:lang w:val="fr-CH"/>
              </w:rPr>
              <w:t xml:space="preserve">’ </w:t>
            </w:r>
            <w:r w:rsidR="0085679E" w:rsidRPr="005328D6">
              <w:rPr>
                <w:rFonts w:asciiTheme="minorHAnsi" w:hAnsiTheme="minorHAnsi" w:cstheme="minorHAnsi"/>
                <w:sz w:val="20"/>
                <w:szCs w:val="20"/>
                <w:lang w:val="fr-CH"/>
              </w:rPr>
              <w:t xml:space="preserve">afin que le texte se lise comme suit : </w:t>
            </w:r>
            <w:r w:rsidR="00833BFC" w:rsidRPr="005328D6">
              <w:rPr>
                <w:rFonts w:asciiTheme="minorHAnsi" w:hAnsiTheme="minorHAnsi" w:cstheme="minorHAnsi"/>
                <w:sz w:val="20"/>
                <w:szCs w:val="20"/>
                <w:lang w:val="fr-CH"/>
              </w:rPr>
              <w:t>‘</w:t>
            </w:r>
            <w:r w:rsidR="0085679E" w:rsidRPr="003D49D1">
              <w:rPr>
                <w:rFonts w:asciiTheme="minorHAnsi" w:hAnsiTheme="minorHAnsi" w:cstheme="minorHAnsi"/>
                <w:sz w:val="20"/>
                <w:szCs w:val="20"/>
                <w:u w:val="single"/>
                <w:lang w:val="fr-CH"/>
              </w:rPr>
              <w:t xml:space="preserve">À la </w:t>
            </w:r>
            <w:r w:rsidR="00833BFC" w:rsidRPr="005328D6">
              <w:rPr>
                <w:rFonts w:asciiTheme="minorHAnsi" w:hAnsiTheme="minorHAnsi" w:cstheme="minorHAnsi"/>
                <w:sz w:val="20"/>
                <w:szCs w:val="20"/>
                <w:u w:val="single"/>
                <w:lang w:val="fr-CH"/>
              </w:rPr>
              <w:t xml:space="preserve">COP </w:t>
            </w:r>
            <w:r w:rsidR="0085679E" w:rsidRPr="005328D6">
              <w:rPr>
                <w:rFonts w:asciiTheme="minorHAnsi" w:hAnsiTheme="minorHAnsi" w:cstheme="minorHAnsi"/>
                <w:sz w:val="20"/>
                <w:szCs w:val="20"/>
                <w:u w:val="single"/>
                <w:lang w:val="fr-CH"/>
              </w:rPr>
              <w:t>et aux réunions du Comité permanent</w:t>
            </w:r>
            <w:r w:rsidR="00833BFC" w:rsidRPr="005328D6">
              <w:rPr>
                <w:rFonts w:asciiTheme="minorHAnsi" w:hAnsiTheme="minorHAnsi" w:cstheme="minorHAnsi"/>
                <w:sz w:val="20"/>
                <w:szCs w:val="20"/>
                <w:u w:val="single"/>
                <w:lang w:val="fr-CH"/>
              </w:rPr>
              <w:t xml:space="preserve"> </w:t>
            </w:r>
            <w:r w:rsidR="0085679E" w:rsidRPr="005328D6">
              <w:rPr>
                <w:rFonts w:asciiTheme="minorHAnsi" w:hAnsiTheme="minorHAnsi" w:cstheme="minorHAnsi"/>
                <w:sz w:val="20"/>
                <w:szCs w:val="20"/>
                <w:u w:val="single"/>
                <w:lang w:val="fr-CH"/>
              </w:rPr>
              <w:t>les</w:t>
            </w:r>
            <w:r w:rsidR="0085679E" w:rsidRPr="005328D6">
              <w:rPr>
                <w:rFonts w:asciiTheme="minorHAnsi" w:hAnsiTheme="minorHAnsi" w:cstheme="minorHAnsi"/>
                <w:sz w:val="20"/>
                <w:szCs w:val="20"/>
                <w:lang w:val="fr-CH"/>
              </w:rPr>
              <w:t xml:space="preserve"> déclarations faites dans l’une des langues officielles</w:t>
            </w:r>
            <w:r w:rsidR="00833BFC" w:rsidRPr="005328D6">
              <w:rPr>
                <w:rFonts w:asciiTheme="minorHAnsi" w:hAnsiTheme="minorHAnsi" w:cstheme="minorHAnsi"/>
                <w:sz w:val="20"/>
                <w:szCs w:val="20"/>
                <w:lang w:val="fr-CH"/>
              </w:rPr>
              <w:t>…’.</w:t>
            </w:r>
          </w:p>
        </w:tc>
      </w:tr>
      <w:tr w:rsidR="00567CFE" w:rsidRPr="00D67315" w14:paraId="70C0F256" w14:textId="77777777" w:rsidTr="00B96539">
        <w:tc>
          <w:tcPr>
            <w:tcW w:w="577" w:type="dxa"/>
          </w:tcPr>
          <w:p w14:paraId="1C8DFC75"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t>32</w:t>
            </w:r>
          </w:p>
        </w:tc>
        <w:tc>
          <w:tcPr>
            <w:tcW w:w="1721" w:type="dxa"/>
          </w:tcPr>
          <w:p w14:paraId="0E1ADDCA"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50 : Langues et documents officiels</w:t>
            </w:r>
          </w:p>
        </w:tc>
        <w:tc>
          <w:tcPr>
            <w:tcW w:w="3386" w:type="dxa"/>
          </w:tcPr>
          <w:p w14:paraId="37BB3439"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Les articles 50.1 et 50.4 traitent du concept de ‘document officiel’, tandis que l’article 50.5 concerne les ‘documents qui n’ont pas été acceptés comme documents officiels’. Ces articles donnent toutefois très peu d’indications sur la distinction entre les deux. </w:t>
            </w:r>
          </w:p>
        </w:tc>
        <w:tc>
          <w:tcPr>
            <w:tcW w:w="4205" w:type="dxa"/>
          </w:tcPr>
          <w:p w14:paraId="23CF3E22"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Envisager des modifications de ces articles afin de préciser davantage la définition de « document officiel « et inversement, de « document non officiel », ainsi que les circonstances dans lesquelles un document non officiel peut être distribué à une réunion. </w:t>
            </w:r>
          </w:p>
          <w:p w14:paraId="608F6681" w14:textId="77777777" w:rsidR="00567CFE" w:rsidRPr="005328D6" w:rsidRDefault="00567CFE" w:rsidP="00567CFE">
            <w:pPr>
              <w:ind w:left="0" w:firstLine="0"/>
              <w:rPr>
                <w:rFonts w:asciiTheme="minorHAnsi" w:hAnsiTheme="minorHAnsi" w:cstheme="minorHAnsi"/>
                <w:sz w:val="20"/>
                <w:szCs w:val="20"/>
                <w:lang w:val="fr-FR"/>
              </w:rPr>
            </w:pPr>
          </w:p>
          <w:p w14:paraId="785C5FFE"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Ces précisions devraient figurer dans un article distinct (et non pas faire partie d’un article sur les langues). </w:t>
            </w:r>
          </w:p>
        </w:tc>
        <w:tc>
          <w:tcPr>
            <w:tcW w:w="4536" w:type="dxa"/>
          </w:tcPr>
          <w:p w14:paraId="0ADB7A27" w14:textId="7502BC8B" w:rsidR="00833BFC" w:rsidRPr="005328D6" w:rsidRDefault="00B04896" w:rsidP="00833BFC">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833BFC" w:rsidRPr="005328D6">
              <w:rPr>
                <w:rFonts w:asciiTheme="minorHAnsi" w:hAnsiTheme="minorHAnsi" w:cstheme="minorHAnsi"/>
                <w:sz w:val="20"/>
                <w:szCs w:val="20"/>
                <w:lang w:val="fr-CH"/>
              </w:rPr>
              <w:t xml:space="preserve">: </w:t>
            </w:r>
            <w:r w:rsidR="00C45E90" w:rsidRPr="005328D6">
              <w:rPr>
                <w:rFonts w:asciiTheme="minorHAnsi" w:hAnsiTheme="minorHAnsi" w:cstheme="minorHAnsi"/>
                <w:noProof/>
                <w:sz w:val="20"/>
                <w:szCs w:val="20"/>
                <w:lang w:val="fr-CH"/>
              </w:rPr>
              <w:t>À la COP, l’échange informel de broch</w:t>
            </w:r>
            <w:r w:rsidR="008A592D">
              <w:rPr>
                <w:rFonts w:asciiTheme="minorHAnsi" w:hAnsiTheme="minorHAnsi" w:cstheme="minorHAnsi"/>
                <w:noProof/>
                <w:sz w:val="20"/>
                <w:szCs w:val="20"/>
                <w:lang w:val="fr-CH"/>
              </w:rPr>
              <w:t>ur</w:t>
            </w:r>
            <w:r w:rsidR="00C45E90" w:rsidRPr="005328D6">
              <w:rPr>
                <w:rFonts w:asciiTheme="minorHAnsi" w:hAnsiTheme="minorHAnsi" w:cstheme="minorHAnsi"/>
                <w:noProof/>
                <w:sz w:val="20"/>
                <w:szCs w:val="20"/>
                <w:lang w:val="fr-CH"/>
              </w:rPr>
              <w:t xml:space="preserve">es et autres documents semblables est une pratique commune qui n’a pas besoin d’être longuement expliquée. Toutefois, on pourrait envisager d’ajouter des exemples de </w:t>
            </w:r>
            <w:r w:rsidR="00833BFC" w:rsidRPr="005328D6">
              <w:rPr>
                <w:rFonts w:asciiTheme="minorHAnsi" w:hAnsiTheme="minorHAnsi" w:cstheme="minorHAnsi"/>
                <w:sz w:val="20"/>
                <w:szCs w:val="20"/>
                <w:lang w:val="fr-CH"/>
              </w:rPr>
              <w:t>‘documents</w:t>
            </w:r>
            <w:r w:rsidR="00C45E90" w:rsidRPr="005328D6">
              <w:rPr>
                <w:rFonts w:asciiTheme="minorHAnsi" w:hAnsiTheme="minorHAnsi" w:cstheme="minorHAnsi"/>
                <w:sz w:val="20"/>
                <w:szCs w:val="20"/>
                <w:lang w:val="fr-CH"/>
              </w:rPr>
              <w:t xml:space="preserve"> qui n’ont pas été acceptés comme documents officiels</w:t>
            </w:r>
            <w:r w:rsidR="00833BFC" w:rsidRPr="005328D6">
              <w:rPr>
                <w:rFonts w:asciiTheme="minorHAnsi" w:hAnsiTheme="minorHAnsi" w:cstheme="minorHAnsi"/>
                <w:sz w:val="20"/>
                <w:szCs w:val="20"/>
                <w:lang w:val="fr-CH"/>
              </w:rPr>
              <w:t xml:space="preserve">’ </w:t>
            </w:r>
            <w:r w:rsidR="00C45E90" w:rsidRPr="005328D6">
              <w:rPr>
                <w:rFonts w:asciiTheme="minorHAnsi" w:hAnsiTheme="minorHAnsi" w:cstheme="minorHAnsi"/>
                <w:sz w:val="20"/>
                <w:szCs w:val="20"/>
                <w:lang w:val="fr-CH"/>
              </w:rPr>
              <w:t xml:space="preserve">afin d’apporter un peu plus de clarté si nécessaire. </w:t>
            </w:r>
          </w:p>
          <w:p w14:paraId="20E9ECC8" w14:textId="77777777" w:rsidR="00833BFC" w:rsidRPr="005328D6" w:rsidRDefault="00833BFC" w:rsidP="00833BFC">
            <w:pPr>
              <w:ind w:left="0" w:firstLine="0"/>
              <w:rPr>
                <w:rFonts w:asciiTheme="minorHAnsi" w:hAnsiTheme="minorHAnsi" w:cstheme="minorHAnsi"/>
                <w:sz w:val="20"/>
                <w:szCs w:val="20"/>
                <w:lang w:val="fr-CH"/>
              </w:rPr>
            </w:pPr>
          </w:p>
          <w:p w14:paraId="492D7A7D" w14:textId="77777777" w:rsidR="00567CFE" w:rsidRPr="005328D6" w:rsidRDefault="00B04896" w:rsidP="00C45E90">
            <w:pPr>
              <w:ind w:left="0" w:firstLine="0"/>
              <w:rPr>
                <w:rFonts w:asciiTheme="minorHAnsi" w:hAnsiTheme="minorHAnsi" w:cstheme="minorHAnsi"/>
                <w:sz w:val="20"/>
                <w:szCs w:val="20"/>
                <w:lang w:val="fr-CH"/>
              </w:rPr>
            </w:pPr>
            <w:r w:rsidRPr="005328D6">
              <w:rPr>
                <w:rFonts w:asciiTheme="minorHAnsi" w:hAnsiTheme="minorHAnsi" w:cstheme="minorHAnsi"/>
                <w:b/>
                <w:color w:val="000000" w:themeColor="text1"/>
                <w:sz w:val="20"/>
                <w:szCs w:val="20"/>
                <w:lang w:val="fr-CH"/>
              </w:rPr>
              <w:t>Suède/Arménie </w:t>
            </w:r>
            <w:r w:rsidR="00833BFC" w:rsidRPr="005328D6">
              <w:rPr>
                <w:rFonts w:asciiTheme="minorHAnsi" w:hAnsiTheme="minorHAnsi" w:cstheme="minorHAnsi"/>
                <w:sz w:val="20"/>
                <w:szCs w:val="20"/>
                <w:lang w:val="fr-CH"/>
              </w:rPr>
              <w:t>:</w:t>
            </w:r>
            <w:r w:rsidR="00C45E90" w:rsidRPr="005328D6">
              <w:rPr>
                <w:rFonts w:asciiTheme="minorHAnsi" w:hAnsiTheme="minorHAnsi" w:cstheme="minorHAnsi"/>
                <w:sz w:val="20"/>
                <w:szCs w:val="20"/>
                <w:lang w:val="fr-CH"/>
              </w:rPr>
              <w:t xml:space="preserve"> Amendements proposés dans la note de bas de page</w:t>
            </w:r>
            <w:r w:rsidR="00833BFC" w:rsidRPr="005328D6">
              <w:rPr>
                <w:rStyle w:val="FootnoteReference"/>
                <w:rFonts w:asciiTheme="minorHAnsi" w:hAnsiTheme="minorHAnsi" w:cstheme="minorHAnsi"/>
                <w:sz w:val="20"/>
                <w:szCs w:val="20"/>
                <w:lang w:val="fr-CH"/>
              </w:rPr>
              <w:footnoteReference w:id="42"/>
            </w:r>
            <w:r w:rsidR="00C45E90" w:rsidRPr="005328D6">
              <w:rPr>
                <w:rFonts w:asciiTheme="minorHAnsi" w:hAnsiTheme="minorHAnsi" w:cstheme="minorHAnsi"/>
                <w:sz w:val="20"/>
                <w:szCs w:val="20"/>
                <w:lang w:val="fr-CH"/>
              </w:rPr>
              <w:t>.</w:t>
            </w:r>
          </w:p>
        </w:tc>
      </w:tr>
      <w:tr w:rsidR="00567CFE" w:rsidRPr="00D67315" w14:paraId="368ECF35" w14:textId="77777777" w:rsidTr="00B96539">
        <w:trPr>
          <w:trHeight w:val="5004"/>
        </w:trPr>
        <w:tc>
          <w:tcPr>
            <w:tcW w:w="577" w:type="dxa"/>
          </w:tcPr>
          <w:p w14:paraId="351DC0C8"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lastRenderedPageBreak/>
              <w:t>33</w:t>
            </w:r>
          </w:p>
        </w:tc>
        <w:tc>
          <w:tcPr>
            <w:tcW w:w="1721" w:type="dxa"/>
          </w:tcPr>
          <w:p w14:paraId="51799617"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51 : Enregistrements sonores des sessions</w:t>
            </w:r>
            <w:r w:rsidRPr="005328D6">
              <w:rPr>
                <w:rStyle w:val="FootnoteReference"/>
                <w:rFonts w:asciiTheme="minorHAnsi" w:hAnsiTheme="minorHAnsi" w:cstheme="minorHAnsi"/>
                <w:sz w:val="20"/>
                <w:szCs w:val="20"/>
                <w:lang w:val="fr-FR"/>
              </w:rPr>
              <w:footnoteReference w:id="43"/>
            </w:r>
          </w:p>
        </w:tc>
        <w:tc>
          <w:tcPr>
            <w:tcW w:w="3386" w:type="dxa"/>
          </w:tcPr>
          <w:p w14:paraId="407FDD9A"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04653058" w14:textId="77777777" w:rsidR="00567CFE" w:rsidRPr="005328D6" w:rsidRDefault="00567CFE" w:rsidP="00567CFE">
            <w:pPr>
              <w:ind w:left="0" w:firstLine="0"/>
              <w:rPr>
                <w:rFonts w:asciiTheme="minorHAnsi" w:hAnsiTheme="minorHAnsi" w:cstheme="minorHAnsi"/>
                <w:sz w:val="20"/>
                <w:szCs w:val="20"/>
                <w:lang w:val="fr-FR"/>
              </w:rPr>
            </w:pPr>
          </w:p>
        </w:tc>
        <w:tc>
          <w:tcPr>
            <w:tcW w:w="4536" w:type="dxa"/>
          </w:tcPr>
          <w:p w14:paraId="38FC59D0" w14:textId="77777777" w:rsidR="00833BFC" w:rsidRPr="005328D6" w:rsidRDefault="00833BFC" w:rsidP="00F74015">
            <w:pPr>
              <w:ind w:left="0" w:firstLine="0"/>
              <w:rPr>
                <w:rFonts w:asciiTheme="minorHAnsi" w:hAnsiTheme="minorHAnsi" w:cstheme="minorHAnsi"/>
                <w:color w:val="000000" w:themeColor="text1"/>
                <w:sz w:val="20"/>
                <w:szCs w:val="20"/>
                <w:lang w:val="fr-CH"/>
              </w:rPr>
            </w:pPr>
            <w:r w:rsidRPr="005328D6">
              <w:rPr>
                <w:rFonts w:asciiTheme="minorHAnsi" w:hAnsiTheme="minorHAnsi" w:cstheme="minorHAnsi"/>
                <w:b/>
                <w:color w:val="000000" w:themeColor="text1"/>
                <w:sz w:val="20"/>
                <w:szCs w:val="20"/>
                <w:lang w:val="fr-CH"/>
              </w:rPr>
              <w:t>Jap</w:t>
            </w:r>
            <w:r w:rsidR="00B04896" w:rsidRPr="005328D6">
              <w:rPr>
                <w:rFonts w:asciiTheme="minorHAnsi" w:hAnsiTheme="minorHAnsi" w:cstheme="minorHAnsi"/>
                <w:b/>
                <w:color w:val="000000" w:themeColor="text1"/>
                <w:sz w:val="20"/>
                <w:szCs w:val="20"/>
                <w:lang w:val="fr-CH"/>
              </w:rPr>
              <w:t>o</w:t>
            </w:r>
            <w:r w:rsidRPr="005328D6">
              <w:rPr>
                <w:rFonts w:asciiTheme="minorHAnsi" w:hAnsiTheme="minorHAnsi" w:cstheme="minorHAnsi"/>
                <w:b/>
                <w:color w:val="000000" w:themeColor="text1"/>
                <w:sz w:val="20"/>
                <w:szCs w:val="20"/>
                <w:lang w:val="fr-CH"/>
              </w:rPr>
              <w:t>n</w:t>
            </w:r>
            <w:r w:rsidR="00B04896" w:rsidRPr="005328D6">
              <w:rPr>
                <w:rFonts w:asciiTheme="minorHAnsi" w:hAnsiTheme="minorHAnsi" w:cstheme="minorHAnsi"/>
                <w:b/>
                <w:color w:val="000000" w:themeColor="text1"/>
                <w:sz w:val="20"/>
                <w:szCs w:val="20"/>
                <w:lang w:val="fr-CH"/>
              </w:rPr>
              <w:t xml:space="preserve"> </w:t>
            </w:r>
            <w:r w:rsidRPr="005328D6">
              <w:rPr>
                <w:rFonts w:asciiTheme="minorHAnsi" w:hAnsiTheme="minorHAnsi" w:cstheme="minorHAnsi"/>
                <w:color w:val="000000" w:themeColor="text1"/>
                <w:sz w:val="20"/>
                <w:szCs w:val="20"/>
                <w:lang w:val="fr-CH"/>
              </w:rPr>
              <w:t>:</w:t>
            </w:r>
            <w:r w:rsidRPr="005328D6">
              <w:rPr>
                <w:rFonts w:asciiTheme="minorHAnsi" w:hAnsiTheme="minorHAnsi" w:cstheme="minorHAnsi"/>
                <w:b/>
                <w:color w:val="000000" w:themeColor="text1"/>
                <w:sz w:val="20"/>
                <w:szCs w:val="20"/>
                <w:lang w:val="fr-CH"/>
              </w:rPr>
              <w:t xml:space="preserve"> </w:t>
            </w:r>
            <w:r w:rsidR="00800388" w:rsidRPr="005328D6">
              <w:rPr>
                <w:rFonts w:asciiTheme="minorHAnsi" w:hAnsiTheme="minorHAnsi" w:cstheme="minorHAnsi"/>
                <w:color w:val="000000" w:themeColor="text1"/>
                <w:sz w:val="20"/>
                <w:szCs w:val="20"/>
                <w:lang w:val="fr-CH"/>
              </w:rPr>
              <w:t>Amendement proposé à l’article 51</w:t>
            </w:r>
            <w:r w:rsidRPr="005328D6">
              <w:rPr>
                <w:rStyle w:val="FootnoteReference"/>
                <w:rFonts w:asciiTheme="minorHAnsi" w:hAnsiTheme="minorHAnsi" w:cstheme="minorHAnsi"/>
                <w:color w:val="000000" w:themeColor="text1"/>
                <w:sz w:val="20"/>
                <w:szCs w:val="20"/>
                <w:lang w:val="fr-CH"/>
              </w:rPr>
              <w:footnoteReference w:id="44"/>
            </w:r>
            <w:r w:rsidR="00800388" w:rsidRPr="005328D6">
              <w:rPr>
                <w:rFonts w:asciiTheme="minorHAnsi" w:hAnsiTheme="minorHAnsi" w:cstheme="minorHAnsi"/>
                <w:color w:val="000000" w:themeColor="text1"/>
                <w:sz w:val="20"/>
                <w:szCs w:val="20"/>
                <w:lang w:val="fr-CH"/>
              </w:rPr>
              <w:t>.</w:t>
            </w:r>
            <w:r w:rsidRPr="005328D6">
              <w:rPr>
                <w:rFonts w:asciiTheme="minorHAnsi" w:hAnsiTheme="minorHAnsi" w:cstheme="minorHAnsi"/>
                <w:color w:val="000000" w:themeColor="text1"/>
                <w:sz w:val="20"/>
                <w:szCs w:val="20"/>
                <w:lang w:val="fr-CH"/>
              </w:rPr>
              <w:t xml:space="preserve"> </w:t>
            </w:r>
          </w:p>
          <w:p w14:paraId="440E6318" w14:textId="77777777" w:rsidR="00833BFC" w:rsidRPr="005328D6" w:rsidRDefault="006F6C65" w:rsidP="00F74015">
            <w:pPr>
              <w:spacing w:before="60"/>
              <w:ind w:left="0" w:firstLine="0"/>
              <w:rPr>
                <w:rFonts w:asciiTheme="minorHAnsi" w:eastAsiaTheme="minorHAnsi" w:hAnsiTheme="minorHAnsi" w:cstheme="minorHAnsi"/>
                <w:color w:val="000000" w:themeColor="text1"/>
                <w:sz w:val="20"/>
                <w:szCs w:val="20"/>
                <w:lang w:val="fr-CH" w:eastAsia="fr-FR"/>
              </w:rPr>
            </w:pPr>
            <w:r w:rsidRPr="005328D6">
              <w:rPr>
                <w:rFonts w:asciiTheme="minorHAnsi" w:eastAsiaTheme="minorHAnsi" w:hAnsiTheme="minorHAnsi" w:cstheme="minorHAnsi"/>
                <w:color w:val="000000" w:themeColor="text1"/>
                <w:sz w:val="20"/>
                <w:szCs w:val="20"/>
                <w:lang w:val="fr-CH" w:eastAsia="fr-FR"/>
              </w:rPr>
              <w:t>Les amendements proposés sont basés sur l’article 19 du règlement intérieur de la CITES. À notre avis, cela ajoute beaucoup de transparence et d’exactitude à la rédaction des comptes rendus des sessions.</w:t>
            </w:r>
            <w:r w:rsidR="00833BFC" w:rsidRPr="005328D6">
              <w:rPr>
                <w:rFonts w:asciiTheme="minorHAnsi" w:eastAsiaTheme="minorHAnsi" w:hAnsiTheme="minorHAnsi" w:cstheme="minorHAnsi"/>
                <w:color w:val="000000" w:themeColor="text1"/>
                <w:sz w:val="20"/>
                <w:szCs w:val="20"/>
                <w:lang w:val="fr-CH" w:eastAsia="fr-FR"/>
              </w:rPr>
              <w:t xml:space="preserve"> </w:t>
            </w:r>
          </w:p>
          <w:p w14:paraId="76FC6416" w14:textId="77777777" w:rsidR="00833BFC" w:rsidRPr="005328D6" w:rsidRDefault="00B04896" w:rsidP="00F74015">
            <w:pPr>
              <w:spacing w:before="60"/>
              <w:ind w:left="0" w:firstLine="0"/>
              <w:rPr>
                <w:rFonts w:asciiTheme="minorHAnsi" w:eastAsiaTheme="minorHAnsi" w:hAnsiTheme="minorHAnsi" w:cstheme="minorHAnsi"/>
                <w:color w:val="000000" w:themeColor="text1"/>
                <w:sz w:val="20"/>
                <w:szCs w:val="20"/>
                <w:lang w:val="fr-CH" w:eastAsia="fr-FR"/>
              </w:rPr>
            </w:pPr>
            <w:r w:rsidRPr="005328D6">
              <w:rPr>
                <w:rFonts w:asciiTheme="minorHAnsi" w:hAnsiTheme="minorHAnsi" w:cstheme="minorHAnsi"/>
                <w:b/>
                <w:color w:val="000000" w:themeColor="text1"/>
                <w:sz w:val="20"/>
                <w:szCs w:val="20"/>
                <w:lang w:val="fr-CH"/>
              </w:rPr>
              <w:t>Suède/Arménie </w:t>
            </w:r>
            <w:r w:rsidR="006F6C65" w:rsidRPr="005328D6">
              <w:rPr>
                <w:rFonts w:asciiTheme="minorHAnsi" w:eastAsiaTheme="minorHAnsi" w:hAnsiTheme="minorHAnsi" w:cstheme="minorHAnsi"/>
                <w:color w:val="000000" w:themeColor="text1"/>
                <w:sz w:val="20"/>
                <w:szCs w:val="20"/>
                <w:lang w:val="fr-CH" w:eastAsia="fr-FR"/>
              </w:rPr>
              <w:t xml:space="preserve">: Soutiennent les amendements proposés par le Japon aux alinéas 1 et 2. Autre titre proposé : </w:t>
            </w:r>
            <w:r w:rsidR="00833BFC" w:rsidRPr="005328D6">
              <w:rPr>
                <w:rFonts w:asciiTheme="minorHAnsi" w:eastAsiaTheme="minorHAnsi" w:hAnsiTheme="minorHAnsi" w:cstheme="minorHAnsi"/>
                <w:color w:val="000000" w:themeColor="text1"/>
                <w:sz w:val="20"/>
                <w:szCs w:val="20"/>
                <w:lang w:val="fr-CH" w:eastAsia="fr-FR"/>
              </w:rPr>
              <w:t xml:space="preserve">‘Documentation </w:t>
            </w:r>
            <w:r w:rsidR="006F6C65" w:rsidRPr="005328D6">
              <w:rPr>
                <w:rFonts w:asciiTheme="minorHAnsi" w:eastAsiaTheme="minorHAnsi" w:hAnsiTheme="minorHAnsi" w:cstheme="minorHAnsi"/>
                <w:color w:val="000000" w:themeColor="text1"/>
                <w:sz w:val="20"/>
                <w:szCs w:val="20"/>
                <w:lang w:val="fr-CH" w:eastAsia="fr-FR"/>
              </w:rPr>
              <w:t>des sessions</w:t>
            </w:r>
            <w:r w:rsidR="00833BFC" w:rsidRPr="005328D6">
              <w:rPr>
                <w:rFonts w:asciiTheme="minorHAnsi" w:eastAsiaTheme="minorHAnsi" w:hAnsiTheme="minorHAnsi" w:cstheme="minorHAnsi"/>
                <w:color w:val="000000" w:themeColor="text1"/>
                <w:sz w:val="20"/>
                <w:szCs w:val="20"/>
                <w:lang w:val="fr-CH" w:eastAsia="fr-FR"/>
              </w:rPr>
              <w:t xml:space="preserve">’. </w:t>
            </w:r>
            <w:r w:rsidR="006F6C65" w:rsidRPr="005328D6">
              <w:rPr>
                <w:rFonts w:asciiTheme="minorHAnsi" w:eastAsiaTheme="minorHAnsi" w:hAnsiTheme="minorHAnsi" w:cstheme="minorHAnsi"/>
                <w:color w:val="000000" w:themeColor="text1"/>
                <w:sz w:val="20"/>
                <w:szCs w:val="20"/>
                <w:lang w:val="fr-CH" w:eastAsia="fr-FR"/>
              </w:rPr>
              <w:t>Autre libellé proposé pour l’alinéa 3, dans la note de bas de page</w:t>
            </w:r>
            <w:r w:rsidR="00833BFC" w:rsidRPr="005328D6">
              <w:rPr>
                <w:rStyle w:val="FootnoteReference"/>
                <w:rFonts w:asciiTheme="minorHAnsi" w:eastAsiaTheme="minorHAnsi" w:hAnsiTheme="minorHAnsi" w:cstheme="minorHAnsi"/>
                <w:color w:val="000000" w:themeColor="text1"/>
                <w:sz w:val="20"/>
                <w:szCs w:val="20"/>
                <w:lang w:val="fr-CH" w:eastAsia="fr-FR"/>
              </w:rPr>
              <w:footnoteReference w:id="45"/>
            </w:r>
            <w:r w:rsidR="006F6C65" w:rsidRPr="005328D6">
              <w:rPr>
                <w:rFonts w:asciiTheme="minorHAnsi" w:eastAsiaTheme="minorHAnsi" w:hAnsiTheme="minorHAnsi" w:cstheme="minorHAnsi"/>
                <w:color w:val="000000" w:themeColor="text1"/>
                <w:sz w:val="20"/>
                <w:szCs w:val="20"/>
                <w:lang w:val="fr-CH" w:eastAsia="fr-FR"/>
              </w:rPr>
              <w:t>.</w:t>
            </w:r>
          </w:p>
          <w:p w14:paraId="4B988E10" w14:textId="77777777" w:rsidR="00567CFE" w:rsidRPr="005328D6" w:rsidRDefault="00B04896" w:rsidP="00F74015">
            <w:pPr>
              <w:spacing w:before="60"/>
              <w:ind w:left="0" w:firstLine="0"/>
              <w:rPr>
                <w:rFonts w:asciiTheme="minorHAnsi" w:hAnsiTheme="minorHAnsi" w:cstheme="minorHAnsi"/>
                <w:sz w:val="20"/>
                <w:szCs w:val="20"/>
                <w:lang w:val="fr-CH"/>
              </w:rPr>
            </w:pPr>
            <w:r w:rsidRPr="005328D6">
              <w:rPr>
                <w:rFonts w:asciiTheme="minorHAnsi" w:hAnsiTheme="minorHAnsi" w:cstheme="minorHAnsi"/>
                <w:b/>
                <w:color w:val="000000" w:themeColor="text1"/>
                <w:sz w:val="20"/>
                <w:szCs w:val="20"/>
                <w:lang w:val="fr-CH"/>
              </w:rPr>
              <w:t>Suède/Arménie </w:t>
            </w:r>
            <w:r w:rsidR="00833BFC" w:rsidRPr="005328D6">
              <w:rPr>
                <w:rFonts w:asciiTheme="minorHAnsi" w:eastAsiaTheme="minorHAnsi" w:hAnsiTheme="minorHAnsi" w:cstheme="minorHAnsi"/>
                <w:color w:val="000000" w:themeColor="text1"/>
                <w:sz w:val="20"/>
                <w:szCs w:val="20"/>
                <w:lang w:val="fr-CH" w:eastAsia="fr-FR"/>
              </w:rPr>
              <w:t xml:space="preserve">: Question </w:t>
            </w:r>
            <w:r w:rsidR="006F6C65" w:rsidRPr="005328D6">
              <w:rPr>
                <w:rFonts w:asciiTheme="minorHAnsi" w:eastAsiaTheme="minorHAnsi" w:hAnsiTheme="minorHAnsi" w:cstheme="minorHAnsi"/>
                <w:color w:val="000000" w:themeColor="text1"/>
                <w:sz w:val="20"/>
                <w:szCs w:val="20"/>
                <w:lang w:val="fr-CH" w:eastAsia="fr-FR"/>
              </w:rPr>
              <w:t>concernant l’article </w:t>
            </w:r>
            <w:r w:rsidR="00833BFC" w:rsidRPr="005328D6">
              <w:rPr>
                <w:rFonts w:asciiTheme="minorHAnsi" w:eastAsiaTheme="minorHAnsi" w:hAnsiTheme="minorHAnsi" w:cstheme="minorHAnsi"/>
                <w:color w:val="000000" w:themeColor="text1"/>
                <w:sz w:val="20"/>
                <w:szCs w:val="20"/>
                <w:lang w:val="fr-CH" w:eastAsia="fr-FR"/>
              </w:rPr>
              <w:t>51.1</w:t>
            </w:r>
            <w:r w:rsidR="006F6C65" w:rsidRPr="005328D6">
              <w:rPr>
                <w:rFonts w:asciiTheme="minorHAnsi" w:eastAsiaTheme="minorHAnsi" w:hAnsiTheme="minorHAnsi" w:cstheme="minorHAnsi"/>
                <w:color w:val="000000" w:themeColor="text1"/>
                <w:sz w:val="20"/>
                <w:szCs w:val="20"/>
                <w:lang w:val="fr-CH" w:eastAsia="fr-FR"/>
              </w:rPr>
              <w:t xml:space="preserve"> proposé </w:t>
            </w:r>
            <w:r w:rsidR="00833BFC" w:rsidRPr="005328D6">
              <w:rPr>
                <w:rFonts w:asciiTheme="minorHAnsi" w:eastAsiaTheme="minorHAnsi" w:hAnsiTheme="minorHAnsi" w:cstheme="minorHAnsi"/>
                <w:color w:val="000000" w:themeColor="text1"/>
                <w:sz w:val="20"/>
                <w:szCs w:val="20"/>
                <w:lang w:val="fr-CH" w:eastAsia="fr-FR"/>
              </w:rPr>
              <w:t xml:space="preserve">: </w:t>
            </w:r>
            <w:r w:rsidR="006F6C65" w:rsidRPr="005328D6">
              <w:rPr>
                <w:rFonts w:asciiTheme="minorHAnsi" w:eastAsiaTheme="minorHAnsi" w:hAnsiTheme="minorHAnsi" w:cstheme="minorHAnsi"/>
                <w:color w:val="000000" w:themeColor="text1"/>
                <w:sz w:val="20"/>
                <w:szCs w:val="20"/>
                <w:lang w:val="fr-CH" w:eastAsia="fr-FR"/>
              </w:rPr>
              <w:t>Le</w:t>
            </w:r>
            <w:r w:rsidR="00833BFC" w:rsidRPr="005328D6">
              <w:rPr>
                <w:rFonts w:asciiTheme="minorHAnsi" w:eastAsiaTheme="minorHAnsi" w:hAnsiTheme="minorHAnsi" w:cstheme="minorHAnsi"/>
                <w:color w:val="000000" w:themeColor="text1"/>
                <w:sz w:val="20"/>
                <w:szCs w:val="20"/>
                <w:lang w:val="fr-CH" w:eastAsia="fr-FR"/>
              </w:rPr>
              <w:t xml:space="preserve"> ‘</w:t>
            </w:r>
            <w:r w:rsidR="006F6C65" w:rsidRPr="005328D6">
              <w:rPr>
                <w:rFonts w:asciiTheme="minorHAnsi" w:eastAsiaTheme="minorHAnsi" w:hAnsiTheme="minorHAnsi" w:cstheme="minorHAnsi"/>
                <w:color w:val="000000" w:themeColor="text1"/>
                <w:sz w:val="20"/>
                <w:szCs w:val="20"/>
                <w:lang w:val="fr-CH" w:eastAsia="fr-FR"/>
              </w:rPr>
              <w:t>résumé analytique concis des décisions de la session</w:t>
            </w:r>
            <w:r w:rsidR="00833BFC" w:rsidRPr="005328D6">
              <w:rPr>
                <w:rFonts w:asciiTheme="minorHAnsi" w:eastAsiaTheme="minorHAnsi" w:hAnsiTheme="minorHAnsi" w:cstheme="minorHAnsi"/>
                <w:color w:val="000000" w:themeColor="text1"/>
                <w:sz w:val="20"/>
                <w:szCs w:val="20"/>
                <w:lang w:val="fr-CH" w:eastAsia="fr-FR"/>
              </w:rPr>
              <w:t xml:space="preserve">’ </w:t>
            </w:r>
            <w:r w:rsidR="00AD1AC2" w:rsidRPr="005328D6">
              <w:rPr>
                <w:rFonts w:asciiTheme="minorHAnsi" w:eastAsiaTheme="minorHAnsi" w:hAnsiTheme="minorHAnsi" w:cstheme="minorHAnsi"/>
                <w:color w:val="000000" w:themeColor="text1"/>
                <w:sz w:val="20"/>
                <w:szCs w:val="20"/>
                <w:lang w:val="fr-CH" w:eastAsia="fr-FR"/>
              </w:rPr>
              <w:t>concerne-t-il toutes les sessions ou uniquement le Comité permanent</w:t>
            </w:r>
            <w:r w:rsidR="00F74015" w:rsidRPr="005328D6">
              <w:rPr>
                <w:rFonts w:asciiTheme="minorHAnsi" w:eastAsiaTheme="minorHAnsi" w:hAnsiTheme="minorHAnsi" w:cstheme="minorHAnsi"/>
                <w:color w:val="000000" w:themeColor="text1"/>
                <w:sz w:val="20"/>
                <w:szCs w:val="20"/>
                <w:lang w:val="fr-CH" w:eastAsia="fr-FR"/>
              </w:rPr>
              <w:t> </w:t>
            </w:r>
            <w:r w:rsidR="00833BFC" w:rsidRPr="005328D6">
              <w:rPr>
                <w:rFonts w:asciiTheme="minorHAnsi" w:eastAsiaTheme="minorHAnsi" w:hAnsiTheme="minorHAnsi" w:cstheme="minorHAnsi"/>
                <w:color w:val="000000" w:themeColor="text1"/>
                <w:sz w:val="20"/>
                <w:szCs w:val="20"/>
                <w:lang w:val="fr-CH" w:eastAsia="fr-FR"/>
              </w:rPr>
              <w:t xml:space="preserve">? Question </w:t>
            </w:r>
            <w:r w:rsidR="00F74015" w:rsidRPr="005328D6">
              <w:rPr>
                <w:rFonts w:asciiTheme="minorHAnsi" w:eastAsiaTheme="minorHAnsi" w:hAnsiTheme="minorHAnsi" w:cstheme="minorHAnsi"/>
                <w:color w:val="000000" w:themeColor="text1"/>
                <w:sz w:val="20"/>
                <w:szCs w:val="20"/>
                <w:lang w:val="fr-CH" w:eastAsia="fr-FR"/>
              </w:rPr>
              <w:t>concernant l’article</w:t>
            </w:r>
            <w:r w:rsidR="00833BFC" w:rsidRPr="005328D6">
              <w:rPr>
                <w:rFonts w:asciiTheme="minorHAnsi" w:eastAsiaTheme="minorHAnsi" w:hAnsiTheme="minorHAnsi" w:cstheme="minorHAnsi"/>
                <w:color w:val="000000" w:themeColor="text1"/>
                <w:sz w:val="20"/>
                <w:szCs w:val="20"/>
                <w:lang w:val="fr-CH" w:eastAsia="fr-FR"/>
              </w:rPr>
              <w:t xml:space="preserve"> 51.2</w:t>
            </w:r>
            <w:r w:rsidR="00F74015" w:rsidRPr="005328D6">
              <w:rPr>
                <w:rFonts w:asciiTheme="minorHAnsi" w:eastAsiaTheme="minorHAnsi" w:hAnsiTheme="minorHAnsi" w:cstheme="minorHAnsi"/>
                <w:color w:val="000000" w:themeColor="text1"/>
                <w:sz w:val="20"/>
                <w:szCs w:val="20"/>
                <w:lang w:val="fr-CH" w:eastAsia="fr-FR"/>
              </w:rPr>
              <w:t xml:space="preserve"> proposé </w:t>
            </w:r>
            <w:r w:rsidR="00833BFC" w:rsidRPr="005328D6">
              <w:rPr>
                <w:rFonts w:asciiTheme="minorHAnsi" w:eastAsiaTheme="minorHAnsi" w:hAnsiTheme="minorHAnsi" w:cstheme="minorHAnsi"/>
                <w:color w:val="000000" w:themeColor="text1"/>
                <w:sz w:val="20"/>
                <w:szCs w:val="20"/>
                <w:lang w:val="fr-CH" w:eastAsia="fr-FR"/>
              </w:rPr>
              <w:t xml:space="preserve">: </w:t>
            </w:r>
            <w:r w:rsidR="00F74015" w:rsidRPr="005328D6">
              <w:rPr>
                <w:rFonts w:asciiTheme="minorHAnsi" w:eastAsiaTheme="minorHAnsi" w:hAnsiTheme="minorHAnsi" w:cstheme="minorHAnsi"/>
                <w:color w:val="000000" w:themeColor="text1"/>
                <w:sz w:val="20"/>
                <w:szCs w:val="20"/>
                <w:lang w:val="fr-CH" w:eastAsia="fr-FR"/>
              </w:rPr>
              <w:t xml:space="preserve">le </w:t>
            </w:r>
            <w:r w:rsidR="00833BFC" w:rsidRPr="005328D6">
              <w:rPr>
                <w:rFonts w:asciiTheme="minorHAnsi" w:eastAsiaTheme="minorHAnsi" w:hAnsiTheme="minorHAnsi" w:cstheme="minorHAnsi"/>
                <w:color w:val="000000" w:themeColor="text1"/>
                <w:sz w:val="20"/>
                <w:szCs w:val="20"/>
                <w:lang w:val="fr-CH" w:eastAsia="fr-FR"/>
              </w:rPr>
              <w:t>‘</w:t>
            </w:r>
            <w:r w:rsidR="00F74015" w:rsidRPr="005328D6">
              <w:rPr>
                <w:rFonts w:asciiTheme="minorHAnsi" w:eastAsiaTheme="minorHAnsi" w:hAnsiTheme="minorHAnsi" w:cstheme="minorHAnsi"/>
                <w:color w:val="000000" w:themeColor="text1"/>
                <w:sz w:val="20"/>
                <w:szCs w:val="20"/>
                <w:lang w:val="fr-CH" w:eastAsia="fr-FR"/>
              </w:rPr>
              <w:t>compte rendu consolidé de chaque session</w:t>
            </w:r>
            <w:r w:rsidR="00833BFC" w:rsidRPr="005328D6">
              <w:rPr>
                <w:rFonts w:asciiTheme="minorHAnsi" w:eastAsiaTheme="minorHAnsi" w:hAnsiTheme="minorHAnsi" w:cstheme="minorHAnsi"/>
                <w:color w:val="000000" w:themeColor="text1"/>
                <w:sz w:val="20"/>
                <w:szCs w:val="20"/>
                <w:lang w:val="fr-CH" w:eastAsia="fr-FR"/>
              </w:rPr>
              <w:t xml:space="preserve">’ </w:t>
            </w:r>
            <w:r w:rsidR="00F74015" w:rsidRPr="005328D6">
              <w:rPr>
                <w:rFonts w:asciiTheme="minorHAnsi" w:eastAsiaTheme="minorHAnsi" w:hAnsiTheme="minorHAnsi" w:cstheme="minorHAnsi"/>
                <w:color w:val="000000" w:themeColor="text1"/>
                <w:sz w:val="20"/>
                <w:szCs w:val="20"/>
                <w:lang w:val="fr-CH" w:eastAsia="fr-FR"/>
              </w:rPr>
              <w:t>concerne-t-il la COP ou le Comité permanent ?</w:t>
            </w:r>
          </w:p>
        </w:tc>
      </w:tr>
    </w:tbl>
    <w:p w14:paraId="1FB00477" w14:textId="77777777" w:rsidR="00F74015" w:rsidRDefault="00F74015">
      <w:pPr>
        <w:rPr>
          <w:b/>
          <w:lang w:val="fr-FR"/>
        </w:rPr>
      </w:pPr>
    </w:p>
    <w:p w14:paraId="3EA80566" w14:textId="77777777" w:rsidR="00637F9D" w:rsidRPr="00637F9D" w:rsidRDefault="00637F9D" w:rsidP="00C30088">
      <w:pPr>
        <w:pStyle w:val="NoSpacing"/>
        <w:keepNext/>
        <w:ind w:left="0" w:firstLine="0"/>
        <w:rPr>
          <w:b/>
          <w:lang w:val="fr-FR"/>
        </w:rPr>
      </w:pPr>
      <w:r w:rsidRPr="00637F9D">
        <w:rPr>
          <w:b/>
          <w:lang w:val="fr-FR"/>
        </w:rPr>
        <w:lastRenderedPageBreak/>
        <w:t>Annexe 2</w:t>
      </w:r>
      <w:r w:rsidRPr="00637F9D">
        <w:rPr>
          <w:rStyle w:val="FootnoteReference"/>
          <w:b/>
          <w:lang w:val="fr-FR"/>
        </w:rPr>
        <w:footnoteReference w:id="46"/>
      </w:r>
    </w:p>
    <w:p w14:paraId="4EE3EE6C" w14:textId="77777777" w:rsidR="008900CE" w:rsidRPr="00051BDD" w:rsidRDefault="008900CE" w:rsidP="00C30088">
      <w:pPr>
        <w:pStyle w:val="NoSpacing"/>
        <w:keepNext/>
        <w:ind w:left="0" w:firstLine="0"/>
        <w:rPr>
          <w:b/>
          <w:highlight w:val="green"/>
          <w:lang w:val="fr-FR"/>
        </w:rPr>
      </w:pPr>
      <w:r w:rsidRPr="00637F9D">
        <w:rPr>
          <w:b/>
          <w:lang w:val="fr-FR"/>
        </w:rPr>
        <w:t xml:space="preserve">Applicabilité des articles aux organes subsidiaires, y compris le </w:t>
      </w:r>
      <w:r w:rsidR="00637F9D" w:rsidRPr="00637F9D">
        <w:rPr>
          <w:b/>
          <w:lang w:val="fr-FR"/>
        </w:rPr>
        <w:t>Comité permanent</w:t>
      </w:r>
      <w:r w:rsidRPr="00637F9D">
        <w:rPr>
          <w:b/>
          <w:lang w:val="fr-FR"/>
        </w:rPr>
        <w:t>, aux groupes de travail et aux groupes d’Amis du Président (et</w:t>
      </w:r>
      <w:r w:rsidR="005C72D1">
        <w:rPr>
          <w:b/>
          <w:lang w:val="fr-FR"/>
        </w:rPr>
        <w:t> </w:t>
      </w:r>
      <w:r w:rsidRPr="00637F9D">
        <w:rPr>
          <w:b/>
          <w:lang w:val="fr-FR"/>
        </w:rPr>
        <w:t xml:space="preserve">amendements </w:t>
      </w:r>
      <w:r w:rsidRPr="005C72D1">
        <w:rPr>
          <w:b/>
          <w:lang w:val="fr-FR"/>
        </w:rPr>
        <w:t>pertinents</w:t>
      </w:r>
      <w:r w:rsidR="005C72D1">
        <w:rPr>
          <w:b/>
          <w:lang w:val="fr-FR"/>
        </w:rPr>
        <w:t>)</w:t>
      </w:r>
      <w:r w:rsidRPr="005C72D1">
        <w:rPr>
          <w:b/>
          <w:vertAlign w:val="superscript"/>
          <w:lang w:val="fr-FR"/>
        </w:rPr>
        <w:footnoteReference w:id="47"/>
      </w:r>
    </w:p>
    <w:p w14:paraId="193E934F" w14:textId="77777777" w:rsidR="008900CE" w:rsidRPr="00051BDD" w:rsidRDefault="008900CE" w:rsidP="008900CE">
      <w:pPr>
        <w:ind w:left="0" w:firstLine="0"/>
        <w:rPr>
          <w:highlight w:val="green"/>
          <w:lang w:val="fr-FR"/>
        </w:rPr>
      </w:pPr>
    </w:p>
    <w:tbl>
      <w:tblPr>
        <w:tblStyle w:val="Grilledutableau1"/>
        <w:tblW w:w="14425" w:type="dxa"/>
        <w:tblCellMar>
          <w:top w:w="85" w:type="dxa"/>
          <w:bottom w:w="85" w:type="dxa"/>
        </w:tblCellMar>
        <w:tblLook w:val="04A0" w:firstRow="1" w:lastRow="0" w:firstColumn="1" w:lastColumn="0" w:noHBand="0" w:noVBand="1"/>
      </w:tblPr>
      <w:tblGrid>
        <w:gridCol w:w="580"/>
        <w:gridCol w:w="1683"/>
        <w:gridCol w:w="3402"/>
        <w:gridCol w:w="4224"/>
        <w:gridCol w:w="4536"/>
      </w:tblGrid>
      <w:tr w:rsidR="006A4CBC" w:rsidRPr="005328D6" w14:paraId="744FD833" w14:textId="77777777" w:rsidTr="006A4CBC">
        <w:trPr>
          <w:tblHeader/>
        </w:trPr>
        <w:tc>
          <w:tcPr>
            <w:tcW w:w="580" w:type="dxa"/>
            <w:shd w:val="clear" w:color="auto" w:fill="F2F2F2" w:themeFill="background1" w:themeFillShade="F2"/>
          </w:tcPr>
          <w:p w14:paraId="48280845" w14:textId="77777777" w:rsidR="006A4CBC" w:rsidRPr="005328D6" w:rsidRDefault="006A4CBC" w:rsidP="008900CE">
            <w:pPr>
              <w:ind w:left="0" w:firstLine="0"/>
              <w:rPr>
                <w:rFonts w:asciiTheme="minorHAnsi" w:hAnsiTheme="minorHAnsi" w:cstheme="minorHAnsi"/>
                <w:b/>
                <w:sz w:val="20"/>
                <w:szCs w:val="20"/>
                <w:lang w:val="fr-FR"/>
              </w:rPr>
            </w:pPr>
          </w:p>
        </w:tc>
        <w:tc>
          <w:tcPr>
            <w:tcW w:w="1683" w:type="dxa"/>
            <w:shd w:val="clear" w:color="auto" w:fill="F2F2F2" w:themeFill="background1" w:themeFillShade="F2"/>
          </w:tcPr>
          <w:p w14:paraId="42D225B8" w14:textId="77777777" w:rsidR="006A4CBC" w:rsidRPr="005328D6" w:rsidRDefault="006A4CBC" w:rsidP="008900CE">
            <w:pPr>
              <w:ind w:left="0" w:firstLine="0"/>
              <w:rPr>
                <w:rFonts w:asciiTheme="minorHAnsi" w:hAnsiTheme="minorHAnsi" w:cstheme="minorHAnsi"/>
                <w:b/>
                <w:sz w:val="20"/>
                <w:szCs w:val="20"/>
                <w:lang w:val="fr-FR"/>
              </w:rPr>
            </w:pPr>
            <w:r w:rsidRPr="005328D6">
              <w:rPr>
                <w:rFonts w:asciiTheme="minorHAnsi" w:hAnsiTheme="minorHAnsi" w:cstheme="minorHAnsi"/>
                <w:b/>
                <w:sz w:val="20"/>
                <w:szCs w:val="20"/>
                <w:lang w:val="fr-FR"/>
              </w:rPr>
              <w:t xml:space="preserve">Article </w:t>
            </w:r>
          </w:p>
        </w:tc>
        <w:tc>
          <w:tcPr>
            <w:tcW w:w="3402" w:type="dxa"/>
            <w:shd w:val="clear" w:color="auto" w:fill="F2F2F2" w:themeFill="background1" w:themeFillShade="F2"/>
          </w:tcPr>
          <w:p w14:paraId="12FDD7D7" w14:textId="77777777" w:rsidR="006A4CBC" w:rsidRPr="005328D6" w:rsidRDefault="006A4CBC" w:rsidP="00C30088">
            <w:pPr>
              <w:ind w:left="47" w:firstLine="1"/>
              <w:rPr>
                <w:rFonts w:asciiTheme="minorHAnsi" w:hAnsiTheme="minorHAnsi" w:cstheme="minorHAnsi"/>
                <w:b/>
                <w:sz w:val="20"/>
                <w:szCs w:val="20"/>
                <w:lang w:val="fr-FR"/>
              </w:rPr>
            </w:pPr>
            <w:r w:rsidRPr="005328D6">
              <w:rPr>
                <w:rFonts w:asciiTheme="minorHAnsi" w:hAnsiTheme="minorHAnsi" w:cstheme="minorHAnsi"/>
                <w:b/>
                <w:sz w:val="20"/>
                <w:szCs w:val="20"/>
                <w:lang w:val="fr-FR"/>
              </w:rPr>
              <w:t xml:space="preserve">Application au Comité permanent, aux groupes de travail et aux groupes d’Amis du Président </w:t>
            </w:r>
          </w:p>
        </w:tc>
        <w:tc>
          <w:tcPr>
            <w:tcW w:w="4224" w:type="dxa"/>
            <w:shd w:val="clear" w:color="auto" w:fill="F2F2F2" w:themeFill="background1" w:themeFillShade="F2"/>
          </w:tcPr>
          <w:p w14:paraId="2F4E1E56" w14:textId="77777777" w:rsidR="006A4CBC" w:rsidRPr="005328D6" w:rsidRDefault="006A4CBC" w:rsidP="008900CE">
            <w:pPr>
              <w:ind w:left="0" w:firstLine="0"/>
              <w:rPr>
                <w:rFonts w:asciiTheme="minorHAnsi" w:hAnsiTheme="minorHAnsi" w:cstheme="minorHAnsi"/>
                <w:b/>
                <w:sz w:val="20"/>
                <w:szCs w:val="20"/>
                <w:lang w:val="fr-FR"/>
              </w:rPr>
            </w:pPr>
            <w:r w:rsidRPr="005328D6">
              <w:rPr>
                <w:rFonts w:asciiTheme="minorHAnsi" w:hAnsiTheme="minorHAnsi" w:cstheme="minorHAnsi"/>
                <w:b/>
                <w:sz w:val="20"/>
                <w:szCs w:val="20"/>
                <w:lang w:val="fr-FR"/>
              </w:rPr>
              <w:t xml:space="preserve">Recommandation relative aux amendements </w:t>
            </w:r>
          </w:p>
        </w:tc>
        <w:tc>
          <w:tcPr>
            <w:tcW w:w="4536" w:type="dxa"/>
            <w:shd w:val="clear" w:color="auto" w:fill="F2F2F2" w:themeFill="background1" w:themeFillShade="F2"/>
          </w:tcPr>
          <w:p w14:paraId="62EE8ACD" w14:textId="77777777" w:rsidR="006A4CBC" w:rsidRPr="005328D6" w:rsidRDefault="000509C1" w:rsidP="008900CE">
            <w:pPr>
              <w:ind w:left="0" w:firstLine="0"/>
              <w:rPr>
                <w:rFonts w:asciiTheme="minorHAnsi" w:hAnsiTheme="minorHAnsi" w:cstheme="minorHAnsi"/>
                <w:b/>
                <w:sz w:val="20"/>
                <w:szCs w:val="20"/>
                <w:lang w:val="fr-FR"/>
              </w:rPr>
            </w:pPr>
            <w:r w:rsidRPr="005328D6">
              <w:rPr>
                <w:rFonts w:asciiTheme="minorHAnsi" w:hAnsiTheme="minorHAnsi" w:cstheme="minorHAnsi"/>
                <w:b/>
                <w:sz w:val="20"/>
                <w:szCs w:val="20"/>
                <w:lang w:val="fr-FR"/>
              </w:rPr>
              <w:t>Commentaire divergent/additionnel</w:t>
            </w:r>
          </w:p>
        </w:tc>
      </w:tr>
      <w:tr w:rsidR="006A4CBC" w:rsidRPr="00D67315" w14:paraId="55F3B058" w14:textId="77777777" w:rsidTr="006A4CBC">
        <w:tc>
          <w:tcPr>
            <w:tcW w:w="580" w:type="dxa"/>
          </w:tcPr>
          <w:p w14:paraId="362614CA" w14:textId="77777777" w:rsidR="006A4CBC" w:rsidRPr="005328D6" w:rsidRDefault="006A4CBC" w:rsidP="008900CE">
            <w:pPr>
              <w:ind w:left="0" w:firstLine="0"/>
              <w:rPr>
                <w:rFonts w:asciiTheme="minorHAnsi" w:hAnsiTheme="minorHAnsi" w:cstheme="minorHAnsi"/>
                <w:sz w:val="20"/>
                <w:szCs w:val="20"/>
              </w:rPr>
            </w:pPr>
            <w:r w:rsidRPr="005328D6">
              <w:rPr>
                <w:rFonts w:asciiTheme="minorHAnsi" w:hAnsiTheme="minorHAnsi" w:cstheme="minorHAnsi"/>
                <w:sz w:val="20"/>
                <w:szCs w:val="20"/>
              </w:rPr>
              <w:t>1</w:t>
            </w:r>
          </w:p>
        </w:tc>
        <w:tc>
          <w:tcPr>
            <w:tcW w:w="1683" w:type="dxa"/>
          </w:tcPr>
          <w:p w14:paraId="6DF85163" w14:textId="77777777" w:rsidR="006A4CBC" w:rsidRPr="005328D6" w:rsidRDefault="006A4CBC" w:rsidP="008900C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Article 3 : Lieu de réunion </w:t>
            </w:r>
          </w:p>
        </w:tc>
        <w:tc>
          <w:tcPr>
            <w:tcW w:w="3402" w:type="dxa"/>
          </w:tcPr>
          <w:p w14:paraId="6A573228" w14:textId="77777777" w:rsidR="006A4CBC" w:rsidRPr="005328D6" w:rsidRDefault="006A4CBC" w:rsidP="00FE37EA">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Sachant que les réunions du CP se tiennent traditionnellement à Gland</w:t>
            </w:r>
            <w:r w:rsidRPr="005328D6">
              <w:rPr>
                <w:rFonts w:asciiTheme="minorHAnsi" w:hAnsiTheme="minorHAnsi" w:cstheme="minorHAnsi"/>
                <w:sz w:val="20"/>
                <w:szCs w:val="20"/>
                <w:vertAlign w:val="superscript"/>
                <w:lang w:val="fr-FR"/>
              </w:rPr>
              <w:footnoteReference w:id="48"/>
            </w:r>
            <w:r w:rsidR="00FE37EA" w:rsidRPr="005328D6">
              <w:rPr>
                <w:rFonts w:asciiTheme="minorHAnsi" w:hAnsiTheme="minorHAnsi" w:cstheme="minorHAnsi"/>
                <w:sz w:val="20"/>
                <w:szCs w:val="20"/>
                <w:lang w:val="fr-FR"/>
              </w:rPr>
              <w:t>,</w:t>
            </w:r>
            <w:r w:rsidRPr="005328D6">
              <w:rPr>
                <w:rFonts w:asciiTheme="minorHAnsi" w:hAnsiTheme="minorHAnsi" w:cstheme="minorHAnsi"/>
                <w:sz w:val="20"/>
                <w:szCs w:val="20"/>
                <w:lang w:val="fr-FR"/>
              </w:rPr>
              <w:t xml:space="preserve"> cet article n’est pas compatible avec la pratique actuelle de Ramsar et, dans ce sens, ne s’applique pas. De même, dans la pratique, les réunions du GEST et d’autres organes subsidiaires ne sont pas soumises à cette disposition. </w:t>
            </w:r>
          </w:p>
        </w:tc>
        <w:tc>
          <w:tcPr>
            <w:tcW w:w="4224" w:type="dxa"/>
          </w:tcPr>
          <w:p w14:paraId="2E2C17A7" w14:textId="77777777" w:rsidR="006A4CBC" w:rsidRPr="005328D6" w:rsidRDefault="006A4CBC" w:rsidP="008900C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On pourrait établir un règlement intérieur séparé pour le CP</w:t>
            </w:r>
            <w:r w:rsidRPr="005328D6">
              <w:rPr>
                <w:rFonts w:asciiTheme="minorHAnsi" w:hAnsiTheme="minorHAnsi" w:cstheme="minorHAnsi"/>
                <w:sz w:val="20"/>
                <w:szCs w:val="20"/>
                <w:vertAlign w:val="superscript"/>
                <w:lang w:val="fr-FR"/>
              </w:rPr>
              <w:footnoteReference w:id="49"/>
            </w:r>
            <w:r w:rsidRPr="005328D6">
              <w:rPr>
                <w:rFonts w:asciiTheme="minorHAnsi" w:hAnsiTheme="minorHAnsi" w:cstheme="minorHAnsi"/>
                <w:sz w:val="20"/>
                <w:szCs w:val="20"/>
                <w:lang w:val="fr-FR"/>
              </w:rPr>
              <w:t xml:space="preserve"> et, éventuellement le GEST, qui inclurait toute règle de procédure établie dans la Résolution XIII.4</w:t>
            </w:r>
            <w:r w:rsidRPr="005328D6">
              <w:rPr>
                <w:rFonts w:asciiTheme="minorHAnsi" w:hAnsiTheme="minorHAnsi" w:cstheme="minorHAnsi"/>
                <w:sz w:val="20"/>
                <w:szCs w:val="20"/>
                <w:vertAlign w:val="superscript"/>
                <w:lang w:val="fr-FR"/>
              </w:rPr>
              <w:footnoteReference w:id="50"/>
            </w:r>
            <w:r w:rsidR="00FE37EA" w:rsidRPr="005328D6">
              <w:rPr>
                <w:rFonts w:asciiTheme="minorHAnsi" w:hAnsiTheme="minorHAnsi" w:cstheme="minorHAnsi"/>
                <w:sz w:val="20"/>
                <w:szCs w:val="20"/>
                <w:lang w:val="fr-FR"/>
              </w:rPr>
              <w:t>.</w:t>
            </w:r>
          </w:p>
          <w:p w14:paraId="6C942374" w14:textId="77777777" w:rsidR="006A4CBC" w:rsidRPr="005328D6" w:rsidRDefault="006A4CBC" w:rsidP="008900CE">
            <w:pPr>
              <w:ind w:left="0" w:firstLine="0"/>
              <w:rPr>
                <w:rFonts w:asciiTheme="minorHAnsi" w:hAnsiTheme="minorHAnsi" w:cstheme="minorHAnsi"/>
                <w:sz w:val="20"/>
                <w:szCs w:val="20"/>
                <w:lang w:val="fr-FR"/>
              </w:rPr>
            </w:pPr>
          </w:p>
          <w:p w14:paraId="0A21056A" w14:textId="77777777" w:rsidR="006A4CBC" w:rsidRPr="005328D6" w:rsidRDefault="006A4CBC" w:rsidP="008900C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Ces dispositions pourraient, par exemple, inclure dans une annexe qui serait mise à jour après chaque session de la COP, toute exigence de procédure pertinente établie dans les résolutions de la COP concernant le GEST et d’autres organes subsidiaires officiels. </w:t>
            </w:r>
          </w:p>
          <w:p w14:paraId="2FD9791E" w14:textId="77777777" w:rsidR="006A4CBC" w:rsidRPr="005328D6" w:rsidRDefault="006A4CBC" w:rsidP="008900CE">
            <w:pPr>
              <w:ind w:left="0" w:firstLine="0"/>
              <w:rPr>
                <w:rFonts w:asciiTheme="minorHAnsi" w:hAnsiTheme="minorHAnsi" w:cstheme="minorHAnsi"/>
                <w:sz w:val="20"/>
                <w:szCs w:val="20"/>
                <w:lang w:val="fr-FR"/>
              </w:rPr>
            </w:pPr>
          </w:p>
          <w:p w14:paraId="450843EC" w14:textId="77777777" w:rsidR="006A4CBC" w:rsidRPr="005328D6" w:rsidRDefault="006A4CBC" w:rsidP="008900C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Les dispositions pourraient s’appliquer </w:t>
            </w:r>
            <w:r w:rsidRPr="005328D6">
              <w:rPr>
                <w:rFonts w:asciiTheme="minorHAnsi" w:hAnsiTheme="minorHAnsi" w:cstheme="minorHAnsi"/>
                <w:i/>
                <w:sz w:val="20"/>
                <w:szCs w:val="20"/>
                <w:lang w:val="fr-FR"/>
              </w:rPr>
              <w:t>mutatis mutandis</w:t>
            </w:r>
            <w:r w:rsidRPr="005328D6">
              <w:rPr>
                <w:rFonts w:asciiTheme="minorHAnsi" w:hAnsiTheme="minorHAnsi" w:cstheme="minorHAnsi"/>
                <w:sz w:val="20"/>
                <w:szCs w:val="20"/>
                <w:vertAlign w:val="superscript"/>
                <w:lang w:val="fr-FR"/>
              </w:rPr>
              <w:footnoteReference w:id="51"/>
            </w:r>
            <w:r w:rsidRPr="005328D6">
              <w:rPr>
                <w:rFonts w:asciiTheme="minorHAnsi" w:hAnsiTheme="minorHAnsi" w:cstheme="minorHAnsi"/>
                <w:i/>
                <w:sz w:val="20"/>
                <w:szCs w:val="20"/>
                <w:lang w:val="fr-FR"/>
              </w:rPr>
              <w:t xml:space="preserve"> </w:t>
            </w:r>
            <w:r w:rsidRPr="005328D6">
              <w:rPr>
                <w:rFonts w:asciiTheme="minorHAnsi" w:hAnsiTheme="minorHAnsi" w:cstheme="minorHAnsi"/>
                <w:sz w:val="20"/>
                <w:szCs w:val="20"/>
                <w:lang w:val="fr-FR"/>
              </w:rPr>
              <w:t xml:space="preserve">à d’autres organes subsidiaires, en fonction des exigences figurant dans l’annexe susmentionnée. La rédaction devrait être très claire et sans aucune ambigüité, afin d’éviter toute confusion relative à l’application </w:t>
            </w:r>
            <w:r w:rsidRPr="005328D6">
              <w:rPr>
                <w:rFonts w:asciiTheme="minorHAnsi" w:hAnsiTheme="minorHAnsi" w:cstheme="minorHAnsi"/>
                <w:i/>
                <w:sz w:val="20"/>
                <w:szCs w:val="20"/>
                <w:lang w:val="fr-FR"/>
              </w:rPr>
              <w:t xml:space="preserve">mutatis mutandis </w:t>
            </w:r>
            <w:r w:rsidRPr="005328D6">
              <w:rPr>
                <w:rFonts w:asciiTheme="minorHAnsi" w:hAnsiTheme="minorHAnsi" w:cstheme="minorHAnsi"/>
                <w:sz w:val="20"/>
                <w:szCs w:val="20"/>
                <w:lang w:val="fr-FR"/>
              </w:rPr>
              <w:t>des dispositions</w:t>
            </w:r>
            <w:r w:rsidRPr="005328D6">
              <w:rPr>
                <w:rFonts w:asciiTheme="minorHAnsi" w:hAnsiTheme="minorHAnsi" w:cstheme="minorHAnsi"/>
                <w:i/>
                <w:sz w:val="20"/>
                <w:szCs w:val="20"/>
                <w:lang w:val="fr-FR"/>
              </w:rPr>
              <w:t xml:space="preserve"> </w:t>
            </w:r>
            <w:r w:rsidRPr="005328D6">
              <w:rPr>
                <w:rFonts w:asciiTheme="minorHAnsi" w:hAnsiTheme="minorHAnsi" w:cstheme="minorHAnsi"/>
                <w:sz w:val="20"/>
                <w:szCs w:val="20"/>
                <w:lang w:val="fr-FR"/>
              </w:rPr>
              <w:t xml:space="preserve">à ces autres organes. </w:t>
            </w:r>
          </w:p>
        </w:tc>
        <w:tc>
          <w:tcPr>
            <w:tcW w:w="4536" w:type="dxa"/>
          </w:tcPr>
          <w:p w14:paraId="69228E46" w14:textId="0F3BC1B3" w:rsidR="00CB21E7" w:rsidRPr="005328D6" w:rsidRDefault="008F17DF" w:rsidP="00CB21E7">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Ne soutiennent pas la création d’un règlement intérieur distinct et ne souhaitent pas voir de résolutions créant des obligations de procédure (tout cela devrait être contenu dans le Règlement intérieur). Toutefois, si un règlement intérieur séparé est créé, il ne doit pas être répétitif et ne</w:t>
            </w:r>
            <w:r w:rsidR="00FA535B">
              <w:rPr>
                <w:rFonts w:asciiTheme="minorHAnsi" w:hAnsiTheme="minorHAnsi" w:cstheme="minorHAnsi"/>
                <w:sz w:val="20"/>
                <w:szCs w:val="20"/>
                <w:lang w:val="fr-CH"/>
              </w:rPr>
              <w:t xml:space="preserve"> doit</w:t>
            </w:r>
            <w:r w:rsidRPr="005328D6">
              <w:rPr>
                <w:rFonts w:asciiTheme="minorHAnsi" w:hAnsiTheme="minorHAnsi" w:cstheme="minorHAnsi"/>
                <w:sz w:val="20"/>
                <w:szCs w:val="20"/>
                <w:lang w:val="fr-CH"/>
              </w:rPr>
              <w:t xml:space="preserve"> contenir que les articles qui s’appliquent uniquement aux organes subsidiaires. Une fois encore, la préférence est donnée à la formulation qui figure dans le règlement intérieur de la CNULD, article 27 (cité plus haut). </w:t>
            </w:r>
            <w:r w:rsidR="00CB21E7" w:rsidRPr="005328D6">
              <w:rPr>
                <w:rFonts w:asciiTheme="minorHAnsi" w:hAnsiTheme="minorHAnsi" w:cstheme="minorHAnsi"/>
                <w:sz w:val="20"/>
                <w:szCs w:val="20"/>
                <w:lang w:val="fr-CH"/>
              </w:rPr>
              <w:t xml:space="preserve"> </w:t>
            </w:r>
          </w:p>
          <w:p w14:paraId="6DB8EF97" w14:textId="77777777" w:rsidR="00CB21E7" w:rsidRPr="005328D6" w:rsidRDefault="00CB21E7" w:rsidP="00CB21E7">
            <w:pPr>
              <w:pStyle w:val="NoSpacing"/>
              <w:ind w:left="0" w:firstLine="0"/>
              <w:rPr>
                <w:rFonts w:asciiTheme="minorHAnsi" w:hAnsiTheme="minorHAnsi" w:cstheme="minorHAnsi"/>
                <w:sz w:val="20"/>
                <w:szCs w:val="20"/>
                <w:lang w:val="fr-CH"/>
              </w:rPr>
            </w:pPr>
          </w:p>
          <w:p w14:paraId="6ACC5DBA" w14:textId="77777777" w:rsidR="00CB21E7" w:rsidRPr="005328D6" w:rsidRDefault="008F17DF" w:rsidP="00CB21E7">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CB21E7" w:rsidRPr="005328D6">
              <w:rPr>
                <w:rFonts w:asciiTheme="minorHAnsi" w:hAnsiTheme="minorHAnsi" w:cstheme="minorHAnsi"/>
                <w:sz w:val="20"/>
                <w:szCs w:val="20"/>
                <w:lang w:val="fr-CH"/>
              </w:rPr>
              <w:t>:</w:t>
            </w:r>
            <w:r w:rsidRPr="005328D6">
              <w:rPr>
                <w:rFonts w:asciiTheme="minorHAnsi" w:hAnsiTheme="minorHAnsi" w:cstheme="minorHAnsi"/>
                <w:sz w:val="20"/>
                <w:szCs w:val="20"/>
                <w:lang w:val="fr-CH"/>
              </w:rPr>
              <w:t xml:space="preserve"> La </w:t>
            </w:r>
            <w:r w:rsidR="00CB21E7" w:rsidRPr="005328D6">
              <w:rPr>
                <w:rFonts w:asciiTheme="minorHAnsi" w:hAnsiTheme="minorHAnsi" w:cstheme="minorHAnsi"/>
                <w:sz w:val="20"/>
                <w:szCs w:val="20"/>
                <w:lang w:val="fr-CH"/>
              </w:rPr>
              <w:t>CITES (</w:t>
            </w:r>
            <w:r w:rsidRPr="005328D6">
              <w:rPr>
                <w:rFonts w:asciiTheme="minorHAnsi" w:hAnsiTheme="minorHAnsi" w:cstheme="minorHAnsi"/>
                <w:sz w:val="20"/>
                <w:szCs w:val="20"/>
                <w:lang w:val="fr-CH"/>
              </w:rPr>
              <w:t>bien qu’elle ait un article analogue à l’article 6.4 de la Convention de Ramsar) traite la (ré)</w:t>
            </w:r>
            <w:r w:rsidRPr="005328D6">
              <w:rPr>
                <w:rFonts w:asciiTheme="minorHAnsi" w:hAnsiTheme="minorHAnsi" w:cstheme="minorHAnsi"/>
                <w:sz w:val="20"/>
                <w:szCs w:val="20"/>
                <w:lang w:val="fr-CH"/>
              </w:rPr>
              <w:noBreakHyphen/>
              <w:t>adoption du Règlement intérieur comme un exercice pro</w:t>
            </w:r>
            <w:r w:rsidRPr="005328D6">
              <w:rPr>
                <w:rFonts w:asciiTheme="minorHAnsi" w:hAnsiTheme="minorHAnsi" w:cstheme="minorHAnsi"/>
                <w:sz w:val="20"/>
                <w:szCs w:val="20"/>
                <w:lang w:val="fr-CH"/>
              </w:rPr>
              <w:noBreakHyphen/>
              <w:t xml:space="preserve">forma et ne le soumet pas à l’adoption à chaque COP, économisant ainsi du temps. </w:t>
            </w:r>
            <w:r w:rsidR="00CB21E7" w:rsidRPr="005328D6">
              <w:rPr>
                <w:rFonts w:asciiTheme="minorHAnsi" w:hAnsiTheme="minorHAnsi" w:cstheme="minorHAnsi"/>
                <w:sz w:val="20"/>
                <w:szCs w:val="20"/>
                <w:lang w:val="fr-CH"/>
              </w:rPr>
              <w:t xml:space="preserve">Ramsar </w:t>
            </w:r>
            <w:r w:rsidRPr="005328D6">
              <w:rPr>
                <w:rFonts w:asciiTheme="minorHAnsi" w:hAnsiTheme="minorHAnsi" w:cstheme="minorHAnsi"/>
                <w:sz w:val="20"/>
                <w:szCs w:val="20"/>
                <w:lang w:val="fr-CH"/>
              </w:rPr>
              <w:t>pourrait suivre cette bonne pratique.</w:t>
            </w:r>
            <w:r w:rsidR="00CB21E7" w:rsidRPr="005328D6">
              <w:rPr>
                <w:rFonts w:asciiTheme="minorHAnsi" w:hAnsiTheme="minorHAnsi" w:cstheme="minorHAnsi"/>
                <w:sz w:val="20"/>
                <w:szCs w:val="20"/>
                <w:lang w:val="fr-CH"/>
              </w:rPr>
              <w:t xml:space="preserve"> </w:t>
            </w:r>
          </w:p>
          <w:p w14:paraId="3D349BBC" w14:textId="77777777" w:rsidR="00CB21E7" w:rsidRPr="005328D6" w:rsidRDefault="00CB21E7" w:rsidP="00CB21E7">
            <w:pPr>
              <w:pStyle w:val="NoSpacing"/>
              <w:ind w:left="0" w:firstLine="0"/>
              <w:rPr>
                <w:rFonts w:asciiTheme="minorHAnsi" w:hAnsiTheme="minorHAnsi" w:cstheme="minorHAnsi"/>
                <w:sz w:val="20"/>
                <w:szCs w:val="20"/>
                <w:lang w:val="fr-CH"/>
              </w:rPr>
            </w:pPr>
          </w:p>
          <w:p w14:paraId="26475C2E" w14:textId="00869471" w:rsidR="00CB21E7" w:rsidRPr="005328D6" w:rsidRDefault="008F17DF" w:rsidP="00CB21E7">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Afrique du Sud </w:t>
            </w:r>
            <w:r w:rsidR="00CB21E7" w:rsidRPr="005328D6">
              <w:rPr>
                <w:rFonts w:asciiTheme="minorHAnsi" w:hAnsiTheme="minorHAnsi" w:cstheme="minorHAnsi"/>
                <w:sz w:val="20"/>
                <w:szCs w:val="20"/>
                <w:lang w:val="fr-CH"/>
              </w:rPr>
              <w:t xml:space="preserve">: </w:t>
            </w:r>
            <w:r w:rsidR="00A525BE" w:rsidRPr="005328D6">
              <w:rPr>
                <w:rFonts w:asciiTheme="minorHAnsi" w:hAnsiTheme="minorHAnsi" w:cstheme="minorHAnsi"/>
                <w:sz w:val="20"/>
                <w:szCs w:val="20"/>
                <w:lang w:val="fr-CH"/>
              </w:rPr>
              <w:t>L’amendement conforme à la pratique Ramsar actuelle est soutenu (notant que l’Afrique du Sud ne soutient pas la création de règlement</w:t>
            </w:r>
            <w:r w:rsidR="007A478E">
              <w:rPr>
                <w:rFonts w:asciiTheme="minorHAnsi" w:hAnsiTheme="minorHAnsi" w:cstheme="minorHAnsi"/>
                <w:sz w:val="20"/>
                <w:szCs w:val="20"/>
                <w:lang w:val="fr-CH"/>
              </w:rPr>
              <w:t>s</w:t>
            </w:r>
            <w:r w:rsidR="00A525BE" w:rsidRPr="005328D6">
              <w:rPr>
                <w:rFonts w:asciiTheme="minorHAnsi" w:hAnsiTheme="minorHAnsi" w:cstheme="minorHAnsi"/>
                <w:sz w:val="20"/>
                <w:szCs w:val="20"/>
                <w:lang w:val="fr-CH"/>
              </w:rPr>
              <w:t xml:space="preserve"> intérieur</w:t>
            </w:r>
            <w:r w:rsidR="007A478E">
              <w:rPr>
                <w:rFonts w:asciiTheme="minorHAnsi" w:hAnsiTheme="minorHAnsi" w:cstheme="minorHAnsi"/>
                <w:sz w:val="20"/>
                <w:szCs w:val="20"/>
                <w:lang w:val="fr-CH"/>
              </w:rPr>
              <w:t>s</w:t>
            </w:r>
            <w:r w:rsidR="00A525BE" w:rsidRPr="005328D6">
              <w:rPr>
                <w:rFonts w:asciiTheme="minorHAnsi" w:hAnsiTheme="minorHAnsi" w:cstheme="minorHAnsi"/>
                <w:sz w:val="20"/>
                <w:szCs w:val="20"/>
                <w:lang w:val="fr-CH"/>
              </w:rPr>
              <w:t xml:space="preserve"> séparé</w:t>
            </w:r>
            <w:r w:rsidR="007A478E">
              <w:rPr>
                <w:rFonts w:asciiTheme="minorHAnsi" w:hAnsiTheme="minorHAnsi" w:cstheme="minorHAnsi"/>
                <w:sz w:val="20"/>
                <w:szCs w:val="20"/>
                <w:lang w:val="fr-CH"/>
              </w:rPr>
              <w:t>s</w:t>
            </w:r>
            <w:r w:rsidR="00A525BE" w:rsidRPr="005328D6">
              <w:rPr>
                <w:rFonts w:asciiTheme="minorHAnsi" w:hAnsiTheme="minorHAnsi" w:cstheme="minorHAnsi"/>
                <w:sz w:val="20"/>
                <w:szCs w:val="20"/>
                <w:lang w:val="fr-CH"/>
              </w:rPr>
              <w:t xml:space="preserve"> pour les organes subsidiaires). </w:t>
            </w:r>
          </w:p>
          <w:p w14:paraId="1AA8253C" w14:textId="77777777" w:rsidR="00CB21E7" w:rsidRPr="005328D6" w:rsidRDefault="00CB21E7" w:rsidP="00CB21E7">
            <w:pPr>
              <w:pStyle w:val="NoSpacing"/>
              <w:ind w:left="0" w:firstLine="0"/>
              <w:rPr>
                <w:rFonts w:asciiTheme="minorHAnsi" w:hAnsiTheme="minorHAnsi" w:cstheme="minorHAnsi"/>
                <w:sz w:val="20"/>
                <w:szCs w:val="20"/>
                <w:lang w:val="fr-CH"/>
              </w:rPr>
            </w:pPr>
          </w:p>
          <w:p w14:paraId="3FA91E14" w14:textId="0282A694" w:rsidR="006A4CBC" w:rsidRPr="005328D6" w:rsidRDefault="00CB21E7" w:rsidP="00A525BE">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Finland</w:t>
            </w:r>
            <w:r w:rsidR="008F17DF" w:rsidRPr="005328D6">
              <w:rPr>
                <w:rFonts w:asciiTheme="minorHAnsi" w:hAnsiTheme="minorHAnsi" w:cstheme="minorHAnsi"/>
                <w:b/>
                <w:sz w:val="20"/>
                <w:szCs w:val="20"/>
                <w:lang w:val="fr-CH"/>
              </w:rPr>
              <w:t>e</w:t>
            </w:r>
            <w:r w:rsidR="00FA535B">
              <w:rPr>
                <w:rFonts w:asciiTheme="minorHAnsi" w:hAnsiTheme="minorHAnsi" w:cstheme="minorHAnsi"/>
                <w:b/>
                <w:sz w:val="20"/>
                <w:szCs w:val="20"/>
                <w:lang w:val="fr-CH"/>
              </w:rPr>
              <w:t xml:space="preserve"> </w:t>
            </w:r>
            <w:r w:rsidRPr="005328D6">
              <w:rPr>
                <w:rFonts w:asciiTheme="minorHAnsi" w:hAnsiTheme="minorHAnsi" w:cstheme="minorHAnsi"/>
                <w:sz w:val="20"/>
                <w:szCs w:val="20"/>
                <w:lang w:val="fr-CH"/>
              </w:rPr>
              <w:t xml:space="preserve">: </w:t>
            </w:r>
            <w:r w:rsidR="00A525BE" w:rsidRPr="005328D6">
              <w:rPr>
                <w:rFonts w:asciiTheme="minorHAnsi" w:hAnsiTheme="minorHAnsi" w:cstheme="minorHAnsi"/>
                <w:sz w:val="20"/>
                <w:szCs w:val="20"/>
                <w:lang w:val="fr-CH"/>
              </w:rPr>
              <w:t>Ne soutient pas la création de règlement</w:t>
            </w:r>
            <w:r w:rsidR="007A478E">
              <w:rPr>
                <w:rFonts w:asciiTheme="minorHAnsi" w:hAnsiTheme="minorHAnsi" w:cstheme="minorHAnsi"/>
                <w:sz w:val="20"/>
                <w:szCs w:val="20"/>
                <w:lang w:val="fr-CH"/>
              </w:rPr>
              <w:t>s</w:t>
            </w:r>
            <w:r w:rsidR="00A525BE" w:rsidRPr="005328D6">
              <w:rPr>
                <w:rFonts w:asciiTheme="minorHAnsi" w:hAnsiTheme="minorHAnsi" w:cstheme="minorHAnsi"/>
                <w:sz w:val="20"/>
                <w:szCs w:val="20"/>
                <w:lang w:val="fr-CH"/>
              </w:rPr>
              <w:t xml:space="preserve"> intérieur</w:t>
            </w:r>
            <w:r w:rsidR="007A478E">
              <w:rPr>
                <w:rFonts w:asciiTheme="minorHAnsi" w:hAnsiTheme="minorHAnsi" w:cstheme="minorHAnsi"/>
                <w:sz w:val="20"/>
                <w:szCs w:val="20"/>
                <w:lang w:val="fr-CH"/>
              </w:rPr>
              <w:t>s</w:t>
            </w:r>
            <w:r w:rsidR="00A525BE" w:rsidRPr="005328D6">
              <w:rPr>
                <w:rFonts w:asciiTheme="minorHAnsi" w:hAnsiTheme="minorHAnsi" w:cstheme="minorHAnsi"/>
                <w:sz w:val="20"/>
                <w:szCs w:val="20"/>
                <w:lang w:val="fr-CH"/>
              </w:rPr>
              <w:t xml:space="preserve"> séparé</w:t>
            </w:r>
            <w:r w:rsidR="007A478E">
              <w:rPr>
                <w:rFonts w:asciiTheme="minorHAnsi" w:hAnsiTheme="minorHAnsi" w:cstheme="minorHAnsi"/>
                <w:sz w:val="20"/>
                <w:szCs w:val="20"/>
                <w:lang w:val="fr-CH"/>
              </w:rPr>
              <w:t>s</w:t>
            </w:r>
            <w:r w:rsidRPr="005328D6">
              <w:rPr>
                <w:rStyle w:val="FootnoteReference"/>
                <w:rFonts w:asciiTheme="minorHAnsi" w:hAnsiTheme="minorHAnsi" w:cstheme="minorHAnsi"/>
                <w:sz w:val="20"/>
                <w:szCs w:val="20"/>
                <w:lang w:val="fr-CH"/>
              </w:rPr>
              <w:footnoteReference w:id="52"/>
            </w:r>
            <w:r w:rsidR="00A525BE" w:rsidRPr="005328D6">
              <w:rPr>
                <w:rFonts w:asciiTheme="minorHAnsi" w:hAnsiTheme="minorHAnsi" w:cstheme="minorHAnsi"/>
                <w:sz w:val="20"/>
                <w:szCs w:val="20"/>
                <w:lang w:val="fr-CH"/>
              </w:rPr>
              <w:t>.</w:t>
            </w:r>
          </w:p>
        </w:tc>
      </w:tr>
      <w:tr w:rsidR="006A4CBC" w:rsidRPr="00D67315" w14:paraId="016EF82F" w14:textId="77777777" w:rsidTr="000C280D">
        <w:trPr>
          <w:trHeight w:val="2852"/>
        </w:trPr>
        <w:tc>
          <w:tcPr>
            <w:tcW w:w="580" w:type="dxa"/>
          </w:tcPr>
          <w:p w14:paraId="00C0F9F6"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2</w:t>
            </w:r>
          </w:p>
        </w:tc>
        <w:tc>
          <w:tcPr>
            <w:tcW w:w="1683" w:type="dxa"/>
          </w:tcPr>
          <w:p w14:paraId="06420B9E"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4 : Dates des sessions</w:t>
            </w:r>
          </w:p>
        </w:tc>
        <w:tc>
          <w:tcPr>
            <w:tcW w:w="3402" w:type="dxa"/>
          </w:tcPr>
          <w:p w14:paraId="2EC4572F"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4.1 : Étant donné que le CP se réunit une fois par an (et trois fois durant l’année de la session de la COP), cette disposition n’est pas applicable. </w:t>
            </w:r>
          </w:p>
          <w:p w14:paraId="3D51808C" w14:textId="77777777" w:rsidR="006A4CBC" w:rsidRPr="005328D6" w:rsidRDefault="006A4CBC" w:rsidP="008900CE">
            <w:pPr>
              <w:ind w:left="0" w:firstLine="0"/>
              <w:rPr>
                <w:rFonts w:asciiTheme="minorHAnsi" w:hAnsiTheme="minorHAnsi" w:cstheme="minorHAnsi"/>
                <w:sz w:val="20"/>
                <w:szCs w:val="20"/>
                <w:lang w:val="fr-CH"/>
              </w:rPr>
            </w:pPr>
          </w:p>
          <w:p w14:paraId="7ABD4692"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4.2 : De même, les dates et la durée de chaque réunion du CP</w:t>
            </w:r>
            <w:r w:rsidRPr="005328D6">
              <w:rPr>
                <w:rFonts w:asciiTheme="minorHAnsi" w:hAnsiTheme="minorHAnsi" w:cstheme="minorHAnsi"/>
                <w:sz w:val="20"/>
                <w:szCs w:val="20"/>
                <w:vertAlign w:val="superscript"/>
                <w:lang w:val="fr-CH"/>
              </w:rPr>
              <w:footnoteReference w:id="53"/>
            </w:r>
            <w:r w:rsidRPr="005328D6">
              <w:rPr>
                <w:rFonts w:asciiTheme="minorHAnsi" w:hAnsiTheme="minorHAnsi" w:cstheme="minorHAnsi"/>
                <w:sz w:val="20"/>
                <w:szCs w:val="20"/>
                <w:lang w:val="fr-CH"/>
              </w:rPr>
              <w:t>, ainsi que des réunions des autres organes subsidiaires</w:t>
            </w:r>
            <w:r w:rsidRPr="005328D6">
              <w:rPr>
                <w:rFonts w:asciiTheme="minorHAnsi" w:hAnsiTheme="minorHAnsi" w:cstheme="minorHAnsi"/>
                <w:sz w:val="20"/>
                <w:szCs w:val="20"/>
                <w:vertAlign w:val="superscript"/>
                <w:lang w:val="fr-CH"/>
              </w:rPr>
              <w:footnoteReference w:id="54"/>
            </w:r>
            <w:r w:rsidRPr="005328D6">
              <w:rPr>
                <w:rFonts w:asciiTheme="minorHAnsi" w:hAnsiTheme="minorHAnsi" w:cstheme="minorHAnsi"/>
                <w:sz w:val="20"/>
                <w:szCs w:val="20"/>
                <w:lang w:val="fr-CH"/>
              </w:rPr>
              <w:t xml:space="preserve">, ne sont pas déterminées à la première réunion consacrée aux </w:t>
            </w:r>
            <w:r w:rsidRPr="005328D6">
              <w:rPr>
                <w:rFonts w:asciiTheme="minorHAnsi" w:hAnsiTheme="minorHAnsi" w:cstheme="minorHAnsi"/>
                <w:sz w:val="20"/>
                <w:szCs w:val="20"/>
                <w:lang w:val="fr-CH"/>
              </w:rPr>
              <w:lastRenderedPageBreak/>
              <w:t>questions de fond du CP qui se tient après chaque session de la COP.</w:t>
            </w:r>
          </w:p>
        </w:tc>
        <w:tc>
          <w:tcPr>
            <w:tcW w:w="4224" w:type="dxa"/>
          </w:tcPr>
          <w:p w14:paraId="4A49511D" w14:textId="77777777" w:rsidR="006A4CBC" w:rsidRPr="005328D6" w:rsidRDefault="006A4CBC" w:rsidP="00A525B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Voir la recommandation figurant dans la 1</w:t>
            </w:r>
            <w:r w:rsidRPr="005328D6">
              <w:rPr>
                <w:rFonts w:asciiTheme="minorHAnsi" w:hAnsiTheme="minorHAnsi" w:cstheme="minorHAnsi"/>
                <w:sz w:val="20"/>
                <w:szCs w:val="20"/>
                <w:vertAlign w:val="superscript"/>
                <w:lang w:val="fr-CH"/>
              </w:rPr>
              <w:t>re</w:t>
            </w:r>
            <w:r w:rsidR="00A525BE"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tc>
        <w:tc>
          <w:tcPr>
            <w:tcW w:w="4536" w:type="dxa"/>
          </w:tcPr>
          <w:p w14:paraId="79B9ABF5" w14:textId="77777777" w:rsidR="00CB21E7" w:rsidRPr="005328D6" w:rsidRDefault="008F17DF" w:rsidP="00CB21E7">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CB21E7" w:rsidRPr="005328D6">
              <w:rPr>
                <w:rFonts w:asciiTheme="minorHAnsi" w:hAnsiTheme="minorHAnsi" w:cstheme="minorHAnsi"/>
                <w:sz w:val="20"/>
                <w:szCs w:val="20"/>
                <w:lang w:val="fr-CH"/>
              </w:rPr>
              <w:t xml:space="preserve">: </w:t>
            </w:r>
            <w:r w:rsidR="000E7E79" w:rsidRPr="005328D6">
              <w:rPr>
                <w:rFonts w:asciiTheme="minorHAnsi" w:hAnsiTheme="minorHAnsi" w:cstheme="minorHAnsi"/>
                <w:sz w:val="20"/>
                <w:szCs w:val="20"/>
                <w:lang w:val="fr-CH"/>
              </w:rPr>
              <w:t>L’article</w:t>
            </w:r>
            <w:r w:rsidR="00CB21E7" w:rsidRPr="005328D6">
              <w:rPr>
                <w:rFonts w:asciiTheme="minorHAnsi" w:hAnsiTheme="minorHAnsi" w:cstheme="minorHAnsi"/>
                <w:sz w:val="20"/>
                <w:szCs w:val="20"/>
                <w:lang w:val="fr-CH"/>
              </w:rPr>
              <w:t xml:space="preserve"> 4.1 </w:t>
            </w:r>
            <w:r w:rsidR="000E7E79" w:rsidRPr="005328D6">
              <w:rPr>
                <w:rFonts w:asciiTheme="minorHAnsi" w:hAnsiTheme="minorHAnsi" w:cstheme="minorHAnsi"/>
                <w:sz w:val="20"/>
                <w:szCs w:val="20"/>
                <w:lang w:val="fr-CH"/>
              </w:rPr>
              <w:t>s’applique clairement à la COP uniquement.</w:t>
            </w:r>
            <w:r w:rsidR="00CB21E7" w:rsidRPr="005328D6">
              <w:rPr>
                <w:rFonts w:asciiTheme="minorHAnsi" w:hAnsiTheme="minorHAnsi" w:cstheme="minorHAnsi"/>
                <w:sz w:val="20"/>
                <w:szCs w:val="20"/>
                <w:lang w:val="fr-CH"/>
              </w:rPr>
              <w:t xml:space="preserve"> </w:t>
            </w:r>
          </w:p>
          <w:p w14:paraId="6306E1D1" w14:textId="77777777" w:rsidR="00CB21E7" w:rsidRPr="005328D6" w:rsidRDefault="00CB21E7" w:rsidP="00CB21E7">
            <w:pPr>
              <w:pStyle w:val="NoSpacing"/>
              <w:ind w:left="0" w:firstLine="0"/>
              <w:rPr>
                <w:rFonts w:asciiTheme="minorHAnsi" w:hAnsiTheme="minorHAnsi" w:cstheme="minorHAnsi"/>
                <w:sz w:val="20"/>
                <w:szCs w:val="20"/>
                <w:lang w:val="fr-CH"/>
              </w:rPr>
            </w:pPr>
          </w:p>
          <w:p w14:paraId="1A120D08" w14:textId="77777777" w:rsidR="00CB21E7" w:rsidRPr="005328D6" w:rsidRDefault="008F17DF" w:rsidP="00CB21E7">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0E7E79" w:rsidRPr="005328D6">
              <w:rPr>
                <w:rFonts w:asciiTheme="minorHAnsi" w:hAnsiTheme="minorHAnsi" w:cstheme="minorHAnsi"/>
                <w:sz w:val="20"/>
                <w:szCs w:val="20"/>
                <w:lang w:val="fr-CH"/>
              </w:rPr>
              <w:t>: C’est une lecture incorrecte de l’article </w:t>
            </w:r>
            <w:r w:rsidR="00CB21E7" w:rsidRPr="005328D6">
              <w:rPr>
                <w:rFonts w:asciiTheme="minorHAnsi" w:hAnsiTheme="minorHAnsi" w:cstheme="minorHAnsi"/>
                <w:sz w:val="20"/>
                <w:szCs w:val="20"/>
                <w:lang w:val="fr-CH"/>
              </w:rPr>
              <w:t xml:space="preserve">4.1, </w:t>
            </w:r>
            <w:r w:rsidR="000E7E79" w:rsidRPr="005328D6">
              <w:rPr>
                <w:rFonts w:asciiTheme="minorHAnsi" w:hAnsiTheme="minorHAnsi" w:cstheme="minorHAnsi"/>
                <w:sz w:val="20"/>
                <w:szCs w:val="20"/>
                <w:lang w:val="fr-CH"/>
              </w:rPr>
              <w:t xml:space="preserve">qui indique clairement que l’on fait référence aux sessions de la </w:t>
            </w:r>
            <w:r w:rsidR="00CB21E7" w:rsidRPr="005328D6">
              <w:rPr>
                <w:rFonts w:asciiTheme="minorHAnsi" w:hAnsiTheme="minorHAnsi" w:cstheme="minorHAnsi"/>
                <w:sz w:val="20"/>
                <w:szCs w:val="20"/>
                <w:lang w:val="fr-CH"/>
              </w:rPr>
              <w:t>COP</w:t>
            </w:r>
            <w:r w:rsidR="00CB21E7" w:rsidRPr="005328D6">
              <w:rPr>
                <w:rStyle w:val="FootnoteReference"/>
                <w:rFonts w:asciiTheme="minorHAnsi" w:hAnsiTheme="minorHAnsi" w:cstheme="minorHAnsi"/>
                <w:sz w:val="20"/>
                <w:szCs w:val="20"/>
                <w:lang w:val="fr-CH"/>
              </w:rPr>
              <w:footnoteReference w:id="55"/>
            </w:r>
            <w:r w:rsidR="000E7E79" w:rsidRPr="005328D6">
              <w:rPr>
                <w:rFonts w:asciiTheme="minorHAnsi" w:hAnsiTheme="minorHAnsi" w:cstheme="minorHAnsi"/>
                <w:sz w:val="20"/>
                <w:szCs w:val="20"/>
                <w:lang w:val="fr-CH"/>
              </w:rPr>
              <w:t>.</w:t>
            </w:r>
          </w:p>
          <w:p w14:paraId="418ABA48" w14:textId="77777777" w:rsidR="00CB21E7" w:rsidRPr="005328D6" w:rsidRDefault="00CB21E7" w:rsidP="00CB21E7">
            <w:pPr>
              <w:pStyle w:val="NoSpacing"/>
              <w:ind w:left="0" w:firstLine="0"/>
              <w:rPr>
                <w:rFonts w:asciiTheme="minorHAnsi" w:hAnsiTheme="minorHAnsi" w:cstheme="minorHAnsi"/>
                <w:sz w:val="20"/>
                <w:szCs w:val="20"/>
                <w:lang w:val="fr-CH"/>
              </w:rPr>
            </w:pPr>
          </w:p>
          <w:p w14:paraId="021935D9" w14:textId="77777777" w:rsidR="00CB21E7" w:rsidRPr="005328D6" w:rsidRDefault="008F17DF" w:rsidP="00CB21E7">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CB21E7" w:rsidRPr="005328D6">
              <w:rPr>
                <w:rFonts w:asciiTheme="minorHAnsi" w:hAnsiTheme="minorHAnsi" w:cstheme="minorHAnsi"/>
                <w:sz w:val="20"/>
                <w:szCs w:val="20"/>
                <w:lang w:val="fr-CH"/>
              </w:rPr>
              <w:t xml:space="preserve">: </w:t>
            </w:r>
            <w:r w:rsidR="00041044" w:rsidRPr="005328D6">
              <w:rPr>
                <w:rFonts w:asciiTheme="minorHAnsi" w:hAnsiTheme="minorHAnsi" w:cstheme="minorHAnsi"/>
                <w:sz w:val="20"/>
                <w:szCs w:val="20"/>
                <w:lang w:val="fr-CH"/>
              </w:rPr>
              <w:t>C’est une lecture incorrecte de l’article 4.2, qui indique clairement que l’on fait référence aux sessions de la COP</w:t>
            </w:r>
            <w:r w:rsidR="00CB21E7" w:rsidRPr="005328D6">
              <w:rPr>
                <w:rStyle w:val="FootnoteReference"/>
                <w:rFonts w:asciiTheme="minorHAnsi" w:hAnsiTheme="minorHAnsi" w:cstheme="minorHAnsi"/>
                <w:sz w:val="20"/>
                <w:szCs w:val="20"/>
                <w:lang w:val="fr-CH"/>
              </w:rPr>
              <w:footnoteReference w:id="56"/>
            </w:r>
            <w:r w:rsidR="00041044" w:rsidRPr="005328D6">
              <w:rPr>
                <w:rFonts w:asciiTheme="minorHAnsi" w:hAnsiTheme="minorHAnsi" w:cstheme="minorHAnsi"/>
                <w:sz w:val="20"/>
                <w:szCs w:val="20"/>
                <w:lang w:val="fr-CH"/>
              </w:rPr>
              <w:t>.</w:t>
            </w:r>
          </w:p>
          <w:p w14:paraId="1C338992" w14:textId="77777777" w:rsidR="00CB21E7" w:rsidRPr="005328D6" w:rsidRDefault="00CB21E7" w:rsidP="00CB21E7">
            <w:pPr>
              <w:pStyle w:val="NoSpacing"/>
              <w:ind w:left="0" w:firstLine="0"/>
              <w:rPr>
                <w:rFonts w:asciiTheme="minorHAnsi" w:hAnsiTheme="minorHAnsi" w:cstheme="minorHAnsi"/>
                <w:sz w:val="20"/>
                <w:szCs w:val="20"/>
                <w:lang w:val="fr-CH"/>
              </w:rPr>
            </w:pPr>
          </w:p>
          <w:p w14:paraId="00316150" w14:textId="10E291AE" w:rsidR="006A4CBC" w:rsidRPr="005328D6" w:rsidRDefault="008F17DF" w:rsidP="00F60E69">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 </w:t>
            </w:r>
            <w:r w:rsidR="00CB21E7" w:rsidRPr="005328D6">
              <w:rPr>
                <w:rFonts w:asciiTheme="minorHAnsi" w:hAnsiTheme="minorHAnsi" w:cstheme="minorHAnsi"/>
                <w:sz w:val="20"/>
                <w:szCs w:val="20"/>
                <w:lang w:val="fr-CH"/>
              </w:rPr>
              <w:t xml:space="preserve">: </w:t>
            </w:r>
            <w:r w:rsidR="007A64C0" w:rsidRPr="005328D6">
              <w:rPr>
                <w:rFonts w:asciiTheme="minorHAnsi" w:hAnsiTheme="minorHAnsi" w:cstheme="minorHAnsi"/>
                <w:sz w:val="20"/>
                <w:szCs w:val="20"/>
                <w:lang w:val="fr-CH"/>
              </w:rPr>
              <w:t xml:space="preserve">D’un point de vue pratique, il n’a pas toujours été possible de savoir quel serait l’hôte suivant de la COP pendant la COP elle-même, bien que ce soit </w:t>
            </w:r>
            <w:r w:rsidR="00FA535B">
              <w:rPr>
                <w:rFonts w:asciiTheme="minorHAnsi" w:hAnsiTheme="minorHAnsi" w:cstheme="minorHAnsi"/>
                <w:sz w:val="20"/>
                <w:szCs w:val="20"/>
                <w:lang w:val="fr-CH"/>
              </w:rPr>
              <w:t>préférable</w:t>
            </w:r>
            <w:r w:rsidR="007A64C0" w:rsidRPr="005328D6">
              <w:rPr>
                <w:rFonts w:asciiTheme="minorHAnsi" w:hAnsiTheme="minorHAnsi" w:cstheme="minorHAnsi"/>
                <w:sz w:val="20"/>
                <w:szCs w:val="20"/>
                <w:lang w:val="fr-CH"/>
              </w:rPr>
              <w:t xml:space="preserve"> dans toute la mesure du possible. On pourrait ajouter </w:t>
            </w:r>
            <w:r w:rsidR="00CB21E7" w:rsidRPr="005328D6">
              <w:rPr>
                <w:rFonts w:asciiTheme="minorHAnsi" w:hAnsiTheme="minorHAnsi" w:cstheme="minorHAnsi"/>
                <w:noProof/>
                <w:sz w:val="20"/>
                <w:szCs w:val="20"/>
                <w:lang w:val="fr-CH"/>
              </w:rPr>
              <w:t>‘</w:t>
            </w:r>
            <w:r w:rsidR="007A64C0" w:rsidRPr="005328D6">
              <w:rPr>
                <w:rFonts w:asciiTheme="minorHAnsi" w:hAnsiTheme="minorHAnsi" w:cstheme="minorHAnsi"/>
                <w:noProof/>
                <w:sz w:val="20"/>
                <w:szCs w:val="20"/>
                <w:lang w:val="fr-CH"/>
              </w:rPr>
              <w:t xml:space="preserve">Dans la mesure du possible,’ au début de l’article 4.2 pour reconnaître cette réalité. Approuvent également l’amendement à la deuxième phrase de l’article 4.2 afin qu’il se lise comme suit : </w:t>
            </w:r>
            <w:r w:rsidR="00CB21E7" w:rsidRPr="005328D6">
              <w:rPr>
                <w:rFonts w:asciiTheme="minorHAnsi" w:hAnsiTheme="minorHAnsi" w:cstheme="minorHAnsi"/>
                <w:noProof/>
                <w:sz w:val="20"/>
                <w:szCs w:val="20"/>
                <w:lang w:val="fr-CH"/>
              </w:rPr>
              <w:t>‘</w:t>
            </w:r>
            <w:r w:rsidR="00F60E69" w:rsidRPr="005328D6">
              <w:rPr>
                <w:rFonts w:asciiTheme="minorHAnsi" w:hAnsiTheme="minorHAnsi" w:cstheme="minorHAnsi"/>
                <w:noProof/>
                <w:sz w:val="20"/>
                <w:szCs w:val="20"/>
                <w:lang w:val="fr-CH"/>
              </w:rPr>
              <w:t>Les dates et la durée exactes de chaque session ordinaire sont fixées par le Comité permanent, à la première réunion qu’il consacre aux questions de fond, après chaque session de la Conférence des Parties, si possible, après consultation entre le Secrétariat et le pays hôte de la session.</w:t>
            </w:r>
            <w:r w:rsidR="00CB21E7" w:rsidRPr="005328D6">
              <w:rPr>
                <w:rFonts w:asciiTheme="minorHAnsi" w:hAnsiTheme="minorHAnsi" w:cstheme="minorHAnsi"/>
                <w:noProof/>
                <w:sz w:val="20"/>
                <w:szCs w:val="20"/>
                <w:lang w:val="fr-CH"/>
              </w:rPr>
              <w:t>’</w:t>
            </w:r>
          </w:p>
        </w:tc>
      </w:tr>
      <w:tr w:rsidR="006A4CBC" w:rsidRPr="00D67315" w14:paraId="2CDA7504" w14:textId="77777777" w:rsidTr="006A4CBC">
        <w:tc>
          <w:tcPr>
            <w:tcW w:w="580" w:type="dxa"/>
          </w:tcPr>
          <w:p w14:paraId="1933C672"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3</w:t>
            </w:r>
          </w:p>
        </w:tc>
        <w:tc>
          <w:tcPr>
            <w:tcW w:w="1683" w:type="dxa"/>
          </w:tcPr>
          <w:p w14:paraId="7250BB12"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5 : Notification</w:t>
            </w:r>
          </w:p>
        </w:tc>
        <w:tc>
          <w:tcPr>
            <w:tcW w:w="3402" w:type="dxa"/>
          </w:tcPr>
          <w:p w14:paraId="1E2594C8"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5.1 : L’exigence d’informer toutes les Parties contractantes des dates, du lieu de réunion et de l’ordre du jour provisoire d’une session ordinaire, 12 mois au moins avant le début prévu de la session ne s’applique pas au Comité permanent</w:t>
            </w:r>
            <w:r w:rsidRPr="005328D6">
              <w:rPr>
                <w:rFonts w:asciiTheme="minorHAnsi" w:hAnsiTheme="minorHAnsi" w:cstheme="minorHAnsi"/>
                <w:sz w:val="20"/>
                <w:szCs w:val="20"/>
                <w:vertAlign w:val="superscript"/>
                <w:lang w:val="fr-CH"/>
              </w:rPr>
              <w:footnoteReference w:id="57"/>
            </w:r>
            <w:r w:rsidRPr="005328D6">
              <w:rPr>
                <w:rFonts w:asciiTheme="minorHAnsi" w:hAnsiTheme="minorHAnsi" w:cstheme="minorHAnsi"/>
                <w:sz w:val="20"/>
                <w:szCs w:val="20"/>
                <w:lang w:val="fr-CH"/>
              </w:rPr>
              <w:t xml:space="preserve">. Elle ne serait pas non plus applicable à d’autres organes subsidiaires. </w:t>
            </w:r>
          </w:p>
        </w:tc>
        <w:tc>
          <w:tcPr>
            <w:tcW w:w="4224" w:type="dxa"/>
          </w:tcPr>
          <w:p w14:paraId="22C97E38"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6361A0"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tc>
        <w:tc>
          <w:tcPr>
            <w:tcW w:w="4536" w:type="dxa"/>
          </w:tcPr>
          <w:p w14:paraId="26FC01B6" w14:textId="77777777" w:rsidR="006A4CBC" w:rsidRPr="005328D6" w:rsidRDefault="00131A0E" w:rsidP="00F60E69">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F60E69" w:rsidRPr="005328D6">
              <w:rPr>
                <w:rFonts w:asciiTheme="minorHAnsi" w:hAnsiTheme="minorHAnsi" w:cstheme="minorHAnsi"/>
                <w:sz w:val="20"/>
                <w:szCs w:val="20"/>
                <w:lang w:val="fr-CH"/>
              </w:rPr>
              <w:t xml:space="preserve">: C’est une lecture incorrecte de l’article 5.1 qui ne s’applique qu’à la </w:t>
            </w:r>
            <w:r w:rsidRPr="005328D6">
              <w:rPr>
                <w:rFonts w:asciiTheme="minorHAnsi" w:hAnsiTheme="minorHAnsi" w:cstheme="minorHAnsi"/>
                <w:sz w:val="20"/>
                <w:szCs w:val="20"/>
                <w:lang w:val="fr-CH"/>
              </w:rPr>
              <w:t>COP</w:t>
            </w:r>
            <w:r w:rsidRPr="005328D6">
              <w:rPr>
                <w:rStyle w:val="FootnoteReference"/>
                <w:rFonts w:asciiTheme="minorHAnsi" w:hAnsiTheme="minorHAnsi" w:cstheme="minorHAnsi"/>
                <w:sz w:val="20"/>
                <w:szCs w:val="20"/>
                <w:lang w:val="fr-CH"/>
              </w:rPr>
              <w:footnoteReference w:id="58"/>
            </w:r>
            <w:r w:rsidR="00F60E69" w:rsidRPr="005328D6">
              <w:rPr>
                <w:rFonts w:asciiTheme="minorHAnsi" w:hAnsiTheme="minorHAnsi" w:cstheme="minorHAnsi"/>
                <w:sz w:val="20"/>
                <w:szCs w:val="20"/>
                <w:lang w:val="fr-CH"/>
              </w:rPr>
              <w:t>.</w:t>
            </w:r>
          </w:p>
        </w:tc>
      </w:tr>
      <w:tr w:rsidR="006A4CBC" w:rsidRPr="00D67315" w14:paraId="2AC9C02B" w14:textId="77777777" w:rsidTr="006A4CBC">
        <w:tc>
          <w:tcPr>
            <w:tcW w:w="580" w:type="dxa"/>
          </w:tcPr>
          <w:p w14:paraId="53C7E262"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4</w:t>
            </w:r>
          </w:p>
        </w:tc>
        <w:tc>
          <w:tcPr>
            <w:tcW w:w="1683" w:type="dxa"/>
          </w:tcPr>
          <w:p w14:paraId="3644B1D4"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Articles 6 et 7 : Observateurs</w:t>
            </w:r>
          </w:p>
        </w:tc>
        <w:tc>
          <w:tcPr>
            <w:tcW w:w="3402" w:type="dxa"/>
          </w:tcPr>
          <w:p w14:paraId="0466DEE5"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On notera que, dans la Résolution XIII.4, les paragraphes 10 à 15 de l’annexe 1 définissent les observateurs qui peuvent être admis aux réunions </w:t>
            </w:r>
            <w:r w:rsidRPr="005328D6">
              <w:rPr>
                <w:rFonts w:asciiTheme="minorHAnsi" w:hAnsiTheme="minorHAnsi" w:cstheme="minorHAnsi"/>
                <w:sz w:val="20"/>
                <w:szCs w:val="20"/>
                <w:lang w:val="fr-CH"/>
              </w:rPr>
              <w:lastRenderedPageBreak/>
              <w:t>du Comité permanent. On ne sait donc pas clairement si d’autres observateurs peuvent être admis à une réunion du Comité permanent conformément aux articles 6 et 7, ou si l</w:t>
            </w:r>
            <w:r w:rsidR="006529B9" w:rsidRPr="005328D6">
              <w:rPr>
                <w:rFonts w:asciiTheme="minorHAnsi" w:hAnsiTheme="minorHAnsi" w:cstheme="minorHAnsi"/>
                <w:sz w:val="20"/>
                <w:szCs w:val="20"/>
                <w:lang w:val="fr-CH"/>
              </w:rPr>
              <w:t>a procédure établie à l’article </w:t>
            </w:r>
            <w:r w:rsidRPr="005328D6">
              <w:rPr>
                <w:rFonts w:asciiTheme="minorHAnsi" w:hAnsiTheme="minorHAnsi" w:cstheme="minorHAnsi"/>
                <w:sz w:val="20"/>
                <w:szCs w:val="20"/>
                <w:lang w:val="fr-CH"/>
              </w:rPr>
              <w:t xml:space="preserve">7 s’applique à ces réunions. </w:t>
            </w:r>
          </w:p>
          <w:p w14:paraId="7981B89A" w14:textId="77777777" w:rsidR="006A4CBC" w:rsidRPr="005328D6" w:rsidRDefault="006A4CBC" w:rsidP="008900CE">
            <w:pPr>
              <w:ind w:left="0" w:firstLine="0"/>
              <w:rPr>
                <w:rFonts w:asciiTheme="minorHAnsi" w:hAnsiTheme="minorHAnsi" w:cstheme="minorHAnsi"/>
                <w:sz w:val="20"/>
                <w:szCs w:val="20"/>
                <w:lang w:val="fr-CH"/>
              </w:rPr>
            </w:pPr>
          </w:p>
          <w:p w14:paraId="0093DBBE"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On notera en outre que la Résolution XIII.8, à l’Annexe 3, stipule que les observateurs sont invités à participer aux réunions du GEST. La formulation montre clairement que les observateurs ne se limitent pas à la liste fournie (mais que pour être admis en qualité d’observateur, l’entité doit répondre, par ailleurs, à la définition générale figurant dans la liste susmentionnée). Toutefois, on ne sait pas clairement si les observateurs peuvent être admis à participer et assister à une réunion du GEST conformément à l’article 6, ou si la procédure établie à l’article 7 s’applique à ces réunions. </w:t>
            </w:r>
          </w:p>
          <w:p w14:paraId="4361BBCD" w14:textId="77777777" w:rsidR="006A4CBC" w:rsidRPr="005328D6" w:rsidRDefault="006A4CBC" w:rsidP="008900CE">
            <w:pPr>
              <w:ind w:left="0" w:firstLine="0"/>
              <w:rPr>
                <w:rFonts w:asciiTheme="minorHAnsi" w:hAnsiTheme="minorHAnsi" w:cstheme="minorHAnsi"/>
                <w:sz w:val="20"/>
                <w:szCs w:val="20"/>
                <w:lang w:val="fr-CH"/>
              </w:rPr>
            </w:pPr>
          </w:p>
          <w:p w14:paraId="176E6EA9"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On ne sait</w:t>
            </w:r>
            <w:r w:rsidR="00DA145D">
              <w:rPr>
                <w:rFonts w:asciiTheme="minorHAnsi" w:hAnsiTheme="minorHAnsi" w:cstheme="minorHAnsi"/>
                <w:sz w:val="20"/>
                <w:szCs w:val="20"/>
                <w:lang w:val="fr-CH"/>
              </w:rPr>
              <w:t xml:space="preserve"> pas clairement si les articles </w:t>
            </w:r>
            <w:r w:rsidRPr="005328D6">
              <w:rPr>
                <w:rFonts w:asciiTheme="minorHAnsi" w:hAnsiTheme="minorHAnsi" w:cstheme="minorHAnsi"/>
                <w:sz w:val="20"/>
                <w:szCs w:val="20"/>
                <w:lang w:val="fr-CH"/>
              </w:rPr>
              <w:t xml:space="preserve">6 et 7 s’appliquent aux réunions d’autres organes subsidiaires ou à des groupes de travail informels établis </w:t>
            </w:r>
            <w:r w:rsidR="00DA145D">
              <w:rPr>
                <w:rFonts w:asciiTheme="minorHAnsi" w:hAnsiTheme="minorHAnsi" w:cstheme="minorHAnsi"/>
                <w:sz w:val="20"/>
                <w:szCs w:val="20"/>
                <w:lang w:val="fr-CH"/>
              </w:rPr>
              <w:t>conformément à l’article </w:t>
            </w:r>
            <w:r w:rsidRPr="005328D6">
              <w:rPr>
                <w:rFonts w:asciiTheme="minorHAnsi" w:hAnsiTheme="minorHAnsi" w:cstheme="minorHAnsi"/>
                <w:sz w:val="20"/>
                <w:szCs w:val="20"/>
                <w:lang w:val="fr-CH"/>
              </w:rPr>
              <w:t>25.5</w:t>
            </w:r>
            <w:r w:rsidR="006529B9"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e) </w:t>
            </w:r>
            <w:r w:rsidRPr="005328D6">
              <w:rPr>
                <w:rFonts w:asciiTheme="minorHAnsi" w:hAnsiTheme="minorHAnsi" w:cstheme="minorHAnsi"/>
                <w:sz w:val="20"/>
                <w:szCs w:val="20"/>
                <w:lang w:val="fr-CH"/>
              </w:rPr>
              <w:sym w:font="Symbol" w:char="F05B"/>
            </w:r>
            <w:r w:rsidRPr="005328D6">
              <w:rPr>
                <w:rFonts w:asciiTheme="minorHAnsi" w:hAnsiTheme="minorHAnsi" w:cstheme="minorHAnsi"/>
                <w:sz w:val="20"/>
                <w:szCs w:val="20"/>
                <w:lang w:val="fr-CH"/>
              </w:rPr>
              <w:t xml:space="preserve">en notant que les </w:t>
            </w:r>
            <w:r w:rsidRPr="005328D6">
              <w:rPr>
                <w:rFonts w:asciiTheme="minorHAnsi" w:hAnsiTheme="minorHAnsi" w:cstheme="minorHAnsi"/>
                <w:sz w:val="20"/>
                <w:szCs w:val="20"/>
                <w:lang w:val="fr-CH"/>
              </w:rPr>
              <w:lastRenderedPageBreak/>
              <w:t>groupes de travail informels établis conformément à l’article 25.5</w:t>
            </w:r>
            <w:r w:rsidR="006529B9"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e) ne sont pas des organes subsidiaires</w:t>
            </w:r>
            <w:r w:rsidRPr="005328D6">
              <w:rPr>
                <w:rFonts w:asciiTheme="minorHAnsi" w:hAnsiTheme="minorHAnsi" w:cstheme="minorHAnsi"/>
                <w:sz w:val="20"/>
                <w:szCs w:val="20"/>
                <w:vertAlign w:val="superscript"/>
                <w:lang w:val="fr-CH"/>
              </w:rPr>
              <w:footnoteReference w:id="59"/>
            </w:r>
            <w:r w:rsidRPr="005328D6">
              <w:rPr>
                <w:rFonts w:asciiTheme="minorHAnsi" w:hAnsiTheme="minorHAnsi" w:cstheme="minorHAnsi"/>
                <w:sz w:val="20"/>
                <w:szCs w:val="20"/>
                <w:lang w:val="fr-CH"/>
              </w:rPr>
              <w:sym w:font="Symbol" w:char="F05D"/>
            </w:r>
            <w:r w:rsidRPr="005328D6">
              <w:rPr>
                <w:rFonts w:asciiTheme="minorHAnsi" w:hAnsiTheme="minorHAnsi" w:cstheme="minorHAnsi"/>
                <w:sz w:val="20"/>
                <w:szCs w:val="20"/>
                <w:lang w:val="fr-CH"/>
              </w:rPr>
              <w:t xml:space="preserve">. </w:t>
            </w:r>
          </w:p>
        </w:tc>
        <w:tc>
          <w:tcPr>
            <w:tcW w:w="4224" w:type="dxa"/>
          </w:tcPr>
          <w:p w14:paraId="0297F768"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Voir la recommandation figurant dans la 1</w:t>
            </w:r>
            <w:r w:rsidRPr="005328D6">
              <w:rPr>
                <w:rFonts w:asciiTheme="minorHAnsi" w:hAnsiTheme="minorHAnsi" w:cstheme="minorHAnsi"/>
                <w:sz w:val="20"/>
                <w:szCs w:val="20"/>
                <w:vertAlign w:val="superscript"/>
                <w:lang w:val="fr-CH"/>
              </w:rPr>
              <w:t>re</w:t>
            </w:r>
            <w:r w:rsidR="00F60E69"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p w14:paraId="1AFAF220" w14:textId="77777777" w:rsidR="006A4CBC" w:rsidRPr="005328D6" w:rsidRDefault="006A4CBC" w:rsidP="008900CE">
            <w:pPr>
              <w:ind w:left="0" w:firstLine="0"/>
              <w:rPr>
                <w:rFonts w:asciiTheme="minorHAnsi" w:hAnsiTheme="minorHAnsi" w:cstheme="minorHAnsi"/>
                <w:sz w:val="20"/>
                <w:szCs w:val="20"/>
                <w:lang w:val="fr-CH"/>
              </w:rPr>
            </w:pPr>
          </w:p>
          <w:p w14:paraId="282788F3"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Il serait nécessaire de préciser ce point dans ces dispositions.</w:t>
            </w:r>
          </w:p>
        </w:tc>
        <w:tc>
          <w:tcPr>
            <w:tcW w:w="4536" w:type="dxa"/>
          </w:tcPr>
          <w:p w14:paraId="0FBD9C29" w14:textId="77777777" w:rsidR="00131A0E" w:rsidRPr="005328D6" w:rsidRDefault="00131A0E" w:rsidP="00131A0E">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 </w:t>
            </w:r>
            <w:r w:rsidR="00F60E69" w:rsidRPr="005328D6">
              <w:rPr>
                <w:rFonts w:asciiTheme="minorHAnsi" w:hAnsiTheme="minorHAnsi" w:cstheme="minorHAnsi"/>
                <w:sz w:val="20"/>
                <w:szCs w:val="20"/>
                <w:lang w:val="fr-CH"/>
              </w:rPr>
              <w:t xml:space="preserve">: </w:t>
            </w:r>
            <w:r w:rsidR="004B397D" w:rsidRPr="005328D6">
              <w:rPr>
                <w:rFonts w:asciiTheme="minorHAnsi" w:hAnsiTheme="minorHAnsi" w:cstheme="minorHAnsi"/>
                <w:sz w:val="20"/>
                <w:szCs w:val="20"/>
                <w:lang w:val="fr-CH"/>
              </w:rPr>
              <w:t xml:space="preserve">Ces articles s’appliquent </w:t>
            </w:r>
            <w:r w:rsidRPr="005328D6">
              <w:rPr>
                <w:rFonts w:asciiTheme="minorHAnsi" w:hAnsiTheme="minorHAnsi" w:cstheme="minorHAnsi"/>
                <w:i/>
                <w:sz w:val="20"/>
                <w:szCs w:val="20"/>
                <w:lang w:val="fr-CH"/>
              </w:rPr>
              <w:t>mutatis mutandis</w:t>
            </w:r>
            <w:r w:rsidRPr="005328D6">
              <w:rPr>
                <w:rFonts w:asciiTheme="minorHAnsi" w:hAnsiTheme="minorHAnsi" w:cstheme="minorHAnsi"/>
                <w:sz w:val="20"/>
                <w:szCs w:val="20"/>
                <w:lang w:val="fr-CH"/>
              </w:rPr>
              <w:t xml:space="preserve"> </w:t>
            </w:r>
            <w:r w:rsidR="004B397D" w:rsidRPr="005328D6">
              <w:rPr>
                <w:rFonts w:asciiTheme="minorHAnsi" w:hAnsiTheme="minorHAnsi" w:cstheme="minorHAnsi"/>
                <w:sz w:val="20"/>
                <w:szCs w:val="20"/>
                <w:lang w:val="fr-CH"/>
              </w:rPr>
              <w:t>au Comité permanent.</w:t>
            </w:r>
            <w:r w:rsidRPr="005328D6">
              <w:rPr>
                <w:rFonts w:asciiTheme="minorHAnsi" w:hAnsiTheme="minorHAnsi" w:cstheme="minorHAnsi"/>
                <w:sz w:val="20"/>
                <w:szCs w:val="20"/>
                <w:lang w:val="fr-CH"/>
              </w:rPr>
              <w:t xml:space="preserve"> </w:t>
            </w:r>
          </w:p>
          <w:p w14:paraId="781C881D" w14:textId="77777777" w:rsidR="00131A0E" w:rsidRPr="005328D6" w:rsidRDefault="00131A0E" w:rsidP="00131A0E">
            <w:pPr>
              <w:pStyle w:val="NoSpacing"/>
              <w:ind w:left="0" w:firstLine="0"/>
              <w:rPr>
                <w:rFonts w:asciiTheme="minorHAnsi" w:hAnsiTheme="minorHAnsi" w:cstheme="minorHAnsi"/>
                <w:sz w:val="20"/>
                <w:szCs w:val="20"/>
                <w:lang w:val="fr-CH"/>
              </w:rPr>
            </w:pPr>
          </w:p>
          <w:p w14:paraId="799EBBB7" w14:textId="09B57E85" w:rsidR="00131A0E" w:rsidRPr="005328D6" w:rsidRDefault="00131A0E" w:rsidP="00131A0E">
            <w:pPr>
              <w:pStyle w:val="CommentText"/>
              <w:ind w:left="0" w:firstLine="0"/>
              <w:rPr>
                <w:rFonts w:asciiTheme="minorHAnsi" w:hAnsiTheme="minorHAnsi" w:cstheme="minorHAnsi"/>
                <w:noProof/>
                <w:lang w:val="fr-CH"/>
              </w:rPr>
            </w:pPr>
            <w:r w:rsidRPr="005328D6">
              <w:rPr>
                <w:rFonts w:asciiTheme="minorHAnsi" w:hAnsiTheme="minorHAnsi" w:cstheme="minorHAnsi"/>
                <w:b/>
                <w:lang w:val="fr-CH"/>
              </w:rPr>
              <w:lastRenderedPageBreak/>
              <w:t>États-Unis </w:t>
            </w:r>
            <w:r w:rsidRPr="005328D6">
              <w:rPr>
                <w:rFonts w:asciiTheme="minorHAnsi" w:hAnsiTheme="minorHAnsi" w:cstheme="minorHAnsi"/>
                <w:lang w:val="fr-CH"/>
              </w:rPr>
              <w:t xml:space="preserve">: </w:t>
            </w:r>
            <w:r w:rsidR="004B397D" w:rsidRPr="005328D6">
              <w:rPr>
                <w:rFonts w:asciiTheme="minorHAnsi" w:hAnsiTheme="minorHAnsi" w:cstheme="minorHAnsi"/>
                <w:noProof/>
                <w:lang w:val="fr-CH"/>
              </w:rPr>
              <w:t>N’ont pas connaissance que des organisations des Nations Unies assistent aux réunions du GEST. Quoi qu’il en soit, il semble que l’article 6 ne s’applique pas car les Parties contractantes ne sont pa</w:t>
            </w:r>
            <w:r w:rsidRPr="005328D6">
              <w:rPr>
                <w:rFonts w:asciiTheme="minorHAnsi" w:hAnsiTheme="minorHAnsi" w:cstheme="minorHAnsi"/>
                <w:noProof/>
                <w:lang w:val="fr-CH"/>
              </w:rPr>
              <w:t xml:space="preserve">s </w:t>
            </w:r>
            <w:r w:rsidR="004B397D" w:rsidRPr="005328D6">
              <w:rPr>
                <w:rFonts w:asciiTheme="minorHAnsi" w:hAnsiTheme="minorHAnsi" w:cstheme="minorHAnsi"/>
                <w:noProof/>
                <w:lang w:val="fr-CH"/>
              </w:rPr>
              <w:t>présentes aux réunions du GEST pour voter/</w:t>
            </w:r>
            <w:r w:rsidR="007A478E">
              <w:rPr>
                <w:rFonts w:asciiTheme="minorHAnsi" w:hAnsiTheme="minorHAnsi" w:cstheme="minorHAnsi"/>
                <w:noProof/>
                <w:lang w:val="fr-CH"/>
              </w:rPr>
              <w:t>contester</w:t>
            </w:r>
            <w:r w:rsidR="004B397D" w:rsidRPr="005328D6">
              <w:rPr>
                <w:rFonts w:asciiTheme="minorHAnsi" w:hAnsiTheme="minorHAnsi" w:cstheme="minorHAnsi"/>
                <w:noProof/>
                <w:lang w:val="fr-CH"/>
              </w:rPr>
              <w:t xml:space="preserve"> la participation d’observateurs. Pour autant que l’on sache, les seules entités qui assistent aux réunions du GEST ont été invitées par le GEST. </w:t>
            </w:r>
          </w:p>
          <w:p w14:paraId="59944CFF" w14:textId="77777777" w:rsidR="00131A0E" w:rsidRPr="005328D6" w:rsidRDefault="00131A0E" w:rsidP="00131A0E">
            <w:pPr>
              <w:pStyle w:val="CommentText"/>
              <w:ind w:left="0" w:firstLine="0"/>
              <w:rPr>
                <w:rFonts w:asciiTheme="minorHAnsi" w:hAnsiTheme="minorHAnsi" w:cstheme="minorHAnsi"/>
                <w:noProof/>
                <w:lang w:val="fr-CH"/>
              </w:rPr>
            </w:pPr>
          </w:p>
          <w:p w14:paraId="295AB3AC" w14:textId="704607D3" w:rsidR="00131A0E" w:rsidRPr="005328D6" w:rsidRDefault="00131A0E" w:rsidP="00131A0E">
            <w:pPr>
              <w:pStyle w:val="CommentText"/>
              <w:ind w:left="0" w:firstLine="0"/>
              <w:rPr>
                <w:rFonts w:asciiTheme="minorHAnsi" w:hAnsiTheme="minorHAnsi" w:cstheme="minorHAnsi"/>
                <w:lang w:val="fr-CH"/>
              </w:rPr>
            </w:pPr>
            <w:r w:rsidRPr="005328D6">
              <w:rPr>
                <w:rFonts w:asciiTheme="minorHAnsi" w:hAnsiTheme="minorHAnsi" w:cstheme="minorHAnsi"/>
                <w:b/>
                <w:lang w:val="fr-CH"/>
              </w:rPr>
              <w:t>États-Unis </w:t>
            </w:r>
            <w:r w:rsidRPr="005328D6">
              <w:rPr>
                <w:rFonts w:asciiTheme="minorHAnsi" w:hAnsiTheme="minorHAnsi" w:cstheme="minorHAnsi"/>
                <w:lang w:val="fr-CH"/>
              </w:rPr>
              <w:t xml:space="preserve">: </w:t>
            </w:r>
            <w:r w:rsidR="004B397D" w:rsidRPr="005328D6">
              <w:rPr>
                <w:rFonts w:asciiTheme="minorHAnsi" w:hAnsiTheme="minorHAnsi" w:cstheme="minorHAnsi"/>
                <w:noProof/>
                <w:lang w:val="fr-CH"/>
              </w:rPr>
              <w:t>Du point de vue d’autres organes subsidiaires (groupes de travail, etc.), les observateurs peuvent demander à assister s’ils souhaitent le faire et les Parties du groupe déci</w:t>
            </w:r>
            <w:r w:rsidR="007A478E">
              <w:rPr>
                <w:rFonts w:asciiTheme="minorHAnsi" w:hAnsiTheme="minorHAnsi" w:cstheme="minorHAnsi"/>
                <w:noProof/>
                <w:lang w:val="fr-CH"/>
              </w:rPr>
              <w:t>d</w:t>
            </w:r>
            <w:r w:rsidR="004B397D" w:rsidRPr="005328D6">
              <w:rPr>
                <w:rFonts w:asciiTheme="minorHAnsi" w:hAnsiTheme="minorHAnsi" w:cstheme="minorHAnsi"/>
                <w:noProof/>
                <w:lang w:val="fr-CH"/>
              </w:rPr>
              <w:t>ent de leur présence. Voir aussi les commentaires concernant</w:t>
            </w:r>
            <w:r w:rsidRPr="005328D6">
              <w:rPr>
                <w:rFonts w:asciiTheme="minorHAnsi" w:hAnsiTheme="minorHAnsi" w:cstheme="minorHAnsi"/>
                <w:lang w:val="fr-CH"/>
              </w:rPr>
              <w:t xml:space="preserve"> ‘</w:t>
            </w:r>
            <w:r w:rsidR="004B397D" w:rsidRPr="005328D6">
              <w:rPr>
                <w:rFonts w:asciiTheme="minorHAnsi" w:hAnsiTheme="minorHAnsi" w:cstheme="minorHAnsi"/>
                <w:lang w:val="fr-CH"/>
              </w:rPr>
              <w:t>les groupes informels</w:t>
            </w:r>
            <w:r w:rsidRPr="005328D6">
              <w:rPr>
                <w:rFonts w:asciiTheme="minorHAnsi" w:hAnsiTheme="minorHAnsi" w:cstheme="minorHAnsi"/>
                <w:lang w:val="fr-CH"/>
              </w:rPr>
              <w:t xml:space="preserve">’ </w:t>
            </w:r>
            <w:r w:rsidR="004B397D" w:rsidRPr="005328D6">
              <w:rPr>
                <w:rFonts w:asciiTheme="minorHAnsi" w:hAnsiTheme="minorHAnsi" w:cstheme="minorHAnsi"/>
                <w:lang w:val="fr-CH"/>
              </w:rPr>
              <w:t>dans le Tableau 1 [qui, pour les États</w:t>
            </w:r>
            <w:r w:rsidR="004B397D" w:rsidRPr="005328D6">
              <w:rPr>
                <w:rFonts w:asciiTheme="minorHAnsi" w:hAnsiTheme="minorHAnsi" w:cstheme="minorHAnsi"/>
                <w:lang w:val="fr-CH"/>
              </w:rPr>
              <w:noBreakHyphen/>
              <w:t>Unis, sont des organes subsidiaires en vertu de l’article </w:t>
            </w:r>
            <w:r w:rsidRPr="005328D6">
              <w:rPr>
                <w:rFonts w:asciiTheme="minorHAnsi" w:hAnsiTheme="minorHAnsi" w:cstheme="minorHAnsi"/>
                <w:lang w:val="fr-CH"/>
              </w:rPr>
              <w:t>2</w:t>
            </w:r>
            <w:r w:rsidR="004B397D" w:rsidRPr="005328D6">
              <w:rPr>
                <w:rFonts w:asciiTheme="minorHAnsi" w:hAnsiTheme="minorHAnsi" w:cstheme="minorHAnsi"/>
                <w:lang w:val="fr-CH"/>
              </w:rPr>
              <w:t> </w:t>
            </w:r>
            <w:r w:rsidRPr="005328D6">
              <w:rPr>
                <w:rFonts w:asciiTheme="minorHAnsi" w:hAnsiTheme="minorHAnsi" w:cstheme="minorHAnsi"/>
                <w:lang w:val="fr-CH"/>
              </w:rPr>
              <w:t>k)</w:t>
            </w:r>
            <w:r w:rsidR="004B397D" w:rsidRPr="005328D6">
              <w:rPr>
                <w:rFonts w:asciiTheme="minorHAnsi" w:hAnsiTheme="minorHAnsi" w:cstheme="minorHAnsi"/>
                <w:lang w:val="fr-CH"/>
              </w:rPr>
              <w:t>]</w:t>
            </w:r>
            <w:r w:rsidRPr="005328D6">
              <w:rPr>
                <w:rFonts w:asciiTheme="minorHAnsi" w:hAnsiTheme="minorHAnsi" w:cstheme="minorHAnsi"/>
                <w:lang w:val="fr-CH"/>
              </w:rPr>
              <w:t xml:space="preserve">. </w:t>
            </w:r>
          </w:p>
          <w:p w14:paraId="17AB8994" w14:textId="77777777" w:rsidR="006A4CBC" w:rsidRPr="005328D6" w:rsidRDefault="006A4CBC" w:rsidP="008900CE">
            <w:pPr>
              <w:ind w:left="0" w:firstLine="0"/>
              <w:rPr>
                <w:rFonts w:asciiTheme="minorHAnsi" w:hAnsiTheme="minorHAnsi" w:cstheme="minorHAnsi"/>
                <w:sz w:val="20"/>
                <w:szCs w:val="20"/>
                <w:lang w:val="fr-CH"/>
              </w:rPr>
            </w:pPr>
          </w:p>
        </w:tc>
      </w:tr>
      <w:tr w:rsidR="006A4CBC" w:rsidRPr="00D67315" w14:paraId="545BA064" w14:textId="77777777" w:rsidTr="006A4CBC">
        <w:tc>
          <w:tcPr>
            <w:tcW w:w="580" w:type="dxa"/>
          </w:tcPr>
          <w:p w14:paraId="18DDFD74"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5</w:t>
            </w:r>
          </w:p>
        </w:tc>
        <w:tc>
          <w:tcPr>
            <w:tcW w:w="1683" w:type="dxa"/>
          </w:tcPr>
          <w:p w14:paraId="1750F7BA"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8 : Préparation de l’ordre du jour provisoire</w:t>
            </w:r>
          </w:p>
        </w:tc>
        <w:tc>
          <w:tcPr>
            <w:tcW w:w="3402" w:type="dxa"/>
          </w:tcPr>
          <w:p w14:paraId="183C50F9"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Le Secrétariat devrait préparer l’ordre du jour provisoire afin qu’il soit examiné par le Comité permanent à sa réunion annuelle de l’année qui suit une session de la COP. Cela signifie que l’ordre du jour provisoire doit être préparé deux ans avant la COP. Logiquement, cela ne s’applique pas au Comité permanent ou aux autres organes subsidiaires. L’ordre du jour du Comité permanent est disponible trois mois avant la session suivante du Comité permanent</w:t>
            </w:r>
            <w:r w:rsidRPr="005328D6">
              <w:rPr>
                <w:rFonts w:asciiTheme="minorHAnsi" w:hAnsiTheme="minorHAnsi" w:cstheme="minorHAnsi"/>
                <w:sz w:val="20"/>
                <w:szCs w:val="20"/>
                <w:vertAlign w:val="superscript"/>
                <w:lang w:val="fr-CH"/>
              </w:rPr>
              <w:footnoteReference w:id="60"/>
            </w:r>
            <w:r w:rsidR="00DA145D">
              <w:rPr>
                <w:rFonts w:asciiTheme="minorHAnsi" w:hAnsiTheme="minorHAnsi" w:cstheme="minorHAnsi"/>
                <w:sz w:val="20"/>
                <w:szCs w:val="20"/>
                <w:lang w:val="fr-CH"/>
              </w:rPr>
              <w:t>.</w:t>
            </w:r>
          </w:p>
          <w:p w14:paraId="5CFB0EFC"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Pour les réunions des autres organes subsidiaires, l’ordre du jour est déterminé conformément aux instructions de la COP ou du Comité permanent, ou des deux, et en consultation avec le président de l’organe concerné. Cette procédure n’est toutefois pas prévue dans le Règlement intérieur.</w:t>
            </w:r>
          </w:p>
        </w:tc>
        <w:tc>
          <w:tcPr>
            <w:tcW w:w="4224" w:type="dxa"/>
          </w:tcPr>
          <w:p w14:paraId="267AD209"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6529B9"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p w14:paraId="50D859BE" w14:textId="77777777" w:rsidR="006A4CBC" w:rsidRPr="005328D6" w:rsidRDefault="006A4CBC" w:rsidP="008900CE">
            <w:pPr>
              <w:ind w:left="0" w:firstLine="0"/>
              <w:rPr>
                <w:rFonts w:asciiTheme="minorHAnsi" w:hAnsiTheme="minorHAnsi" w:cstheme="minorHAnsi"/>
                <w:sz w:val="20"/>
                <w:szCs w:val="20"/>
                <w:lang w:val="fr-CH"/>
              </w:rPr>
            </w:pPr>
          </w:p>
          <w:p w14:paraId="16F7A9E3"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Le règlement intérieur pourrait inclure des dispositions explicites sur la procédure qui est appliquée actuellement pour déterminer les points à inclure à l’ordre du jour provisoire des réunions des organes subsidiaires, ainsi que le calendrier approprié. </w:t>
            </w:r>
          </w:p>
          <w:p w14:paraId="363D3777" w14:textId="77777777" w:rsidR="006A4CBC" w:rsidRPr="005328D6" w:rsidRDefault="006A4CBC" w:rsidP="008900CE">
            <w:pPr>
              <w:ind w:left="0" w:firstLine="0"/>
              <w:rPr>
                <w:rFonts w:asciiTheme="minorHAnsi" w:hAnsiTheme="minorHAnsi" w:cstheme="minorHAnsi"/>
                <w:sz w:val="20"/>
                <w:szCs w:val="20"/>
                <w:lang w:val="fr-CH"/>
              </w:rPr>
            </w:pPr>
          </w:p>
        </w:tc>
        <w:tc>
          <w:tcPr>
            <w:tcW w:w="4536" w:type="dxa"/>
          </w:tcPr>
          <w:p w14:paraId="6585AD70" w14:textId="77777777" w:rsidR="006A4CBC" w:rsidRPr="005328D6" w:rsidRDefault="00131A0E" w:rsidP="006529B9">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xml:space="preserve">: </w:t>
            </w:r>
            <w:r w:rsidR="006529B9" w:rsidRPr="005328D6">
              <w:rPr>
                <w:rFonts w:asciiTheme="minorHAnsi" w:hAnsiTheme="minorHAnsi" w:cstheme="minorHAnsi"/>
                <w:sz w:val="20"/>
                <w:szCs w:val="20"/>
                <w:lang w:val="fr-CH"/>
              </w:rPr>
              <w:t xml:space="preserve">La procédure de mise au point des ordres du jour pour les organes subsidiaires du Comité permanent devrait être laissée à chacun de ces organes et ne devrait pas être prescrite dans le règlement intérieur. </w:t>
            </w:r>
          </w:p>
        </w:tc>
      </w:tr>
      <w:tr w:rsidR="006A4CBC" w:rsidRPr="00D67315" w14:paraId="2F5458D4" w14:textId="77777777" w:rsidTr="006A4CBC">
        <w:tc>
          <w:tcPr>
            <w:tcW w:w="580" w:type="dxa"/>
          </w:tcPr>
          <w:p w14:paraId="5A24FC16"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6</w:t>
            </w:r>
          </w:p>
        </w:tc>
        <w:tc>
          <w:tcPr>
            <w:tcW w:w="1683" w:type="dxa"/>
          </w:tcPr>
          <w:p w14:paraId="57E7B713"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9 : Points de l’ordre du jour provisoire</w:t>
            </w:r>
          </w:p>
        </w:tc>
        <w:tc>
          <w:tcPr>
            <w:tcW w:w="3402" w:type="dxa"/>
          </w:tcPr>
          <w:p w14:paraId="6F6740FF"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Cet article serait applicable aux réunions du Comité permanent. </w:t>
            </w:r>
          </w:p>
          <w:p w14:paraId="67356275" w14:textId="77777777" w:rsidR="006A4CBC" w:rsidRPr="005328D6" w:rsidRDefault="006A4CBC" w:rsidP="008900CE">
            <w:pPr>
              <w:ind w:left="0" w:firstLine="0"/>
              <w:rPr>
                <w:rFonts w:asciiTheme="minorHAnsi" w:hAnsiTheme="minorHAnsi" w:cstheme="minorHAnsi"/>
                <w:sz w:val="20"/>
                <w:szCs w:val="20"/>
                <w:lang w:val="fr-CH"/>
              </w:rPr>
            </w:pPr>
          </w:p>
          <w:p w14:paraId="060F0B08"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Logiquement, il ne serait pas applicable aux réunions d'autres organes subsidiaires (vu la nature des sujets traités).</w:t>
            </w:r>
          </w:p>
          <w:p w14:paraId="0A26F44C" w14:textId="77777777" w:rsidR="006A4CBC" w:rsidRPr="005328D6" w:rsidRDefault="006A4CBC" w:rsidP="008900CE">
            <w:pPr>
              <w:ind w:left="0" w:firstLine="0"/>
              <w:rPr>
                <w:rFonts w:asciiTheme="minorHAnsi" w:hAnsiTheme="minorHAnsi" w:cstheme="minorHAnsi"/>
                <w:sz w:val="20"/>
                <w:szCs w:val="20"/>
                <w:lang w:val="fr-CH"/>
              </w:rPr>
            </w:pPr>
          </w:p>
          <w:p w14:paraId="1376B88A"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Les points à inscrire à l'ordre du jour provisoire des réunions d'autres organes subsidiaires sont déterminés conformément aux instructions de la COP ou du Comité permanent, ou des deux, et en en consultation avec le président de l'organe compétent. Cependant, cette procédure n'est pas prévue dans le Règlement intérieur.</w:t>
            </w:r>
            <w:r w:rsidRPr="005328D6" w:rsidDel="0066305A">
              <w:rPr>
                <w:rFonts w:asciiTheme="minorHAnsi" w:hAnsiTheme="minorHAnsi" w:cstheme="minorHAnsi"/>
                <w:sz w:val="20"/>
                <w:szCs w:val="20"/>
                <w:lang w:val="fr-CH"/>
              </w:rPr>
              <w:t xml:space="preserve"> </w:t>
            </w:r>
          </w:p>
        </w:tc>
        <w:tc>
          <w:tcPr>
            <w:tcW w:w="4224" w:type="dxa"/>
          </w:tcPr>
          <w:p w14:paraId="4C925110"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302067"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p w14:paraId="243C9EDE" w14:textId="77777777" w:rsidR="006A4CBC" w:rsidRPr="005328D6" w:rsidRDefault="006A4CBC" w:rsidP="008900CE">
            <w:pPr>
              <w:ind w:left="0" w:firstLine="0"/>
              <w:rPr>
                <w:rFonts w:asciiTheme="minorHAnsi" w:hAnsiTheme="minorHAnsi" w:cstheme="minorHAnsi"/>
                <w:sz w:val="20"/>
                <w:szCs w:val="20"/>
                <w:lang w:val="fr-CH"/>
              </w:rPr>
            </w:pPr>
          </w:p>
          <w:p w14:paraId="44A76C23" w14:textId="77777777" w:rsidR="006A4CBC" w:rsidRPr="005328D6" w:rsidRDefault="006A4CBC" w:rsidP="008900CE">
            <w:pPr>
              <w:ind w:left="0" w:firstLine="0"/>
              <w:rPr>
                <w:rFonts w:asciiTheme="minorHAnsi" w:hAnsiTheme="minorHAnsi" w:cstheme="minorHAnsi"/>
                <w:sz w:val="20"/>
                <w:szCs w:val="20"/>
                <w:lang w:val="fr-CH"/>
              </w:rPr>
            </w:pPr>
          </w:p>
          <w:p w14:paraId="65EC4B1C" w14:textId="77777777" w:rsidR="006A4CBC" w:rsidRPr="005328D6" w:rsidRDefault="006A4CBC" w:rsidP="008900CE">
            <w:pPr>
              <w:ind w:left="0" w:firstLine="0"/>
              <w:rPr>
                <w:rFonts w:asciiTheme="minorHAnsi" w:hAnsiTheme="minorHAnsi" w:cstheme="minorHAnsi"/>
                <w:sz w:val="20"/>
                <w:szCs w:val="20"/>
                <w:lang w:val="fr-CH"/>
              </w:rPr>
            </w:pPr>
          </w:p>
          <w:p w14:paraId="350A6D8E" w14:textId="77777777" w:rsidR="006A4CBC" w:rsidRPr="005328D6" w:rsidRDefault="006A4CBC" w:rsidP="008900CE">
            <w:pPr>
              <w:ind w:left="0" w:firstLine="0"/>
              <w:rPr>
                <w:rFonts w:asciiTheme="minorHAnsi" w:hAnsiTheme="minorHAnsi" w:cstheme="minorHAnsi"/>
                <w:sz w:val="20"/>
                <w:szCs w:val="20"/>
                <w:lang w:val="fr-CH"/>
              </w:rPr>
            </w:pPr>
          </w:p>
        </w:tc>
        <w:tc>
          <w:tcPr>
            <w:tcW w:w="4536" w:type="dxa"/>
          </w:tcPr>
          <w:p w14:paraId="6C19A824" w14:textId="77777777" w:rsidR="006A4CBC" w:rsidRPr="005328D6" w:rsidRDefault="00131A0E" w:rsidP="00466A30">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302067" w:rsidRPr="005328D6">
              <w:rPr>
                <w:rFonts w:asciiTheme="minorHAnsi" w:hAnsiTheme="minorHAnsi" w:cstheme="minorHAnsi"/>
                <w:sz w:val="20"/>
                <w:szCs w:val="20"/>
                <w:lang w:val="fr-CH"/>
              </w:rPr>
              <w:t>: ‘Session ordinaire</w:t>
            </w:r>
            <w:r w:rsidRPr="005328D6">
              <w:rPr>
                <w:rFonts w:asciiTheme="minorHAnsi" w:hAnsiTheme="minorHAnsi" w:cstheme="minorHAnsi"/>
                <w:sz w:val="20"/>
                <w:szCs w:val="20"/>
                <w:lang w:val="fr-CH"/>
              </w:rPr>
              <w:t xml:space="preserve">’ </w:t>
            </w:r>
            <w:r w:rsidR="00302067" w:rsidRPr="005328D6">
              <w:rPr>
                <w:rFonts w:asciiTheme="minorHAnsi" w:hAnsiTheme="minorHAnsi" w:cstheme="minorHAnsi"/>
                <w:sz w:val="20"/>
                <w:szCs w:val="20"/>
                <w:lang w:val="fr-CH"/>
              </w:rPr>
              <w:t xml:space="preserve">s’applique à la COP, basé sur l’article 4 (qui utilise cette phrase pour la COP). </w:t>
            </w:r>
            <w:r w:rsidR="00466A30" w:rsidRPr="005328D6">
              <w:rPr>
                <w:rFonts w:asciiTheme="minorHAnsi" w:hAnsiTheme="minorHAnsi" w:cstheme="minorHAnsi"/>
                <w:sz w:val="20"/>
                <w:szCs w:val="20"/>
                <w:lang w:val="fr-CH"/>
              </w:rPr>
              <w:t xml:space="preserve">Aucun doute que le lecteur peut comprendre que </w:t>
            </w:r>
            <w:r w:rsidRPr="005328D6">
              <w:rPr>
                <w:rFonts w:asciiTheme="minorHAnsi" w:hAnsiTheme="minorHAnsi" w:cstheme="minorHAnsi"/>
                <w:i/>
                <w:sz w:val="20"/>
                <w:szCs w:val="20"/>
                <w:lang w:val="fr-CH"/>
              </w:rPr>
              <w:t>mutatis mutandis</w:t>
            </w:r>
            <w:r w:rsidR="00466A30" w:rsidRPr="005328D6">
              <w:rPr>
                <w:rFonts w:asciiTheme="minorHAnsi" w:hAnsiTheme="minorHAnsi" w:cstheme="minorHAnsi"/>
                <w:sz w:val="20"/>
                <w:szCs w:val="20"/>
                <w:lang w:val="fr-CH"/>
              </w:rPr>
              <w:t xml:space="preserve"> ne s’applique pas ici car il s’agit des actions du Comité permanent (approuver les points de l’ordre du jour) en appui à la COP.</w:t>
            </w:r>
          </w:p>
        </w:tc>
      </w:tr>
      <w:tr w:rsidR="006A4CBC" w:rsidRPr="00D67315" w14:paraId="124AF2C3" w14:textId="77777777" w:rsidTr="006A4CBC">
        <w:tc>
          <w:tcPr>
            <w:tcW w:w="580" w:type="dxa"/>
          </w:tcPr>
          <w:p w14:paraId="51E07848"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7</w:t>
            </w:r>
          </w:p>
        </w:tc>
        <w:tc>
          <w:tcPr>
            <w:tcW w:w="1683" w:type="dxa"/>
          </w:tcPr>
          <w:p w14:paraId="2B7355FF"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10 : Distribution des documents</w:t>
            </w:r>
          </w:p>
        </w:tc>
        <w:tc>
          <w:tcPr>
            <w:tcW w:w="3402" w:type="dxa"/>
          </w:tcPr>
          <w:p w14:paraId="02B6EA70"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Cet article serait applicable aux réunions du Comité permanent. </w:t>
            </w:r>
          </w:p>
          <w:p w14:paraId="3E4C7326" w14:textId="77777777" w:rsidR="006A4CBC" w:rsidRPr="005328D6" w:rsidRDefault="006A4CBC" w:rsidP="008900CE">
            <w:pPr>
              <w:ind w:left="0" w:firstLine="0"/>
              <w:rPr>
                <w:rFonts w:asciiTheme="minorHAnsi" w:hAnsiTheme="minorHAnsi" w:cstheme="minorHAnsi"/>
                <w:sz w:val="20"/>
                <w:szCs w:val="20"/>
                <w:lang w:val="fr-CH"/>
              </w:rPr>
            </w:pPr>
          </w:p>
          <w:p w14:paraId="15EA55F2"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En principe, il pourrait s'appliquer aux réunions d'autres organes subsidiaires. Toutefois, les documents n’ont pas été distribués dans toutes les langues officielles pour le GEST, faute de budget à cet effet. En outre, le délai de trois mois pour la distribution des documents n’a pas été appliqué pour le GEST. </w:t>
            </w:r>
          </w:p>
        </w:tc>
        <w:tc>
          <w:tcPr>
            <w:tcW w:w="4224" w:type="dxa"/>
          </w:tcPr>
          <w:p w14:paraId="59EFE6ED"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466A30"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p w14:paraId="637AECE9" w14:textId="77777777" w:rsidR="006A4CBC" w:rsidRPr="005328D6" w:rsidRDefault="006A4CBC" w:rsidP="008900CE">
            <w:pPr>
              <w:ind w:left="0" w:firstLine="0"/>
              <w:rPr>
                <w:rFonts w:asciiTheme="minorHAnsi" w:hAnsiTheme="minorHAnsi" w:cstheme="minorHAnsi"/>
                <w:sz w:val="20"/>
                <w:szCs w:val="20"/>
                <w:lang w:val="fr-CH"/>
              </w:rPr>
            </w:pPr>
          </w:p>
          <w:p w14:paraId="7DDF862D"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Toutefois, si les documents pour le GEST devaient être fournis dans les langues officielles, cette exigence aurait des implications budgétaires.</w:t>
            </w:r>
          </w:p>
          <w:p w14:paraId="032B5CE5" w14:textId="77777777" w:rsidR="006A4CBC" w:rsidRPr="005328D6" w:rsidRDefault="006A4CBC" w:rsidP="008900CE">
            <w:pPr>
              <w:ind w:left="0" w:firstLine="0"/>
              <w:rPr>
                <w:rFonts w:asciiTheme="minorHAnsi" w:hAnsiTheme="minorHAnsi" w:cstheme="minorHAnsi"/>
                <w:sz w:val="20"/>
                <w:szCs w:val="20"/>
                <w:lang w:val="fr-CH"/>
              </w:rPr>
            </w:pPr>
          </w:p>
        </w:tc>
        <w:tc>
          <w:tcPr>
            <w:tcW w:w="4536" w:type="dxa"/>
          </w:tcPr>
          <w:p w14:paraId="31976A13" w14:textId="088364DD" w:rsidR="00131A0E" w:rsidRPr="005328D6" w:rsidRDefault="00131A0E" w:rsidP="00131A0E">
            <w:pPr>
              <w:pStyle w:val="CommentText"/>
              <w:ind w:left="0" w:firstLine="0"/>
              <w:rPr>
                <w:rFonts w:asciiTheme="minorHAnsi" w:hAnsiTheme="minorHAnsi" w:cstheme="minorHAnsi"/>
                <w:lang w:val="fr-CH"/>
              </w:rPr>
            </w:pPr>
            <w:r w:rsidRPr="005328D6">
              <w:rPr>
                <w:rFonts w:asciiTheme="minorHAnsi" w:hAnsiTheme="minorHAnsi" w:cstheme="minorHAnsi"/>
                <w:b/>
                <w:lang w:val="fr-CH"/>
              </w:rPr>
              <w:t>États-Unis </w:t>
            </w:r>
            <w:r w:rsidRPr="005328D6">
              <w:rPr>
                <w:rFonts w:asciiTheme="minorHAnsi" w:hAnsiTheme="minorHAnsi" w:cstheme="minorHAnsi"/>
                <w:lang w:val="fr-CH"/>
              </w:rPr>
              <w:t>:</w:t>
            </w:r>
            <w:r w:rsidR="00466A30" w:rsidRPr="005328D6">
              <w:rPr>
                <w:rFonts w:asciiTheme="minorHAnsi" w:hAnsiTheme="minorHAnsi" w:cstheme="minorHAnsi"/>
                <w:lang w:val="fr-CH"/>
              </w:rPr>
              <w:t xml:space="preserve"> Les documents du GEST ne sont pas traduits mais à noter que, comme pour tous les organes subsidiaires (groupes de travail, etc.), beaucoup de documents intersessions se répètent</w:t>
            </w:r>
            <w:r w:rsidR="00CD2A4E">
              <w:rPr>
                <w:rFonts w:asciiTheme="minorHAnsi" w:hAnsiTheme="minorHAnsi" w:cstheme="minorHAnsi"/>
                <w:lang w:val="fr-CH"/>
              </w:rPr>
              <w:t xml:space="preserve"> ; ce n’est </w:t>
            </w:r>
            <w:r w:rsidR="00CD2A4E" w:rsidRPr="00CD2A4E">
              <w:rPr>
                <w:rFonts w:asciiTheme="minorHAnsi" w:hAnsiTheme="minorHAnsi" w:cstheme="minorHAnsi"/>
                <w:lang w:val="fr-CH"/>
              </w:rPr>
              <w:t>donc pas</w:t>
            </w:r>
            <w:r w:rsidR="00466A30" w:rsidRPr="00CD2A4E">
              <w:rPr>
                <w:rFonts w:asciiTheme="minorHAnsi" w:hAnsiTheme="minorHAnsi" w:cstheme="minorHAnsi"/>
                <w:lang w:val="fr-CH"/>
              </w:rPr>
              <w:t xml:space="preserve"> pratique </w:t>
            </w:r>
            <w:r w:rsidR="00CD2A4E" w:rsidRPr="00CD2A4E">
              <w:rPr>
                <w:rFonts w:asciiTheme="minorHAnsi" w:hAnsiTheme="minorHAnsi" w:cstheme="minorHAnsi"/>
                <w:lang w:val="fr-CH"/>
              </w:rPr>
              <w:t>de</w:t>
            </w:r>
            <w:r w:rsidR="00466A30" w:rsidRPr="00CD2A4E">
              <w:rPr>
                <w:rFonts w:asciiTheme="minorHAnsi" w:hAnsiTheme="minorHAnsi" w:cstheme="minorHAnsi"/>
                <w:lang w:val="fr-CH"/>
              </w:rPr>
              <w:t xml:space="preserve"> les traduire à la différence des documents de la COP ou du Comité permanent qui sont statiques.</w:t>
            </w:r>
            <w:r w:rsidR="00466A30" w:rsidRPr="005328D6">
              <w:rPr>
                <w:rFonts w:asciiTheme="minorHAnsi" w:hAnsiTheme="minorHAnsi" w:cstheme="minorHAnsi"/>
                <w:lang w:val="fr-CH"/>
              </w:rPr>
              <w:t xml:space="preserve"> </w:t>
            </w:r>
          </w:p>
          <w:p w14:paraId="18CD2D2E" w14:textId="77777777" w:rsidR="006A4CBC" w:rsidRPr="005328D6" w:rsidRDefault="006A4CBC" w:rsidP="008900CE">
            <w:pPr>
              <w:ind w:left="0" w:firstLine="0"/>
              <w:rPr>
                <w:rFonts w:asciiTheme="minorHAnsi" w:hAnsiTheme="minorHAnsi" w:cstheme="minorHAnsi"/>
                <w:sz w:val="20"/>
                <w:szCs w:val="20"/>
                <w:lang w:val="fr-CH"/>
              </w:rPr>
            </w:pPr>
          </w:p>
        </w:tc>
      </w:tr>
      <w:tr w:rsidR="006A4CBC" w:rsidRPr="00D67315" w14:paraId="13AB8876" w14:textId="77777777" w:rsidTr="006A4CBC">
        <w:tc>
          <w:tcPr>
            <w:tcW w:w="580" w:type="dxa"/>
          </w:tcPr>
          <w:p w14:paraId="604FED64"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8</w:t>
            </w:r>
          </w:p>
        </w:tc>
        <w:tc>
          <w:tcPr>
            <w:tcW w:w="1683" w:type="dxa"/>
          </w:tcPr>
          <w:p w14:paraId="75530B43"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11 : Ordre du jour supplémentaire </w:t>
            </w:r>
          </w:p>
        </w:tc>
        <w:tc>
          <w:tcPr>
            <w:tcW w:w="3402" w:type="dxa"/>
          </w:tcPr>
          <w:p w14:paraId="0DE405CD"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Cet article serait applicable aux réunions du Comité permanent. </w:t>
            </w:r>
          </w:p>
          <w:p w14:paraId="7FBF31B5" w14:textId="77777777" w:rsidR="006A4CBC" w:rsidRPr="005328D6" w:rsidRDefault="006A4CBC" w:rsidP="008900CE">
            <w:pPr>
              <w:ind w:left="0" w:firstLine="0"/>
              <w:rPr>
                <w:rFonts w:asciiTheme="minorHAnsi" w:hAnsiTheme="minorHAnsi" w:cstheme="minorHAnsi"/>
                <w:sz w:val="20"/>
                <w:szCs w:val="20"/>
                <w:lang w:val="fr-CH"/>
              </w:rPr>
            </w:pPr>
          </w:p>
          <w:p w14:paraId="64E2DB59"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Logiquement, il n’y a aucune raison qu’il ne s’applique pas aux réunions d’autres organes subsidiaires (sous réserve que ‘le président du Comité permanent’ soit remplacé par ‘le président de l’organe subsidiaire X’). </w:t>
            </w:r>
          </w:p>
        </w:tc>
        <w:tc>
          <w:tcPr>
            <w:tcW w:w="4224" w:type="dxa"/>
          </w:tcPr>
          <w:p w14:paraId="6E05C311"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466A30"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p w14:paraId="6E1945EE" w14:textId="77777777" w:rsidR="006A4CBC" w:rsidRPr="005328D6" w:rsidRDefault="006A4CBC" w:rsidP="008900CE">
            <w:pPr>
              <w:ind w:left="0" w:firstLine="0"/>
              <w:rPr>
                <w:rFonts w:asciiTheme="minorHAnsi" w:hAnsiTheme="minorHAnsi" w:cstheme="minorHAnsi"/>
                <w:sz w:val="20"/>
                <w:szCs w:val="20"/>
                <w:lang w:val="fr-CH"/>
              </w:rPr>
            </w:pPr>
          </w:p>
        </w:tc>
        <w:tc>
          <w:tcPr>
            <w:tcW w:w="4536" w:type="dxa"/>
          </w:tcPr>
          <w:p w14:paraId="5A9CA4E2" w14:textId="77777777" w:rsidR="00131A0E" w:rsidRPr="005328D6" w:rsidRDefault="00E35FC5" w:rsidP="00131A0E">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Supprimer l’article </w:t>
            </w:r>
            <w:r w:rsidR="00131A0E" w:rsidRPr="005328D6">
              <w:rPr>
                <w:rFonts w:asciiTheme="minorHAnsi" w:hAnsiTheme="minorHAnsi" w:cstheme="minorHAnsi"/>
                <w:sz w:val="20"/>
                <w:szCs w:val="20"/>
                <w:lang w:val="fr-CH"/>
              </w:rPr>
              <w:t xml:space="preserve">11. </w:t>
            </w:r>
            <w:r w:rsidRPr="005328D6">
              <w:rPr>
                <w:rFonts w:asciiTheme="minorHAnsi" w:hAnsiTheme="minorHAnsi" w:cstheme="minorHAnsi"/>
                <w:sz w:val="20"/>
                <w:szCs w:val="20"/>
                <w:lang w:val="fr-CH"/>
              </w:rPr>
              <w:t>Toute Partie peut demander un amendement à l’ordre du jour de la session pendant le point de l’ordre du jour qui examine l’adoption de l’ordre du jour.</w:t>
            </w:r>
            <w:r w:rsidR="00131A0E" w:rsidRPr="005328D6">
              <w:rPr>
                <w:rFonts w:asciiTheme="minorHAnsi" w:hAnsiTheme="minorHAnsi" w:cstheme="minorHAnsi"/>
                <w:sz w:val="20"/>
                <w:szCs w:val="20"/>
                <w:lang w:val="fr-CH"/>
              </w:rPr>
              <w:t xml:space="preserve"> </w:t>
            </w:r>
          </w:p>
          <w:p w14:paraId="466E61D2" w14:textId="77777777" w:rsidR="006A4CBC" w:rsidRPr="005328D6" w:rsidRDefault="006A4CBC" w:rsidP="008900CE">
            <w:pPr>
              <w:ind w:left="0" w:firstLine="0"/>
              <w:rPr>
                <w:rFonts w:asciiTheme="minorHAnsi" w:hAnsiTheme="minorHAnsi" w:cstheme="minorHAnsi"/>
                <w:sz w:val="20"/>
                <w:szCs w:val="20"/>
                <w:lang w:val="fr-CH"/>
              </w:rPr>
            </w:pPr>
          </w:p>
        </w:tc>
      </w:tr>
      <w:tr w:rsidR="00131A0E" w:rsidRPr="00CD2A4E" w14:paraId="09EC09AF" w14:textId="77777777" w:rsidTr="006A4CBC">
        <w:tc>
          <w:tcPr>
            <w:tcW w:w="580" w:type="dxa"/>
          </w:tcPr>
          <w:p w14:paraId="369EE22C"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9</w:t>
            </w:r>
          </w:p>
        </w:tc>
        <w:tc>
          <w:tcPr>
            <w:tcW w:w="1683" w:type="dxa"/>
          </w:tcPr>
          <w:p w14:paraId="08577A85"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12 : Examen de l’ordre du jour provisoire</w:t>
            </w:r>
          </w:p>
        </w:tc>
        <w:tc>
          <w:tcPr>
            <w:tcW w:w="3402" w:type="dxa"/>
          </w:tcPr>
          <w:p w14:paraId="1F03ED33"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Cet article serait applicable aux réunions du Comité permanent. </w:t>
            </w:r>
          </w:p>
          <w:p w14:paraId="74AF8FCC" w14:textId="77777777" w:rsidR="00131A0E" w:rsidRPr="005328D6" w:rsidRDefault="00131A0E" w:rsidP="00131A0E">
            <w:pPr>
              <w:ind w:left="0" w:firstLine="0"/>
              <w:rPr>
                <w:rFonts w:asciiTheme="minorHAnsi" w:hAnsiTheme="minorHAnsi" w:cstheme="minorHAnsi"/>
                <w:sz w:val="20"/>
                <w:szCs w:val="20"/>
                <w:lang w:val="fr-CH"/>
              </w:rPr>
            </w:pPr>
          </w:p>
          <w:p w14:paraId="0E2C6FE3"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Logiquement, il n’y a aucune raison qu’il ne s’applique pas aux réunions d’autres organes subsidiaires. </w:t>
            </w:r>
          </w:p>
        </w:tc>
        <w:tc>
          <w:tcPr>
            <w:tcW w:w="4224" w:type="dxa"/>
          </w:tcPr>
          <w:p w14:paraId="59CD04CC"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183B20"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p w14:paraId="293DDBD4" w14:textId="77777777" w:rsidR="00131A0E" w:rsidRPr="005328D6" w:rsidRDefault="00131A0E" w:rsidP="00131A0E">
            <w:pPr>
              <w:ind w:left="0" w:firstLine="0"/>
              <w:rPr>
                <w:rFonts w:asciiTheme="minorHAnsi" w:hAnsiTheme="minorHAnsi" w:cstheme="minorHAnsi"/>
                <w:sz w:val="20"/>
                <w:szCs w:val="20"/>
                <w:lang w:val="fr-CH"/>
              </w:rPr>
            </w:pPr>
          </w:p>
        </w:tc>
        <w:tc>
          <w:tcPr>
            <w:tcW w:w="4536" w:type="dxa"/>
          </w:tcPr>
          <w:p w14:paraId="45272610" w14:textId="1479092C" w:rsidR="00131A0E" w:rsidRPr="005328D6" w:rsidRDefault="00131A0E" w:rsidP="007A6D1E">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7A6D1E" w:rsidRPr="005328D6">
              <w:rPr>
                <w:rFonts w:asciiTheme="minorHAnsi" w:hAnsiTheme="minorHAnsi" w:cstheme="minorHAnsi"/>
                <w:sz w:val="20"/>
                <w:szCs w:val="20"/>
                <w:lang w:val="fr-CH"/>
              </w:rPr>
              <w:t xml:space="preserve">: Ne pensent pas qu’il faille considérer que cela s’applique aux organes subsidiaires autres que le Comité permanent. Premièrement, peu d’entre eux, voire </w:t>
            </w:r>
            <w:r w:rsidR="00CD2A4E">
              <w:rPr>
                <w:rFonts w:asciiTheme="minorHAnsi" w:hAnsiTheme="minorHAnsi" w:cstheme="minorHAnsi"/>
                <w:sz w:val="20"/>
                <w:szCs w:val="20"/>
                <w:lang w:val="fr-CH"/>
              </w:rPr>
              <w:t>aucun</w:t>
            </w:r>
            <w:r w:rsidR="007A6D1E" w:rsidRPr="005328D6">
              <w:rPr>
                <w:rFonts w:asciiTheme="minorHAnsi" w:hAnsiTheme="minorHAnsi" w:cstheme="minorHAnsi"/>
                <w:sz w:val="20"/>
                <w:szCs w:val="20"/>
                <w:lang w:val="fr-CH"/>
              </w:rPr>
              <w:t xml:space="preserve">, utilisent un processus aussi formel (si l’on présume qu’ils ont aussi un ordre du jour). En outre, cela </w:t>
            </w:r>
            <w:r w:rsidR="00CD2A4E">
              <w:rPr>
                <w:rFonts w:asciiTheme="minorHAnsi" w:hAnsiTheme="minorHAnsi" w:cstheme="minorHAnsi"/>
                <w:sz w:val="20"/>
                <w:szCs w:val="20"/>
                <w:lang w:val="fr-CH"/>
              </w:rPr>
              <w:t>n’est applicable</w:t>
            </w:r>
            <w:r w:rsidR="007A6D1E" w:rsidRPr="005328D6">
              <w:rPr>
                <w:rFonts w:asciiTheme="minorHAnsi" w:hAnsiTheme="minorHAnsi" w:cstheme="minorHAnsi"/>
                <w:sz w:val="20"/>
                <w:szCs w:val="20"/>
                <w:lang w:val="fr-CH"/>
              </w:rPr>
              <w:t xml:space="preserve"> </w:t>
            </w:r>
            <w:r w:rsidR="00CD2A4E">
              <w:rPr>
                <w:rFonts w:asciiTheme="minorHAnsi" w:hAnsiTheme="minorHAnsi" w:cstheme="minorHAnsi"/>
                <w:sz w:val="20"/>
                <w:szCs w:val="20"/>
                <w:lang w:val="fr-CH"/>
              </w:rPr>
              <w:t>qu’à</w:t>
            </w:r>
            <w:r w:rsidR="007A6D1E" w:rsidRPr="005328D6">
              <w:rPr>
                <w:rFonts w:asciiTheme="minorHAnsi" w:hAnsiTheme="minorHAnsi" w:cstheme="minorHAnsi"/>
                <w:sz w:val="20"/>
                <w:szCs w:val="20"/>
                <w:lang w:val="fr-CH"/>
              </w:rPr>
              <w:t xml:space="preserve"> la COP et </w:t>
            </w:r>
            <w:r w:rsidR="00CD2A4E">
              <w:rPr>
                <w:rFonts w:asciiTheme="minorHAnsi" w:hAnsiTheme="minorHAnsi" w:cstheme="minorHAnsi"/>
                <w:sz w:val="20"/>
                <w:szCs w:val="20"/>
                <w:lang w:val="fr-CH"/>
              </w:rPr>
              <w:t>au</w:t>
            </w:r>
            <w:r w:rsidR="007A6D1E" w:rsidRPr="005328D6">
              <w:rPr>
                <w:rFonts w:asciiTheme="minorHAnsi" w:hAnsiTheme="minorHAnsi" w:cstheme="minorHAnsi"/>
                <w:sz w:val="20"/>
                <w:szCs w:val="20"/>
                <w:lang w:val="fr-CH"/>
              </w:rPr>
              <w:t xml:space="preserve"> Comité permanent parce que les autres organes ne peuvent pas voter. Ils demandent de laisser cet article tel qu’il est.</w:t>
            </w:r>
          </w:p>
        </w:tc>
      </w:tr>
      <w:tr w:rsidR="00131A0E" w:rsidRPr="00D67315" w14:paraId="27689084" w14:textId="77777777" w:rsidTr="006A4CBC">
        <w:tc>
          <w:tcPr>
            <w:tcW w:w="580" w:type="dxa"/>
          </w:tcPr>
          <w:p w14:paraId="3F3C3832"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10</w:t>
            </w:r>
          </w:p>
        </w:tc>
        <w:tc>
          <w:tcPr>
            <w:tcW w:w="1683" w:type="dxa"/>
          </w:tcPr>
          <w:p w14:paraId="0444A3CB"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Articles 16-20 : Représentation et pouvoirs </w:t>
            </w:r>
          </w:p>
          <w:p w14:paraId="584C5D1D" w14:textId="77777777" w:rsidR="00131A0E" w:rsidRPr="005328D6" w:rsidRDefault="00131A0E" w:rsidP="00131A0E">
            <w:pPr>
              <w:ind w:left="0" w:firstLine="0"/>
              <w:rPr>
                <w:rFonts w:asciiTheme="minorHAnsi" w:hAnsiTheme="minorHAnsi" w:cstheme="minorHAnsi"/>
                <w:sz w:val="20"/>
                <w:szCs w:val="20"/>
                <w:lang w:val="fr-CH"/>
              </w:rPr>
            </w:pPr>
          </w:p>
        </w:tc>
        <w:tc>
          <w:tcPr>
            <w:tcW w:w="3402" w:type="dxa"/>
          </w:tcPr>
          <w:p w14:paraId="049D0E7C"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Les articles relatifs aux pouvoirs ne semblent pas s’appliquer au Comité permanent</w:t>
            </w:r>
            <w:r w:rsidRPr="005328D6">
              <w:rPr>
                <w:rFonts w:asciiTheme="minorHAnsi" w:hAnsiTheme="minorHAnsi" w:cstheme="minorHAnsi"/>
                <w:sz w:val="20"/>
                <w:szCs w:val="20"/>
                <w:vertAlign w:val="superscript"/>
                <w:lang w:val="fr-CH"/>
              </w:rPr>
              <w:t xml:space="preserve"> </w:t>
            </w:r>
            <w:r w:rsidRPr="005328D6">
              <w:rPr>
                <w:rFonts w:asciiTheme="minorHAnsi" w:hAnsiTheme="minorHAnsi" w:cstheme="minorHAnsi"/>
                <w:sz w:val="20"/>
                <w:szCs w:val="20"/>
                <w:vertAlign w:val="superscript"/>
                <w:lang w:val="fr-CH"/>
              </w:rPr>
              <w:footnoteReference w:id="61"/>
            </w:r>
            <w:r w:rsidRPr="005328D6">
              <w:rPr>
                <w:rFonts w:asciiTheme="minorHAnsi" w:hAnsiTheme="minorHAnsi" w:cstheme="minorHAnsi"/>
                <w:sz w:val="20"/>
                <w:szCs w:val="20"/>
                <w:lang w:val="fr-CH"/>
              </w:rPr>
              <w:t xml:space="preserve"> ou à d’autres organes subsidiaires, en particulier parce que le Comité de vérification des pouvoirs est établi ‘sur proposition du Bureau de la Conférence.’ Le Bureau de la Conférence est attaché à une session de la COP. </w:t>
            </w:r>
          </w:p>
          <w:p w14:paraId="18416292" w14:textId="77777777" w:rsidR="00131A0E" w:rsidRPr="005328D6" w:rsidRDefault="00131A0E" w:rsidP="00131A0E">
            <w:pPr>
              <w:ind w:left="0" w:firstLine="0"/>
              <w:rPr>
                <w:rFonts w:asciiTheme="minorHAnsi" w:hAnsiTheme="minorHAnsi" w:cstheme="minorHAnsi"/>
                <w:sz w:val="20"/>
                <w:szCs w:val="20"/>
                <w:lang w:val="fr-CH"/>
              </w:rPr>
            </w:pPr>
          </w:p>
          <w:p w14:paraId="1F6F455F"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En outre, ces articles ne sont visiblement pas applicables au GEST, celui-ci n’étant pas constitué de représentants de pays proprement dits (et les articles concernant les pouvoirs s’appliquent manifestement aux délégués représentant une Partie contractante). On pourrait toutefois exiger des pouvoirs pour les observateurs représentant un État, et des documents équivalents aux pouvoirs pour les observateurs qui représentent une organisation.</w:t>
            </w:r>
          </w:p>
        </w:tc>
        <w:tc>
          <w:tcPr>
            <w:tcW w:w="4224" w:type="dxa"/>
          </w:tcPr>
          <w:p w14:paraId="0AC5082F"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Voir la recommandation figurant dans la 1</w:t>
            </w:r>
            <w:r w:rsidRPr="005328D6">
              <w:rPr>
                <w:rFonts w:asciiTheme="minorHAnsi" w:hAnsiTheme="minorHAnsi" w:cstheme="minorHAnsi"/>
                <w:sz w:val="20"/>
                <w:szCs w:val="20"/>
                <w:vertAlign w:val="superscript"/>
                <w:lang w:val="fr-CH"/>
              </w:rPr>
              <w:t>re</w:t>
            </w:r>
            <w:r w:rsidR="00183B20"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p w14:paraId="43D7AF2B" w14:textId="77777777" w:rsidR="00131A0E" w:rsidRPr="005328D6" w:rsidRDefault="00131A0E" w:rsidP="00131A0E">
            <w:pPr>
              <w:ind w:left="0" w:firstLine="0"/>
              <w:rPr>
                <w:rFonts w:asciiTheme="minorHAnsi" w:hAnsiTheme="minorHAnsi" w:cstheme="minorHAnsi"/>
                <w:sz w:val="20"/>
                <w:szCs w:val="20"/>
                <w:lang w:val="fr-CH"/>
              </w:rPr>
            </w:pPr>
          </w:p>
          <w:p w14:paraId="4467D206"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Il serait nécessaire de préciser dans ces articles si les exigences relatives aux pouvoirs s’appliquent au Comité permanent et aux autres organes subsidiaires. </w:t>
            </w:r>
          </w:p>
          <w:p w14:paraId="5DF0FC01" w14:textId="77777777" w:rsidR="00131A0E" w:rsidRPr="005328D6" w:rsidRDefault="00131A0E" w:rsidP="00131A0E">
            <w:pPr>
              <w:ind w:left="0" w:firstLine="0"/>
              <w:rPr>
                <w:rFonts w:asciiTheme="minorHAnsi" w:hAnsiTheme="minorHAnsi" w:cstheme="minorHAnsi"/>
                <w:sz w:val="20"/>
                <w:szCs w:val="20"/>
                <w:lang w:val="fr-CH"/>
              </w:rPr>
            </w:pPr>
          </w:p>
          <w:p w14:paraId="0100ABAD"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 xml:space="preserve">On notera que la CITES exige des lettres de créances des représentants des États aux séances du Comité permanent, tant pour les membres du Comité que pour les observateurs. En outre, les organisations souhaitant être représentées doivent envoyer, avant la réunion, une notification formelle au Secrétariat indiquant le nom de leurs observateurs. On pourrait envisager une disposition similaire pour le CP Ramsar. </w:t>
            </w:r>
          </w:p>
          <w:p w14:paraId="11C6C240" w14:textId="77777777" w:rsidR="00131A0E" w:rsidRPr="005328D6" w:rsidRDefault="00131A0E" w:rsidP="00131A0E">
            <w:pPr>
              <w:ind w:left="0" w:firstLine="0"/>
              <w:rPr>
                <w:rFonts w:asciiTheme="minorHAnsi" w:hAnsiTheme="minorHAnsi" w:cstheme="minorHAnsi"/>
                <w:sz w:val="20"/>
                <w:szCs w:val="20"/>
                <w:lang w:val="fr-CH"/>
              </w:rPr>
            </w:pPr>
          </w:p>
        </w:tc>
        <w:tc>
          <w:tcPr>
            <w:tcW w:w="4536" w:type="dxa"/>
          </w:tcPr>
          <w:p w14:paraId="1116BFC9" w14:textId="77777777" w:rsidR="00131A0E" w:rsidRPr="005328D6" w:rsidRDefault="00131A0E" w:rsidP="00131A0E">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 </w:t>
            </w:r>
            <w:r w:rsidR="007A6D1E" w:rsidRPr="005328D6">
              <w:rPr>
                <w:rFonts w:asciiTheme="minorHAnsi" w:hAnsiTheme="minorHAnsi" w:cstheme="minorHAnsi"/>
                <w:sz w:val="20"/>
                <w:szCs w:val="20"/>
                <w:lang w:val="fr-CH"/>
              </w:rPr>
              <w:t xml:space="preserve">: De plus petites réunions d’organes subsidiaires ne nécessitent pas de pouvoirs. </w:t>
            </w:r>
          </w:p>
          <w:p w14:paraId="30C83948" w14:textId="77777777" w:rsidR="00131A0E" w:rsidRPr="005328D6" w:rsidRDefault="00131A0E" w:rsidP="00131A0E">
            <w:pPr>
              <w:pStyle w:val="NoSpacing"/>
              <w:ind w:left="0" w:firstLine="0"/>
              <w:rPr>
                <w:rFonts w:asciiTheme="minorHAnsi" w:hAnsiTheme="minorHAnsi" w:cstheme="minorHAnsi"/>
                <w:sz w:val="20"/>
                <w:szCs w:val="20"/>
                <w:lang w:val="fr-CH"/>
              </w:rPr>
            </w:pPr>
          </w:p>
          <w:p w14:paraId="0C4A4448" w14:textId="77777777" w:rsidR="00131A0E" w:rsidRPr="005328D6" w:rsidRDefault="00131A0E" w:rsidP="00131A0E">
            <w:pPr>
              <w:pStyle w:val="NoSpacing"/>
              <w:ind w:left="0" w:firstLine="0"/>
              <w:rPr>
                <w:rFonts w:asciiTheme="minorHAnsi" w:hAnsiTheme="minorHAnsi" w:cstheme="minorHAnsi"/>
                <w:noProof/>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noProof/>
                <w:sz w:val="20"/>
                <w:szCs w:val="20"/>
                <w:lang w:val="fr-CH"/>
              </w:rPr>
              <w:t>: (r</w:t>
            </w:r>
            <w:r w:rsidR="007A6D1E" w:rsidRPr="005328D6">
              <w:rPr>
                <w:rFonts w:asciiTheme="minorHAnsi" w:hAnsiTheme="minorHAnsi" w:cstheme="minorHAnsi"/>
                <w:noProof/>
                <w:sz w:val="20"/>
                <w:szCs w:val="20"/>
                <w:lang w:val="fr-CH"/>
              </w:rPr>
              <w:t>éf</w:t>
            </w:r>
            <w:r w:rsidRPr="005328D6">
              <w:rPr>
                <w:rFonts w:asciiTheme="minorHAnsi" w:hAnsiTheme="minorHAnsi" w:cstheme="minorHAnsi"/>
                <w:noProof/>
                <w:sz w:val="20"/>
                <w:szCs w:val="20"/>
                <w:lang w:val="fr-CH"/>
              </w:rPr>
              <w:t>. CITES)</w:t>
            </w:r>
            <w:r w:rsidR="007A6D1E" w:rsidRPr="005328D6">
              <w:rPr>
                <w:rFonts w:asciiTheme="minorHAnsi" w:hAnsiTheme="minorHAnsi" w:cstheme="minorHAnsi"/>
                <w:noProof/>
                <w:sz w:val="20"/>
                <w:szCs w:val="20"/>
                <w:lang w:val="fr-CH"/>
              </w:rPr>
              <w:t> </w:t>
            </w:r>
            <w:r w:rsidRPr="005328D6">
              <w:rPr>
                <w:rFonts w:asciiTheme="minorHAnsi" w:hAnsiTheme="minorHAnsi" w:cstheme="minorHAnsi"/>
                <w:noProof/>
                <w:sz w:val="20"/>
                <w:szCs w:val="20"/>
                <w:lang w:val="fr-CH"/>
              </w:rPr>
              <w:t xml:space="preserve">: </w:t>
            </w:r>
            <w:r w:rsidR="007A6D1E" w:rsidRPr="005328D6">
              <w:rPr>
                <w:rFonts w:asciiTheme="minorHAnsi" w:hAnsiTheme="minorHAnsi" w:cstheme="minorHAnsi"/>
                <w:noProof/>
                <w:sz w:val="20"/>
                <w:szCs w:val="20"/>
                <w:lang w:val="fr-CH"/>
              </w:rPr>
              <w:t xml:space="preserve">Le règlement intérieur du Comité permanent de la </w:t>
            </w:r>
            <w:r w:rsidRPr="005328D6">
              <w:rPr>
                <w:rFonts w:asciiTheme="minorHAnsi" w:hAnsiTheme="minorHAnsi" w:cstheme="minorHAnsi"/>
                <w:sz w:val="20"/>
                <w:szCs w:val="20"/>
                <w:lang w:val="fr-CH"/>
              </w:rPr>
              <w:t xml:space="preserve">CITES </w:t>
            </w:r>
            <w:r w:rsidR="007A6D1E" w:rsidRPr="005328D6">
              <w:rPr>
                <w:rFonts w:asciiTheme="minorHAnsi" w:hAnsiTheme="minorHAnsi" w:cstheme="minorHAnsi"/>
                <w:sz w:val="20"/>
                <w:szCs w:val="20"/>
                <w:lang w:val="fr-CH"/>
              </w:rPr>
              <w:t>exige des pouvoirs mais applique beaucoup de souplesse concernant ce qui est accepté comme pouvoirs, et une lettre du chef de l’organe de gestion suffit.</w:t>
            </w:r>
          </w:p>
          <w:p w14:paraId="182A3412" w14:textId="77777777" w:rsidR="00131A0E" w:rsidRPr="005328D6" w:rsidRDefault="00131A0E" w:rsidP="00131A0E">
            <w:pPr>
              <w:pStyle w:val="NoSpacing"/>
              <w:ind w:left="0" w:firstLine="0"/>
              <w:rPr>
                <w:rFonts w:asciiTheme="minorHAnsi" w:hAnsiTheme="minorHAnsi" w:cstheme="minorHAnsi"/>
                <w:noProof/>
                <w:sz w:val="20"/>
                <w:szCs w:val="20"/>
                <w:lang w:val="fr-CH"/>
              </w:rPr>
            </w:pPr>
          </w:p>
          <w:p w14:paraId="261C5152" w14:textId="77777777" w:rsidR="00131A0E" w:rsidRPr="005328D6" w:rsidRDefault="007A6D1E" w:rsidP="00ED3017">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 xml:space="preserve">En outre, ne souhaitent pas ajouter de disposition au Règlement intérieur Ramsar nécessitant que les organisations souhaitant être représentées </w:t>
            </w:r>
            <w:r w:rsidR="00ED3017" w:rsidRPr="005328D6">
              <w:rPr>
                <w:rFonts w:asciiTheme="minorHAnsi" w:hAnsiTheme="minorHAnsi" w:cstheme="minorHAnsi"/>
                <w:sz w:val="20"/>
                <w:szCs w:val="20"/>
                <w:lang w:val="fr-CH"/>
              </w:rPr>
              <w:t>indiquent au</w:t>
            </w:r>
            <w:r w:rsidRPr="005328D6">
              <w:rPr>
                <w:rFonts w:asciiTheme="minorHAnsi" w:hAnsiTheme="minorHAnsi" w:cstheme="minorHAnsi"/>
                <w:sz w:val="20"/>
                <w:szCs w:val="20"/>
                <w:lang w:val="fr-CH"/>
              </w:rPr>
              <w:t xml:space="preserve"> Secrétariat </w:t>
            </w:r>
            <w:r w:rsidR="00ED3017" w:rsidRPr="005328D6">
              <w:rPr>
                <w:rFonts w:asciiTheme="minorHAnsi" w:hAnsiTheme="minorHAnsi" w:cstheme="minorHAnsi"/>
                <w:sz w:val="20"/>
                <w:szCs w:val="20"/>
                <w:lang w:val="fr-CH"/>
              </w:rPr>
              <w:t xml:space="preserve">le nom de leurs observateurs à l’avance. </w:t>
            </w:r>
          </w:p>
        </w:tc>
      </w:tr>
      <w:tr w:rsidR="00131A0E" w:rsidRPr="00D67315" w14:paraId="37765A83" w14:textId="77777777" w:rsidTr="006A4CBC">
        <w:tc>
          <w:tcPr>
            <w:tcW w:w="580" w:type="dxa"/>
          </w:tcPr>
          <w:p w14:paraId="717CF25A"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11</w:t>
            </w:r>
          </w:p>
        </w:tc>
        <w:tc>
          <w:tcPr>
            <w:tcW w:w="1683" w:type="dxa"/>
          </w:tcPr>
          <w:p w14:paraId="616A5972"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21 : Bureau de la Conférence</w:t>
            </w:r>
          </w:p>
        </w:tc>
        <w:tc>
          <w:tcPr>
            <w:tcW w:w="3402" w:type="dxa"/>
          </w:tcPr>
          <w:p w14:paraId="47F65E7A"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Le concept de Bureau de la Conférence ne s’applique pas au Comité permanent (sachant que le Bureau de la Conférence inclut le Comité permanent, con</w:t>
            </w:r>
            <w:r w:rsidR="00102D1D">
              <w:rPr>
                <w:rFonts w:asciiTheme="minorHAnsi" w:hAnsiTheme="minorHAnsi" w:cstheme="minorHAnsi"/>
                <w:sz w:val="20"/>
                <w:szCs w:val="20"/>
                <w:lang w:val="fr-CH"/>
              </w:rPr>
              <w:t>formément à l’article </w:t>
            </w:r>
            <w:r w:rsidRPr="005328D6">
              <w:rPr>
                <w:rFonts w:asciiTheme="minorHAnsi" w:hAnsiTheme="minorHAnsi" w:cstheme="minorHAnsi"/>
                <w:sz w:val="20"/>
                <w:szCs w:val="20"/>
                <w:lang w:val="fr-CH"/>
              </w:rPr>
              <w:t>21.1).</w:t>
            </w:r>
          </w:p>
          <w:p w14:paraId="51935605" w14:textId="77777777" w:rsidR="00131A0E" w:rsidRPr="005328D6" w:rsidRDefault="00131A0E" w:rsidP="00131A0E">
            <w:pPr>
              <w:ind w:left="0" w:firstLine="0"/>
              <w:rPr>
                <w:rFonts w:asciiTheme="minorHAnsi" w:hAnsiTheme="minorHAnsi" w:cstheme="minorHAnsi"/>
                <w:sz w:val="20"/>
                <w:szCs w:val="20"/>
                <w:lang w:val="fr-CH"/>
              </w:rPr>
            </w:pPr>
          </w:p>
          <w:p w14:paraId="1C57E6A5"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21.1, qui porte sur l’élection des membres du Bureau de la Conférence, ne s’applique pas au Comité permanent. </w:t>
            </w:r>
          </w:p>
        </w:tc>
        <w:tc>
          <w:tcPr>
            <w:tcW w:w="4224" w:type="dxa"/>
          </w:tcPr>
          <w:p w14:paraId="7337FFD6" w14:textId="77777777" w:rsidR="00131A0E" w:rsidRPr="005328D6" w:rsidRDefault="00131A0E" w:rsidP="00102D1D">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B16CF5"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colonne</w:t>
            </w:r>
            <w:r w:rsidR="00102D1D">
              <w:rPr>
                <w:rFonts w:asciiTheme="minorHAnsi" w:hAnsiTheme="minorHAnsi" w:cstheme="minorHAnsi"/>
                <w:sz w:val="20"/>
                <w:szCs w:val="20"/>
                <w:lang w:val="fr-CH"/>
              </w:rPr>
              <w:t xml:space="preserve"> </w:t>
            </w:r>
            <w:r w:rsidRPr="005328D6">
              <w:rPr>
                <w:rFonts w:asciiTheme="minorHAnsi" w:hAnsiTheme="minorHAnsi" w:cstheme="minorHAnsi"/>
                <w:sz w:val="20"/>
                <w:szCs w:val="20"/>
                <w:lang w:val="fr-CH"/>
              </w:rPr>
              <w:t xml:space="preserve">du Tableau 2. </w:t>
            </w:r>
          </w:p>
        </w:tc>
        <w:tc>
          <w:tcPr>
            <w:tcW w:w="4536" w:type="dxa"/>
          </w:tcPr>
          <w:p w14:paraId="465EA1EA" w14:textId="77777777" w:rsidR="00131A0E" w:rsidRPr="005328D6" w:rsidRDefault="00131A0E" w:rsidP="00131A0E">
            <w:pPr>
              <w:ind w:left="0" w:firstLine="0"/>
              <w:rPr>
                <w:rFonts w:asciiTheme="minorHAnsi" w:hAnsiTheme="minorHAnsi" w:cstheme="minorHAnsi"/>
                <w:sz w:val="20"/>
                <w:szCs w:val="20"/>
                <w:lang w:val="fr-CH"/>
              </w:rPr>
            </w:pPr>
          </w:p>
        </w:tc>
      </w:tr>
      <w:tr w:rsidR="00131A0E" w:rsidRPr="00D67315" w14:paraId="2627C8C6" w14:textId="77777777" w:rsidTr="006A4CBC">
        <w:tc>
          <w:tcPr>
            <w:tcW w:w="580" w:type="dxa"/>
          </w:tcPr>
          <w:p w14:paraId="527B1886"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12</w:t>
            </w:r>
          </w:p>
        </w:tc>
        <w:tc>
          <w:tcPr>
            <w:tcW w:w="1683" w:type="dxa"/>
          </w:tcPr>
          <w:p w14:paraId="5768AAB7"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22 : Rôle du Président</w:t>
            </w:r>
          </w:p>
        </w:tc>
        <w:tc>
          <w:tcPr>
            <w:tcW w:w="3402" w:type="dxa"/>
          </w:tcPr>
          <w:p w14:paraId="656A06BE" w14:textId="77777777" w:rsidR="00131A0E" w:rsidRPr="005328D6" w:rsidRDefault="00131A0E" w:rsidP="00131A0E">
            <w:pPr>
              <w:ind w:left="0" w:firstLine="0"/>
              <w:rPr>
                <w:rFonts w:asciiTheme="minorHAnsi" w:hAnsiTheme="minorHAnsi" w:cstheme="minorHAnsi"/>
                <w:sz w:val="20"/>
                <w:szCs w:val="20"/>
                <w:highlight w:val="yellow"/>
                <w:lang w:val="fr-CH"/>
              </w:rPr>
            </w:pPr>
            <w:r w:rsidRPr="005328D6">
              <w:rPr>
                <w:rFonts w:asciiTheme="minorHAnsi" w:hAnsiTheme="minorHAnsi" w:cstheme="minorHAnsi"/>
                <w:sz w:val="20"/>
                <w:szCs w:val="20"/>
                <w:lang w:val="fr-CH"/>
              </w:rPr>
              <w:t xml:space="preserve">On ne peut établir clairement si cet article s’applique au président du Comité permanent (ou au membre élu équivalant d’un organe subsidiaire). </w:t>
            </w:r>
          </w:p>
        </w:tc>
        <w:tc>
          <w:tcPr>
            <w:tcW w:w="4224" w:type="dxa"/>
          </w:tcPr>
          <w:p w14:paraId="2F91A62E"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B16CF5"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p w14:paraId="01A0EF8F" w14:textId="77777777" w:rsidR="00131A0E" w:rsidRPr="005328D6" w:rsidRDefault="00131A0E" w:rsidP="00131A0E">
            <w:pPr>
              <w:ind w:left="0" w:firstLine="0"/>
              <w:rPr>
                <w:rFonts w:asciiTheme="minorHAnsi" w:hAnsiTheme="minorHAnsi" w:cstheme="minorHAnsi"/>
                <w:sz w:val="20"/>
                <w:szCs w:val="20"/>
                <w:lang w:val="fr-CH"/>
              </w:rPr>
            </w:pPr>
          </w:p>
          <w:p w14:paraId="1612E0F2"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Il serait nécessaire que ces dispositions établissent clairement le rôle et les tâches des membres élus de tous les organes subsidiaires.</w:t>
            </w:r>
          </w:p>
        </w:tc>
        <w:tc>
          <w:tcPr>
            <w:tcW w:w="4536" w:type="dxa"/>
          </w:tcPr>
          <w:p w14:paraId="6D4C6CE5" w14:textId="77777777" w:rsidR="00131A0E" w:rsidRPr="005328D6" w:rsidRDefault="00131A0E" w:rsidP="00131A0E">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 </w:t>
            </w:r>
            <w:r w:rsidR="00B16CF5" w:rsidRPr="005328D6">
              <w:rPr>
                <w:rFonts w:asciiTheme="minorHAnsi" w:hAnsiTheme="minorHAnsi" w:cstheme="minorHAnsi"/>
                <w:sz w:val="20"/>
                <w:szCs w:val="20"/>
                <w:lang w:val="fr-CH"/>
              </w:rPr>
              <w:t>: Estiment que cela s’applique clairement aux présidents du Comité permanent et d’autres organes subsidiaires.</w:t>
            </w:r>
            <w:r w:rsidRPr="005328D6">
              <w:rPr>
                <w:rFonts w:asciiTheme="minorHAnsi" w:hAnsiTheme="minorHAnsi" w:cstheme="minorHAnsi"/>
                <w:sz w:val="20"/>
                <w:szCs w:val="20"/>
                <w:lang w:val="fr-CH"/>
              </w:rPr>
              <w:t xml:space="preserve"> </w:t>
            </w:r>
          </w:p>
          <w:p w14:paraId="27FA6F63" w14:textId="77777777" w:rsidR="00131A0E" w:rsidRPr="005328D6" w:rsidRDefault="00131A0E" w:rsidP="00131A0E">
            <w:pPr>
              <w:pStyle w:val="NoSpacing"/>
              <w:ind w:left="0" w:firstLine="0"/>
              <w:rPr>
                <w:rFonts w:asciiTheme="minorHAnsi" w:hAnsiTheme="minorHAnsi" w:cstheme="minorHAnsi"/>
                <w:sz w:val="20"/>
                <w:szCs w:val="20"/>
                <w:lang w:val="fr-CH"/>
              </w:rPr>
            </w:pPr>
          </w:p>
          <w:p w14:paraId="4D8FF145" w14:textId="77777777" w:rsidR="00131A0E" w:rsidRPr="005328D6" w:rsidRDefault="00131A0E" w:rsidP="000B193D">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 </w:t>
            </w:r>
            <w:r w:rsidRPr="005328D6">
              <w:rPr>
                <w:rFonts w:asciiTheme="minorHAnsi" w:hAnsiTheme="minorHAnsi" w:cstheme="minorHAnsi"/>
                <w:sz w:val="20"/>
                <w:szCs w:val="20"/>
                <w:lang w:val="fr-CH"/>
              </w:rPr>
              <w:t>: I</w:t>
            </w:r>
            <w:r w:rsidR="00B16CF5" w:rsidRPr="005328D6">
              <w:rPr>
                <w:rFonts w:asciiTheme="minorHAnsi" w:hAnsiTheme="minorHAnsi" w:cstheme="minorHAnsi"/>
                <w:sz w:val="20"/>
                <w:szCs w:val="20"/>
                <w:lang w:val="fr-CH"/>
              </w:rPr>
              <w:t xml:space="preserve">l n’est pas </w:t>
            </w:r>
            <w:r w:rsidR="000B193D" w:rsidRPr="005328D6">
              <w:rPr>
                <w:rFonts w:asciiTheme="minorHAnsi" w:hAnsiTheme="minorHAnsi" w:cstheme="minorHAnsi"/>
                <w:sz w:val="20"/>
                <w:szCs w:val="20"/>
                <w:lang w:val="fr-CH"/>
              </w:rPr>
              <w:t>nécessaire</w:t>
            </w:r>
            <w:r w:rsidR="00B16CF5" w:rsidRPr="005328D6">
              <w:rPr>
                <w:rFonts w:asciiTheme="minorHAnsi" w:hAnsiTheme="minorHAnsi" w:cstheme="minorHAnsi"/>
                <w:sz w:val="20"/>
                <w:szCs w:val="20"/>
                <w:lang w:val="fr-CH"/>
              </w:rPr>
              <w:t xml:space="preserve"> de préciser les rôles et les pouvoirs des dirigeants élus de tous les organes subsidiaires. Cela s’applique déjà de toute évidence au Comité permanent et – à part la question de mettre aux voix – c’est déjà fait par les présidents d’autres types d’organes subsidiaires. </w:t>
            </w:r>
            <w:r w:rsidRPr="005328D6">
              <w:rPr>
                <w:rFonts w:asciiTheme="minorHAnsi" w:hAnsiTheme="minorHAnsi" w:cstheme="minorHAnsi"/>
                <w:sz w:val="20"/>
                <w:szCs w:val="20"/>
                <w:lang w:val="fr-CH"/>
              </w:rPr>
              <w:t xml:space="preserve"> </w:t>
            </w:r>
          </w:p>
        </w:tc>
      </w:tr>
      <w:tr w:rsidR="00131A0E" w:rsidRPr="00D67315" w14:paraId="6D367C08" w14:textId="77777777" w:rsidTr="006A4CBC">
        <w:tc>
          <w:tcPr>
            <w:tcW w:w="580" w:type="dxa"/>
          </w:tcPr>
          <w:p w14:paraId="5F4E0C33"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13</w:t>
            </w:r>
          </w:p>
        </w:tc>
        <w:tc>
          <w:tcPr>
            <w:tcW w:w="1683" w:type="dxa"/>
          </w:tcPr>
          <w:p w14:paraId="5036EA2D"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23 : Rôle du président suppléant</w:t>
            </w:r>
          </w:p>
        </w:tc>
        <w:tc>
          <w:tcPr>
            <w:tcW w:w="3402" w:type="dxa"/>
          </w:tcPr>
          <w:p w14:paraId="65C29E88" w14:textId="77777777" w:rsidR="00131A0E" w:rsidRPr="005328D6" w:rsidRDefault="00131A0E" w:rsidP="00131A0E">
            <w:pPr>
              <w:ind w:left="0" w:firstLine="0"/>
              <w:rPr>
                <w:rFonts w:asciiTheme="minorHAnsi" w:hAnsiTheme="minorHAnsi" w:cstheme="minorHAnsi"/>
                <w:sz w:val="20"/>
                <w:szCs w:val="20"/>
                <w:highlight w:val="yellow"/>
                <w:lang w:val="fr-CH"/>
              </w:rPr>
            </w:pPr>
            <w:r w:rsidRPr="005328D6">
              <w:rPr>
                <w:rFonts w:asciiTheme="minorHAnsi" w:hAnsiTheme="minorHAnsi" w:cstheme="minorHAnsi"/>
                <w:sz w:val="20"/>
                <w:szCs w:val="20"/>
                <w:lang w:val="fr-CH"/>
              </w:rPr>
              <w:t>On ne peut établir clairement si cet article s’applique au vice-président du Comité permanent (ou au membre élu équivalant d’un organe subsidiaire).</w:t>
            </w:r>
          </w:p>
        </w:tc>
        <w:tc>
          <w:tcPr>
            <w:tcW w:w="4224" w:type="dxa"/>
          </w:tcPr>
          <w:p w14:paraId="7648AD9B"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B16CF5"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colonne du Tableau 2.</w:t>
            </w:r>
          </w:p>
          <w:p w14:paraId="5D390A38" w14:textId="77777777" w:rsidR="00131A0E" w:rsidRPr="005328D6" w:rsidRDefault="00131A0E" w:rsidP="00131A0E">
            <w:pPr>
              <w:ind w:left="0" w:firstLine="0"/>
              <w:rPr>
                <w:rFonts w:asciiTheme="minorHAnsi" w:hAnsiTheme="minorHAnsi" w:cstheme="minorHAnsi"/>
                <w:sz w:val="20"/>
                <w:szCs w:val="20"/>
                <w:lang w:val="fr-CH"/>
              </w:rPr>
            </w:pPr>
          </w:p>
          <w:p w14:paraId="7049EA5F"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Il serait nécessaire que ces dispositions établissent clairement le rôle et les tâches des membres élus de tous les organes subsidiaires.</w:t>
            </w:r>
          </w:p>
        </w:tc>
        <w:tc>
          <w:tcPr>
            <w:tcW w:w="4536" w:type="dxa"/>
          </w:tcPr>
          <w:p w14:paraId="5EB12B28" w14:textId="07F3305B" w:rsidR="00131A0E" w:rsidRPr="005328D6" w:rsidRDefault="00131A0E" w:rsidP="00131A0E">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xml:space="preserve">: </w:t>
            </w:r>
            <w:r w:rsidR="000B193D" w:rsidRPr="005328D6">
              <w:rPr>
                <w:rFonts w:asciiTheme="minorHAnsi" w:hAnsiTheme="minorHAnsi" w:cstheme="minorHAnsi"/>
                <w:sz w:val="20"/>
                <w:szCs w:val="20"/>
                <w:lang w:val="fr-CH"/>
              </w:rPr>
              <w:t>Oui, c’est ce qu’a toujours fait le vice-président – par exemple, à la 54</w:t>
            </w:r>
            <w:r w:rsidR="000B193D" w:rsidRPr="005328D6">
              <w:rPr>
                <w:rFonts w:asciiTheme="minorHAnsi" w:hAnsiTheme="minorHAnsi" w:cstheme="minorHAnsi"/>
                <w:sz w:val="20"/>
                <w:szCs w:val="20"/>
                <w:vertAlign w:val="superscript"/>
                <w:lang w:val="fr-CH"/>
              </w:rPr>
              <w:t>e</w:t>
            </w:r>
            <w:r w:rsidR="000B193D" w:rsidRPr="005328D6">
              <w:rPr>
                <w:rFonts w:asciiTheme="minorHAnsi" w:hAnsiTheme="minorHAnsi" w:cstheme="minorHAnsi"/>
                <w:sz w:val="20"/>
                <w:szCs w:val="20"/>
                <w:lang w:val="fr-CH"/>
              </w:rPr>
              <w:t xml:space="preserve"> Réunion du Comité permanent, lorsque le président du Comité permanent est tombé malade et que le vice-président l’a remplacé. C’est une pratique bien comprise qu’appliquent aussi de manière non officielle les groupes de travail – par exemple, lorsque les deux coprésidents du </w:t>
            </w:r>
            <w:r w:rsidR="00E81C77">
              <w:rPr>
                <w:rFonts w:asciiTheme="minorHAnsi" w:hAnsiTheme="minorHAnsi" w:cstheme="minorHAnsi"/>
                <w:sz w:val="20"/>
                <w:szCs w:val="20"/>
                <w:lang w:val="fr-CH"/>
              </w:rPr>
              <w:t>G</w:t>
            </w:r>
            <w:r w:rsidR="000B193D" w:rsidRPr="005328D6">
              <w:rPr>
                <w:rFonts w:asciiTheme="minorHAnsi" w:hAnsiTheme="minorHAnsi" w:cstheme="minorHAnsi"/>
                <w:sz w:val="20"/>
                <w:szCs w:val="20"/>
                <w:lang w:val="fr-CH"/>
              </w:rPr>
              <w:t xml:space="preserve">roupe de travail sur le plan stratégique ont dû quitter la réunion plus tôt que prévu, ils ont demandé à une autre Partie d’assumer la présidence.  </w:t>
            </w:r>
          </w:p>
          <w:p w14:paraId="4DD1860E" w14:textId="77777777" w:rsidR="00131A0E" w:rsidRPr="005328D6" w:rsidRDefault="00131A0E" w:rsidP="00131A0E">
            <w:pPr>
              <w:pStyle w:val="NoSpacing"/>
              <w:ind w:left="0" w:firstLine="0"/>
              <w:rPr>
                <w:rFonts w:asciiTheme="minorHAnsi" w:hAnsiTheme="minorHAnsi" w:cstheme="minorHAnsi"/>
                <w:sz w:val="20"/>
                <w:szCs w:val="20"/>
                <w:lang w:val="fr-CH"/>
              </w:rPr>
            </w:pPr>
          </w:p>
          <w:p w14:paraId="7A10AFD5" w14:textId="77777777" w:rsidR="00131A0E" w:rsidRPr="005328D6" w:rsidRDefault="00131A0E" w:rsidP="006C5499">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I</w:t>
            </w:r>
            <w:r w:rsidR="000B193D" w:rsidRPr="005328D6">
              <w:rPr>
                <w:rFonts w:asciiTheme="minorHAnsi" w:hAnsiTheme="minorHAnsi" w:cstheme="minorHAnsi"/>
                <w:sz w:val="20"/>
                <w:szCs w:val="20"/>
                <w:lang w:val="fr-CH"/>
              </w:rPr>
              <w:t xml:space="preserve">l n’est pas nécessaire de préciser les rôles et les pouvoirs des dirigeants élus de tous les organes subsidiaires ; </w:t>
            </w:r>
            <w:r w:rsidR="006C5499" w:rsidRPr="005328D6">
              <w:rPr>
                <w:rFonts w:asciiTheme="minorHAnsi" w:hAnsiTheme="minorHAnsi" w:cstheme="minorHAnsi"/>
                <w:sz w:val="20"/>
                <w:szCs w:val="20"/>
                <w:lang w:val="fr-CH"/>
              </w:rPr>
              <w:t>ces articles ont toujours été appliqués à d’autres groupes sans soulever de question.</w:t>
            </w:r>
          </w:p>
        </w:tc>
      </w:tr>
      <w:tr w:rsidR="00131A0E" w:rsidRPr="00D67315" w14:paraId="2EB90016" w14:textId="77777777" w:rsidTr="006A4CBC">
        <w:tc>
          <w:tcPr>
            <w:tcW w:w="580" w:type="dxa"/>
          </w:tcPr>
          <w:p w14:paraId="5E413045"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14</w:t>
            </w:r>
          </w:p>
        </w:tc>
        <w:tc>
          <w:tcPr>
            <w:tcW w:w="1683" w:type="dxa"/>
          </w:tcPr>
          <w:p w14:paraId="05E5C087"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24 : Remplacement d’un membre du Bureau </w:t>
            </w:r>
          </w:p>
        </w:tc>
        <w:tc>
          <w:tcPr>
            <w:tcW w:w="3402" w:type="dxa"/>
          </w:tcPr>
          <w:p w14:paraId="5A17BF60"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On ne peut établir clairement si cet article s’applique à un membre du comité exécutif du Comité permanent (ou à un membre élu d’un organe subsidiaire).</w:t>
            </w:r>
          </w:p>
        </w:tc>
        <w:tc>
          <w:tcPr>
            <w:tcW w:w="4224" w:type="dxa"/>
          </w:tcPr>
          <w:p w14:paraId="5C15B8E3"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B16CF5"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colonne du Tableau 2.</w:t>
            </w:r>
          </w:p>
          <w:p w14:paraId="4862D5B3" w14:textId="77777777" w:rsidR="00131A0E" w:rsidRPr="005328D6" w:rsidRDefault="00131A0E" w:rsidP="00131A0E">
            <w:pPr>
              <w:ind w:left="0" w:firstLine="0"/>
              <w:rPr>
                <w:rFonts w:asciiTheme="minorHAnsi" w:hAnsiTheme="minorHAnsi" w:cstheme="minorHAnsi"/>
                <w:sz w:val="20"/>
                <w:szCs w:val="20"/>
                <w:lang w:val="fr-CH"/>
              </w:rPr>
            </w:pPr>
          </w:p>
          <w:p w14:paraId="12AD09D3"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Il serait nécessaire que ces dispositions définissent clairement les circonstances dans lesquelles un membre peut être remplacé, et la procédure à suivre à cet égard. </w:t>
            </w:r>
          </w:p>
        </w:tc>
        <w:tc>
          <w:tcPr>
            <w:tcW w:w="4536" w:type="dxa"/>
          </w:tcPr>
          <w:p w14:paraId="135E964F"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xml:space="preserve">: </w:t>
            </w:r>
            <w:r w:rsidR="006C5499" w:rsidRPr="005328D6">
              <w:rPr>
                <w:rFonts w:asciiTheme="minorHAnsi" w:hAnsiTheme="minorHAnsi" w:cstheme="minorHAnsi"/>
                <w:sz w:val="20"/>
                <w:szCs w:val="20"/>
                <w:lang w:val="fr-CH"/>
              </w:rPr>
              <w:t>Il n’est pas nécessaire de préciser les rôles et les pouvoirs des dirigeants élus de tous les organes subsidiaires ; ces articles ont toujours été appliqués à d’autres groupes sans soulever de question.</w:t>
            </w:r>
          </w:p>
        </w:tc>
      </w:tr>
      <w:tr w:rsidR="00131A0E" w:rsidRPr="00D67315" w14:paraId="28A51FE9" w14:textId="77777777" w:rsidTr="006A4CBC">
        <w:tc>
          <w:tcPr>
            <w:tcW w:w="580" w:type="dxa"/>
          </w:tcPr>
          <w:p w14:paraId="0A4505FE"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15</w:t>
            </w:r>
          </w:p>
        </w:tc>
        <w:tc>
          <w:tcPr>
            <w:tcW w:w="1683" w:type="dxa"/>
          </w:tcPr>
          <w:p w14:paraId="15038504"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27 : Fonctions du Secrétariat </w:t>
            </w:r>
          </w:p>
        </w:tc>
        <w:tc>
          <w:tcPr>
            <w:tcW w:w="3402" w:type="dxa"/>
          </w:tcPr>
          <w:p w14:paraId="4312B695" w14:textId="77777777" w:rsidR="00131A0E" w:rsidRPr="005328D6" w:rsidRDefault="00131A0E" w:rsidP="00D477F5">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L’article 27</w:t>
            </w:r>
            <w:r w:rsidR="00D477F5"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f) charge le Secrétariat de rédiger le rapport de la session pour qu’il soit examiné par le Bureau de la Conférence. On ne peut établir clairement si le Secrétariat doit effectuer cette tâche pour le comité exécutif d’autres organes subsidiaires. </w:t>
            </w:r>
          </w:p>
        </w:tc>
        <w:tc>
          <w:tcPr>
            <w:tcW w:w="4224" w:type="dxa"/>
          </w:tcPr>
          <w:p w14:paraId="3FF33A96"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B16CF5"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colonne du Tableau 2.</w:t>
            </w:r>
          </w:p>
          <w:p w14:paraId="711B58C4" w14:textId="77777777" w:rsidR="00131A0E" w:rsidRPr="005328D6" w:rsidRDefault="00131A0E" w:rsidP="00131A0E">
            <w:pPr>
              <w:ind w:left="0" w:firstLine="0"/>
              <w:rPr>
                <w:rFonts w:asciiTheme="minorHAnsi" w:hAnsiTheme="minorHAnsi" w:cstheme="minorHAnsi"/>
                <w:sz w:val="20"/>
                <w:szCs w:val="20"/>
                <w:lang w:val="fr-CH"/>
              </w:rPr>
            </w:pPr>
          </w:p>
          <w:p w14:paraId="412953F6"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Ces dispositions devraient établir clairement le rôle du Secrétariat à l’égard de tous les organes subsidiaires. </w:t>
            </w:r>
          </w:p>
        </w:tc>
        <w:tc>
          <w:tcPr>
            <w:tcW w:w="4536" w:type="dxa"/>
          </w:tcPr>
          <w:p w14:paraId="6986C87A" w14:textId="77777777" w:rsidR="00131A0E" w:rsidRPr="005328D6" w:rsidRDefault="00131A0E" w:rsidP="00131A0E">
            <w:pPr>
              <w:pStyle w:val="CommentText"/>
              <w:ind w:left="0" w:firstLine="0"/>
              <w:rPr>
                <w:rFonts w:asciiTheme="minorHAnsi" w:hAnsiTheme="minorHAnsi" w:cstheme="minorHAnsi"/>
                <w:lang w:val="fr-CH"/>
              </w:rPr>
            </w:pPr>
            <w:r w:rsidRPr="005328D6">
              <w:rPr>
                <w:rFonts w:asciiTheme="minorHAnsi" w:hAnsiTheme="minorHAnsi" w:cstheme="minorHAnsi"/>
                <w:b/>
                <w:lang w:val="fr-CH"/>
              </w:rPr>
              <w:t>États-Unis </w:t>
            </w:r>
            <w:r w:rsidRPr="005328D6">
              <w:rPr>
                <w:rFonts w:asciiTheme="minorHAnsi" w:hAnsiTheme="minorHAnsi" w:cstheme="minorHAnsi"/>
                <w:lang w:val="fr-CH"/>
              </w:rPr>
              <w:t xml:space="preserve">: </w:t>
            </w:r>
            <w:r w:rsidR="00E6256C" w:rsidRPr="005328D6">
              <w:rPr>
                <w:rFonts w:asciiTheme="minorHAnsi" w:hAnsiTheme="minorHAnsi" w:cstheme="minorHAnsi"/>
                <w:lang w:val="fr-CH"/>
              </w:rPr>
              <w:t>Ce serait trop compliquer les choses que de fixer le rôle du Secrétariat par rapport à tous les organes subsidiaires car chaque groupe de travail varie et il n’est pas nécessaire d’être prescriptif. Ceci dit, chaque groupe devrait déterminer le niveau d’appui qu’il souhaite recevoir du Secrétariat.</w:t>
            </w:r>
          </w:p>
          <w:p w14:paraId="72C5CE6D" w14:textId="77777777" w:rsidR="00131A0E" w:rsidRPr="005328D6" w:rsidRDefault="00131A0E" w:rsidP="00131A0E">
            <w:pPr>
              <w:pStyle w:val="CommentText"/>
              <w:ind w:left="0" w:firstLine="0"/>
              <w:rPr>
                <w:rFonts w:asciiTheme="minorHAnsi" w:hAnsiTheme="minorHAnsi" w:cstheme="minorHAnsi"/>
                <w:lang w:val="fr-CH"/>
              </w:rPr>
            </w:pPr>
          </w:p>
          <w:p w14:paraId="298D3132" w14:textId="77777777" w:rsidR="00131A0E" w:rsidRPr="005328D6" w:rsidRDefault="00131A0E" w:rsidP="00E6256C">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E6256C" w:rsidRPr="005328D6">
              <w:rPr>
                <w:rFonts w:asciiTheme="minorHAnsi" w:hAnsiTheme="minorHAnsi" w:cstheme="minorHAnsi"/>
                <w:sz w:val="20"/>
                <w:szCs w:val="20"/>
                <w:lang w:val="fr-CH"/>
              </w:rPr>
              <w:t>: Voir commentaires dans le Tableau 1, réf. à l’article</w:t>
            </w:r>
            <w:r w:rsidRPr="005328D6">
              <w:rPr>
                <w:rFonts w:asciiTheme="minorHAnsi" w:hAnsiTheme="minorHAnsi" w:cstheme="minorHAnsi"/>
                <w:sz w:val="20"/>
                <w:szCs w:val="20"/>
                <w:lang w:val="fr-CH"/>
              </w:rPr>
              <w:t xml:space="preserve"> 27</w:t>
            </w:r>
            <w:r w:rsidR="00E6256C"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f) (</w:t>
            </w:r>
            <w:r w:rsidR="00E6256C" w:rsidRPr="005328D6">
              <w:rPr>
                <w:rFonts w:asciiTheme="minorHAnsi" w:hAnsiTheme="minorHAnsi" w:cstheme="minorHAnsi"/>
                <w:sz w:val="20"/>
                <w:szCs w:val="20"/>
                <w:lang w:val="fr-CH"/>
              </w:rPr>
              <w:t xml:space="preserve">procédure correcte à suivre pour la rédaction des rapports). </w:t>
            </w:r>
          </w:p>
        </w:tc>
      </w:tr>
      <w:tr w:rsidR="00131A0E" w:rsidRPr="00D67315" w14:paraId="3D13AEFA" w14:textId="77777777" w:rsidTr="006A4CBC">
        <w:tc>
          <w:tcPr>
            <w:tcW w:w="580" w:type="dxa"/>
          </w:tcPr>
          <w:p w14:paraId="61C5F1D4"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16</w:t>
            </w:r>
          </w:p>
        </w:tc>
        <w:tc>
          <w:tcPr>
            <w:tcW w:w="1683" w:type="dxa"/>
          </w:tcPr>
          <w:p w14:paraId="01DB3719"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28 : Sessions</w:t>
            </w:r>
          </w:p>
        </w:tc>
        <w:tc>
          <w:tcPr>
            <w:tcW w:w="3402" w:type="dxa"/>
          </w:tcPr>
          <w:p w14:paraId="51DD6ED5"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L’article 28.3 stipule que les délégations sont placées dans l’ordre alphabétique du nom de leur pays en langue anglaise. L’utilisation du terme ‘Parties contractantes’ suggère que cela ne s’applique pas au GEST (celui-ci n’étant pas formé de Parties contractantes proprement dites mais d’experts des Parties contractantes). Toutefois, cela n’est pas tout à fait clair.</w:t>
            </w:r>
          </w:p>
          <w:p w14:paraId="36F1B66D" w14:textId="77777777" w:rsidR="00131A0E" w:rsidRPr="005328D6" w:rsidRDefault="00131A0E" w:rsidP="00131A0E">
            <w:pPr>
              <w:ind w:left="0" w:firstLine="0"/>
              <w:rPr>
                <w:rFonts w:asciiTheme="minorHAnsi" w:hAnsiTheme="minorHAnsi" w:cstheme="minorHAnsi"/>
                <w:sz w:val="20"/>
                <w:szCs w:val="20"/>
                <w:lang w:val="fr-CH"/>
              </w:rPr>
            </w:pPr>
          </w:p>
          <w:p w14:paraId="71F0444B" w14:textId="77777777" w:rsidR="00131A0E" w:rsidRPr="005328D6" w:rsidRDefault="00131A0E" w:rsidP="00131A0E">
            <w:pPr>
              <w:ind w:left="0" w:firstLine="0"/>
              <w:rPr>
                <w:rFonts w:asciiTheme="minorHAnsi" w:hAnsiTheme="minorHAnsi" w:cstheme="minorHAnsi"/>
                <w:i/>
                <w:sz w:val="20"/>
                <w:szCs w:val="20"/>
                <w:lang w:val="fr-CH"/>
              </w:rPr>
            </w:pPr>
            <w:r w:rsidRPr="005328D6">
              <w:rPr>
                <w:rFonts w:asciiTheme="minorHAnsi" w:hAnsiTheme="minorHAnsi" w:cstheme="minorHAnsi"/>
                <w:i/>
                <w:sz w:val="20"/>
                <w:szCs w:val="20"/>
                <w:lang w:val="fr-CH"/>
              </w:rPr>
              <w:t>Ne concerne pas le français où l’expression ‘Parties contractantes’ a été remplacée par ‘pays’.</w:t>
            </w:r>
          </w:p>
        </w:tc>
        <w:tc>
          <w:tcPr>
            <w:tcW w:w="4224" w:type="dxa"/>
          </w:tcPr>
          <w:p w14:paraId="2978E324"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D477F5"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colonne du Tableau 2.</w:t>
            </w:r>
          </w:p>
          <w:p w14:paraId="1DAE9327" w14:textId="77777777" w:rsidR="00131A0E" w:rsidRPr="005328D6" w:rsidRDefault="00131A0E" w:rsidP="00131A0E">
            <w:pPr>
              <w:ind w:left="0" w:firstLine="0"/>
              <w:rPr>
                <w:rFonts w:asciiTheme="minorHAnsi" w:hAnsiTheme="minorHAnsi" w:cstheme="minorHAnsi"/>
                <w:sz w:val="20"/>
                <w:szCs w:val="20"/>
                <w:lang w:val="fr-CH"/>
              </w:rPr>
            </w:pPr>
          </w:p>
          <w:p w14:paraId="4D50060D"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Ces dispositions devraient établir clairement quels sont les organes subsidiaires qui sont soumis à l’exigence liée aux places assignées. </w:t>
            </w:r>
          </w:p>
        </w:tc>
        <w:tc>
          <w:tcPr>
            <w:tcW w:w="4536" w:type="dxa"/>
          </w:tcPr>
          <w:p w14:paraId="1204F41F" w14:textId="4614849C" w:rsidR="00131A0E" w:rsidRPr="005328D6" w:rsidRDefault="00131A0E" w:rsidP="00131A0E">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D477F5" w:rsidRPr="005328D6">
              <w:rPr>
                <w:rFonts w:asciiTheme="minorHAnsi" w:hAnsiTheme="minorHAnsi" w:cstheme="minorHAnsi"/>
                <w:sz w:val="20"/>
                <w:szCs w:val="20"/>
                <w:lang w:val="fr-CH"/>
              </w:rPr>
              <w:t xml:space="preserve">: Il n’y a pas d’ordre officiel pour </w:t>
            </w:r>
            <w:r w:rsidR="00D40666">
              <w:rPr>
                <w:rFonts w:asciiTheme="minorHAnsi" w:hAnsiTheme="minorHAnsi" w:cstheme="minorHAnsi"/>
                <w:sz w:val="20"/>
                <w:szCs w:val="20"/>
                <w:lang w:val="fr-CH"/>
              </w:rPr>
              <w:t>se placer</w:t>
            </w:r>
            <w:r w:rsidR="00D477F5" w:rsidRPr="005328D6">
              <w:rPr>
                <w:rFonts w:asciiTheme="minorHAnsi" w:hAnsiTheme="minorHAnsi" w:cstheme="minorHAnsi"/>
                <w:sz w:val="20"/>
                <w:szCs w:val="20"/>
                <w:lang w:val="fr-CH"/>
              </w:rPr>
              <w:t xml:space="preserve"> aux réunions des organes subsidiaires – autres que les réunions du Comité permanent. Un placement officiel ne convient pas à des réunions plus informelles.</w:t>
            </w:r>
          </w:p>
          <w:p w14:paraId="6316031B" w14:textId="77777777" w:rsidR="00131A0E" w:rsidRPr="005328D6" w:rsidRDefault="00131A0E" w:rsidP="00131A0E">
            <w:pPr>
              <w:pStyle w:val="NoSpacing"/>
              <w:ind w:left="0" w:firstLine="0"/>
              <w:rPr>
                <w:rFonts w:asciiTheme="minorHAnsi" w:hAnsiTheme="minorHAnsi" w:cstheme="minorHAnsi"/>
                <w:b/>
                <w:sz w:val="20"/>
                <w:szCs w:val="20"/>
                <w:lang w:val="fr-CH"/>
              </w:rPr>
            </w:pPr>
          </w:p>
          <w:p w14:paraId="5E820556" w14:textId="77777777" w:rsidR="00131A0E" w:rsidRPr="005328D6" w:rsidRDefault="00131A0E" w:rsidP="00D477F5">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D477F5" w:rsidRPr="005328D6">
              <w:rPr>
                <w:rFonts w:asciiTheme="minorHAnsi" w:hAnsiTheme="minorHAnsi" w:cstheme="minorHAnsi"/>
                <w:sz w:val="20"/>
                <w:szCs w:val="20"/>
                <w:lang w:val="fr-CH"/>
              </w:rPr>
              <w:t>: L’article</w:t>
            </w:r>
            <w:r w:rsidRPr="005328D6">
              <w:rPr>
                <w:rFonts w:asciiTheme="minorHAnsi" w:hAnsiTheme="minorHAnsi" w:cstheme="minorHAnsi"/>
                <w:sz w:val="20"/>
                <w:szCs w:val="20"/>
                <w:lang w:val="fr-CH"/>
              </w:rPr>
              <w:t xml:space="preserve"> 28.3 </w:t>
            </w:r>
            <w:r w:rsidR="00D477F5" w:rsidRPr="005328D6">
              <w:rPr>
                <w:rFonts w:asciiTheme="minorHAnsi" w:hAnsiTheme="minorHAnsi" w:cstheme="minorHAnsi"/>
                <w:sz w:val="20"/>
                <w:szCs w:val="20"/>
                <w:lang w:val="fr-CH"/>
              </w:rPr>
              <w:t>ne s’applique pas au GEST.</w:t>
            </w:r>
          </w:p>
        </w:tc>
      </w:tr>
      <w:tr w:rsidR="00131A0E" w:rsidRPr="005328D6" w14:paraId="18ACF9AB" w14:textId="77777777" w:rsidTr="006A4CBC">
        <w:tc>
          <w:tcPr>
            <w:tcW w:w="580" w:type="dxa"/>
          </w:tcPr>
          <w:p w14:paraId="372C7487"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17</w:t>
            </w:r>
          </w:p>
        </w:tc>
        <w:tc>
          <w:tcPr>
            <w:tcW w:w="1683" w:type="dxa"/>
          </w:tcPr>
          <w:p w14:paraId="3F7F325D"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34 : Propositions et amendements aux propositions </w:t>
            </w:r>
          </w:p>
        </w:tc>
        <w:tc>
          <w:tcPr>
            <w:tcW w:w="3402" w:type="dxa"/>
          </w:tcPr>
          <w:p w14:paraId="0DBBF307"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Certains de ces alinéas s’appliquent aux réunions du Comité permanent (articles 34.1, 34.2), et d’autres pas (articles 34.4, 34.5, 34.6). </w:t>
            </w:r>
          </w:p>
          <w:p w14:paraId="7E6713D4" w14:textId="77777777" w:rsidR="00131A0E" w:rsidRPr="005328D6" w:rsidRDefault="00131A0E" w:rsidP="00131A0E">
            <w:pPr>
              <w:ind w:left="0" w:firstLine="0"/>
              <w:rPr>
                <w:rFonts w:asciiTheme="minorHAnsi" w:hAnsiTheme="minorHAnsi" w:cstheme="minorHAnsi"/>
                <w:sz w:val="20"/>
                <w:szCs w:val="20"/>
                <w:lang w:val="fr-CH"/>
              </w:rPr>
            </w:pPr>
          </w:p>
          <w:p w14:paraId="5370A65F"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 xml:space="preserve">L’article 34 ne serait pas applicable aux réunions d’autres organes subsidiaires. </w:t>
            </w:r>
          </w:p>
        </w:tc>
        <w:tc>
          <w:tcPr>
            <w:tcW w:w="4224" w:type="dxa"/>
          </w:tcPr>
          <w:p w14:paraId="23AB7C2E"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Voir la recommandation figurant dans la 1</w:t>
            </w:r>
            <w:r w:rsidRPr="005328D6">
              <w:rPr>
                <w:rFonts w:asciiTheme="minorHAnsi" w:hAnsiTheme="minorHAnsi" w:cstheme="minorHAnsi"/>
                <w:sz w:val="20"/>
                <w:szCs w:val="20"/>
                <w:vertAlign w:val="superscript"/>
                <w:lang w:val="fr-CH"/>
              </w:rPr>
              <w:t>re</w:t>
            </w:r>
            <w:r w:rsidR="005E45C7"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colonne du Tableau 2.</w:t>
            </w:r>
          </w:p>
          <w:p w14:paraId="04C7B93F" w14:textId="77777777" w:rsidR="00131A0E" w:rsidRPr="005328D6" w:rsidRDefault="00131A0E" w:rsidP="00131A0E">
            <w:pPr>
              <w:ind w:left="0" w:firstLine="0"/>
              <w:rPr>
                <w:rFonts w:asciiTheme="minorHAnsi" w:hAnsiTheme="minorHAnsi" w:cstheme="minorHAnsi"/>
                <w:sz w:val="20"/>
                <w:szCs w:val="20"/>
                <w:lang w:val="fr-CH"/>
              </w:rPr>
            </w:pPr>
          </w:p>
          <w:p w14:paraId="7D1A52C4"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Ces dispositions devraient définir clairement le rôle et les tâches du Comité permanent en ce qui </w:t>
            </w:r>
            <w:r w:rsidRPr="005328D6">
              <w:rPr>
                <w:rFonts w:asciiTheme="minorHAnsi" w:hAnsiTheme="minorHAnsi" w:cstheme="minorHAnsi"/>
                <w:sz w:val="20"/>
                <w:szCs w:val="20"/>
                <w:lang w:val="fr-CH"/>
              </w:rPr>
              <w:lastRenderedPageBreak/>
              <w:t xml:space="preserve">concerne les propositions et les amendements aux propositions. </w:t>
            </w:r>
          </w:p>
        </w:tc>
        <w:tc>
          <w:tcPr>
            <w:tcW w:w="4536" w:type="dxa"/>
          </w:tcPr>
          <w:p w14:paraId="75E621D6" w14:textId="77777777" w:rsidR="00131A0E" w:rsidRPr="005328D6" w:rsidRDefault="00131A0E" w:rsidP="005E45C7">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 </w:t>
            </w:r>
            <w:r w:rsidR="005E45C7" w:rsidRPr="005328D6">
              <w:rPr>
                <w:rFonts w:asciiTheme="minorHAnsi" w:hAnsiTheme="minorHAnsi" w:cstheme="minorHAnsi"/>
                <w:sz w:val="20"/>
                <w:szCs w:val="20"/>
                <w:lang w:val="fr-CH"/>
              </w:rPr>
              <w:t xml:space="preserve">: Il n’est pas nécessaire de fixer les rôles et les pouvoirs du Comité permanent du point de vue des propositions et des amendements aux propositions. C’est déjà clair. </w:t>
            </w:r>
          </w:p>
        </w:tc>
      </w:tr>
      <w:tr w:rsidR="00131A0E" w:rsidRPr="00D67315" w14:paraId="74C6DACF" w14:textId="77777777" w:rsidTr="006A4CBC">
        <w:tc>
          <w:tcPr>
            <w:tcW w:w="580" w:type="dxa"/>
          </w:tcPr>
          <w:p w14:paraId="3EF2D064"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18</w:t>
            </w:r>
          </w:p>
        </w:tc>
        <w:tc>
          <w:tcPr>
            <w:tcW w:w="1683" w:type="dxa"/>
          </w:tcPr>
          <w:p w14:paraId="043159CF"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Articles 39-45 : Vote</w:t>
            </w:r>
          </w:p>
        </w:tc>
        <w:tc>
          <w:tcPr>
            <w:tcW w:w="3402" w:type="dxa"/>
          </w:tcPr>
          <w:p w14:paraId="744F06A1"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Certains de ces alinéas sont applicables au CP et aux organes subsidiaires, et d’autres pas. </w:t>
            </w:r>
          </w:p>
          <w:p w14:paraId="16BE43AE" w14:textId="77777777" w:rsidR="00131A0E" w:rsidRPr="005328D6" w:rsidRDefault="00131A0E" w:rsidP="00131A0E">
            <w:pPr>
              <w:ind w:left="0" w:firstLine="0"/>
              <w:rPr>
                <w:rFonts w:asciiTheme="minorHAnsi" w:hAnsiTheme="minorHAnsi" w:cstheme="minorHAnsi"/>
                <w:sz w:val="20"/>
                <w:szCs w:val="20"/>
                <w:lang w:val="fr-CH"/>
              </w:rPr>
            </w:pPr>
          </w:p>
          <w:p w14:paraId="1C3720FC"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Par exemple, les articles 39.1, 39.2, 39.3, 39.4 et 39.5 sont applicables au Comité permanent et aux organes subsidiaires constitués de Parties contractantes, dans la mesure où ils doivent voter sur une question particulière. On remarquera que l’article 25.5c) implique que les questions examinées par un organe subsidiaire peuvent donner lieu à un vote</w:t>
            </w:r>
            <w:r w:rsidRPr="005328D6">
              <w:rPr>
                <w:rFonts w:asciiTheme="minorHAnsi" w:hAnsiTheme="minorHAnsi" w:cstheme="minorHAnsi"/>
                <w:sz w:val="20"/>
                <w:szCs w:val="20"/>
                <w:vertAlign w:val="superscript"/>
                <w:lang w:val="fr-CH"/>
              </w:rPr>
              <w:footnoteReference w:id="62"/>
            </w:r>
            <w:r w:rsidR="00F64528">
              <w:rPr>
                <w:rFonts w:asciiTheme="minorHAnsi" w:hAnsiTheme="minorHAnsi" w:cstheme="minorHAnsi"/>
                <w:sz w:val="20"/>
                <w:szCs w:val="20"/>
                <w:lang w:val="fr-CH"/>
              </w:rPr>
              <w:t>.</w:t>
            </w:r>
          </w:p>
          <w:p w14:paraId="09F934EC" w14:textId="77777777" w:rsidR="00131A0E" w:rsidRPr="005328D6" w:rsidRDefault="00131A0E" w:rsidP="00131A0E">
            <w:pPr>
              <w:ind w:left="0" w:firstLine="0"/>
              <w:rPr>
                <w:rFonts w:asciiTheme="minorHAnsi" w:hAnsiTheme="minorHAnsi" w:cstheme="minorHAnsi"/>
                <w:sz w:val="20"/>
                <w:szCs w:val="20"/>
                <w:lang w:val="fr-CH"/>
              </w:rPr>
            </w:pPr>
          </w:p>
          <w:p w14:paraId="386FFF40"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Toutefois, le fait que l’expression ‘Parties contractantes ’soit utilisée partout dans ces articles donne à penser que ces derniers ne sont pas applicables au GEST, celui-ci étant composé de délégués experts. En revanche, si ces dispositions s’appliquent </w:t>
            </w:r>
            <w:r w:rsidRPr="005328D6">
              <w:rPr>
                <w:rFonts w:asciiTheme="minorHAnsi" w:hAnsiTheme="minorHAnsi" w:cstheme="minorHAnsi"/>
                <w:i/>
                <w:sz w:val="20"/>
                <w:szCs w:val="20"/>
                <w:lang w:val="fr-CH"/>
              </w:rPr>
              <w:t>mutatis mutandis</w:t>
            </w:r>
            <w:r w:rsidRPr="005328D6">
              <w:rPr>
                <w:rFonts w:asciiTheme="minorHAnsi" w:hAnsiTheme="minorHAnsi" w:cstheme="minorHAnsi"/>
                <w:sz w:val="20"/>
                <w:szCs w:val="20"/>
                <w:lang w:val="fr-CH"/>
              </w:rPr>
              <w:t xml:space="preserve"> aux réunions du GEST, on pourrait remplacer les termes ‘Parties contractantes’ par ‘délégués’. </w:t>
            </w:r>
            <w:r w:rsidRPr="005328D6">
              <w:rPr>
                <w:rFonts w:asciiTheme="minorHAnsi" w:hAnsiTheme="minorHAnsi" w:cstheme="minorHAnsi"/>
                <w:sz w:val="20"/>
                <w:szCs w:val="20"/>
                <w:lang w:val="fr-CH"/>
              </w:rPr>
              <w:lastRenderedPageBreak/>
              <w:t xml:space="preserve">L’ambiguïté qui existe à ce sujet est néanmoins problématique. </w:t>
            </w:r>
          </w:p>
          <w:p w14:paraId="3BA018F6" w14:textId="77777777" w:rsidR="00131A0E" w:rsidRPr="005328D6" w:rsidRDefault="00131A0E" w:rsidP="00131A0E">
            <w:pPr>
              <w:ind w:left="0" w:firstLine="0"/>
              <w:rPr>
                <w:rFonts w:asciiTheme="minorHAnsi" w:hAnsiTheme="minorHAnsi" w:cstheme="minorHAnsi"/>
                <w:sz w:val="20"/>
                <w:szCs w:val="20"/>
                <w:lang w:val="fr-CH"/>
              </w:rPr>
            </w:pPr>
          </w:p>
          <w:p w14:paraId="07EA5FA0"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Il ne semble pas que l’article 40 soit applicable au Comité permanent ou à d’autres organes subsidiaires, étant donné qu’il se réfère vraisemblablement au vote sur des propositions en vue de leur adoption par la COP. Toutefois, son libellé pourrait être modifié pour plus de clarté. </w:t>
            </w:r>
          </w:p>
          <w:p w14:paraId="456330D3" w14:textId="77777777" w:rsidR="00131A0E" w:rsidRPr="005328D6" w:rsidRDefault="00131A0E" w:rsidP="00131A0E">
            <w:pPr>
              <w:ind w:left="0" w:firstLine="0"/>
              <w:rPr>
                <w:rFonts w:asciiTheme="minorHAnsi" w:hAnsiTheme="minorHAnsi" w:cstheme="minorHAnsi"/>
                <w:sz w:val="20"/>
                <w:szCs w:val="20"/>
                <w:lang w:val="fr-CH"/>
              </w:rPr>
            </w:pPr>
          </w:p>
          <w:p w14:paraId="0954F53C"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Il ne s</w:t>
            </w:r>
            <w:r w:rsidR="00F64528">
              <w:rPr>
                <w:rFonts w:asciiTheme="minorHAnsi" w:hAnsiTheme="minorHAnsi" w:cstheme="minorHAnsi"/>
                <w:sz w:val="20"/>
                <w:szCs w:val="20"/>
                <w:lang w:val="fr-CH"/>
              </w:rPr>
              <w:t>emble pas que les articles 41 à </w:t>
            </w:r>
            <w:r w:rsidRPr="005328D6">
              <w:rPr>
                <w:rFonts w:asciiTheme="minorHAnsi" w:hAnsiTheme="minorHAnsi" w:cstheme="minorHAnsi"/>
                <w:sz w:val="20"/>
                <w:szCs w:val="20"/>
                <w:lang w:val="fr-CH"/>
              </w:rPr>
              <w:t>43 inclus s’appliquent au Comité permanent ou à d’autres organes subsidiaires, étant donné qu’ils concernent vraisemblablement le vote sur des propositions en vue de leur adoption par la COP. Cela est corroboré par l’existence d’autres articles liés à l’examen des propositions par le Comité permanent. Plus précisément, les articles 34.1 et</w:t>
            </w:r>
            <w:r w:rsidR="00F64528">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34.2 font explicitement référence aux amendements aux propositions dont l’examen a lieu lors de la réunion du Comité permanent chargée d’examiner les documents destinés à la session suivante de la COP. Toutefois, le libellé des articles 41 à 43 </w:t>
            </w:r>
            <w:r w:rsidRPr="005328D6">
              <w:rPr>
                <w:rFonts w:asciiTheme="minorHAnsi" w:hAnsiTheme="minorHAnsi" w:cstheme="minorHAnsi"/>
                <w:sz w:val="20"/>
                <w:szCs w:val="20"/>
                <w:lang w:val="fr-CH"/>
              </w:rPr>
              <w:lastRenderedPageBreak/>
              <w:t>pourrait être modifié pour plus de clarté.</w:t>
            </w:r>
          </w:p>
          <w:p w14:paraId="1B50A576" w14:textId="77777777" w:rsidR="00131A0E" w:rsidRPr="005328D6" w:rsidRDefault="00131A0E" w:rsidP="00131A0E">
            <w:pPr>
              <w:ind w:left="0" w:firstLine="0"/>
              <w:rPr>
                <w:rFonts w:asciiTheme="minorHAnsi" w:hAnsiTheme="minorHAnsi" w:cstheme="minorHAnsi"/>
                <w:sz w:val="20"/>
                <w:szCs w:val="20"/>
                <w:lang w:val="fr-CH"/>
              </w:rPr>
            </w:pPr>
          </w:p>
          <w:p w14:paraId="7FE86F36"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44, qui concerne les procédures de vote, et l’article 45, qui porte sur la conduite du scrutin, seraient vraisemblablement applicables aux réunions du Comité permanent et des organes subsidiaires. </w:t>
            </w:r>
          </w:p>
        </w:tc>
        <w:tc>
          <w:tcPr>
            <w:tcW w:w="4224" w:type="dxa"/>
          </w:tcPr>
          <w:p w14:paraId="12FF7889"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Voir la recommandation figurant dans la 1</w:t>
            </w:r>
            <w:r w:rsidRPr="005328D6">
              <w:rPr>
                <w:rFonts w:asciiTheme="minorHAnsi" w:hAnsiTheme="minorHAnsi" w:cstheme="minorHAnsi"/>
                <w:sz w:val="20"/>
                <w:szCs w:val="20"/>
                <w:vertAlign w:val="superscript"/>
                <w:lang w:val="fr-CH"/>
              </w:rPr>
              <w:t>re</w:t>
            </w:r>
            <w:r w:rsidR="005E45C7"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colonne du Tableau 2.</w:t>
            </w:r>
          </w:p>
          <w:p w14:paraId="6DBFD471" w14:textId="77777777" w:rsidR="00131A0E" w:rsidRPr="005328D6" w:rsidRDefault="00131A0E" w:rsidP="00131A0E">
            <w:pPr>
              <w:ind w:left="0" w:firstLine="0"/>
              <w:rPr>
                <w:rFonts w:asciiTheme="minorHAnsi" w:hAnsiTheme="minorHAnsi" w:cstheme="minorHAnsi"/>
                <w:sz w:val="20"/>
                <w:szCs w:val="20"/>
                <w:lang w:val="fr-CH"/>
              </w:rPr>
            </w:pPr>
          </w:p>
          <w:p w14:paraId="7345E77D" w14:textId="77777777" w:rsidR="00131A0E" w:rsidRPr="005328D6" w:rsidRDefault="00131A0E" w:rsidP="00131A0E">
            <w:pPr>
              <w:ind w:left="0" w:firstLine="0"/>
              <w:rPr>
                <w:rFonts w:asciiTheme="minorHAnsi" w:hAnsiTheme="minorHAnsi" w:cstheme="minorHAnsi"/>
                <w:sz w:val="20"/>
                <w:szCs w:val="20"/>
                <w:lang w:val="fr-CH"/>
              </w:rPr>
            </w:pPr>
          </w:p>
        </w:tc>
        <w:tc>
          <w:tcPr>
            <w:tcW w:w="4536" w:type="dxa"/>
          </w:tcPr>
          <w:p w14:paraId="5BCE8ABD" w14:textId="46CF0870" w:rsidR="00131A0E" w:rsidRPr="005328D6" w:rsidRDefault="00131A0E" w:rsidP="00131A0E">
            <w:pPr>
              <w:pStyle w:val="CommentText"/>
              <w:ind w:left="0" w:firstLine="0"/>
              <w:rPr>
                <w:rFonts w:asciiTheme="minorHAnsi" w:hAnsiTheme="minorHAnsi" w:cstheme="minorHAnsi"/>
                <w:lang w:val="fr-CH"/>
              </w:rPr>
            </w:pPr>
            <w:r w:rsidRPr="005328D6">
              <w:rPr>
                <w:rFonts w:asciiTheme="minorHAnsi" w:hAnsiTheme="minorHAnsi" w:cstheme="minorHAnsi"/>
                <w:b/>
                <w:lang w:val="fr-CH"/>
              </w:rPr>
              <w:t xml:space="preserve">États-Unis </w:t>
            </w:r>
            <w:r w:rsidRPr="005328D6">
              <w:rPr>
                <w:rFonts w:asciiTheme="minorHAnsi" w:hAnsiTheme="minorHAnsi" w:cstheme="minorHAnsi"/>
                <w:lang w:val="fr-CH"/>
              </w:rPr>
              <w:t>(r</w:t>
            </w:r>
            <w:r w:rsidR="005E45C7" w:rsidRPr="005328D6">
              <w:rPr>
                <w:rFonts w:asciiTheme="minorHAnsi" w:hAnsiTheme="minorHAnsi" w:cstheme="minorHAnsi"/>
                <w:lang w:val="fr-CH"/>
              </w:rPr>
              <w:t>éf.</w:t>
            </w:r>
            <w:r w:rsidRPr="005328D6">
              <w:rPr>
                <w:rFonts w:asciiTheme="minorHAnsi" w:hAnsiTheme="minorHAnsi" w:cstheme="minorHAnsi"/>
                <w:lang w:val="fr-CH"/>
              </w:rPr>
              <w:t xml:space="preserve"> </w:t>
            </w:r>
            <w:r w:rsidR="005E45C7" w:rsidRPr="005328D6">
              <w:rPr>
                <w:rFonts w:asciiTheme="minorHAnsi" w:hAnsiTheme="minorHAnsi" w:cstheme="minorHAnsi"/>
                <w:lang w:val="fr-CH"/>
              </w:rPr>
              <w:t xml:space="preserve">à la </w:t>
            </w:r>
            <w:r w:rsidRPr="005328D6">
              <w:rPr>
                <w:rFonts w:asciiTheme="minorHAnsi" w:hAnsiTheme="minorHAnsi" w:cstheme="minorHAnsi"/>
                <w:lang w:val="fr-CH"/>
              </w:rPr>
              <w:t xml:space="preserve">suggestion </w:t>
            </w:r>
            <w:r w:rsidR="005E45C7" w:rsidRPr="005328D6">
              <w:rPr>
                <w:rFonts w:asciiTheme="minorHAnsi" w:hAnsiTheme="minorHAnsi" w:cstheme="minorHAnsi"/>
                <w:lang w:val="fr-CH"/>
              </w:rPr>
              <w:t>de changer</w:t>
            </w:r>
            <w:r w:rsidRPr="005328D6">
              <w:rPr>
                <w:rFonts w:asciiTheme="minorHAnsi" w:hAnsiTheme="minorHAnsi" w:cstheme="minorHAnsi"/>
                <w:lang w:val="fr-CH"/>
              </w:rPr>
              <w:t xml:space="preserve"> ‘</w:t>
            </w:r>
            <w:r w:rsidR="005E45C7" w:rsidRPr="005328D6">
              <w:rPr>
                <w:rFonts w:asciiTheme="minorHAnsi" w:hAnsiTheme="minorHAnsi" w:cstheme="minorHAnsi"/>
                <w:lang w:val="fr-CH"/>
              </w:rPr>
              <w:t>Parties contractantes</w:t>
            </w:r>
            <w:r w:rsidRPr="005328D6">
              <w:rPr>
                <w:rFonts w:asciiTheme="minorHAnsi" w:hAnsiTheme="minorHAnsi" w:cstheme="minorHAnsi"/>
                <w:lang w:val="fr-CH"/>
              </w:rPr>
              <w:t xml:space="preserve">’ </w:t>
            </w:r>
            <w:r w:rsidR="005E45C7" w:rsidRPr="005328D6">
              <w:rPr>
                <w:rFonts w:asciiTheme="minorHAnsi" w:hAnsiTheme="minorHAnsi" w:cstheme="minorHAnsi"/>
                <w:lang w:val="fr-CH"/>
              </w:rPr>
              <w:t>pour</w:t>
            </w:r>
            <w:r w:rsidRPr="005328D6">
              <w:rPr>
                <w:rFonts w:asciiTheme="minorHAnsi" w:hAnsiTheme="minorHAnsi" w:cstheme="minorHAnsi"/>
                <w:lang w:val="fr-CH"/>
              </w:rPr>
              <w:t xml:space="preserve"> ‘d</w:t>
            </w:r>
            <w:r w:rsidR="005E45C7" w:rsidRPr="005328D6">
              <w:rPr>
                <w:rFonts w:asciiTheme="minorHAnsi" w:hAnsiTheme="minorHAnsi" w:cstheme="minorHAnsi"/>
                <w:lang w:val="fr-CH"/>
              </w:rPr>
              <w:t>élégués</w:t>
            </w:r>
            <w:r w:rsidRPr="005328D6">
              <w:rPr>
                <w:rFonts w:asciiTheme="minorHAnsi" w:hAnsiTheme="minorHAnsi" w:cstheme="minorHAnsi"/>
                <w:lang w:val="fr-CH"/>
              </w:rPr>
              <w:t xml:space="preserve">’ </w:t>
            </w:r>
            <w:r w:rsidR="005E45C7" w:rsidRPr="005328D6">
              <w:rPr>
                <w:rFonts w:asciiTheme="minorHAnsi" w:hAnsiTheme="minorHAnsi" w:cstheme="minorHAnsi"/>
                <w:lang w:val="fr-CH"/>
              </w:rPr>
              <w:t xml:space="preserve">et observations associées) : Les membres du GEST ne sont pas techniquement des délégués car les délégués reçoivent des pouvoirs de leurs gouvernements. Toutefois, comme seuls la COP et le Comité permanent peuvent voter, cela compliquerait beaucoup trop les choses. </w:t>
            </w:r>
            <w:r w:rsidR="00FC5257">
              <w:rPr>
                <w:rFonts w:asciiTheme="minorHAnsi" w:hAnsiTheme="minorHAnsi" w:cstheme="minorHAnsi"/>
                <w:lang w:val="fr-CH"/>
              </w:rPr>
              <w:t>En</w:t>
            </w:r>
            <w:r w:rsidR="00532780" w:rsidRPr="005328D6">
              <w:rPr>
                <w:rFonts w:asciiTheme="minorHAnsi" w:hAnsiTheme="minorHAnsi" w:cstheme="minorHAnsi"/>
                <w:lang w:val="fr-CH"/>
              </w:rPr>
              <w:t xml:space="preserve"> anglais, le texte fait référence</w:t>
            </w:r>
            <w:r w:rsidR="00FC5257">
              <w:rPr>
                <w:rFonts w:asciiTheme="minorHAnsi" w:hAnsiTheme="minorHAnsi" w:cstheme="minorHAnsi"/>
                <w:lang w:val="fr-CH"/>
              </w:rPr>
              <w:t>,</w:t>
            </w:r>
            <w:r w:rsidR="00FC5257" w:rsidRPr="005328D6">
              <w:rPr>
                <w:rFonts w:asciiTheme="minorHAnsi" w:hAnsiTheme="minorHAnsi" w:cstheme="minorHAnsi"/>
                <w:lang w:val="fr-CH"/>
              </w:rPr>
              <w:t xml:space="preserve"> par endroits</w:t>
            </w:r>
            <w:r w:rsidR="00FC5257">
              <w:rPr>
                <w:rFonts w:asciiTheme="minorHAnsi" w:hAnsiTheme="minorHAnsi" w:cstheme="minorHAnsi"/>
                <w:lang w:val="fr-CH"/>
              </w:rPr>
              <w:t>,</w:t>
            </w:r>
            <w:r w:rsidR="00532780" w:rsidRPr="005328D6">
              <w:rPr>
                <w:rFonts w:asciiTheme="minorHAnsi" w:hAnsiTheme="minorHAnsi" w:cstheme="minorHAnsi"/>
                <w:lang w:val="fr-CH"/>
              </w:rPr>
              <w:t xml:space="preserve"> </w:t>
            </w:r>
            <w:r w:rsidR="00FC5257">
              <w:rPr>
                <w:rFonts w:asciiTheme="minorHAnsi" w:hAnsiTheme="minorHAnsi" w:cstheme="minorHAnsi"/>
                <w:lang w:val="fr-CH"/>
              </w:rPr>
              <w:t>à ‘President’</w:t>
            </w:r>
            <w:r w:rsidR="00532780" w:rsidRPr="005328D6">
              <w:rPr>
                <w:rFonts w:asciiTheme="minorHAnsi" w:hAnsiTheme="minorHAnsi" w:cstheme="minorHAnsi"/>
                <w:lang w:val="fr-CH"/>
              </w:rPr>
              <w:t xml:space="preserve"> quand on parle de la COP et à ‘Chairperson’ lorsqu’on parle des organes subsidiaires, on sait clairement quels éléments s’appliquent ou non aux différents organes subsidiaires. [</w:t>
            </w:r>
            <w:r w:rsidR="00FC5257">
              <w:rPr>
                <w:rFonts w:asciiTheme="minorHAnsi" w:hAnsiTheme="minorHAnsi" w:cstheme="minorHAnsi"/>
                <w:lang w:val="fr-CH"/>
              </w:rPr>
              <w:t>E</w:t>
            </w:r>
            <w:r w:rsidR="00532780" w:rsidRPr="005328D6">
              <w:rPr>
                <w:rFonts w:asciiTheme="minorHAnsi" w:hAnsiTheme="minorHAnsi" w:cstheme="minorHAnsi"/>
                <w:lang w:val="fr-CH"/>
              </w:rPr>
              <w:t>n français</w:t>
            </w:r>
            <w:r w:rsidR="00FC5257">
              <w:rPr>
                <w:rFonts w:asciiTheme="minorHAnsi" w:hAnsiTheme="minorHAnsi" w:cstheme="minorHAnsi"/>
                <w:lang w:val="fr-CH"/>
              </w:rPr>
              <w:t xml:space="preserve"> il n’y a pas de différence, on utilise ‘Président’</w:t>
            </w:r>
            <w:r w:rsidR="00532780" w:rsidRPr="005328D6">
              <w:rPr>
                <w:rFonts w:asciiTheme="minorHAnsi" w:hAnsiTheme="minorHAnsi" w:cstheme="minorHAnsi"/>
                <w:lang w:val="fr-CH"/>
              </w:rPr>
              <w:t>.]</w:t>
            </w:r>
            <w:r w:rsidRPr="005328D6">
              <w:rPr>
                <w:rFonts w:asciiTheme="minorHAnsi" w:hAnsiTheme="minorHAnsi" w:cstheme="minorHAnsi"/>
                <w:lang w:val="fr-CH"/>
              </w:rPr>
              <w:t xml:space="preserve"> </w:t>
            </w:r>
          </w:p>
          <w:p w14:paraId="1DAD56E5" w14:textId="77777777" w:rsidR="00131A0E" w:rsidRPr="005328D6" w:rsidRDefault="00131A0E" w:rsidP="00131A0E">
            <w:pPr>
              <w:pStyle w:val="CommentText"/>
              <w:ind w:left="0" w:firstLine="0"/>
              <w:rPr>
                <w:rFonts w:asciiTheme="minorHAnsi" w:hAnsiTheme="minorHAnsi" w:cstheme="minorHAnsi"/>
                <w:noProof/>
                <w:lang w:val="fr-CH"/>
              </w:rPr>
            </w:pPr>
          </w:p>
          <w:p w14:paraId="1DEB47B1" w14:textId="5B56CEAD" w:rsidR="00131A0E" w:rsidRPr="005328D6" w:rsidRDefault="00131A0E" w:rsidP="00131A0E">
            <w:pPr>
              <w:pStyle w:val="CommentText"/>
              <w:ind w:left="0" w:firstLine="0"/>
              <w:rPr>
                <w:rFonts w:asciiTheme="minorHAnsi" w:hAnsiTheme="minorHAnsi" w:cstheme="minorHAnsi"/>
                <w:lang w:val="fr-CH"/>
              </w:rPr>
            </w:pPr>
            <w:r w:rsidRPr="005328D6">
              <w:rPr>
                <w:rFonts w:asciiTheme="minorHAnsi" w:hAnsiTheme="minorHAnsi" w:cstheme="minorHAnsi"/>
                <w:b/>
                <w:lang w:val="fr-CH"/>
              </w:rPr>
              <w:t>États-Unis </w:t>
            </w:r>
            <w:r w:rsidRPr="005328D6">
              <w:rPr>
                <w:rFonts w:asciiTheme="minorHAnsi" w:hAnsiTheme="minorHAnsi" w:cstheme="minorHAnsi"/>
                <w:lang w:val="fr-CH"/>
              </w:rPr>
              <w:t>(r</w:t>
            </w:r>
            <w:r w:rsidR="00532780" w:rsidRPr="005328D6">
              <w:rPr>
                <w:rFonts w:asciiTheme="minorHAnsi" w:hAnsiTheme="minorHAnsi" w:cstheme="minorHAnsi"/>
                <w:lang w:val="fr-CH"/>
              </w:rPr>
              <w:t>éf.</w:t>
            </w:r>
            <w:r w:rsidRPr="005328D6">
              <w:rPr>
                <w:rFonts w:asciiTheme="minorHAnsi" w:hAnsiTheme="minorHAnsi" w:cstheme="minorHAnsi"/>
                <w:lang w:val="fr-CH"/>
              </w:rPr>
              <w:t xml:space="preserve"> </w:t>
            </w:r>
            <w:r w:rsidR="00532780" w:rsidRPr="005328D6">
              <w:rPr>
                <w:rFonts w:asciiTheme="minorHAnsi" w:hAnsiTheme="minorHAnsi" w:cstheme="minorHAnsi"/>
                <w:lang w:val="fr-CH"/>
              </w:rPr>
              <w:t>article </w:t>
            </w:r>
            <w:r w:rsidRPr="005328D6">
              <w:rPr>
                <w:rFonts w:asciiTheme="minorHAnsi" w:hAnsiTheme="minorHAnsi" w:cstheme="minorHAnsi"/>
                <w:lang w:val="fr-CH"/>
              </w:rPr>
              <w:t>40)</w:t>
            </w:r>
            <w:r w:rsidR="00532780" w:rsidRPr="005328D6">
              <w:rPr>
                <w:rFonts w:asciiTheme="minorHAnsi" w:hAnsiTheme="minorHAnsi" w:cstheme="minorHAnsi"/>
                <w:lang w:val="fr-CH"/>
              </w:rPr>
              <w:t> </w:t>
            </w:r>
            <w:r w:rsidRPr="005328D6">
              <w:rPr>
                <w:rFonts w:asciiTheme="minorHAnsi" w:hAnsiTheme="minorHAnsi" w:cstheme="minorHAnsi"/>
                <w:lang w:val="fr-CH"/>
              </w:rPr>
              <w:t>: O</w:t>
            </w:r>
            <w:r w:rsidR="00532780" w:rsidRPr="005328D6">
              <w:rPr>
                <w:rFonts w:asciiTheme="minorHAnsi" w:hAnsiTheme="minorHAnsi" w:cstheme="minorHAnsi"/>
                <w:lang w:val="fr-CH"/>
              </w:rPr>
              <w:t xml:space="preserve">uverts aux suggestions d’amendements pour assurer plus de clarté tant que cela reste un exercice </w:t>
            </w:r>
            <w:r w:rsidR="00A0113A">
              <w:rPr>
                <w:rFonts w:asciiTheme="minorHAnsi" w:hAnsiTheme="minorHAnsi" w:cstheme="minorHAnsi"/>
                <w:i/>
                <w:lang w:val="fr-CH"/>
              </w:rPr>
              <w:t>a minima</w:t>
            </w:r>
            <w:r w:rsidRPr="005328D6">
              <w:rPr>
                <w:rFonts w:asciiTheme="minorHAnsi" w:hAnsiTheme="minorHAnsi" w:cstheme="minorHAnsi"/>
                <w:lang w:val="fr-CH"/>
              </w:rPr>
              <w:t xml:space="preserve"> </w:t>
            </w:r>
            <w:r w:rsidR="00532780" w:rsidRPr="005328D6">
              <w:rPr>
                <w:rFonts w:asciiTheme="minorHAnsi" w:hAnsiTheme="minorHAnsi" w:cstheme="minorHAnsi"/>
                <w:lang w:val="fr-CH"/>
              </w:rPr>
              <w:t xml:space="preserve">comme cela semble déjà évident. </w:t>
            </w:r>
          </w:p>
          <w:p w14:paraId="662A0320" w14:textId="77777777" w:rsidR="00131A0E" w:rsidRPr="005328D6" w:rsidRDefault="00131A0E" w:rsidP="00131A0E">
            <w:pPr>
              <w:ind w:left="0" w:firstLine="0"/>
              <w:rPr>
                <w:rFonts w:asciiTheme="minorHAnsi" w:hAnsiTheme="minorHAnsi" w:cstheme="minorHAnsi"/>
                <w:sz w:val="20"/>
                <w:szCs w:val="20"/>
                <w:lang w:val="fr-CH"/>
              </w:rPr>
            </w:pPr>
          </w:p>
        </w:tc>
      </w:tr>
      <w:tr w:rsidR="00131A0E" w:rsidRPr="00D67315" w14:paraId="08A40CCC" w14:textId="77777777" w:rsidTr="006A4CBC">
        <w:tc>
          <w:tcPr>
            <w:tcW w:w="580" w:type="dxa"/>
          </w:tcPr>
          <w:p w14:paraId="0BC51E87"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19</w:t>
            </w:r>
          </w:p>
        </w:tc>
        <w:tc>
          <w:tcPr>
            <w:tcW w:w="1683" w:type="dxa"/>
          </w:tcPr>
          <w:p w14:paraId="2430E71A"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Articles 46-47 : Élections</w:t>
            </w:r>
          </w:p>
        </w:tc>
        <w:tc>
          <w:tcPr>
            <w:tcW w:w="3402" w:type="dxa"/>
          </w:tcPr>
          <w:p w14:paraId="031EA3EB"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Ces dispositions seraient applicables au Comité permanent et à tout autre organe subsidiaire ayant des membres élus. </w:t>
            </w:r>
          </w:p>
        </w:tc>
        <w:tc>
          <w:tcPr>
            <w:tcW w:w="4224" w:type="dxa"/>
          </w:tcPr>
          <w:p w14:paraId="49832F2F" w14:textId="77777777" w:rsidR="00131A0E" w:rsidRPr="005328D6" w:rsidRDefault="00131A0E" w:rsidP="00131A0E">
            <w:pPr>
              <w:ind w:left="0" w:firstLine="0"/>
              <w:rPr>
                <w:rFonts w:asciiTheme="minorHAnsi" w:hAnsiTheme="minorHAnsi" w:cstheme="minorHAnsi"/>
                <w:sz w:val="20"/>
                <w:szCs w:val="20"/>
                <w:lang w:val="fr-CH"/>
              </w:rPr>
            </w:pPr>
          </w:p>
        </w:tc>
        <w:tc>
          <w:tcPr>
            <w:tcW w:w="4536" w:type="dxa"/>
          </w:tcPr>
          <w:p w14:paraId="48B5FC7C" w14:textId="77777777" w:rsidR="00131A0E" w:rsidRPr="005328D6" w:rsidRDefault="00131A0E" w:rsidP="00131A0E">
            <w:pPr>
              <w:ind w:left="0" w:firstLine="0"/>
              <w:rPr>
                <w:rFonts w:asciiTheme="minorHAnsi" w:hAnsiTheme="minorHAnsi" w:cstheme="minorHAnsi"/>
                <w:sz w:val="20"/>
                <w:szCs w:val="20"/>
                <w:lang w:val="fr-CH"/>
              </w:rPr>
            </w:pPr>
          </w:p>
        </w:tc>
      </w:tr>
      <w:tr w:rsidR="00131A0E" w:rsidRPr="00D67315" w14:paraId="63FD5D67" w14:textId="77777777" w:rsidTr="006A4CBC">
        <w:tc>
          <w:tcPr>
            <w:tcW w:w="580" w:type="dxa"/>
          </w:tcPr>
          <w:p w14:paraId="188BA93B"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20</w:t>
            </w:r>
          </w:p>
        </w:tc>
        <w:tc>
          <w:tcPr>
            <w:tcW w:w="1683" w:type="dxa"/>
          </w:tcPr>
          <w:p w14:paraId="40E7FBF9"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49 : Interprétation</w:t>
            </w:r>
          </w:p>
        </w:tc>
        <w:tc>
          <w:tcPr>
            <w:tcW w:w="3402" w:type="dxa"/>
          </w:tcPr>
          <w:p w14:paraId="1EBA5A7F" w14:textId="77777777" w:rsidR="00131A0E" w:rsidRPr="005328D6" w:rsidRDefault="00F64528" w:rsidP="00131A0E">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L’article 25.5 </w:t>
            </w:r>
            <w:r w:rsidR="00131A0E" w:rsidRPr="005328D6">
              <w:rPr>
                <w:rFonts w:asciiTheme="minorHAnsi" w:hAnsiTheme="minorHAnsi" w:cstheme="minorHAnsi"/>
                <w:sz w:val="20"/>
                <w:szCs w:val="20"/>
                <w:lang w:val="fr-CH"/>
              </w:rPr>
              <w:t xml:space="preserve">d) est spécifiquement applicable au Comité permanent et aux autres organes subsidiaires en ce qui concerne l’interprétation. </w:t>
            </w:r>
          </w:p>
        </w:tc>
        <w:tc>
          <w:tcPr>
            <w:tcW w:w="4224" w:type="dxa"/>
          </w:tcPr>
          <w:p w14:paraId="6E2E8836" w14:textId="77777777" w:rsidR="00131A0E" w:rsidRPr="005328D6" w:rsidRDefault="00131A0E" w:rsidP="00131A0E">
            <w:pPr>
              <w:ind w:left="0" w:firstLine="0"/>
              <w:rPr>
                <w:rFonts w:asciiTheme="minorHAnsi" w:hAnsiTheme="minorHAnsi" w:cstheme="minorHAnsi"/>
                <w:sz w:val="20"/>
                <w:szCs w:val="20"/>
                <w:lang w:val="fr-CH"/>
              </w:rPr>
            </w:pPr>
          </w:p>
        </w:tc>
        <w:tc>
          <w:tcPr>
            <w:tcW w:w="4536" w:type="dxa"/>
          </w:tcPr>
          <w:p w14:paraId="0A2C63CD" w14:textId="77777777" w:rsidR="00131A0E" w:rsidRPr="005328D6" w:rsidRDefault="00131A0E" w:rsidP="00131A0E">
            <w:pPr>
              <w:ind w:left="0" w:firstLine="0"/>
              <w:rPr>
                <w:rFonts w:asciiTheme="minorHAnsi" w:hAnsiTheme="minorHAnsi" w:cstheme="minorHAnsi"/>
                <w:sz w:val="20"/>
                <w:szCs w:val="20"/>
                <w:lang w:val="fr-CH"/>
              </w:rPr>
            </w:pPr>
          </w:p>
        </w:tc>
      </w:tr>
    </w:tbl>
    <w:p w14:paraId="6A639AC7" w14:textId="0A66281F" w:rsidR="00F344DE" w:rsidRPr="00131A0E" w:rsidRDefault="00F344DE" w:rsidP="00605A60">
      <w:pPr>
        <w:ind w:left="0" w:firstLine="0"/>
        <w:rPr>
          <w:rFonts w:cs="Arial"/>
          <w:i/>
          <w:lang w:val="fr-CH"/>
        </w:rPr>
      </w:pPr>
    </w:p>
    <w:sectPr w:rsidR="00F344DE" w:rsidRPr="00131A0E" w:rsidSect="009537CA">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613FC" w14:textId="77777777" w:rsidR="009F715A" w:rsidRDefault="009F715A" w:rsidP="00DF2386">
      <w:r>
        <w:separator/>
      </w:r>
    </w:p>
  </w:endnote>
  <w:endnote w:type="continuationSeparator" w:id="0">
    <w:p w14:paraId="6284D7D0" w14:textId="77777777" w:rsidR="009F715A" w:rsidRDefault="009F715A"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AB25" w14:textId="3AF4DA7A" w:rsidR="009F715A" w:rsidRPr="00532491" w:rsidRDefault="009F715A" w:rsidP="00230D50">
    <w:pPr>
      <w:pStyle w:val="Header"/>
      <w:tabs>
        <w:tab w:val="clear" w:pos="9026"/>
        <w:tab w:val="right" w:pos="14317"/>
      </w:tabs>
      <w:rPr>
        <w:noProof/>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SC58 Doc.12</w:t>
    </w:r>
    <w:r>
      <w:rPr>
        <w:sz w:val="20"/>
        <w:szCs w:val="20"/>
      </w:rPr>
      <w:fldChar w:fldCharType="end"/>
    </w:r>
    <w:r>
      <w:tab/>
    </w:r>
    <w:r>
      <w:tab/>
    </w:r>
    <w:sdt>
      <w:sdtPr>
        <w:id w:val="-1790969534"/>
        <w:docPartObj>
          <w:docPartGallery w:val="Page Numbers (Top of Page)"/>
          <w:docPartUnique/>
        </w:docPartObj>
      </w:sdtPr>
      <w:sdtEndPr>
        <w:rPr>
          <w:noProof/>
        </w:rPr>
      </w:sdtEndPr>
      <w:sdtContent>
        <w:r>
          <w:rPr>
            <w:noProof/>
            <w:sz w:val="20"/>
            <w:szCs w:val="20"/>
          </w:rPr>
          <w:fldChar w:fldCharType="begin"/>
        </w:r>
        <w:r>
          <w:rPr>
            <w:noProof/>
            <w:sz w:val="20"/>
            <w:szCs w:val="20"/>
          </w:rPr>
          <w:instrText xml:space="preserve"> PAGE   \* MERGEFORMAT </w:instrText>
        </w:r>
        <w:r>
          <w:rPr>
            <w:noProof/>
            <w:sz w:val="20"/>
            <w:szCs w:val="20"/>
          </w:rPr>
          <w:fldChar w:fldCharType="separate"/>
        </w:r>
        <w:r w:rsidR="00D67315">
          <w:rPr>
            <w:noProof/>
            <w:sz w:val="20"/>
            <w:szCs w:val="20"/>
          </w:rPr>
          <w:t>21</w:t>
        </w:r>
        <w:r>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9B95A" w14:textId="77777777" w:rsidR="009F715A" w:rsidRDefault="009F715A" w:rsidP="00DF2386">
      <w:r>
        <w:separator/>
      </w:r>
    </w:p>
  </w:footnote>
  <w:footnote w:type="continuationSeparator" w:id="0">
    <w:p w14:paraId="747372D2" w14:textId="77777777" w:rsidR="009F715A" w:rsidRDefault="009F715A" w:rsidP="00DF2386">
      <w:r>
        <w:continuationSeparator/>
      </w:r>
    </w:p>
  </w:footnote>
  <w:footnote w:id="1">
    <w:p w14:paraId="392B2776" w14:textId="289B51F7" w:rsidR="009F715A" w:rsidRPr="00C8247C" w:rsidRDefault="009F715A" w:rsidP="005328D6">
      <w:pPr>
        <w:pStyle w:val="FootnoteText"/>
        <w:ind w:left="0" w:firstLine="0"/>
        <w:rPr>
          <w:sz w:val="18"/>
          <w:szCs w:val="18"/>
          <w:lang w:val="fr-FR"/>
        </w:rPr>
      </w:pPr>
      <w:r w:rsidRPr="00C8247C">
        <w:rPr>
          <w:rStyle w:val="FootnoteReference"/>
          <w:sz w:val="18"/>
          <w:szCs w:val="18"/>
        </w:rPr>
        <w:footnoteRef/>
      </w:r>
      <w:r w:rsidRPr="00C8247C">
        <w:rPr>
          <w:sz w:val="18"/>
          <w:szCs w:val="18"/>
          <w:lang w:val="fr-FR"/>
        </w:rPr>
        <w:t xml:space="preserve"> « </w:t>
      </w:r>
      <w:r w:rsidRPr="002A3F9B">
        <w:rPr>
          <w:sz w:val="18"/>
          <w:szCs w:val="18"/>
          <w:lang w:val="fr-FR"/>
        </w:rPr>
        <w:t xml:space="preserve">Sous réserve des dispositions des articles 28 à 33, le présent règlement s'applique </w:t>
      </w:r>
      <w:r w:rsidRPr="002A3F9B">
        <w:rPr>
          <w:i/>
          <w:iCs/>
          <w:sz w:val="18"/>
          <w:szCs w:val="18"/>
          <w:lang w:val="fr-FR"/>
        </w:rPr>
        <w:t>mutatis mutandis</w:t>
      </w:r>
      <w:r w:rsidRPr="002A3F9B">
        <w:rPr>
          <w:sz w:val="18"/>
          <w:szCs w:val="18"/>
          <w:lang w:val="fr-FR"/>
        </w:rPr>
        <w:t xml:space="preserve"> aux délibérations de tout organe subsidiaire</w:t>
      </w:r>
      <w:r w:rsidRPr="00C8247C">
        <w:rPr>
          <w:sz w:val="18"/>
          <w:szCs w:val="18"/>
          <w:lang w:val="fr-FR"/>
        </w:rPr>
        <w:t xml:space="preserve">. » Voir </w:t>
      </w:r>
      <w:hyperlink r:id="rId1" w:history="1">
        <w:r w:rsidRPr="00C8247C">
          <w:rPr>
            <w:rStyle w:val="Hyperlink"/>
            <w:sz w:val="18"/>
            <w:szCs w:val="18"/>
            <w:lang w:val="fr-FR"/>
          </w:rPr>
          <w:t>https://www.unccd.int/sites/default/files/sessions/documents/2019-08/1COP1_0.pdf</w:t>
        </w:r>
      </w:hyperlink>
      <w:r w:rsidRPr="00C8247C">
        <w:rPr>
          <w:sz w:val="18"/>
          <w:szCs w:val="18"/>
          <w:lang w:val="fr-FR"/>
        </w:rPr>
        <w:t xml:space="preserve"> </w:t>
      </w:r>
    </w:p>
  </w:footnote>
  <w:footnote w:id="2">
    <w:p w14:paraId="4795AD69" w14:textId="77777777" w:rsidR="009F715A" w:rsidRPr="00C8247C" w:rsidRDefault="009F715A">
      <w:pPr>
        <w:pStyle w:val="FootnoteText"/>
        <w:rPr>
          <w:sz w:val="18"/>
          <w:szCs w:val="18"/>
          <w:lang w:val="fr-FR"/>
        </w:rPr>
      </w:pPr>
      <w:r w:rsidRPr="00C8247C">
        <w:rPr>
          <w:rStyle w:val="FootnoteReference"/>
          <w:sz w:val="18"/>
          <w:szCs w:val="18"/>
        </w:rPr>
        <w:footnoteRef/>
      </w:r>
      <w:r w:rsidRPr="00C8247C">
        <w:rPr>
          <w:sz w:val="18"/>
          <w:szCs w:val="18"/>
          <w:lang w:val="fr-FR"/>
        </w:rPr>
        <w:t xml:space="preserve"> </w:t>
      </w:r>
      <w:r w:rsidRPr="00C8247C">
        <w:rPr>
          <w:b/>
          <w:bCs/>
          <w:sz w:val="18"/>
          <w:szCs w:val="18"/>
          <w:lang w:val="fr-FR"/>
        </w:rPr>
        <w:t>Tableau 1</w:t>
      </w:r>
      <w:r w:rsidRPr="00C8247C">
        <w:rPr>
          <w:sz w:val="18"/>
          <w:szCs w:val="18"/>
          <w:lang w:val="fr-FR"/>
        </w:rPr>
        <w:t xml:space="preserve"> du document Doc. SC57-13</w:t>
      </w:r>
    </w:p>
  </w:footnote>
  <w:footnote w:id="3">
    <w:p w14:paraId="542A834A" w14:textId="77777777" w:rsidR="009F715A" w:rsidRPr="00C8247C" w:rsidRDefault="009F715A" w:rsidP="00365E8E">
      <w:pPr>
        <w:pStyle w:val="NoSpacing"/>
        <w:ind w:left="0" w:firstLine="0"/>
        <w:rPr>
          <w:sz w:val="18"/>
          <w:szCs w:val="18"/>
          <w:lang w:val="fr-FR"/>
        </w:rPr>
      </w:pPr>
      <w:r w:rsidRPr="00C8247C">
        <w:rPr>
          <w:rStyle w:val="FootnoteReference"/>
          <w:sz w:val="18"/>
          <w:szCs w:val="18"/>
        </w:rPr>
        <w:footnoteRef/>
      </w:r>
      <w:r w:rsidRPr="00C8247C">
        <w:rPr>
          <w:sz w:val="18"/>
          <w:szCs w:val="18"/>
          <w:lang w:val="fr-FR"/>
        </w:rPr>
        <w:t xml:space="preserve"> </w:t>
      </w:r>
      <w:r w:rsidRPr="00C8247C">
        <w:rPr>
          <w:sz w:val="18"/>
          <w:szCs w:val="18"/>
          <w:lang w:val="fr-CH"/>
        </w:rPr>
        <w:t>Le contenu n’est plus valable ou ne s’applique plus ; il est antinomique ; incompatible avec les pratiques actuelles de la Convention de Ramsar ; ambigu ou mal rédigé</w:t>
      </w:r>
      <w:r w:rsidRPr="00C8247C">
        <w:rPr>
          <w:sz w:val="18"/>
          <w:szCs w:val="18"/>
          <w:lang w:val="fr-FR"/>
        </w:rPr>
        <w:t xml:space="preserve">. </w:t>
      </w:r>
    </w:p>
  </w:footnote>
  <w:footnote w:id="4">
    <w:p w14:paraId="7DFB882B" w14:textId="77777777" w:rsidR="009F715A" w:rsidRPr="00C8247C" w:rsidRDefault="009F715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Suède et de l’Arménie</w:t>
      </w:r>
    </w:p>
  </w:footnote>
  <w:footnote w:id="5">
    <w:p w14:paraId="35A3D51B" w14:textId="77777777" w:rsidR="009F715A" w:rsidRPr="00C8247C" w:rsidRDefault="009F715A" w:rsidP="00B66CF0">
      <w:pPr>
        <w:pStyle w:val="FootnoteText"/>
        <w:ind w:left="0" w:firstLine="0"/>
        <w:rPr>
          <w:strike/>
          <w:sz w:val="18"/>
          <w:szCs w:val="18"/>
          <w:lang w:val="fr-CH"/>
        </w:rPr>
      </w:pPr>
      <w:r w:rsidRPr="00C8247C">
        <w:rPr>
          <w:rStyle w:val="FootnoteReference"/>
          <w:sz w:val="18"/>
          <w:szCs w:val="18"/>
        </w:rPr>
        <w:footnoteRef/>
      </w:r>
      <w:r w:rsidRPr="000749C5">
        <w:rPr>
          <w:sz w:val="18"/>
          <w:szCs w:val="18"/>
          <w:lang w:val="fr-FR"/>
        </w:rPr>
        <w:t xml:space="preserve"> </w:t>
      </w:r>
      <w:r w:rsidRPr="00C8247C">
        <w:rPr>
          <w:sz w:val="18"/>
          <w:szCs w:val="18"/>
          <w:lang w:val="fr-CH"/>
        </w:rPr>
        <w:t xml:space="preserve">RÈGLEMENT INTÉRIEUR </w:t>
      </w:r>
      <w:r w:rsidRPr="00C8247C">
        <w:rPr>
          <w:strike/>
          <w:sz w:val="18"/>
          <w:szCs w:val="18"/>
          <w:lang w:val="fr-CH"/>
        </w:rPr>
        <w:t>DES SESSIONS</w:t>
      </w:r>
      <w:r w:rsidRPr="00C8247C">
        <w:rPr>
          <w:sz w:val="18"/>
          <w:szCs w:val="18"/>
          <w:lang w:val="fr-CH"/>
        </w:rPr>
        <w:t xml:space="preserve"> DE LA CONFÉRENCE DES PARTIES CONTRACTANTES À LA CONVENTION SUR LES ZONES HUMIDES </w:t>
      </w:r>
      <w:r w:rsidRPr="00C8247C">
        <w:rPr>
          <w:sz w:val="18"/>
          <w:szCs w:val="18"/>
          <w:u w:val="single"/>
          <w:lang w:val="fr-CH"/>
        </w:rPr>
        <w:t>ET DE SES ORGANES SUBSIDIAIRES</w:t>
      </w:r>
      <w:r w:rsidRPr="00C8247C">
        <w:rPr>
          <w:sz w:val="18"/>
          <w:szCs w:val="18"/>
          <w:lang w:val="fr-CH"/>
        </w:rPr>
        <w:t xml:space="preserve"> </w:t>
      </w:r>
      <w:r w:rsidRPr="00C8247C">
        <w:rPr>
          <w:strike/>
          <w:sz w:val="18"/>
          <w:szCs w:val="18"/>
          <w:lang w:val="fr-CH"/>
        </w:rPr>
        <w:t>D’IMPORTANCE INTERNATIONALE PARTICULIÈREMENT COMME HABITAT DES OISEAUX D’EAU (Ramsar, Iran, 1971)</w:t>
      </w:r>
      <w:r w:rsidRPr="00C8247C">
        <w:rPr>
          <w:sz w:val="18"/>
          <w:szCs w:val="18"/>
          <w:lang w:val="fr-CH"/>
        </w:rPr>
        <w:t xml:space="preserve">. </w:t>
      </w:r>
    </w:p>
  </w:footnote>
  <w:footnote w:id="6">
    <w:p w14:paraId="69332D78" w14:textId="77777777" w:rsidR="009F715A" w:rsidRPr="00C8247C" w:rsidRDefault="009F715A" w:rsidP="00365E8E">
      <w:pPr>
        <w:pStyle w:val="FootnoteText"/>
        <w:ind w:left="0" w:firstLine="0"/>
        <w:rPr>
          <w:sz w:val="18"/>
          <w:szCs w:val="18"/>
          <w:lang w:val="fr-CH"/>
        </w:rPr>
      </w:pPr>
      <w:r w:rsidRPr="00C8247C">
        <w:rPr>
          <w:rStyle w:val="FootnoteReference"/>
          <w:sz w:val="18"/>
          <w:szCs w:val="18"/>
        </w:rPr>
        <w:footnoteRef/>
      </w:r>
      <w:r w:rsidRPr="00C8247C">
        <w:rPr>
          <w:sz w:val="18"/>
          <w:szCs w:val="18"/>
          <w:lang w:val="fr-FR"/>
        </w:rPr>
        <w:t xml:space="preserve"> </w:t>
      </w:r>
      <w:r w:rsidRPr="00C8247C">
        <w:rPr>
          <w:sz w:val="18"/>
          <w:szCs w:val="18"/>
          <w:lang w:val="fr-CH"/>
        </w:rPr>
        <w:t xml:space="preserve">Cette recommandation est conforme au règlement intérieur du Comité permanent de la CITES (voir article 17.4). </w:t>
      </w:r>
    </w:p>
  </w:footnote>
  <w:footnote w:id="7">
    <w:p w14:paraId="6B644B6D" w14:textId="0D15FC2C" w:rsidR="009F715A" w:rsidRPr="00C8247C" w:rsidRDefault="009F715A" w:rsidP="00B66CF0">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La Finlande a fait un commentaire général indiquant qu’elle préférerait que le Règlement intérieur soit simplifié et non </w:t>
      </w:r>
      <w:r>
        <w:rPr>
          <w:sz w:val="18"/>
          <w:szCs w:val="18"/>
          <w:lang w:val="fr-CH"/>
        </w:rPr>
        <w:t>augmenté</w:t>
      </w:r>
      <w:r w:rsidRPr="00C8247C">
        <w:rPr>
          <w:sz w:val="18"/>
          <w:szCs w:val="18"/>
          <w:lang w:val="fr-CH"/>
        </w:rPr>
        <w:t xml:space="preserve">. Nous supposons que cela signifie qu’elle s’oppose à des règlements intérieurs distincts pour les organes subsidiaires. </w:t>
      </w:r>
    </w:p>
  </w:footnote>
  <w:footnote w:id="8">
    <w:p w14:paraId="01AE97F3" w14:textId="77777777" w:rsidR="009F715A" w:rsidRPr="00C8247C" w:rsidRDefault="009F715A" w:rsidP="00365E8E">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Défini dans l’article 21. </w:t>
      </w:r>
    </w:p>
  </w:footnote>
  <w:footnote w:id="9">
    <w:p w14:paraId="220808CA" w14:textId="77777777" w:rsidR="009F715A" w:rsidRPr="00C8247C" w:rsidRDefault="009F715A" w:rsidP="00365E8E">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Les articles 3, 4 et 5 se trouvent sous la rubrique </w:t>
      </w:r>
      <w:r w:rsidRPr="00C8247C">
        <w:rPr>
          <w:sz w:val="18"/>
          <w:szCs w:val="18"/>
          <w:lang w:val="fr-FR"/>
        </w:rPr>
        <w:t>‘</w:t>
      </w:r>
      <w:r w:rsidRPr="00C8247C">
        <w:rPr>
          <w:sz w:val="18"/>
          <w:szCs w:val="18"/>
          <w:lang w:val="fr-CH"/>
        </w:rPr>
        <w:t>sessions</w:t>
      </w:r>
      <w:r w:rsidRPr="00C8247C">
        <w:rPr>
          <w:sz w:val="18"/>
          <w:szCs w:val="18"/>
          <w:lang w:val="fr-FR"/>
        </w:rPr>
        <w:t xml:space="preserve">’ </w:t>
      </w:r>
      <w:r w:rsidRPr="00C8247C">
        <w:rPr>
          <w:sz w:val="18"/>
          <w:szCs w:val="18"/>
          <w:lang w:val="fr-CH"/>
        </w:rPr>
        <w:t xml:space="preserve">terme qui, dans ce contexte, semble être utilisé de façon interchangeable avec le terme </w:t>
      </w:r>
      <w:r w:rsidRPr="00C8247C">
        <w:rPr>
          <w:sz w:val="18"/>
          <w:szCs w:val="18"/>
          <w:lang w:val="fr-FR"/>
        </w:rPr>
        <w:t>‘</w:t>
      </w:r>
      <w:r w:rsidRPr="00C8247C">
        <w:rPr>
          <w:sz w:val="18"/>
          <w:szCs w:val="18"/>
          <w:lang w:val="fr-CH"/>
        </w:rPr>
        <w:t>réunions</w:t>
      </w:r>
      <w:r w:rsidRPr="00C8247C">
        <w:rPr>
          <w:sz w:val="18"/>
          <w:szCs w:val="18"/>
          <w:lang w:val="fr-FR"/>
        </w:rPr>
        <w:t>’</w:t>
      </w:r>
      <w:r w:rsidRPr="00C8247C">
        <w:rPr>
          <w:sz w:val="18"/>
          <w:szCs w:val="18"/>
          <w:lang w:val="fr-CH"/>
        </w:rPr>
        <w:t xml:space="preserve">. Toutefois, la manière dont il est employé aux articles 28.1 et 29 permet de penser qu'il se réfère à la convocation des Parties dans le cadre d'une réunion générale, ce qui est potentiellement contradictoire et, en tout état de cause, peut créer une certaine ambiguïté. </w:t>
      </w:r>
    </w:p>
  </w:footnote>
  <w:footnote w:id="10">
    <w:p w14:paraId="2945FA1D" w14:textId="77777777" w:rsidR="009F715A" w:rsidRPr="00C8247C" w:rsidRDefault="009F715A" w:rsidP="00365E8E">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L’article 2 g) définit le terme </w:t>
      </w:r>
      <w:r w:rsidRPr="00C8247C">
        <w:rPr>
          <w:sz w:val="18"/>
          <w:szCs w:val="18"/>
          <w:lang w:val="fr-FR"/>
        </w:rPr>
        <w:t>‘</w:t>
      </w:r>
      <w:r w:rsidRPr="00C8247C">
        <w:rPr>
          <w:sz w:val="18"/>
          <w:szCs w:val="18"/>
          <w:lang w:val="fr-CH"/>
        </w:rPr>
        <w:t>proposition</w:t>
      </w:r>
      <w:r w:rsidRPr="00C8247C">
        <w:rPr>
          <w:sz w:val="18"/>
          <w:szCs w:val="18"/>
          <w:lang w:val="fr-FR"/>
        </w:rPr>
        <w:t xml:space="preserve">’ </w:t>
      </w:r>
      <w:r w:rsidRPr="00C8247C">
        <w:rPr>
          <w:sz w:val="18"/>
          <w:szCs w:val="18"/>
          <w:lang w:val="fr-CH"/>
        </w:rPr>
        <w:t xml:space="preserve">pour inclure une </w:t>
      </w:r>
      <w:r w:rsidRPr="00C8247C">
        <w:rPr>
          <w:sz w:val="18"/>
          <w:szCs w:val="18"/>
          <w:lang w:val="fr-FR"/>
        </w:rPr>
        <w:t>‘</w:t>
      </w:r>
      <w:r w:rsidRPr="00C8247C">
        <w:rPr>
          <w:sz w:val="18"/>
          <w:szCs w:val="18"/>
          <w:lang w:val="fr-CH"/>
        </w:rPr>
        <w:t>recommandation</w:t>
      </w:r>
      <w:r w:rsidRPr="00C8247C">
        <w:rPr>
          <w:sz w:val="18"/>
          <w:szCs w:val="18"/>
          <w:lang w:val="fr-FR"/>
        </w:rPr>
        <w:t xml:space="preserve">’. </w:t>
      </w:r>
      <w:r w:rsidRPr="00C8247C">
        <w:rPr>
          <w:sz w:val="18"/>
          <w:szCs w:val="18"/>
          <w:lang w:val="fr-CH"/>
        </w:rPr>
        <w:t xml:space="preserve">Toutefois, le terme </w:t>
      </w:r>
      <w:r w:rsidRPr="00C8247C">
        <w:rPr>
          <w:sz w:val="18"/>
          <w:szCs w:val="18"/>
          <w:lang w:val="fr-FR"/>
        </w:rPr>
        <w:t>‘</w:t>
      </w:r>
      <w:r w:rsidRPr="00C8247C">
        <w:rPr>
          <w:sz w:val="18"/>
          <w:szCs w:val="18"/>
          <w:lang w:val="fr-CH"/>
        </w:rPr>
        <w:t>recommandation</w:t>
      </w:r>
      <w:r w:rsidRPr="00C8247C">
        <w:rPr>
          <w:sz w:val="18"/>
          <w:szCs w:val="18"/>
          <w:lang w:val="fr-FR"/>
        </w:rPr>
        <w:t xml:space="preserve">’ </w:t>
      </w:r>
      <w:r w:rsidRPr="00C8247C">
        <w:rPr>
          <w:sz w:val="18"/>
          <w:szCs w:val="18"/>
          <w:lang w:val="fr-CH"/>
        </w:rPr>
        <w:t xml:space="preserve">n’est pas défini, bien qu'il y soit fait référence tout au long du Règlement </w:t>
      </w:r>
      <w:r w:rsidRPr="00C8247C">
        <w:rPr>
          <w:sz w:val="18"/>
          <w:szCs w:val="18"/>
          <w:lang w:val="fr-CH"/>
        </w:rPr>
        <w:sym w:font="Symbol" w:char="F05B"/>
      </w:r>
      <w:r w:rsidRPr="00C8247C">
        <w:rPr>
          <w:sz w:val="18"/>
          <w:szCs w:val="18"/>
          <w:lang w:val="fr-CH"/>
        </w:rPr>
        <w:t>voir : articles 5.1, 10, 19.3, 25.5 e), 34.3 et 34.4</w:t>
      </w:r>
      <w:r w:rsidRPr="00C8247C">
        <w:rPr>
          <w:sz w:val="18"/>
          <w:szCs w:val="18"/>
          <w:lang w:val="fr-CH"/>
        </w:rPr>
        <w:sym w:font="Symbol" w:char="F05D"/>
      </w:r>
      <w:r w:rsidRPr="00C8247C">
        <w:rPr>
          <w:sz w:val="18"/>
          <w:szCs w:val="18"/>
          <w:lang w:val="fr-CH"/>
        </w:rPr>
        <w:t xml:space="preserve">. On ne comprend pas de prime abord en quoi une </w:t>
      </w:r>
      <w:r w:rsidRPr="00C8247C">
        <w:rPr>
          <w:sz w:val="18"/>
          <w:szCs w:val="18"/>
          <w:lang w:val="fr-FR"/>
        </w:rPr>
        <w:t>‘</w:t>
      </w:r>
      <w:r w:rsidRPr="00C8247C">
        <w:rPr>
          <w:sz w:val="18"/>
          <w:szCs w:val="18"/>
          <w:lang w:val="fr-CH"/>
        </w:rPr>
        <w:t>recommandation</w:t>
      </w:r>
      <w:r w:rsidRPr="00C8247C">
        <w:rPr>
          <w:sz w:val="18"/>
          <w:szCs w:val="18"/>
          <w:lang w:val="fr-FR"/>
        </w:rPr>
        <w:t xml:space="preserve">’ </w:t>
      </w:r>
      <w:r w:rsidRPr="00C8247C">
        <w:rPr>
          <w:sz w:val="18"/>
          <w:szCs w:val="18"/>
          <w:lang w:val="fr-CH"/>
        </w:rPr>
        <w:t xml:space="preserve">diffère d'un projet de résolution ou de décision. </w:t>
      </w:r>
    </w:p>
  </w:footnote>
  <w:footnote w:id="11">
    <w:p w14:paraId="7C98F503" w14:textId="77777777" w:rsidR="009F715A" w:rsidRPr="00C8247C" w:rsidRDefault="009F715A" w:rsidP="00365E8E">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Article 42. </w:t>
      </w:r>
    </w:p>
  </w:footnote>
  <w:footnote w:id="12">
    <w:p w14:paraId="12FC6310" w14:textId="77777777" w:rsidR="009F715A" w:rsidRPr="00C8247C" w:rsidRDefault="009F715A" w:rsidP="00365E8E">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Article 7.5.</w:t>
      </w:r>
    </w:p>
  </w:footnote>
  <w:footnote w:id="13">
    <w:p w14:paraId="777110BC" w14:textId="04A2D498" w:rsidR="009F715A" w:rsidRPr="00C8247C" w:rsidRDefault="009F715A" w:rsidP="00BA645C">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b) On entend par </w:t>
      </w:r>
      <w:r w:rsidRPr="00C8247C">
        <w:rPr>
          <w:sz w:val="18"/>
          <w:szCs w:val="18"/>
          <w:lang w:val="fr-FR"/>
        </w:rPr>
        <w:t>‘</w:t>
      </w:r>
      <w:r w:rsidRPr="00C8247C">
        <w:rPr>
          <w:strike/>
          <w:sz w:val="18"/>
          <w:szCs w:val="18"/>
          <w:lang w:val="fr-CH"/>
        </w:rPr>
        <w:t>Conférence des Parties</w:t>
      </w:r>
      <w:r w:rsidRPr="00C8247C">
        <w:rPr>
          <w:sz w:val="18"/>
          <w:szCs w:val="18"/>
          <w:lang w:val="fr-FR"/>
        </w:rPr>
        <w:t>’</w:t>
      </w:r>
      <w:r w:rsidRPr="00C8247C">
        <w:rPr>
          <w:sz w:val="18"/>
          <w:szCs w:val="18"/>
          <w:lang w:val="fr-CH"/>
        </w:rPr>
        <w:t xml:space="preserve"> </w:t>
      </w:r>
      <w:r w:rsidRPr="00C8247C">
        <w:rPr>
          <w:sz w:val="18"/>
          <w:szCs w:val="18"/>
          <w:lang w:val="fr-FR"/>
        </w:rPr>
        <w:t>‘</w:t>
      </w:r>
      <w:r w:rsidRPr="00C8247C">
        <w:rPr>
          <w:sz w:val="18"/>
          <w:szCs w:val="18"/>
          <w:u w:val="single"/>
          <w:lang w:val="fr-CH"/>
        </w:rPr>
        <w:t>COP et COP extraordinaire</w:t>
      </w:r>
      <w:r w:rsidRPr="00C8247C">
        <w:rPr>
          <w:sz w:val="18"/>
          <w:szCs w:val="18"/>
          <w:u w:val="single"/>
          <w:lang w:val="fr-FR"/>
        </w:rPr>
        <w:t>’</w:t>
      </w:r>
      <w:r w:rsidRPr="00C8247C">
        <w:rPr>
          <w:sz w:val="18"/>
          <w:szCs w:val="18"/>
          <w:u w:val="single"/>
          <w:lang w:val="fr-CH"/>
        </w:rPr>
        <w:t xml:space="preserve"> toute </w:t>
      </w:r>
      <w:r w:rsidRPr="00564E80">
        <w:rPr>
          <w:sz w:val="18"/>
          <w:szCs w:val="18"/>
          <w:u w:val="single"/>
          <w:lang w:val="fr-CH"/>
        </w:rPr>
        <w:t>Conférence des Parties contractantes</w:t>
      </w:r>
      <w:r w:rsidRPr="00C8247C">
        <w:rPr>
          <w:sz w:val="18"/>
          <w:szCs w:val="18"/>
          <w:u w:val="single"/>
          <w:lang w:val="fr-CH"/>
        </w:rPr>
        <w:t xml:space="preserve"> ordinaire ou extraordinaire</w:t>
      </w:r>
      <w:r w:rsidRPr="00C8247C">
        <w:rPr>
          <w:sz w:val="18"/>
          <w:szCs w:val="18"/>
          <w:lang w:val="fr-CH"/>
        </w:rPr>
        <w:t xml:space="preserve">, instituée conformément à l’article 6 de la Convention ; </w:t>
      </w:r>
    </w:p>
    <w:p w14:paraId="479BF7C7" w14:textId="77777777" w:rsidR="009F715A" w:rsidRPr="00C8247C" w:rsidRDefault="009F715A" w:rsidP="00BA645C">
      <w:pPr>
        <w:pStyle w:val="FootnoteText"/>
        <w:ind w:left="0" w:firstLine="0"/>
        <w:rPr>
          <w:sz w:val="18"/>
          <w:szCs w:val="18"/>
          <w:lang w:val="fr-CH"/>
        </w:rPr>
      </w:pPr>
      <w:r w:rsidRPr="00C8247C">
        <w:rPr>
          <w:sz w:val="18"/>
          <w:szCs w:val="18"/>
          <w:lang w:val="fr-CH"/>
        </w:rPr>
        <w:t xml:space="preserve"> c) On entend par </w:t>
      </w:r>
      <w:r w:rsidRPr="00C8247C">
        <w:rPr>
          <w:sz w:val="18"/>
          <w:szCs w:val="18"/>
          <w:lang w:val="fr-FR"/>
        </w:rPr>
        <w:t>‘</w:t>
      </w:r>
      <w:r w:rsidRPr="00C8247C">
        <w:rPr>
          <w:sz w:val="18"/>
          <w:szCs w:val="18"/>
          <w:lang w:val="fr-CH"/>
        </w:rPr>
        <w:t>Partie contractante</w:t>
      </w:r>
      <w:r w:rsidRPr="00C8247C">
        <w:rPr>
          <w:sz w:val="18"/>
          <w:szCs w:val="18"/>
          <w:lang w:val="fr-FR"/>
        </w:rPr>
        <w:t>‘</w:t>
      </w:r>
      <w:r w:rsidRPr="00C8247C">
        <w:rPr>
          <w:sz w:val="18"/>
          <w:szCs w:val="18"/>
          <w:lang w:val="fr-CH"/>
        </w:rPr>
        <w:t xml:space="preserve"> ou </w:t>
      </w:r>
      <w:r w:rsidRPr="00C8247C">
        <w:rPr>
          <w:sz w:val="18"/>
          <w:szCs w:val="18"/>
          <w:lang w:val="fr-FR"/>
        </w:rPr>
        <w:t>‘</w:t>
      </w:r>
      <w:r w:rsidRPr="00C8247C">
        <w:rPr>
          <w:sz w:val="18"/>
          <w:szCs w:val="18"/>
          <w:lang w:val="fr-CH"/>
        </w:rPr>
        <w:t>Parties contractantes</w:t>
      </w:r>
      <w:r w:rsidRPr="00C8247C">
        <w:rPr>
          <w:sz w:val="18"/>
          <w:szCs w:val="18"/>
          <w:lang w:val="fr-FR"/>
        </w:rPr>
        <w:t>‘</w:t>
      </w:r>
      <w:r w:rsidRPr="00C8247C">
        <w:rPr>
          <w:sz w:val="18"/>
          <w:szCs w:val="18"/>
          <w:u w:val="single"/>
          <w:lang w:val="fr-CH"/>
        </w:rPr>
        <w:t>)</w:t>
      </w:r>
      <w:r w:rsidRPr="00C8247C">
        <w:rPr>
          <w:sz w:val="18"/>
          <w:szCs w:val="18"/>
          <w:lang w:val="fr-CH"/>
        </w:rPr>
        <w:t xml:space="preserve"> </w:t>
      </w:r>
      <w:r w:rsidRPr="00C8247C">
        <w:rPr>
          <w:sz w:val="18"/>
          <w:szCs w:val="18"/>
          <w:u w:val="single"/>
          <w:lang w:val="fr-CH"/>
        </w:rPr>
        <w:t>PC</w:t>
      </w:r>
      <w:r w:rsidRPr="00C8247C">
        <w:rPr>
          <w:sz w:val="18"/>
          <w:szCs w:val="18"/>
          <w:lang w:val="fr-CH"/>
        </w:rPr>
        <w:t xml:space="preserve"> un État ou des États qui ont accepté d’être liés par la Convention et pour lesquels elle est en vigueur ;</w:t>
      </w:r>
    </w:p>
    <w:p w14:paraId="457D7452" w14:textId="77777777" w:rsidR="009F715A" w:rsidRPr="00C8247C" w:rsidRDefault="009F715A" w:rsidP="00BA645C">
      <w:pPr>
        <w:pStyle w:val="FootnoteText"/>
        <w:ind w:left="0" w:firstLine="0"/>
        <w:rPr>
          <w:strike/>
          <w:sz w:val="18"/>
          <w:szCs w:val="18"/>
          <w:lang w:val="fr-CH"/>
        </w:rPr>
      </w:pPr>
      <w:r w:rsidRPr="00C8247C">
        <w:rPr>
          <w:sz w:val="18"/>
          <w:szCs w:val="18"/>
          <w:lang w:val="fr-CH"/>
        </w:rPr>
        <w:t xml:space="preserve"> </w:t>
      </w:r>
      <w:r w:rsidRPr="00C8247C">
        <w:rPr>
          <w:strike/>
          <w:sz w:val="18"/>
          <w:szCs w:val="18"/>
          <w:lang w:val="fr-CH"/>
        </w:rPr>
        <w:t>e</w:t>
      </w:r>
      <w:r w:rsidRPr="00C8247C">
        <w:rPr>
          <w:sz w:val="18"/>
          <w:szCs w:val="18"/>
          <w:lang w:val="fr-CH"/>
        </w:rPr>
        <w:t xml:space="preserve">) </w:t>
      </w:r>
      <w:r w:rsidRPr="00953B09">
        <w:rPr>
          <w:strike/>
          <w:sz w:val="18"/>
          <w:szCs w:val="18"/>
          <w:lang w:val="fr-CH"/>
        </w:rPr>
        <w:t>On entend par</w:t>
      </w:r>
      <w:r w:rsidRPr="00C8247C">
        <w:rPr>
          <w:sz w:val="18"/>
          <w:szCs w:val="18"/>
          <w:lang w:val="fr-CH"/>
        </w:rPr>
        <w:t xml:space="preserve"> </w:t>
      </w:r>
      <w:r w:rsidRPr="00C8247C">
        <w:rPr>
          <w:sz w:val="18"/>
          <w:szCs w:val="18"/>
          <w:lang w:val="fr-FR"/>
        </w:rPr>
        <w:t>‘</w:t>
      </w:r>
      <w:r w:rsidRPr="00C8247C">
        <w:rPr>
          <w:strike/>
          <w:sz w:val="18"/>
          <w:szCs w:val="18"/>
          <w:lang w:val="fr-CH"/>
        </w:rPr>
        <w:t>Session</w:t>
      </w:r>
      <w:r w:rsidRPr="00C8247C">
        <w:rPr>
          <w:sz w:val="18"/>
          <w:szCs w:val="18"/>
          <w:lang w:val="fr-FR"/>
        </w:rPr>
        <w:t>‘</w:t>
      </w:r>
      <w:r w:rsidRPr="00C8247C">
        <w:rPr>
          <w:strike/>
          <w:sz w:val="18"/>
          <w:szCs w:val="18"/>
          <w:lang w:val="fr-CH"/>
        </w:rPr>
        <w:t xml:space="preserve"> toute session ordinaire ou extraordinaire de la Conférence des Parties convoquée conformément à l’article 6 de la Convention</w:t>
      </w:r>
      <w:r w:rsidRPr="00C8247C">
        <w:rPr>
          <w:sz w:val="18"/>
          <w:szCs w:val="18"/>
          <w:lang w:val="fr-CH"/>
        </w:rPr>
        <w:t> ;</w:t>
      </w:r>
    </w:p>
    <w:p w14:paraId="78E43E42" w14:textId="77777777" w:rsidR="009F715A" w:rsidRPr="00C8247C" w:rsidRDefault="009F715A" w:rsidP="00BA645C">
      <w:pPr>
        <w:pStyle w:val="FootnoteText"/>
        <w:ind w:left="0" w:firstLine="0"/>
        <w:rPr>
          <w:strike/>
          <w:sz w:val="18"/>
          <w:szCs w:val="18"/>
          <w:lang w:val="fr-CH"/>
        </w:rPr>
      </w:pPr>
      <w:r w:rsidRPr="00C8247C">
        <w:rPr>
          <w:sz w:val="18"/>
          <w:szCs w:val="18"/>
          <w:lang w:val="fr-CH"/>
        </w:rPr>
        <w:t xml:space="preserve"> </w:t>
      </w:r>
      <w:r w:rsidRPr="00C8247C">
        <w:rPr>
          <w:strike/>
          <w:sz w:val="18"/>
          <w:szCs w:val="18"/>
          <w:lang w:val="fr-CH"/>
        </w:rPr>
        <w:t>g) On entend par</w:t>
      </w:r>
      <w:r w:rsidRPr="00C8247C">
        <w:rPr>
          <w:sz w:val="18"/>
          <w:szCs w:val="18"/>
          <w:lang w:val="fr-CH"/>
        </w:rPr>
        <w:t xml:space="preserve"> </w:t>
      </w:r>
      <w:r w:rsidRPr="00C8247C">
        <w:rPr>
          <w:sz w:val="18"/>
          <w:szCs w:val="18"/>
          <w:lang w:val="fr-FR"/>
        </w:rPr>
        <w:t>‘</w:t>
      </w:r>
      <w:r w:rsidRPr="00C8247C">
        <w:rPr>
          <w:strike/>
          <w:sz w:val="18"/>
          <w:szCs w:val="18"/>
          <w:lang w:val="fr-CH"/>
        </w:rPr>
        <w:t>Proposition</w:t>
      </w:r>
      <w:r w:rsidRPr="00C8247C">
        <w:rPr>
          <w:strike/>
          <w:sz w:val="18"/>
          <w:szCs w:val="18"/>
          <w:lang w:val="fr-FR"/>
        </w:rPr>
        <w:t>‘</w:t>
      </w:r>
      <w:r w:rsidRPr="00C8247C">
        <w:rPr>
          <w:strike/>
          <w:sz w:val="18"/>
          <w:szCs w:val="18"/>
          <w:lang w:val="fr-CH"/>
        </w:rPr>
        <w:t xml:space="preserve"> tout projet de résolution ou de recommandation présenté par une Partie contractante ou plus ou par le Comité permanent ou le Bureau de la Conférence;</w:t>
      </w:r>
    </w:p>
    <w:p w14:paraId="67356D53" w14:textId="0A4D5D0E" w:rsidR="009F715A" w:rsidRPr="00C8247C" w:rsidRDefault="009F715A" w:rsidP="00BA645C">
      <w:pPr>
        <w:pStyle w:val="FootnoteText"/>
        <w:ind w:left="0" w:firstLine="0"/>
        <w:rPr>
          <w:sz w:val="18"/>
          <w:szCs w:val="18"/>
          <w:lang w:val="fr-CH"/>
        </w:rPr>
      </w:pPr>
      <w:r w:rsidRPr="00C8247C">
        <w:rPr>
          <w:sz w:val="18"/>
          <w:szCs w:val="18"/>
          <w:lang w:val="fr-CH"/>
        </w:rPr>
        <w:t xml:space="preserve"> h) On entend par </w:t>
      </w:r>
      <w:r w:rsidRPr="00C8247C">
        <w:rPr>
          <w:sz w:val="18"/>
          <w:szCs w:val="18"/>
          <w:lang w:val="fr-FR"/>
        </w:rPr>
        <w:t>‘</w:t>
      </w:r>
      <w:r w:rsidRPr="00C8247C">
        <w:rPr>
          <w:strike/>
          <w:sz w:val="18"/>
          <w:szCs w:val="18"/>
          <w:lang w:val="fr-CH"/>
        </w:rPr>
        <w:t>groupes</w:t>
      </w:r>
      <w:r w:rsidRPr="00C8247C">
        <w:rPr>
          <w:sz w:val="18"/>
          <w:szCs w:val="18"/>
          <w:lang w:val="fr-CH"/>
        </w:rPr>
        <w:t xml:space="preserve"> région</w:t>
      </w:r>
      <w:r w:rsidRPr="00953B09">
        <w:rPr>
          <w:sz w:val="18"/>
          <w:szCs w:val="18"/>
          <w:u w:val="single"/>
          <w:lang w:val="fr-CH"/>
        </w:rPr>
        <w:t>s</w:t>
      </w:r>
      <w:r w:rsidRPr="00C8247C">
        <w:rPr>
          <w:strike/>
          <w:sz w:val="18"/>
          <w:szCs w:val="18"/>
          <w:lang w:val="fr-CH"/>
        </w:rPr>
        <w:t>aux</w:t>
      </w:r>
      <w:r w:rsidRPr="00C8247C">
        <w:rPr>
          <w:sz w:val="18"/>
          <w:szCs w:val="18"/>
          <w:lang w:val="fr-CH"/>
        </w:rPr>
        <w:t xml:space="preserve"> Ramsar</w:t>
      </w:r>
      <w:r w:rsidRPr="00C8247C">
        <w:rPr>
          <w:sz w:val="18"/>
          <w:szCs w:val="18"/>
          <w:lang w:val="fr-FR"/>
        </w:rPr>
        <w:t>‘</w:t>
      </w:r>
      <w:r w:rsidRPr="00C8247C">
        <w:rPr>
          <w:sz w:val="18"/>
          <w:szCs w:val="18"/>
          <w:lang w:val="fr-CH"/>
        </w:rPr>
        <w:t xml:space="preserve"> les groupes régionaux dans lesquels les Parties contractantes à la Convention sont répartis afin de faciliter les travaux de la Convention ; </w:t>
      </w:r>
    </w:p>
  </w:footnote>
  <w:footnote w:id="14">
    <w:p w14:paraId="07AFF308" w14:textId="77777777" w:rsidR="009F715A" w:rsidRPr="00C8247C" w:rsidRDefault="009F715A">
      <w:pPr>
        <w:pStyle w:val="FootnoteText"/>
        <w:rPr>
          <w:sz w:val="18"/>
          <w:szCs w:val="18"/>
          <w:lang w:val="fr-FR"/>
        </w:rPr>
      </w:pPr>
      <w:r w:rsidRPr="00C8247C">
        <w:rPr>
          <w:rStyle w:val="FootnoteReference"/>
          <w:sz w:val="18"/>
          <w:szCs w:val="18"/>
          <w:lang w:val="fr-CH"/>
        </w:rPr>
        <w:footnoteRef/>
      </w:r>
      <w:r w:rsidRPr="00C8247C">
        <w:rPr>
          <w:sz w:val="18"/>
          <w:szCs w:val="18"/>
          <w:lang w:val="fr-CH"/>
        </w:rPr>
        <w:t xml:space="preserve"> Ajout de la Finlande</w:t>
      </w:r>
    </w:p>
  </w:footnote>
  <w:footnote w:id="15">
    <w:p w14:paraId="040B2046" w14:textId="77777777" w:rsidR="009F715A" w:rsidRPr="00C8247C" w:rsidRDefault="009F715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Suède et de l’Arménie</w:t>
      </w:r>
    </w:p>
  </w:footnote>
  <w:footnote w:id="16">
    <w:p w14:paraId="39E1D0E8" w14:textId="77777777" w:rsidR="009F715A" w:rsidRPr="00C8247C" w:rsidRDefault="009F715A" w:rsidP="00BA645C">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w:t>
      </w:r>
      <w:r w:rsidRPr="00C8247C">
        <w:rPr>
          <w:b/>
          <w:sz w:val="18"/>
          <w:szCs w:val="18"/>
          <w:lang w:val="fr-CH"/>
        </w:rPr>
        <w:t>Article X : Propositions à examiner par la COP :</w:t>
      </w:r>
      <w:r w:rsidRPr="00C8247C">
        <w:rPr>
          <w:sz w:val="18"/>
          <w:szCs w:val="18"/>
          <w:lang w:val="fr-CH"/>
        </w:rPr>
        <w:t xml:space="preserve"> </w:t>
      </w:r>
    </w:p>
    <w:p w14:paraId="271825F4" w14:textId="77777777" w:rsidR="009F715A" w:rsidRPr="00C8247C" w:rsidRDefault="009F715A" w:rsidP="00E6361A">
      <w:pPr>
        <w:pStyle w:val="FootnoteText"/>
        <w:numPr>
          <w:ilvl w:val="0"/>
          <w:numId w:val="3"/>
        </w:numPr>
        <w:rPr>
          <w:sz w:val="18"/>
          <w:szCs w:val="18"/>
          <w:lang w:val="fr-CH"/>
        </w:rPr>
      </w:pPr>
      <w:r w:rsidRPr="00C8247C">
        <w:rPr>
          <w:sz w:val="18"/>
          <w:szCs w:val="18"/>
          <w:u w:val="single"/>
          <w:lang w:val="fr-CH"/>
        </w:rPr>
        <w:t xml:space="preserve">Les projets de résolutions proposés et les recommandations proposées à examiner par la COP ne peuvent être soumis que par les Parties contractantes et le Comité permanent. </w:t>
      </w:r>
    </w:p>
    <w:p w14:paraId="6474DB07" w14:textId="77777777" w:rsidR="009F715A" w:rsidRPr="00C8247C" w:rsidRDefault="009F715A" w:rsidP="00E6361A">
      <w:pPr>
        <w:pStyle w:val="FootnoteText"/>
        <w:numPr>
          <w:ilvl w:val="0"/>
          <w:numId w:val="3"/>
        </w:numPr>
        <w:rPr>
          <w:sz w:val="18"/>
          <w:szCs w:val="18"/>
          <w:lang w:val="fr-CH"/>
        </w:rPr>
      </w:pPr>
      <w:r w:rsidRPr="00C8247C">
        <w:rPr>
          <w:sz w:val="18"/>
          <w:szCs w:val="18"/>
          <w:u w:val="single"/>
          <w:lang w:val="fr-CH"/>
        </w:rPr>
        <w:t xml:space="preserve">Les projets de résolutions proposés et les recommandations proposées doivent être communiqués au Secrétariat 60 jours ouvrables au moins avant l’inauguration d’une réunion du Comité permanent à laquelle sont faites des recommandations sur les documents à examiner par la Conférence des Parties. </w:t>
      </w:r>
    </w:p>
    <w:p w14:paraId="72039021" w14:textId="77777777" w:rsidR="009F715A" w:rsidRPr="00C8247C" w:rsidRDefault="009F715A" w:rsidP="00E6361A">
      <w:pPr>
        <w:pStyle w:val="FootnoteText"/>
        <w:numPr>
          <w:ilvl w:val="0"/>
          <w:numId w:val="3"/>
        </w:numPr>
        <w:rPr>
          <w:sz w:val="18"/>
          <w:szCs w:val="18"/>
          <w:lang w:val="fr-CH"/>
        </w:rPr>
      </w:pPr>
      <w:r w:rsidRPr="00C8247C">
        <w:rPr>
          <w:sz w:val="18"/>
          <w:szCs w:val="18"/>
          <w:u w:val="single"/>
          <w:lang w:val="fr-CH"/>
        </w:rPr>
        <w:t xml:space="preserve">Le Bureau de la Conférence est habilité à soumettre des propositions à la COP durant la COP. </w:t>
      </w:r>
    </w:p>
    <w:p w14:paraId="0DBD341C" w14:textId="77777777" w:rsidR="009F715A" w:rsidRPr="00C8247C" w:rsidRDefault="009F715A">
      <w:pPr>
        <w:pStyle w:val="FootnoteText"/>
        <w:rPr>
          <w:sz w:val="18"/>
          <w:szCs w:val="18"/>
          <w:lang w:val="fr-CH"/>
        </w:rPr>
      </w:pPr>
    </w:p>
  </w:footnote>
  <w:footnote w:id="17">
    <w:p w14:paraId="2E84BBDD" w14:textId="77777777" w:rsidR="009F715A" w:rsidRPr="000749C5" w:rsidRDefault="009F715A" w:rsidP="009016C6">
      <w:pPr>
        <w:pStyle w:val="FootnoteText"/>
        <w:rPr>
          <w:sz w:val="18"/>
          <w:szCs w:val="18"/>
          <w:lang w:val="fr-FR"/>
        </w:rPr>
      </w:pPr>
      <w:r w:rsidRPr="00C8247C">
        <w:rPr>
          <w:rStyle w:val="FootnoteReference"/>
          <w:sz w:val="18"/>
          <w:szCs w:val="18"/>
        </w:rPr>
        <w:footnoteRef/>
      </w:r>
      <w:r w:rsidRPr="000749C5">
        <w:rPr>
          <w:sz w:val="18"/>
          <w:szCs w:val="18"/>
          <w:lang w:val="fr-FR"/>
        </w:rPr>
        <w:t xml:space="preserve"> </w:t>
      </w:r>
      <w:r w:rsidRPr="000749C5">
        <w:rPr>
          <w:b/>
          <w:bCs/>
          <w:sz w:val="18"/>
          <w:szCs w:val="18"/>
          <w:lang w:val="fr-FR"/>
        </w:rPr>
        <w:t>Article 5.1</w:t>
      </w:r>
    </w:p>
    <w:p w14:paraId="3527CEC6" w14:textId="4E5A31EA" w:rsidR="009F715A" w:rsidRPr="00C8247C" w:rsidRDefault="009F715A" w:rsidP="009016C6">
      <w:pPr>
        <w:ind w:left="0" w:firstLine="0"/>
        <w:rPr>
          <w:strike/>
          <w:sz w:val="18"/>
          <w:szCs w:val="18"/>
          <w:lang w:val="fr-CH"/>
        </w:rPr>
      </w:pPr>
      <w:r w:rsidRPr="00C8247C">
        <w:rPr>
          <w:sz w:val="18"/>
          <w:szCs w:val="18"/>
          <w:lang w:val="fr-CH"/>
        </w:rPr>
        <w:t xml:space="preserve">Le Secrétariat informe toutes les Parties contractantes </w:t>
      </w:r>
      <w:r w:rsidRPr="00C8247C">
        <w:rPr>
          <w:strike/>
          <w:sz w:val="18"/>
          <w:szCs w:val="18"/>
          <w:lang w:val="fr-CH"/>
        </w:rPr>
        <w:t>des dates, du lieu de réunion et de l’ordre du jour provisoire</w:t>
      </w:r>
      <w:r w:rsidRPr="00C8247C">
        <w:rPr>
          <w:sz w:val="18"/>
          <w:szCs w:val="18"/>
          <w:lang w:val="fr-CH"/>
        </w:rPr>
        <w:t xml:space="preserve"> d’une </w:t>
      </w:r>
      <w:r w:rsidRPr="00C8247C">
        <w:rPr>
          <w:strike/>
          <w:sz w:val="18"/>
          <w:szCs w:val="18"/>
          <w:lang w:val="fr-CH"/>
        </w:rPr>
        <w:t>session</w:t>
      </w:r>
      <w:r w:rsidRPr="00C8247C">
        <w:rPr>
          <w:sz w:val="18"/>
          <w:szCs w:val="18"/>
          <w:lang w:val="fr-CH"/>
        </w:rPr>
        <w:t xml:space="preserve"> </w:t>
      </w:r>
      <w:r w:rsidRPr="00C8247C">
        <w:rPr>
          <w:sz w:val="18"/>
          <w:szCs w:val="18"/>
          <w:u w:val="single"/>
          <w:lang w:val="fr-CH"/>
        </w:rPr>
        <w:t>COP</w:t>
      </w:r>
      <w:r w:rsidRPr="00C8247C">
        <w:rPr>
          <w:sz w:val="18"/>
          <w:szCs w:val="18"/>
          <w:lang w:val="fr-CH"/>
        </w:rPr>
        <w:t xml:space="preserve"> ordinaire, 12 mois au moins avant </w:t>
      </w:r>
      <w:r w:rsidRPr="00C8247C">
        <w:rPr>
          <w:strike/>
          <w:sz w:val="18"/>
          <w:szCs w:val="18"/>
          <w:lang w:val="fr-CH"/>
        </w:rPr>
        <w:t>le</w:t>
      </w:r>
      <w:r w:rsidRPr="00C8247C">
        <w:rPr>
          <w:sz w:val="18"/>
          <w:szCs w:val="18"/>
          <w:lang w:val="fr-CH"/>
        </w:rPr>
        <w:t xml:space="preserve"> </w:t>
      </w:r>
      <w:r w:rsidRPr="00C8247C">
        <w:rPr>
          <w:sz w:val="18"/>
          <w:szCs w:val="18"/>
          <w:u w:val="single"/>
          <w:lang w:val="fr-CH"/>
        </w:rPr>
        <w:t>son</w:t>
      </w:r>
      <w:r w:rsidRPr="00C8247C">
        <w:rPr>
          <w:sz w:val="18"/>
          <w:szCs w:val="18"/>
          <w:lang w:val="fr-CH"/>
        </w:rPr>
        <w:t xml:space="preserve"> début </w:t>
      </w:r>
      <w:r w:rsidRPr="00C8247C">
        <w:rPr>
          <w:strike/>
          <w:sz w:val="18"/>
          <w:szCs w:val="18"/>
          <w:lang w:val="fr-CH"/>
        </w:rPr>
        <w:t>prévu de la session</w:t>
      </w:r>
      <w:r w:rsidRPr="00C8247C">
        <w:rPr>
          <w:sz w:val="18"/>
          <w:szCs w:val="18"/>
          <w:lang w:val="fr-CH"/>
        </w:rPr>
        <w:t xml:space="preserve">. </w:t>
      </w:r>
      <w:r w:rsidRPr="00C8247C">
        <w:rPr>
          <w:strike/>
          <w:sz w:val="18"/>
          <w:szCs w:val="18"/>
          <w:lang w:val="fr-CH"/>
        </w:rPr>
        <w:t>L’information</w:t>
      </w:r>
      <w:r w:rsidRPr="00C8247C">
        <w:rPr>
          <w:sz w:val="18"/>
          <w:szCs w:val="18"/>
          <w:lang w:val="fr-CH"/>
        </w:rPr>
        <w:t xml:space="preserve"> </w:t>
      </w:r>
      <w:r w:rsidRPr="00C8247C">
        <w:rPr>
          <w:sz w:val="18"/>
          <w:szCs w:val="18"/>
          <w:u w:val="single"/>
          <w:lang w:val="fr-CH"/>
        </w:rPr>
        <w:t>La notification</w:t>
      </w:r>
      <w:r w:rsidRPr="00C8247C">
        <w:rPr>
          <w:sz w:val="18"/>
          <w:szCs w:val="18"/>
          <w:lang w:val="fr-CH"/>
        </w:rPr>
        <w:t xml:space="preserve"> comprend </w:t>
      </w:r>
      <w:r w:rsidRPr="00C8247C">
        <w:rPr>
          <w:sz w:val="18"/>
          <w:szCs w:val="18"/>
          <w:u w:val="single"/>
          <w:lang w:val="fr-CH"/>
        </w:rPr>
        <w:t xml:space="preserve">des informations sur les dates et le lieu de la COP. Elle comprend aussi </w:t>
      </w:r>
      <w:r w:rsidRPr="00C8247C">
        <w:rPr>
          <w:sz w:val="18"/>
          <w:szCs w:val="18"/>
          <w:lang w:val="fr-CH"/>
        </w:rPr>
        <w:t>le projet d’ordre du jour de la session et le délai fixé pour la présentation des propositions par les Parties contractantes</w:t>
      </w:r>
      <w:r w:rsidRPr="00C8247C">
        <w:rPr>
          <w:sz w:val="18"/>
          <w:szCs w:val="18"/>
          <w:u w:val="single"/>
          <w:lang w:val="fr-CH"/>
        </w:rPr>
        <w:t xml:space="preserve">, voir </w:t>
      </w:r>
      <w:r>
        <w:rPr>
          <w:sz w:val="18"/>
          <w:szCs w:val="18"/>
          <w:u w:val="single"/>
          <w:lang w:val="fr-CH"/>
        </w:rPr>
        <w:t>A</w:t>
      </w:r>
      <w:r w:rsidRPr="00C8247C">
        <w:rPr>
          <w:sz w:val="18"/>
          <w:szCs w:val="18"/>
          <w:u w:val="single"/>
          <w:lang w:val="fr-CH"/>
        </w:rPr>
        <w:t>rticle X.2 pour les délais</w:t>
      </w:r>
      <w:r w:rsidRPr="00C8247C">
        <w:rPr>
          <w:sz w:val="18"/>
          <w:szCs w:val="18"/>
          <w:lang w:val="fr-CH"/>
        </w:rPr>
        <w:t xml:space="preserve">. </w:t>
      </w:r>
      <w:r w:rsidRPr="00C8247C">
        <w:rPr>
          <w:strike/>
          <w:sz w:val="18"/>
          <w:szCs w:val="18"/>
          <w:lang w:val="fr-CH"/>
        </w:rPr>
        <w:t xml:space="preserve">soit, normalement, 60 jours civils avant l’ouverture de la réunion du Comité permanent qui recommande les documents qui seront présentés aux Parties contractantes pour examen à la Conférence des Parties. Seuls les Parties, le Comité permanent et le Bureau de la Conférence peuvent présenter des propositions. </w:t>
      </w:r>
    </w:p>
  </w:footnote>
  <w:footnote w:id="18">
    <w:p w14:paraId="53345254" w14:textId="77777777" w:rsidR="009F715A" w:rsidRPr="00C8247C" w:rsidRDefault="009F715A" w:rsidP="002064CA">
      <w:pPr>
        <w:rPr>
          <w:b/>
          <w:bCs/>
          <w:sz w:val="18"/>
          <w:szCs w:val="18"/>
          <w:lang w:val="fr-CH"/>
        </w:rPr>
      </w:pPr>
      <w:r w:rsidRPr="00C8247C">
        <w:rPr>
          <w:rStyle w:val="FootnoteReference"/>
          <w:sz w:val="18"/>
          <w:szCs w:val="18"/>
        </w:rPr>
        <w:footnoteRef/>
      </w:r>
      <w:r w:rsidRPr="000749C5">
        <w:rPr>
          <w:sz w:val="18"/>
          <w:szCs w:val="18"/>
          <w:lang w:val="fr-FR"/>
        </w:rPr>
        <w:t xml:space="preserve"> </w:t>
      </w:r>
      <w:r w:rsidRPr="00C8247C">
        <w:rPr>
          <w:b/>
          <w:bCs/>
          <w:sz w:val="18"/>
          <w:szCs w:val="18"/>
          <w:lang w:val="fr-CH"/>
        </w:rPr>
        <w:t xml:space="preserve">Article 6 Participation </w:t>
      </w:r>
      <w:r w:rsidRPr="00C8247C">
        <w:rPr>
          <w:b/>
          <w:bCs/>
          <w:sz w:val="18"/>
          <w:szCs w:val="18"/>
          <w:u w:val="single"/>
          <w:lang w:val="fr-CH"/>
        </w:rPr>
        <w:t>des observateurs à la COP</w:t>
      </w:r>
      <w:r w:rsidRPr="00C8247C">
        <w:rPr>
          <w:b/>
          <w:bCs/>
          <w:sz w:val="18"/>
          <w:szCs w:val="18"/>
          <w:lang w:val="fr-CH"/>
        </w:rPr>
        <w:t xml:space="preserve"> </w:t>
      </w:r>
      <w:r w:rsidRPr="00C8247C">
        <w:rPr>
          <w:b/>
          <w:bCs/>
          <w:strike/>
          <w:sz w:val="18"/>
          <w:szCs w:val="18"/>
          <w:lang w:val="fr-CH"/>
        </w:rPr>
        <w:t>de l’Organisation des Nations Unies, de ses institutions spécialisées et des États qui ne sont pas Parties contractantes à la Convention</w:t>
      </w:r>
    </w:p>
    <w:p w14:paraId="19473689" w14:textId="77777777" w:rsidR="009F715A" w:rsidRPr="00027BCD" w:rsidRDefault="009F715A" w:rsidP="002064CA">
      <w:pPr>
        <w:tabs>
          <w:tab w:val="left" w:pos="426"/>
        </w:tabs>
        <w:ind w:left="426" w:hanging="426"/>
        <w:rPr>
          <w:sz w:val="18"/>
          <w:szCs w:val="18"/>
          <w:lang w:val="fr-CH"/>
        </w:rPr>
      </w:pPr>
      <w:r w:rsidRPr="00857F2D">
        <w:rPr>
          <w:sz w:val="18"/>
          <w:szCs w:val="18"/>
          <w:lang w:val="fr-CH"/>
        </w:rPr>
        <w:t>1.</w:t>
      </w:r>
      <w:r w:rsidRPr="00857F2D">
        <w:rPr>
          <w:sz w:val="18"/>
          <w:szCs w:val="18"/>
          <w:lang w:val="fr-CH"/>
        </w:rPr>
        <w:tab/>
      </w:r>
      <w:r w:rsidRPr="00027BCD">
        <w:rPr>
          <w:sz w:val="18"/>
          <w:szCs w:val="18"/>
          <w:lang w:val="fr-CH"/>
        </w:rPr>
        <w:t>Le Secrétariat informe l’Organisation de Nations Unies, ses institutions spécialisées, l’Agence internationale de l’énergie atomique ainsi que tout État qui n’est pas Partie contractante à la Convention de la tenue des sessions de la Conférence des Parties afin qu’ils puissent s’y faire représenter par des observateurs.</w:t>
      </w:r>
    </w:p>
    <w:p w14:paraId="5C03ED53" w14:textId="613CCD4C" w:rsidR="009F715A" w:rsidRPr="00027BCD" w:rsidRDefault="009F715A" w:rsidP="002064CA">
      <w:pPr>
        <w:rPr>
          <w:strike/>
          <w:sz w:val="18"/>
          <w:szCs w:val="18"/>
          <w:lang w:val="fr-CH"/>
        </w:rPr>
      </w:pPr>
      <w:r w:rsidRPr="00027BCD">
        <w:rPr>
          <w:strike/>
          <w:sz w:val="18"/>
          <w:szCs w:val="18"/>
          <w:lang w:val="fr-CH"/>
        </w:rPr>
        <w:t xml:space="preserve">2. </w:t>
      </w:r>
      <w:r>
        <w:rPr>
          <w:strike/>
          <w:sz w:val="18"/>
          <w:szCs w:val="18"/>
          <w:lang w:val="fr-CH"/>
        </w:rPr>
        <w:tab/>
      </w:r>
      <w:r w:rsidRPr="00027BCD">
        <w:rPr>
          <w:strike/>
          <w:sz w:val="18"/>
          <w:szCs w:val="18"/>
          <w:lang w:val="fr-CH"/>
        </w:rPr>
        <w:t>Ces observateurs peuvent, à l’invitation du président, participer sans droit de vote aux délibérations de toute session à moins qu’un tiers au moins des Parties contractantes présentes ne s’y oppose.</w:t>
      </w:r>
    </w:p>
    <w:p w14:paraId="1DB474E7" w14:textId="77777777" w:rsidR="009F715A" w:rsidRPr="00027BCD" w:rsidRDefault="009F715A" w:rsidP="002064CA">
      <w:pPr>
        <w:rPr>
          <w:b/>
          <w:bCs/>
          <w:strike/>
          <w:sz w:val="18"/>
          <w:szCs w:val="18"/>
          <w:lang w:val="fr-CH"/>
        </w:rPr>
      </w:pPr>
      <w:r w:rsidRPr="00027BCD">
        <w:rPr>
          <w:b/>
          <w:bCs/>
          <w:strike/>
          <w:sz w:val="18"/>
          <w:szCs w:val="18"/>
          <w:lang w:val="fr-CH"/>
        </w:rPr>
        <w:t>Article 7 Participation d’autres organes ou agences</w:t>
      </w:r>
    </w:p>
    <w:p w14:paraId="2EF57D0A" w14:textId="15B11CCC" w:rsidR="009F715A" w:rsidRPr="00C8247C" w:rsidRDefault="009F715A" w:rsidP="002064CA">
      <w:pPr>
        <w:tabs>
          <w:tab w:val="left" w:pos="426"/>
        </w:tabs>
        <w:ind w:left="426" w:hanging="426"/>
        <w:rPr>
          <w:sz w:val="18"/>
          <w:szCs w:val="18"/>
          <w:lang w:val="fr-CH"/>
        </w:rPr>
      </w:pPr>
      <w:r>
        <w:rPr>
          <w:sz w:val="18"/>
          <w:szCs w:val="18"/>
          <w:lang w:val="fr-CH"/>
        </w:rPr>
        <w:t>2</w:t>
      </w:r>
      <w:r w:rsidRPr="00027BCD">
        <w:rPr>
          <w:sz w:val="18"/>
          <w:szCs w:val="18"/>
          <w:lang w:val="fr-CH"/>
        </w:rPr>
        <w:t>.</w:t>
      </w:r>
      <w:r w:rsidRPr="00027BCD">
        <w:rPr>
          <w:sz w:val="18"/>
          <w:szCs w:val="18"/>
          <w:lang w:val="fr-CH"/>
        </w:rPr>
        <w:tab/>
        <w:t>Tout</w:t>
      </w:r>
      <w:r w:rsidRPr="00027BCD">
        <w:rPr>
          <w:sz w:val="18"/>
          <w:szCs w:val="18"/>
          <w:u w:val="single"/>
          <w:lang w:val="fr-CH"/>
        </w:rPr>
        <w:t>e</w:t>
      </w:r>
      <w:r w:rsidRPr="00027BCD">
        <w:rPr>
          <w:sz w:val="18"/>
          <w:szCs w:val="18"/>
          <w:lang w:val="fr-CH"/>
        </w:rPr>
        <w:t xml:space="preserve"> </w:t>
      </w:r>
      <w:r w:rsidRPr="00027BCD">
        <w:rPr>
          <w:sz w:val="18"/>
          <w:szCs w:val="18"/>
          <w:u w:val="single"/>
          <w:lang w:val="fr-CH"/>
        </w:rPr>
        <w:t xml:space="preserve">organisation </w:t>
      </w:r>
      <w:r w:rsidRPr="00027BCD">
        <w:rPr>
          <w:strike/>
          <w:sz w:val="18"/>
          <w:szCs w:val="18"/>
          <w:lang w:val="fr-CH"/>
        </w:rPr>
        <w:t>organe ou agence</w:t>
      </w:r>
      <w:r w:rsidRPr="00027BCD">
        <w:rPr>
          <w:sz w:val="18"/>
          <w:szCs w:val="18"/>
          <w:lang w:val="fr-CH"/>
        </w:rPr>
        <w:t>, national</w:t>
      </w:r>
      <w:r w:rsidRPr="00027BCD">
        <w:rPr>
          <w:sz w:val="18"/>
          <w:szCs w:val="18"/>
          <w:u w:val="single"/>
          <w:lang w:val="fr-CH"/>
        </w:rPr>
        <w:t>e</w:t>
      </w:r>
      <w:r w:rsidRPr="00027BCD">
        <w:rPr>
          <w:sz w:val="18"/>
          <w:szCs w:val="18"/>
          <w:lang w:val="fr-CH"/>
        </w:rPr>
        <w:t xml:space="preserve"> ou international</w:t>
      </w:r>
      <w:r w:rsidRPr="00027BCD">
        <w:rPr>
          <w:sz w:val="18"/>
          <w:szCs w:val="18"/>
          <w:u w:val="single"/>
          <w:lang w:val="fr-CH"/>
        </w:rPr>
        <w:t>e</w:t>
      </w:r>
      <w:r w:rsidRPr="00027BCD">
        <w:rPr>
          <w:sz w:val="18"/>
          <w:szCs w:val="18"/>
          <w:lang w:val="fr-CH"/>
        </w:rPr>
        <w:t>, gouvernemental</w:t>
      </w:r>
      <w:r w:rsidRPr="00027BCD">
        <w:rPr>
          <w:sz w:val="18"/>
          <w:szCs w:val="18"/>
          <w:u w:val="single"/>
          <w:lang w:val="fr-CH"/>
        </w:rPr>
        <w:t>e</w:t>
      </w:r>
      <w:r w:rsidRPr="00027BCD">
        <w:rPr>
          <w:sz w:val="18"/>
          <w:szCs w:val="18"/>
          <w:lang w:val="fr-CH"/>
        </w:rPr>
        <w:t xml:space="preserve"> ou non gouvernemental</w:t>
      </w:r>
      <w:r w:rsidRPr="00027BCD">
        <w:rPr>
          <w:sz w:val="18"/>
          <w:szCs w:val="18"/>
          <w:u w:val="single"/>
          <w:lang w:val="fr-CH"/>
        </w:rPr>
        <w:t>e</w:t>
      </w:r>
      <w:r w:rsidRPr="00027BCD">
        <w:rPr>
          <w:sz w:val="18"/>
          <w:szCs w:val="18"/>
          <w:lang w:val="fr-CH"/>
        </w:rPr>
        <w:t>, qualifié</w:t>
      </w:r>
      <w:r w:rsidRPr="00027BCD">
        <w:rPr>
          <w:sz w:val="18"/>
          <w:szCs w:val="18"/>
          <w:u w:val="single"/>
          <w:lang w:val="fr-CH"/>
        </w:rPr>
        <w:t>e</w:t>
      </w:r>
      <w:r w:rsidRPr="00027BCD">
        <w:rPr>
          <w:sz w:val="18"/>
          <w:szCs w:val="18"/>
          <w:lang w:val="fr-CH"/>
        </w:rPr>
        <w:t xml:space="preserve"> en matière de conservation et d’utilisation durable des zones</w:t>
      </w:r>
      <w:r w:rsidRPr="00C8247C">
        <w:rPr>
          <w:sz w:val="18"/>
          <w:szCs w:val="18"/>
          <w:lang w:val="fr-CH"/>
        </w:rPr>
        <w:t xml:space="preserve"> humides, qui a fait part au Secrétariat de son désir d’être représenté</w:t>
      </w:r>
      <w:r w:rsidRPr="00C8247C">
        <w:rPr>
          <w:sz w:val="18"/>
          <w:szCs w:val="18"/>
          <w:u w:val="single"/>
          <w:lang w:val="fr-CH"/>
        </w:rPr>
        <w:t>e</w:t>
      </w:r>
      <w:r w:rsidRPr="00C8247C">
        <w:rPr>
          <w:sz w:val="18"/>
          <w:szCs w:val="18"/>
          <w:lang w:val="fr-CH"/>
        </w:rPr>
        <w:t xml:space="preserve"> </w:t>
      </w:r>
      <w:r w:rsidRPr="00C8247C">
        <w:rPr>
          <w:strike/>
          <w:sz w:val="18"/>
          <w:szCs w:val="18"/>
          <w:lang w:val="fr-CH"/>
        </w:rPr>
        <w:t>aux sessions de</w:t>
      </w:r>
      <w:r w:rsidRPr="00C8247C">
        <w:rPr>
          <w:sz w:val="18"/>
          <w:szCs w:val="18"/>
          <w:lang w:val="fr-CH"/>
        </w:rPr>
        <w:t xml:space="preserve"> </w:t>
      </w:r>
      <w:r w:rsidRPr="00C8247C">
        <w:rPr>
          <w:sz w:val="18"/>
          <w:szCs w:val="18"/>
          <w:u w:val="single"/>
          <w:lang w:val="fr-CH"/>
        </w:rPr>
        <w:t>à</w:t>
      </w:r>
      <w:r w:rsidRPr="00C8247C">
        <w:rPr>
          <w:sz w:val="18"/>
          <w:szCs w:val="18"/>
          <w:lang w:val="fr-CH"/>
        </w:rPr>
        <w:t xml:space="preserve"> la Conférence des Parties, peut être </w:t>
      </w:r>
      <w:r w:rsidRPr="00C8247C">
        <w:rPr>
          <w:sz w:val="18"/>
          <w:szCs w:val="18"/>
          <w:u w:val="single"/>
          <w:lang w:val="fr-CH"/>
        </w:rPr>
        <w:t>représentée</w:t>
      </w:r>
      <w:r w:rsidRPr="00C8247C">
        <w:rPr>
          <w:sz w:val="18"/>
          <w:szCs w:val="18"/>
          <w:lang w:val="fr-CH"/>
        </w:rPr>
        <w:t xml:space="preserve"> à </w:t>
      </w:r>
      <w:r w:rsidRPr="00C8247C">
        <w:rPr>
          <w:strike/>
          <w:sz w:val="18"/>
          <w:szCs w:val="18"/>
          <w:lang w:val="fr-CH"/>
        </w:rPr>
        <w:t>toute session</w:t>
      </w:r>
      <w:r w:rsidRPr="00C8247C">
        <w:rPr>
          <w:sz w:val="18"/>
          <w:szCs w:val="18"/>
          <w:lang w:val="fr-CH"/>
        </w:rPr>
        <w:t xml:space="preserve"> </w:t>
      </w:r>
      <w:r w:rsidRPr="00C8247C">
        <w:rPr>
          <w:sz w:val="18"/>
          <w:szCs w:val="18"/>
          <w:u w:val="single"/>
          <w:lang w:val="fr-CH"/>
        </w:rPr>
        <w:t>la COP</w:t>
      </w:r>
      <w:r w:rsidRPr="00C8247C">
        <w:rPr>
          <w:sz w:val="18"/>
          <w:szCs w:val="18"/>
          <w:lang w:val="fr-CH"/>
        </w:rPr>
        <w:t xml:space="preserve"> par </w:t>
      </w:r>
      <w:r w:rsidRPr="00C8247C">
        <w:rPr>
          <w:strike/>
          <w:sz w:val="18"/>
          <w:szCs w:val="18"/>
          <w:lang w:val="fr-CH"/>
        </w:rPr>
        <w:t>des</w:t>
      </w:r>
      <w:r w:rsidRPr="00C8247C">
        <w:rPr>
          <w:sz w:val="18"/>
          <w:szCs w:val="18"/>
          <w:lang w:val="fr-CH"/>
        </w:rPr>
        <w:t xml:space="preserve"> </w:t>
      </w:r>
      <w:r w:rsidRPr="00C8247C">
        <w:rPr>
          <w:sz w:val="18"/>
          <w:szCs w:val="18"/>
          <w:u w:val="single"/>
          <w:lang w:val="fr-CH"/>
        </w:rPr>
        <w:t xml:space="preserve">un </w:t>
      </w:r>
      <w:r w:rsidRPr="00C8247C">
        <w:rPr>
          <w:sz w:val="18"/>
          <w:szCs w:val="18"/>
          <w:lang w:val="fr-CH"/>
        </w:rPr>
        <w:t>observateur</w:t>
      </w:r>
      <w:r w:rsidRPr="00C8247C">
        <w:rPr>
          <w:strike/>
          <w:sz w:val="18"/>
          <w:szCs w:val="18"/>
          <w:lang w:val="fr-CH"/>
        </w:rPr>
        <w:t>s</w:t>
      </w:r>
      <w:r w:rsidRPr="00C8247C">
        <w:rPr>
          <w:sz w:val="18"/>
          <w:szCs w:val="18"/>
          <w:lang w:val="fr-CH"/>
        </w:rPr>
        <w:t>, à moins qu’un tiers au moins des Parties présentes ne s’y oppose.</w:t>
      </w:r>
    </w:p>
    <w:p w14:paraId="1ACAA82D" w14:textId="54BE6C3E" w:rsidR="009F715A" w:rsidRPr="00C8247C" w:rsidRDefault="009F715A" w:rsidP="002064CA">
      <w:pPr>
        <w:tabs>
          <w:tab w:val="left" w:pos="426"/>
        </w:tabs>
        <w:ind w:left="426" w:hanging="426"/>
        <w:rPr>
          <w:sz w:val="18"/>
          <w:szCs w:val="18"/>
          <w:lang w:val="fr-CH"/>
        </w:rPr>
      </w:pPr>
      <w:r>
        <w:rPr>
          <w:sz w:val="18"/>
          <w:szCs w:val="18"/>
          <w:lang w:val="fr-CH"/>
        </w:rPr>
        <w:t>3</w:t>
      </w:r>
      <w:r w:rsidRPr="00C8247C">
        <w:rPr>
          <w:sz w:val="18"/>
          <w:szCs w:val="18"/>
          <w:lang w:val="fr-CH"/>
        </w:rPr>
        <w:t>.</w:t>
      </w:r>
      <w:r w:rsidRPr="00C8247C">
        <w:rPr>
          <w:sz w:val="18"/>
          <w:szCs w:val="18"/>
          <w:lang w:val="fr-CH"/>
        </w:rPr>
        <w:tab/>
        <w:t xml:space="preserve">Les </w:t>
      </w:r>
      <w:r w:rsidRPr="00C8247C">
        <w:rPr>
          <w:sz w:val="18"/>
          <w:szCs w:val="18"/>
          <w:u w:val="single"/>
          <w:lang w:val="fr-CH"/>
        </w:rPr>
        <w:t>organisations</w:t>
      </w:r>
      <w:r w:rsidRPr="00C8247C">
        <w:rPr>
          <w:sz w:val="18"/>
          <w:szCs w:val="18"/>
          <w:lang w:val="fr-CH"/>
        </w:rPr>
        <w:t xml:space="preserve"> </w:t>
      </w:r>
      <w:r w:rsidRPr="00C8247C">
        <w:rPr>
          <w:strike/>
          <w:sz w:val="18"/>
          <w:szCs w:val="18"/>
          <w:lang w:val="fr-CH"/>
        </w:rPr>
        <w:t>organes ou agences</w:t>
      </w:r>
      <w:r w:rsidRPr="00C8247C">
        <w:rPr>
          <w:sz w:val="18"/>
          <w:szCs w:val="18"/>
          <w:lang w:val="fr-CH"/>
        </w:rPr>
        <w:t xml:space="preserve"> qui désirent obtenir le statut d’observateur aux fins d’assister aux sessions de la Conférence des Parties soumettent la documentation appropriée au Secrétariat pour examen, trois mois avant une session ordinaire et un mois avant une session extraordinaire.</w:t>
      </w:r>
    </w:p>
    <w:p w14:paraId="6BA27B05" w14:textId="6AC89DF1" w:rsidR="009F715A" w:rsidRPr="00C8247C" w:rsidRDefault="009F715A" w:rsidP="002064CA">
      <w:pPr>
        <w:tabs>
          <w:tab w:val="left" w:pos="426"/>
        </w:tabs>
        <w:ind w:left="426" w:hanging="426"/>
        <w:rPr>
          <w:sz w:val="18"/>
          <w:szCs w:val="18"/>
          <w:lang w:val="fr-CH"/>
        </w:rPr>
      </w:pPr>
      <w:r>
        <w:rPr>
          <w:sz w:val="18"/>
          <w:szCs w:val="18"/>
          <w:lang w:val="fr-CH"/>
        </w:rPr>
        <w:t>4</w:t>
      </w:r>
      <w:r w:rsidRPr="00C8247C">
        <w:rPr>
          <w:sz w:val="18"/>
          <w:szCs w:val="18"/>
          <w:lang w:val="fr-CH"/>
        </w:rPr>
        <w:t>.</w:t>
      </w:r>
      <w:r w:rsidRPr="00C8247C">
        <w:rPr>
          <w:sz w:val="18"/>
          <w:szCs w:val="18"/>
          <w:lang w:val="fr-CH"/>
        </w:rPr>
        <w:tab/>
        <w:t xml:space="preserve">Les </w:t>
      </w:r>
      <w:r w:rsidRPr="00C8247C">
        <w:rPr>
          <w:sz w:val="18"/>
          <w:szCs w:val="18"/>
          <w:u w:val="single"/>
          <w:lang w:val="fr-CH"/>
        </w:rPr>
        <w:t>organisations</w:t>
      </w:r>
      <w:r w:rsidRPr="00C8247C">
        <w:rPr>
          <w:sz w:val="18"/>
          <w:szCs w:val="18"/>
          <w:lang w:val="fr-CH"/>
        </w:rPr>
        <w:t xml:space="preserve"> </w:t>
      </w:r>
      <w:r w:rsidRPr="00C8247C">
        <w:rPr>
          <w:strike/>
          <w:sz w:val="18"/>
          <w:szCs w:val="18"/>
          <w:lang w:val="fr-CH"/>
        </w:rPr>
        <w:t>organes ou agences</w:t>
      </w:r>
      <w:r w:rsidRPr="00C8247C">
        <w:rPr>
          <w:sz w:val="18"/>
          <w:szCs w:val="18"/>
          <w:lang w:val="fr-CH"/>
        </w:rPr>
        <w:t xml:space="preserve"> ayant obtenu le statut d’observateur, qui désirent être représentées à </w:t>
      </w:r>
      <w:r w:rsidRPr="00C8247C">
        <w:rPr>
          <w:strike/>
          <w:sz w:val="18"/>
          <w:szCs w:val="18"/>
          <w:lang w:val="fr-CH"/>
        </w:rPr>
        <w:t>une session</w:t>
      </w:r>
      <w:r w:rsidRPr="00C8247C">
        <w:rPr>
          <w:sz w:val="18"/>
          <w:szCs w:val="18"/>
          <w:lang w:val="fr-CH"/>
        </w:rPr>
        <w:t xml:space="preserve"> </w:t>
      </w:r>
      <w:r w:rsidRPr="00C8247C">
        <w:rPr>
          <w:sz w:val="18"/>
          <w:szCs w:val="18"/>
          <w:u w:val="single"/>
          <w:lang w:val="fr-CH"/>
        </w:rPr>
        <w:t>la COP</w:t>
      </w:r>
      <w:r w:rsidRPr="00C8247C">
        <w:rPr>
          <w:sz w:val="18"/>
          <w:szCs w:val="18"/>
          <w:lang w:val="fr-CH"/>
        </w:rPr>
        <w:t xml:space="preserve"> par des observateurs communiquent les noms de leurs représentants au Secrétariat un mois au moins avant l’ouverture de la session.</w:t>
      </w:r>
    </w:p>
    <w:p w14:paraId="53566341" w14:textId="77777777" w:rsidR="009F715A" w:rsidRPr="00C8247C" w:rsidRDefault="009F715A" w:rsidP="002064CA">
      <w:pPr>
        <w:tabs>
          <w:tab w:val="left" w:pos="426"/>
        </w:tabs>
        <w:rPr>
          <w:strike/>
          <w:sz w:val="18"/>
          <w:szCs w:val="18"/>
          <w:lang w:val="fr-CH"/>
        </w:rPr>
      </w:pPr>
      <w:r w:rsidRPr="00C8247C">
        <w:rPr>
          <w:strike/>
          <w:sz w:val="18"/>
          <w:szCs w:val="18"/>
          <w:lang w:val="fr-CH"/>
        </w:rPr>
        <w:t>4.</w:t>
      </w:r>
      <w:r w:rsidRPr="00C8247C">
        <w:rPr>
          <w:strike/>
          <w:sz w:val="18"/>
          <w:szCs w:val="18"/>
          <w:lang w:val="fr-CH"/>
        </w:rPr>
        <w:tab/>
        <w:t>Ces observateurs peuvent, à l’invitation du président, participer sans droit de vote à toute session à moins qu’un tiers au moins des Parties contractantes présentes ne s’y oppose.</w:t>
      </w:r>
    </w:p>
    <w:p w14:paraId="342A98F1" w14:textId="182DAF51" w:rsidR="009F715A" w:rsidRPr="00C8247C" w:rsidRDefault="009F715A" w:rsidP="002064CA">
      <w:pPr>
        <w:tabs>
          <w:tab w:val="left" w:pos="426"/>
        </w:tabs>
        <w:ind w:left="426" w:hanging="426"/>
        <w:rPr>
          <w:sz w:val="18"/>
          <w:szCs w:val="18"/>
          <w:lang w:val="fr-CH"/>
        </w:rPr>
      </w:pPr>
      <w:r w:rsidRPr="00857F2D">
        <w:rPr>
          <w:sz w:val="18"/>
          <w:szCs w:val="18"/>
          <w:lang w:val="fr-CH"/>
        </w:rPr>
        <w:t>5.</w:t>
      </w:r>
      <w:r w:rsidRPr="00C8247C">
        <w:rPr>
          <w:sz w:val="18"/>
          <w:szCs w:val="18"/>
          <w:lang w:val="fr-CH"/>
        </w:rPr>
        <w:tab/>
      </w:r>
      <w:r w:rsidRPr="00C8247C">
        <w:rPr>
          <w:strike/>
          <w:sz w:val="18"/>
          <w:szCs w:val="18"/>
          <w:lang w:val="fr-CH"/>
        </w:rPr>
        <w:t>Les</w:t>
      </w:r>
      <w:r w:rsidRPr="00C8247C">
        <w:rPr>
          <w:sz w:val="18"/>
          <w:szCs w:val="18"/>
          <w:lang w:val="fr-CH"/>
        </w:rPr>
        <w:t xml:space="preserve"> </w:t>
      </w:r>
      <w:r w:rsidRPr="00C8247C">
        <w:rPr>
          <w:sz w:val="18"/>
          <w:szCs w:val="18"/>
          <w:u w:val="single"/>
          <w:lang w:val="fr-CH"/>
        </w:rPr>
        <w:t>Toute</w:t>
      </w:r>
      <w:r w:rsidRPr="00C8247C">
        <w:rPr>
          <w:sz w:val="18"/>
          <w:szCs w:val="18"/>
          <w:lang w:val="fr-CH"/>
        </w:rPr>
        <w:t xml:space="preserve"> proposition</w:t>
      </w:r>
      <w:r w:rsidRPr="00C8247C">
        <w:rPr>
          <w:strike/>
          <w:sz w:val="18"/>
          <w:szCs w:val="18"/>
          <w:lang w:val="fr-CH"/>
        </w:rPr>
        <w:t>s</w:t>
      </w:r>
      <w:r w:rsidRPr="00C8247C">
        <w:rPr>
          <w:sz w:val="18"/>
          <w:szCs w:val="18"/>
          <w:lang w:val="fr-CH"/>
        </w:rPr>
        <w:t xml:space="preserve"> faite</w:t>
      </w:r>
      <w:r w:rsidRPr="00C8247C">
        <w:rPr>
          <w:strike/>
          <w:sz w:val="18"/>
          <w:szCs w:val="18"/>
          <w:lang w:val="fr-CH"/>
        </w:rPr>
        <w:t>s</w:t>
      </w:r>
      <w:r w:rsidRPr="00C8247C">
        <w:rPr>
          <w:sz w:val="18"/>
          <w:szCs w:val="18"/>
          <w:lang w:val="fr-CH"/>
        </w:rPr>
        <w:t xml:space="preserve"> par </w:t>
      </w:r>
      <w:r w:rsidRPr="00C8247C">
        <w:rPr>
          <w:strike/>
          <w:sz w:val="18"/>
          <w:szCs w:val="18"/>
          <w:lang w:val="fr-CH"/>
        </w:rPr>
        <w:t>des</w:t>
      </w:r>
      <w:r w:rsidRPr="00C8247C">
        <w:rPr>
          <w:sz w:val="18"/>
          <w:szCs w:val="18"/>
          <w:lang w:val="fr-CH"/>
        </w:rPr>
        <w:t xml:space="preserve"> </w:t>
      </w:r>
      <w:r w:rsidRPr="00C8247C">
        <w:rPr>
          <w:sz w:val="18"/>
          <w:szCs w:val="18"/>
          <w:u w:val="single"/>
          <w:lang w:val="fr-CH"/>
        </w:rPr>
        <w:t>un</w:t>
      </w:r>
      <w:r w:rsidRPr="00C8247C">
        <w:rPr>
          <w:sz w:val="18"/>
          <w:szCs w:val="18"/>
          <w:lang w:val="fr-CH"/>
        </w:rPr>
        <w:t xml:space="preserve"> observateur</w:t>
      </w:r>
      <w:r w:rsidRPr="00C8247C">
        <w:rPr>
          <w:strike/>
          <w:sz w:val="18"/>
          <w:szCs w:val="18"/>
          <w:lang w:val="fr-CH"/>
        </w:rPr>
        <w:t>s</w:t>
      </w:r>
      <w:r w:rsidRPr="00C8247C">
        <w:rPr>
          <w:sz w:val="18"/>
          <w:szCs w:val="18"/>
          <w:lang w:val="fr-CH"/>
        </w:rPr>
        <w:t xml:space="preserve"> </w:t>
      </w:r>
      <w:r w:rsidRPr="00C8247C">
        <w:rPr>
          <w:sz w:val="18"/>
          <w:szCs w:val="18"/>
          <w:u w:val="single"/>
          <w:lang w:val="fr-CH"/>
        </w:rPr>
        <w:t>à la COP</w:t>
      </w:r>
      <w:r w:rsidRPr="00C8247C">
        <w:rPr>
          <w:sz w:val="18"/>
          <w:szCs w:val="18"/>
          <w:lang w:val="fr-CH"/>
        </w:rPr>
        <w:t xml:space="preserve"> ne </w:t>
      </w:r>
      <w:r w:rsidRPr="00C8247C">
        <w:rPr>
          <w:strike/>
          <w:sz w:val="18"/>
          <w:szCs w:val="18"/>
          <w:lang w:val="fr-CH"/>
        </w:rPr>
        <w:t>peuvent</w:t>
      </w:r>
      <w:r w:rsidRPr="00C8247C">
        <w:rPr>
          <w:sz w:val="18"/>
          <w:szCs w:val="18"/>
          <w:lang w:val="fr-CH"/>
        </w:rPr>
        <w:t xml:space="preserve"> </w:t>
      </w:r>
      <w:r w:rsidRPr="00C8247C">
        <w:rPr>
          <w:sz w:val="18"/>
          <w:szCs w:val="18"/>
          <w:u w:val="single"/>
          <w:lang w:val="fr-CH"/>
        </w:rPr>
        <w:t>peut</w:t>
      </w:r>
      <w:r w:rsidRPr="00C8247C">
        <w:rPr>
          <w:sz w:val="18"/>
          <w:szCs w:val="18"/>
          <w:lang w:val="fr-CH"/>
        </w:rPr>
        <w:t xml:space="preserve"> être mise</w:t>
      </w:r>
      <w:r w:rsidRPr="00C8247C">
        <w:rPr>
          <w:strike/>
          <w:sz w:val="18"/>
          <w:szCs w:val="18"/>
          <w:lang w:val="fr-CH"/>
        </w:rPr>
        <w:t>s</w:t>
      </w:r>
      <w:r w:rsidRPr="00C8247C">
        <w:rPr>
          <w:sz w:val="18"/>
          <w:szCs w:val="18"/>
          <w:lang w:val="fr-CH"/>
        </w:rPr>
        <w:t xml:space="preserve"> aux voix que si elle</w:t>
      </w:r>
      <w:r w:rsidRPr="00C8247C">
        <w:rPr>
          <w:strike/>
          <w:sz w:val="18"/>
          <w:szCs w:val="18"/>
          <w:lang w:val="fr-CH"/>
        </w:rPr>
        <w:t>s</w:t>
      </w:r>
      <w:r w:rsidRPr="00C8247C">
        <w:rPr>
          <w:sz w:val="18"/>
          <w:szCs w:val="18"/>
          <w:lang w:val="fr-CH"/>
        </w:rPr>
        <w:t xml:space="preserve"> </w:t>
      </w:r>
      <w:r w:rsidRPr="00C8247C">
        <w:rPr>
          <w:strike/>
          <w:sz w:val="18"/>
          <w:szCs w:val="18"/>
          <w:lang w:val="fr-CH"/>
        </w:rPr>
        <w:t>sont</w:t>
      </w:r>
      <w:r w:rsidRPr="00C8247C">
        <w:rPr>
          <w:sz w:val="18"/>
          <w:szCs w:val="18"/>
          <w:lang w:val="fr-CH"/>
        </w:rPr>
        <w:t xml:space="preserve"> </w:t>
      </w:r>
      <w:r w:rsidRPr="00C8247C">
        <w:rPr>
          <w:sz w:val="18"/>
          <w:szCs w:val="18"/>
          <w:u w:val="single"/>
          <w:lang w:val="fr-CH"/>
        </w:rPr>
        <w:t>est</w:t>
      </w:r>
      <w:r w:rsidRPr="00C8247C">
        <w:rPr>
          <w:sz w:val="18"/>
          <w:szCs w:val="18"/>
          <w:lang w:val="fr-CH"/>
        </w:rPr>
        <w:t xml:space="preserve"> appuyée</w:t>
      </w:r>
      <w:r w:rsidRPr="00C8247C">
        <w:rPr>
          <w:strike/>
          <w:sz w:val="18"/>
          <w:szCs w:val="18"/>
          <w:lang w:val="fr-CH"/>
        </w:rPr>
        <w:t>s</w:t>
      </w:r>
      <w:r w:rsidRPr="00C8247C">
        <w:rPr>
          <w:sz w:val="18"/>
          <w:szCs w:val="18"/>
          <w:lang w:val="fr-CH"/>
        </w:rPr>
        <w:t xml:space="preserve"> par une Partie contractante.</w:t>
      </w:r>
    </w:p>
    <w:p w14:paraId="613A37B5" w14:textId="5AC663CF" w:rsidR="009F715A" w:rsidRPr="00C8247C" w:rsidRDefault="009F715A" w:rsidP="002064CA">
      <w:pPr>
        <w:tabs>
          <w:tab w:val="left" w:pos="426"/>
        </w:tabs>
        <w:ind w:left="426" w:hanging="426"/>
        <w:rPr>
          <w:sz w:val="18"/>
          <w:szCs w:val="18"/>
          <w:lang w:val="fr-CH"/>
        </w:rPr>
      </w:pPr>
      <w:r>
        <w:rPr>
          <w:sz w:val="18"/>
          <w:szCs w:val="18"/>
          <w:lang w:val="fr-CH"/>
        </w:rPr>
        <w:t>6</w:t>
      </w:r>
      <w:r w:rsidRPr="00C8247C">
        <w:rPr>
          <w:sz w:val="18"/>
          <w:szCs w:val="18"/>
          <w:lang w:val="fr-CH"/>
        </w:rPr>
        <w:t>.</w:t>
      </w:r>
      <w:r w:rsidRPr="00C8247C">
        <w:rPr>
          <w:sz w:val="18"/>
          <w:szCs w:val="18"/>
          <w:lang w:val="fr-CH"/>
        </w:rPr>
        <w:tab/>
        <w:t xml:space="preserve">Par manque de place, il se peut que deux observateurs au maximum, représentant un État </w:t>
      </w:r>
      <w:r w:rsidRPr="00C8247C">
        <w:rPr>
          <w:strike/>
          <w:sz w:val="18"/>
          <w:szCs w:val="18"/>
          <w:lang w:val="fr-CH"/>
        </w:rPr>
        <w:t>qui n’est pas Partie contractante, un organe ou une agence</w:t>
      </w:r>
      <w:r w:rsidRPr="00C8247C">
        <w:rPr>
          <w:sz w:val="18"/>
          <w:szCs w:val="18"/>
          <w:lang w:val="fr-CH"/>
        </w:rPr>
        <w:t>, soient autorisés à assister à une session. Le Secrétariat fait connaître cette restriction aux personnes concernées, avant la session.</w:t>
      </w:r>
    </w:p>
    <w:p w14:paraId="1177F2A6" w14:textId="48162674" w:rsidR="009F715A" w:rsidRPr="00C8247C" w:rsidRDefault="009F715A" w:rsidP="002064CA">
      <w:pPr>
        <w:tabs>
          <w:tab w:val="left" w:pos="426"/>
        </w:tabs>
        <w:ind w:left="426" w:hanging="426"/>
        <w:rPr>
          <w:sz w:val="18"/>
          <w:szCs w:val="18"/>
          <w:lang w:val="fr-CH"/>
        </w:rPr>
      </w:pPr>
      <w:r>
        <w:rPr>
          <w:sz w:val="18"/>
          <w:szCs w:val="18"/>
          <w:lang w:val="fr-CH"/>
        </w:rPr>
        <w:t>7</w:t>
      </w:r>
      <w:r w:rsidRPr="00C8247C">
        <w:rPr>
          <w:sz w:val="18"/>
          <w:szCs w:val="18"/>
          <w:lang w:val="fr-CH"/>
        </w:rPr>
        <w:t>.</w:t>
      </w:r>
      <w:r w:rsidRPr="00C8247C">
        <w:rPr>
          <w:sz w:val="18"/>
          <w:szCs w:val="18"/>
          <w:lang w:val="fr-CH"/>
        </w:rPr>
        <w:tab/>
        <w:t xml:space="preserve">Le Secrétariat tient une liste </w:t>
      </w:r>
      <w:r w:rsidRPr="00C8247C">
        <w:rPr>
          <w:strike/>
          <w:sz w:val="18"/>
          <w:szCs w:val="18"/>
          <w:lang w:val="fr-CH"/>
        </w:rPr>
        <w:t>d’organes ou d’agences ayant obtenu le statut</w:t>
      </w:r>
      <w:r w:rsidRPr="00C8247C">
        <w:rPr>
          <w:sz w:val="18"/>
          <w:szCs w:val="18"/>
          <w:lang w:val="fr-CH"/>
        </w:rPr>
        <w:t xml:space="preserve"> d’observateur</w:t>
      </w:r>
      <w:r w:rsidRPr="00C8247C">
        <w:rPr>
          <w:sz w:val="18"/>
          <w:szCs w:val="18"/>
          <w:u w:val="single"/>
          <w:lang w:val="fr-CH"/>
        </w:rPr>
        <w:t>s</w:t>
      </w:r>
      <w:r w:rsidRPr="00C8247C">
        <w:rPr>
          <w:sz w:val="18"/>
          <w:szCs w:val="18"/>
          <w:lang w:val="fr-CH"/>
        </w:rPr>
        <w:t xml:space="preserve"> </w:t>
      </w:r>
      <w:r w:rsidRPr="00C8247C">
        <w:rPr>
          <w:sz w:val="18"/>
          <w:szCs w:val="18"/>
          <w:u w:val="single"/>
          <w:lang w:val="fr-CH"/>
        </w:rPr>
        <w:t>reconnus</w:t>
      </w:r>
      <w:r w:rsidRPr="00C8247C">
        <w:rPr>
          <w:sz w:val="18"/>
          <w:szCs w:val="18"/>
          <w:lang w:val="fr-CH"/>
        </w:rPr>
        <w:t xml:space="preserve"> et informe ceux dont le statut d’observateur a </w:t>
      </w:r>
      <w:r w:rsidRPr="00C8247C">
        <w:rPr>
          <w:sz w:val="18"/>
          <w:szCs w:val="18"/>
          <w:u w:val="single"/>
          <w:lang w:val="fr-CH"/>
        </w:rPr>
        <w:t xml:space="preserve">déjà </w:t>
      </w:r>
      <w:r w:rsidRPr="00C8247C">
        <w:rPr>
          <w:sz w:val="18"/>
          <w:szCs w:val="18"/>
          <w:lang w:val="fr-CH"/>
        </w:rPr>
        <w:t>été approuvé conformément aux articles 6 et 7 de la date et du lieu de toute COP prévue par la Conférence des Parties afin qu’ils puissent s’y faire représenter.</w:t>
      </w:r>
    </w:p>
    <w:p w14:paraId="41A48041" w14:textId="537E9820" w:rsidR="009F715A" w:rsidRPr="000749C5" w:rsidRDefault="009F715A" w:rsidP="002064CA">
      <w:pPr>
        <w:autoSpaceDE w:val="0"/>
        <w:autoSpaceDN w:val="0"/>
        <w:adjustRightInd w:val="0"/>
        <w:rPr>
          <w:rFonts w:cs="Calibri"/>
          <w:sz w:val="18"/>
          <w:szCs w:val="18"/>
          <w:lang w:val="fr-FR"/>
        </w:rPr>
      </w:pPr>
      <w:r>
        <w:rPr>
          <w:strike/>
          <w:sz w:val="18"/>
          <w:szCs w:val="18"/>
          <w:lang w:val="fr-CH"/>
        </w:rPr>
        <w:t>8</w:t>
      </w:r>
      <w:r w:rsidRPr="00C8247C">
        <w:rPr>
          <w:sz w:val="18"/>
          <w:szCs w:val="18"/>
          <w:lang w:val="fr-CH"/>
        </w:rPr>
        <w:t>.</w:t>
      </w:r>
      <w:r>
        <w:rPr>
          <w:sz w:val="18"/>
          <w:szCs w:val="18"/>
          <w:lang w:val="fr-CH"/>
        </w:rPr>
        <w:tab/>
      </w:r>
      <w:r w:rsidRPr="00C8247C">
        <w:rPr>
          <w:sz w:val="18"/>
          <w:szCs w:val="18"/>
          <w:lang w:val="fr-CH"/>
        </w:rPr>
        <w:t>Le Secrétariat fournit la liste des observateurs aux Parties contractantes 14 jours au plus tard avant la session de la Conférence des Parties à laquelle il est proposé d’admettre ces observateurs. La liste des observateurs indique le nom de chaque représentant et de l’organisation</w:t>
      </w:r>
      <w:r w:rsidRPr="00C8247C">
        <w:rPr>
          <w:strike/>
          <w:sz w:val="18"/>
          <w:szCs w:val="18"/>
          <w:lang w:val="fr-CH"/>
        </w:rPr>
        <w:t>, organe ou agence</w:t>
      </w:r>
      <w:r w:rsidRPr="00C8247C">
        <w:rPr>
          <w:sz w:val="18"/>
          <w:szCs w:val="18"/>
          <w:lang w:val="fr-CH"/>
        </w:rPr>
        <w:t xml:space="preserve"> qu’il représente.</w:t>
      </w:r>
    </w:p>
  </w:footnote>
  <w:footnote w:id="19">
    <w:p w14:paraId="5ED90F0F" w14:textId="77777777" w:rsidR="009F715A" w:rsidRPr="00C8247C" w:rsidRDefault="009F715A" w:rsidP="00C30088">
      <w:pPr>
        <w:pStyle w:val="FootnoteText"/>
        <w:ind w:left="0" w:firstLine="0"/>
        <w:rPr>
          <w:sz w:val="18"/>
          <w:szCs w:val="18"/>
          <w:lang w:val="fr-FR"/>
        </w:rPr>
      </w:pPr>
      <w:r w:rsidRPr="00C8247C">
        <w:rPr>
          <w:rStyle w:val="FootnoteReference"/>
          <w:sz w:val="18"/>
          <w:szCs w:val="18"/>
        </w:rPr>
        <w:footnoteRef/>
      </w:r>
      <w:r w:rsidRPr="00C8247C">
        <w:rPr>
          <w:sz w:val="18"/>
          <w:szCs w:val="18"/>
          <w:lang w:val="fr-FR"/>
        </w:rPr>
        <w:t xml:space="preserve"> </w:t>
      </w:r>
      <w:r w:rsidRPr="00C8247C">
        <w:rPr>
          <w:sz w:val="18"/>
          <w:szCs w:val="18"/>
          <w:lang w:val="fr-CH"/>
        </w:rPr>
        <w:t>À la CITES, un projet d'ordre du jour est préparé pour examen par le Comité permanent lors de la session précédant la Conférence des Parties (c'est-à-dire l'année précédente). Toutefois, il ne contient que les points permanents et le suivi des décisions. Le Secrétariat doit ensuite ajouter tout nouveau point présenté par une Partie avant l’expiration du délai de 150 jours.</w:t>
      </w:r>
    </w:p>
  </w:footnote>
  <w:footnote w:id="20">
    <w:p w14:paraId="48239D4C" w14:textId="77777777" w:rsidR="009F715A" w:rsidRPr="00C8247C" w:rsidRDefault="009F715A" w:rsidP="00963200">
      <w:pPr>
        <w:pStyle w:val="FootnoteText"/>
        <w:rPr>
          <w:b/>
          <w:sz w:val="18"/>
          <w:szCs w:val="18"/>
          <w:lang w:val="fr-CH"/>
        </w:rPr>
      </w:pPr>
      <w:r w:rsidRPr="00C8247C">
        <w:rPr>
          <w:rStyle w:val="FootnoteReference"/>
          <w:sz w:val="18"/>
          <w:szCs w:val="18"/>
        </w:rPr>
        <w:footnoteRef/>
      </w:r>
      <w:r w:rsidRPr="000749C5">
        <w:rPr>
          <w:sz w:val="18"/>
          <w:szCs w:val="18"/>
          <w:lang w:val="fr-FR"/>
        </w:rPr>
        <w:t xml:space="preserve"> </w:t>
      </w:r>
      <w:r w:rsidRPr="00C8247C">
        <w:rPr>
          <w:b/>
          <w:sz w:val="18"/>
          <w:szCs w:val="18"/>
          <w:lang w:val="fr-CH"/>
        </w:rPr>
        <w:t>Article 8 : Préparation de l’ordre du jour provisoire</w:t>
      </w:r>
    </w:p>
    <w:p w14:paraId="19564733" w14:textId="6EFB45DE" w:rsidR="009F715A" w:rsidRPr="00C8247C" w:rsidRDefault="009F715A" w:rsidP="00963200">
      <w:pPr>
        <w:pStyle w:val="FootnoteText"/>
        <w:ind w:left="0" w:firstLine="0"/>
        <w:rPr>
          <w:sz w:val="18"/>
          <w:szCs w:val="18"/>
          <w:lang w:val="fr-CH"/>
        </w:rPr>
      </w:pPr>
      <w:r w:rsidRPr="00C8247C">
        <w:rPr>
          <w:sz w:val="18"/>
          <w:szCs w:val="18"/>
          <w:lang w:val="fr-CH"/>
        </w:rPr>
        <w:t xml:space="preserve">Le Secrétariat prépare l’ordre du jour provisoire de chaque </w:t>
      </w:r>
      <w:r w:rsidRPr="00C8247C">
        <w:rPr>
          <w:strike/>
          <w:sz w:val="18"/>
          <w:szCs w:val="18"/>
          <w:lang w:val="fr-CH"/>
        </w:rPr>
        <w:t>session</w:t>
      </w:r>
      <w:r w:rsidRPr="00C8247C">
        <w:rPr>
          <w:sz w:val="18"/>
          <w:szCs w:val="18"/>
          <w:lang w:val="fr-CH"/>
        </w:rPr>
        <w:t xml:space="preserve"> </w:t>
      </w:r>
      <w:r w:rsidRPr="00C8247C">
        <w:rPr>
          <w:sz w:val="18"/>
          <w:szCs w:val="18"/>
          <w:u w:val="single"/>
          <w:lang w:val="fr-CH"/>
        </w:rPr>
        <w:t>COP</w:t>
      </w:r>
      <w:r w:rsidRPr="00C8247C">
        <w:rPr>
          <w:sz w:val="18"/>
          <w:szCs w:val="18"/>
          <w:lang w:val="fr-CH"/>
        </w:rPr>
        <w:t xml:space="preserve"> ordinaire afin qu’il soit examiné et approuvé par le Comité permanent à sa </w:t>
      </w:r>
      <w:r w:rsidRPr="00C8247C">
        <w:rPr>
          <w:sz w:val="18"/>
          <w:szCs w:val="18"/>
          <w:u w:val="single"/>
          <w:lang w:val="fr-CH"/>
        </w:rPr>
        <w:t>dernière</w:t>
      </w:r>
      <w:r w:rsidRPr="00C8247C">
        <w:rPr>
          <w:sz w:val="18"/>
          <w:szCs w:val="18"/>
          <w:lang w:val="fr-CH"/>
        </w:rPr>
        <w:t xml:space="preserve"> réunion</w:t>
      </w:r>
      <w:r w:rsidRPr="00C8247C">
        <w:rPr>
          <w:sz w:val="18"/>
          <w:szCs w:val="18"/>
          <w:u w:val="single"/>
          <w:lang w:val="fr-CH"/>
        </w:rPr>
        <w:t>, en temps voulu, avant le délai prévu pour le Secrétariat dans l’</w:t>
      </w:r>
      <w:r>
        <w:rPr>
          <w:sz w:val="18"/>
          <w:szCs w:val="18"/>
          <w:u w:val="single"/>
          <w:lang w:val="fr-CH"/>
        </w:rPr>
        <w:t>a</w:t>
      </w:r>
      <w:r w:rsidRPr="00C8247C">
        <w:rPr>
          <w:sz w:val="18"/>
          <w:szCs w:val="18"/>
          <w:u w:val="single"/>
          <w:lang w:val="fr-CH"/>
        </w:rPr>
        <w:t xml:space="preserve">rticle 5.1 (un an au moins avant la COP). </w:t>
      </w:r>
      <w:r w:rsidRPr="00C8247C">
        <w:rPr>
          <w:strike/>
          <w:sz w:val="18"/>
          <w:szCs w:val="18"/>
          <w:lang w:val="fr-CH"/>
        </w:rPr>
        <w:t>annuelle, dans l’année qui suit une session de la Conférence des Parties.</w:t>
      </w:r>
      <w:r w:rsidRPr="00C8247C">
        <w:rPr>
          <w:sz w:val="18"/>
          <w:szCs w:val="18"/>
          <w:lang w:val="fr-CH"/>
        </w:rPr>
        <w:t xml:space="preserve"> </w:t>
      </w:r>
    </w:p>
  </w:footnote>
  <w:footnote w:id="21">
    <w:p w14:paraId="1DF63A29" w14:textId="77777777" w:rsidR="009F715A" w:rsidRPr="00C8247C" w:rsidRDefault="009F715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Suède et de l’Arménie</w:t>
      </w:r>
    </w:p>
  </w:footnote>
  <w:footnote w:id="22">
    <w:p w14:paraId="0A21E714" w14:textId="77777777" w:rsidR="009F715A" w:rsidRPr="00C8247C" w:rsidRDefault="009F715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Suède et de l’Arménie</w:t>
      </w:r>
    </w:p>
  </w:footnote>
  <w:footnote w:id="23">
    <w:p w14:paraId="51AA95E0" w14:textId="77777777" w:rsidR="009F715A" w:rsidRPr="000425A0" w:rsidRDefault="009F715A" w:rsidP="000425A0">
      <w:pPr>
        <w:rPr>
          <w:b/>
          <w:bCs/>
          <w:sz w:val="20"/>
          <w:szCs w:val="20"/>
          <w:lang w:val="fr-CH"/>
        </w:rPr>
      </w:pPr>
      <w:r w:rsidRPr="005C16DC">
        <w:rPr>
          <w:rStyle w:val="FootnoteReference"/>
          <w:sz w:val="18"/>
        </w:rPr>
        <w:footnoteRef/>
      </w:r>
      <w:r w:rsidRPr="000749C5">
        <w:rPr>
          <w:sz w:val="18"/>
          <w:lang w:val="fr-FR"/>
        </w:rPr>
        <w:t xml:space="preserve"> </w:t>
      </w:r>
      <w:r w:rsidRPr="000425A0">
        <w:rPr>
          <w:b/>
          <w:bCs/>
          <w:sz w:val="20"/>
          <w:szCs w:val="20"/>
          <w:lang w:val="fr-CH"/>
        </w:rPr>
        <w:t>Article 18 Communication des pouvoirs</w:t>
      </w:r>
    </w:p>
    <w:p w14:paraId="18448147" w14:textId="7170DF4F" w:rsidR="009F715A" w:rsidRPr="000425A0" w:rsidRDefault="009F715A" w:rsidP="000425A0">
      <w:pPr>
        <w:rPr>
          <w:sz w:val="20"/>
          <w:szCs w:val="20"/>
          <w:u w:val="single"/>
          <w:lang w:val="fr-CH"/>
        </w:rPr>
      </w:pPr>
      <w:r>
        <w:rPr>
          <w:sz w:val="20"/>
          <w:szCs w:val="20"/>
          <w:lang w:val="fr-CH"/>
        </w:rPr>
        <w:t>1</w:t>
      </w:r>
      <w:r w:rsidRPr="00C93DEC">
        <w:rPr>
          <w:sz w:val="20"/>
          <w:szCs w:val="20"/>
          <w:lang w:val="fr-CH"/>
        </w:rPr>
        <w:t>. …</w:t>
      </w:r>
      <w:r w:rsidRPr="000425A0">
        <w:rPr>
          <w:sz w:val="20"/>
          <w:szCs w:val="20"/>
          <w:lang w:val="fr-CH"/>
        </w:rPr>
        <w:t xml:space="preserve"> </w:t>
      </w:r>
      <w:r w:rsidRPr="000425A0">
        <w:rPr>
          <w:strike/>
          <w:sz w:val="20"/>
          <w:szCs w:val="20"/>
          <w:lang w:val="fr-CH"/>
        </w:rPr>
        <w:t>La communication des pouvoirs peut se faire par voie électronique à condition que les termes du paragraphe 3 du présent article soient respectés.</w:t>
      </w:r>
      <w:r w:rsidRPr="000425A0">
        <w:rPr>
          <w:sz w:val="20"/>
          <w:szCs w:val="20"/>
          <w:lang w:val="fr-CH"/>
        </w:rPr>
        <w:t xml:space="preserve"> </w:t>
      </w:r>
      <w:r w:rsidRPr="000425A0">
        <w:rPr>
          <w:sz w:val="20"/>
          <w:szCs w:val="20"/>
          <w:u w:val="single"/>
          <w:lang w:val="fr-CH"/>
        </w:rPr>
        <w:t>La communication des pouvoirs peut se faire sous forme imprimée ou électronique.</w:t>
      </w:r>
    </w:p>
    <w:p w14:paraId="17203E89" w14:textId="051D2944" w:rsidR="009F715A" w:rsidRPr="000749C5" w:rsidRDefault="009F715A" w:rsidP="000425A0">
      <w:pPr>
        <w:pStyle w:val="FootnoteText"/>
        <w:rPr>
          <w:lang w:val="fr-FR"/>
        </w:rPr>
      </w:pPr>
      <w:r w:rsidRPr="000425A0">
        <w:rPr>
          <w:u w:val="single"/>
          <w:lang w:val="fr-CH"/>
        </w:rPr>
        <w:t xml:space="preserve">3. … </w:t>
      </w:r>
      <w:r w:rsidRPr="000425A0">
        <w:rPr>
          <w:lang w:val="fr-CH"/>
        </w:rPr>
        <w:t xml:space="preserve">Si d’autres autorités d’une Partie contractante sont compétentes pour conférer des pouvoirs </w:t>
      </w:r>
      <w:r w:rsidRPr="00114FFD">
        <w:rPr>
          <w:lang w:val="fr-CH"/>
        </w:rPr>
        <w:t>pour des</w:t>
      </w:r>
      <w:r w:rsidRPr="000425A0">
        <w:rPr>
          <w:strike/>
          <w:lang w:val="fr-CH"/>
        </w:rPr>
        <w:t xml:space="preserve"> réunions internationales</w:t>
      </w:r>
      <w:r w:rsidRPr="00114FFD">
        <w:rPr>
          <w:u w:val="single"/>
          <w:lang w:val="fr-CH"/>
        </w:rPr>
        <w:t xml:space="preserve"> sessions de la COP</w:t>
      </w:r>
      <w:r w:rsidRPr="000425A0">
        <w:rPr>
          <w:lang w:val="fr-CH"/>
        </w:rPr>
        <w:t xml:space="preserve">, le Ministère des affaires étrangères doit en informer le Secrétaire général, par lettre originale au moment de la soumission des pouvoirs. </w:t>
      </w:r>
      <w:r w:rsidRPr="000425A0">
        <w:rPr>
          <w:strike/>
          <w:lang w:val="fr-CH"/>
        </w:rPr>
        <w:t>La soumission des pouvoirs peut se faire sous forme imprimée ou par voie électronique mais dans ce dernier cas elle doit être authentifiée par une signature électronique validée.</w:t>
      </w:r>
      <w:r w:rsidRPr="000749C5">
        <w:rPr>
          <w:strike/>
          <w:lang w:val="fr-FR"/>
        </w:rPr>
        <w:t xml:space="preserve"> </w:t>
      </w:r>
    </w:p>
  </w:footnote>
  <w:footnote w:id="24">
    <w:p w14:paraId="4B0BDB05" w14:textId="35C9D4A4" w:rsidR="009F715A" w:rsidRPr="00C17AA5" w:rsidRDefault="009F715A" w:rsidP="0085097F">
      <w:pPr>
        <w:pStyle w:val="FootnoteText"/>
        <w:rPr>
          <w:sz w:val="18"/>
          <w:lang w:val="fr-CH"/>
        </w:rPr>
      </w:pPr>
      <w:r w:rsidRPr="005C16DC">
        <w:rPr>
          <w:rStyle w:val="FootnoteReference"/>
          <w:sz w:val="18"/>
        </w:rPr>
        <w:footnoteRef/>
      </w:r>
      <w:r w:rsidRPr="000749C5">
        <w:rPr>
          <w:sz w:val="18"/>
          <w:lang w:val="fr-FR"/>
        </w:rPr>
        <w:t xml:space="preserve"> </w:t>
      </w:r>
      <w:r w:rsidRPr="00C17AA5">
        <w:rPr>
          <w:sz w:val="18"/>
          <w:lang w:val="fr-CH"/>
        </w:rPr>
        <w:t xml:space="preserve">Note </w:t>
      </w:r>
      <w:r>
        <w:rPr>
          <w:sz w:val="18"/>
          <w:lang w:val="fr-CH"/>
        </w:rPr>
        <w:t xml:space="preserve">de la Conseillère juridique : cela nécessitera un amendement à l’article 25.1 c). </w:t>
      </w:r>
    </w:p>
  </w:footnote>
  <w:footnote w:id="25">
    <w:p w14:paraId="20DE3313" w14:textId="77777777" w:rsidR="009F715A" w:rsidRPr="00C8247C" w:rsidRDefault="009F715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Suède et de l’Arménie</w:t>
      </w:r>
    </w:p>
  </w:footnote>
  <w:footnote w:id="26">
    <w:p w14:paraId="075A14BB" w14:textId="77777777" w:rsidR="009F715A" w:rsidRPr="000749C5" w:rsidRDefault="009F715A" w:rsidP="00C8247C">
      <w:pPr>
        <w:pStyle w:val="CommentText"/>
        <w:rPr>
          <w:b/>
          <w:bCs/>
          <w:sz w:val="18"/>
          <w:szCs w:val="18"/>
          <w:lang w:val="fr-FR"/>
        </w:rPr>
      </w:pPr>
      <w:r w:rsidRPr="00C8247C">
        <w:rPr>
          <w:rStyle w:val="FootnoteReference"/>
          <w:sz w:val="18"/>
          <w:szCs w:val="18"/>
        </w:rPr>
        <w:footnoteRef/>
      </w:r>
      <w:r w:rsidRPr="000749C5">
        <w:rPr>
          <w:sz w:val="18"/>
          <w:szCs w:val="18"/>
          <w:lang w:val="fr-FR"/>
        </w:rPr>
        <w:t xml:space="preserve"> </w:t>
      </w:r>
      <w:r w:rsidRPr="000749C5">
        <w:rPr>
          <w:b/>
          <w:bCs/>
          <w:sz w:val="18"/>
          <w:szCs w:val="18"/>
          <w:lang w:val="fr-FR"/>
        </w:rPr>
        <w:t>Article 25.1 :</w:t>
      </w:r>
    </w:p>
    <w:p w14:paraId="25D9FF96" w14:textId="77777777" w:rsidR="009F715A" w:rsidRPr="00C8247C" w:rsidRDefault="009F715A" w:rsidP="00506A6D">
      <w:pPr>
        <w:ind w:left="0" w:firstLine="0"/>
        <w:rPr>
          <w:sz w:val="18"/>
          <w:szCs w:val="18"/>
          <w:u w:val="single"/>
          <w:lang w:val="fr-CH"/>
        </w:rPr>
      </w:pPr>
      <w:r w:rsidRPr="00C8247C">
        <w:rPr>
          <w:sz w:val="18"/>
          <w:szCs w:val="18"/>
          <w:lang w:val="fr-CH"/>
        </w:rPr>
        <w:t xml:space="preserve">Outre le Comité permanent de la Convention, le Groupe d’évaluation scientifique et technique et le Bureau de la Conférence, la Conférence des Parties peut constituer d’autres comités et groupes de travail, si elle juge que c’est utile à l’application de la Convention. Au besoin, les réunions de ces organes ont lieu parallèlement aux sessions de la Conférence des Parties </w:t>
      </w:r>
      <w:r w:rsidRPr="00C8247C">
        <w:rPr>
          <w:sz w:val="18"/>
          <w:szCs w:val="18"/>
          <w:u w:val="single"/>
          <w:lang w:val="fr-CH"/>
        </w:rPr>
        <w:t>ou aux réunions du Comité permanent</w:t>
      </w:r>
      <w:r w:rsidRPr="00C8247C">
        <w:rPr>
          <w:sz w:val="18"/>
          <w:szCs w:val="18"/>
          <w:lang w:val="fr-CH"/>
        </w:rPr>
        <w:t>. Les Parties contractantes</w:t>
      </w:r>
      <w:r w:rsidRPr="00C8247C">
        <w:rPr>
          <w:sz w:val="18"/>
          <w:szCs w:val="18"/>
          <w:u w:val="single"/>
          <w:lang w:val="fr-CH"/>
        </w:rPr>
        <w:t>, y compris celles</w:t>
      </w:r>
      <w:r w:rsidRPr="00C8247C">
        <w:rPr>
          <w:sz w:val="18"/>
          <w:szCs w:val="18"/>
          <w:lang w:val="fr-CH"/>
        </w:rPr>
        <w:t xml:space="preserve"> qui ne sont pas des représentants </w:t>
      </w:r>
      <w:r w:rsidRPr="00C8247C">
        <w:rPr>
          <w:strike/>
          <w:sz w:val="18"/>
          <w:szCs w:val="18"/>
          <w:lang w:val="fr-CH"/>
        </w:rPr>
        <w:t>ayant le droit de vote au Comité permanent, dans ses sous-groupes et groupes de travail et autres</w:t>
      </w:r>
      <w:r w:rsidRPr="00C8247C">
        <w:rPr>
          <w:sz w:val="18"/>
          <w:szCs w:val="18"/>
          <w:lang w:val="fr-CH"/>
        </w:rPr>
        <w:t xml:space="preserve"> </w:t>
      </w:r>
      <w:r w:rsidRPr="00C8247C">
        <w:rPr>
          <w:sz w:val="18"/>
          <w:szCs w:val="18"/>
          <w:u w:val="single"/>
          <w:lang w:val="fr-CH"/>
        </w:rPr>
        <w:t>de ces</w:t>
      </w:r>
      <w:r w:rsidRPr="00C8247C">
        <w:rPr>
          <w:sz w:val="18"/>
          <w:szCs w:val="18"/>
          <w:lang w:val="fr-CH"/>
        </w:rPr>
        <w:t xml:space="preserve"> organes subsidiaires peuvent assister et participer</w:t>
      </w:r>
      <w:r w:rsidRPr="00C8247C">
        <w:rPr>
          <w:sz w:val="18"/>
          <w:szCs w:val="18"/>
          <w:u w:val="single"/>
          <w:lang w:val="fr-CH"/>
        </w:rPr>
        <w:t>, en qualité d’observateurs,</w:t>
      </w:r>
      <w:r w:rsidRPr="00C8247C">
        <w:rPr>
          <w:sz w:val="18"/>
          <w:szCs w:val="18"/>
          <w:lang w:val="fr-CH"/>
        </w:rPr>
        <w:t xml:space="preserve"> à toutes les réunions de ces organes, y compris à toute réunion où les observateurs de pays qui ne sont pas Parties contractantes, d’Organisations internationales partenaires ou autres ne sont pas admis. </w:t>
      </w:r>
      <w:r w:rsidRPr="00C8247C">
        <w:rPr>
          <w:sz w:val="18"/>
          <w:szCs w:val="18"/>
          <w:u w:val="single"/>
          <w:lang w:val="fr-CH"/>
        </w:rPr>
        <w:t>Une Partie contractante peut présider un organe subsidiaire, que cette Partie soit ou non membre ou représentant de cet organe. Nonobstant ce qui précède, le Bureau de la Conférence n’est ouvert à aucun observateur sauf en vertu des dispositions de l’alinéa b) ci-dessous.</w:t>
      </w:r>
    </w:p>
    <w:p w14:paraId="372ED311" w14:textId="77777777" w:rsidR="009F715A" w:rsidRPr="00C8247C" w:rsidRDefault="009F715A" w:rsidP="00506A6D">
      <w:pPr>
        <w:rPr>
          <w:sz w:val="18"/>
          <w:szCs w:val="18"/>
          <w:lang w:val="fr-CH"/>
        </w:rPr>
      </w:pPr>
    </w:p>
    <w:p w14:paraId="1A640826" w14:textId="77777777" w:rsidR="009F715A" w:rsidRPr="00C8247C" w:rsidRDefault="009F715A" w:rsidP="00506A6D">
      <w:pPr>
        <w:rPr>
          <w:b/>
          <w:sz w:val="18"/>
          <w:szCs w:val="18"/>
          <w:lang w:val="fr-CH"/>
        </w:rPr>
      </w:pPr>
      <w:r w:rsidRPr="00C8247C">
        <w:rPr>
          <w:b/>
          <w:sz w:val="18"/>
          <w:szCs w:val="18"/>
          <w:lang w:val="fr-CH"/>
        </w:rPr>
        <w:t>Article 25.1b) :</w:t>
      </w:r>
    </w:p>
    <w:p w14:paraId="0A994C89" w14:textId="77777777" w:rsidR="009F715A" w:rsidRPr="00C8247C" w:rsidRDefault="009F715A" w:rsidP="00506A6D">
      <w:pPr>
        <w:ind w:left="0" w:firstLine="0"/>
        <w:rPr>
          <w:sz w:val="18"/>
          <w:szCs w:val="18"/>
          <w:lang w:val="fr-CH"/>
        </w:rPr>
      </w:pPr>
      <w:r w:rsidRPr="00C8247C">
        <w:rPr>
          <w:strike/>
          <w:sz w:val="18"/>
          <w:szCs w:val="18"/>
          <w:lang w:val="fr-CH"/>
        </w:rPr>
        <w:t>Les observateurs permanents au Comité permanent peuvent assister aux réunions du Bureau de la Conférence, sauf objection de toute Partie contractante.</w:t>
      </w:r>
      <w:r w:rsidRPr="00C8247C">
        <w:rPr>
          <w:sz w:val="18"/>
          <w:szCs w:val="18"/>
          <w:lang w:val="fr-CH"/>
        </w:rPr>
        <w:t xml:space="preserve"> Le président peut inviter </w:t>
      </w:r>
      <w:r w:rsidRPr="00C8247C">
        <w:rPr>
          <w:strike/>
          <w:sz w:val="18"/>
          <w:szCs w:val="18"/>
          <w:lang w:val="fr-CH"/>
        </w:rPr>
        <w:t>d’autres</w:t>
      </w:r>
      <w:r w:rsidRPr="00C8247C">
        <w:rPr>
          <w:sz w:val="18"/>
          <w:szCs w:val="18"/>
          <w:lang w:val="fr-CH"/>
        </w:rPr>
        <w:t xml:space="preserve"> </w:t>
      </w:r>
      <w:r w:rsidRPr="00C8247C">
        <w:rPr>
          <w:sz w:val="18"/>
          <w:szCs w:val="18"/>
          <w:u w:val="single"/>
          <w:lang w:val="fr-CH"/>
        </w:rPr>
        <w:t>des</w:t>
      </w:r>
      <w:r w:rsidRPr="00C8247C">
        <w:rPr>
          <w:sz w:val="18"/>
          <w:szCs w:val="18"/>
          <w:lang w:val="fr-CH"/>
        </w:rPr>
        <w:t xml:space="preserve"> observateurs </w:t>
      </w:r>
      <w:r w:rsidRPr="00C8247C">
        <w:rPr>
          <w:strike/>
          <w:sz w:val="18"/>
          <w:szCs w:val="18"/>
          <w:lang w:val="fr-CH"/>
        </w:rPr>
        <w:t>qui ne sont pas Parties contractantes</w:t>
      </w:r>
      <w:r w:rsidRPr="00C8247C">
        <w:rPr>
          <w:sz w:val="18"/>
          <w:szCs w:val="18"/>
          <w:lang w:val="fr-CH"/>
        </w:rPr>
        <w:t xml:space="preserve"> à assister aux réunions du Bureau de la Conférence ou à d’autres séances à huis clos si cela est jugé nécessaire pour contribuer au bon déroulement des débats.</w:t>
      </w:r>
    </w:p>
    <w:p w14:paraId="3619D61F" w14:textId="77777777" w:rsidR="009F715A" w:rsidRPr="000749C5" w:rsidRDefault="009F715A" w:rsidP="00D7355D">
      <w:pPr>
        <w:pStyle w:val="CommentText"/>
        <w:ind w:left="0" w:firstLine="0"/>
        <w:rPr>
          <w:color w:val="000000" w:themeColor="text1"/>
          <w:sz w:val="18"/>
          <w:szCs w:val="18"/>
          <w:lang w:val="fr-FR"/>
        </w:rPr>
      </w:pPr>
    </w:p>
  </w:footnote>
  <w:footnote w:id="27">
    <w:p w14:paraId="18383F80" w14:textId="77777777" w:rsidR="009F715A" w:rsidRPr="00C8247C" w:rsidRDefault="009F715A" w:rsidP="00CC38EC">
      <w:pPr>
        <w:spacing w:after="240"/>
        <w:rPr>
          <w:sz w:val="18"/>
          <w:szCs w:val="18"/>
          <w:lang w:val="fr-CH"/>
        </w:rPr>
      </w:pPr>
      <w:r w:rsidRPr="00C8247C">
        <w:rPr>
          <w:rStyle w:val="FootnoteReference"/>
          <w:sz w:val="18"/>
          <w:szCs w:val="18"/>
          <w:lang w:val="fr-CH"/>
        </w:rPr>
        <w:footnoteRef/>
      </w:r>
      <w:r w:rsidRPr="00C8247C">
        <w:rPr>
          <w:sz w:val="18"/>
          <w:szCs w:val="18"/>
          <w:lang w:val="fr-CH"/>
        </w:rPr>
        <w:t xml:space="preserve"> </w:t>
      </w:r>
      <w:r w:rsidRPr="00C8247C">
        <w:rPr>
          <w:strike/>
          <w:sz w:val="18"/>
          <w:szCs w:val="18"/>
          <w:lang w:val="fr-CH"/>
        </w:rPr>
        <w:t>LE COMITÉ PERMANENT, LE BUREAU DE LA CONFÉRENCE ET LES</w:t>
      </w:r>
      <w:r w:rsidRPr="00C8247C">
        <w:rPr>
          <w:sz w:val="18"/>
          <w:szCs w:val="18"/>
          <w:lang w:val="fr-CH"/>
        </w:rPr>
        <w:t xml:space="preserve"> ORGANES SUBSIDIAIRES</w:t>
      </w:r>
    </w:p>
    <w:p w14:paraId="40E8DBFB" w14:textId="77777777" w:rsidR="009F715A" w:rsidRPr="00C8247C" w:rsidRDefault="009F715A" w:rsidP="00CC38EC">
      <w:pPr>
        <w:spacing w:after="240"/>
        <w:jc w:val="center"/>
        <w:rPr>
          <w:b/>
          <w:bCs/>
          <w:sz w:val="18"/>
          <w:szCs w:val="18"/>
          <w:lang w:val="fr-CH"/>
        </w:rPr>
      </w:pPr>
      <w:r w:rsidRPr="00C8247C">
        <w:rPr>
          <w:b/>
          <w:bCs/>
          <w:sz w:val="18"/>
          <w:szCs w:val="18"/>
          <w:lang w:val="fr-CH"/>
        </w:rPr>
        <w:t>Article 25 Constitution d’organes subsidiaires</w:t>
      </w:r>
    </w:p>
    <w:p w14:paraId="404BF4CA" w14:textId="77777777" w:rsidR="009F715A" w:rsidRPr="00C8247C" w:rsidRDefault="009F715A" w:rsidP="00CC38EC">
      <w:pPr>
        <w:tabs>
          <w:tab w:val="left" w:pos="426"/>
        </w:tabs>
        <w:spacing w:after="240"/>
        <w:ind w:left="426" w:hanging="426"/>
        <w:rPr>
          <w:sz w:val="18"/>
          <w:szCs w:val="18"/>
          <w:u w:val="single"/>
          <w:lang w:val="fr-CH"/>
        </w:rPr>
      </w:pPr>
      <w:r w:rsidRPr="00C8247C">
        <w:rPr>
          <w:sz w:val="18"/>
          <w:szCs w:val="18"/>
          <w:lang w:val="fr-CH"/>
        </w:rPr>
        <w:t>1.</w:t>
      </w:r>
      <w:r w:rsidRPr="00C8247C">
        <w:rPr>
          <w:sz w:val="18"/>
          <w:szCs w:val="18"/>
          <w:lang w:val="fr-CH"/>
        </w:rPr>
        <w:tab/>
        <w:t>Outre le Comité permanent de la Convention</w:t>
      </w:r>
      <w:r w:rsidRPr="003E5A01">
        <w:rPr>
          <w:sz w:val="18"/>
          <w:szCs w:val="18"/>
          <w:vertAlign w:val="superscript"/>
          <w:lang w:val="fr-CH"/>
        </w:rPr>
        <w:t>27</w:t>
      </w:r>
      <w:r w:rsidRPr="00C8247C">
        <w:rPr>
          <w:sz w:val="18"/>
          <w:szCs w:val="18"/>
          <w:lang w:val="fr-CH"/>
        </w:rPr>
        <w:t>, le Groupe d’évaluation scientifique et technique</w:t>
      </w:r>
      <w:r w:rsidRPr="003E5A01">
        <w:rPr>
          <w:sz w:val="18"/>
          <w:szCs w:val="18"/>
          <w:vertAlign w:val="superscript"/>
          <w:lang w:val="fr-CH"/>
        </w:rPr>
        <w:t>27</w:t>
      </w:r>
      <w:r w:rsidRPr="00C8247C">
        <w:rPr>
          <w:sz w:val="18"/>
          <w:szCs w:val="18"/>
          <w:lang w:val="fr-CH"/>
        </w:rPr>
        <w:t xml:space="preserve"> et le Bureau de la Conférence, la </w:t>
      </w:r>
      <w:r w:rsidRPr="00C8247C">
        <w:rPr>
          <w:strike/>
          <w:sz w:val="18"/>
          <w:szCs w:val="18"/>
          <w:lang w:val="fr-CH"/>
        </w:rPr>
        <w:t>Conférence des Parties</w:t>
      </w:r>
      <w:r w:rsidRPr="00C8247C">
        <w:rPr>
          <w:sz w:val="18"/>
          <w:szCs w:val="18"/>
          <w:lang w:val="fr-CH"/>
        </w:rPr>
        <w:t xml:space="preserve"> </w:t>
      </w:r>
      <w:r w:rsidRPr="00C8247C">
        <w:rPr>
          <w:sz w:val="18"/>
          <w:szCs w:val="18"/>
          <w:u w:val="single"/>
          <w:lang w:val="fr-CH"/>
        </w:rPr>
        <w:t>COP</w:t>
      </w:r>
      <w:r w:rsidRPr="00C8247C">
        <w:rPr>
          <w:sz w:val="18"/>
          <w:szCs w:val="18"/>
          <w:lang w:val="fr-CH"/>
        </w:rPr>
        <w:t xml:space="preserve"> peut constituer d’autres comités et groupes de travail, si elle juge que c’est utile à l’application de la Convention. </w:t>
      </w:r>
      <w:r w:rsidRPr="00C8247C">
        <w:rPr>
          <w:sz w:val="18"/>
          <w:szCs w:val="18"/>
          <w:u w:val="single"/>
          <w:lang w:val="fr-CH"/>
        </w:rPr>
        <w:t>Ils peuvent être permanents ou temporaires.</w:t>
      </w:r>
    </w:p>
    <w:p w14:paraId="3CFAC399" w14:textId="77777777" w:rsidR="009F715A" w:rsidRPr="00C8247C" w:rsidRDefault="009F715A" w:rsidP="00CC38EC">
      <w:pPr>
        <w:tabs>
          <w:tab w:val="left" w:pos="426"/>
        </w:tabs>
        <w:spacing w:after="240"/>
        <w:ind w:left="426" w:hanging="426"/>
        <w:jc w:val="center"/>
        <w:rPr>
          <w:b/>
          <w:bCs/>
          <w:sz w:val="18"/>
          <w:szCs w:val="18"/>
          <w:u w:val="single"/>
          <w:lang w:val="fr-CH"/>
        </w:rPr>
      </w:pPr>
      <w:r w:rsidRPr="00C8247C">
        <w:rPr>
          <w:b/>
          <w:bCs/>
          <w:sz w:val="18"/>
          <w:szCs w:val="18"/>
          <w:u w:val="single"/>
          <w:lang w:val="fr-CH"/>
        </w:rPr>
        <w:t>Article X Réunions des organes subsidiaires</w:t>
      </w:r>
    </w:p>
    <w:p w14:paraId="7B2E92BB" w14:textId="77777777" w:rsidR="009F715A" w:rsidRPr="00C8247C" w:rsidRDefault="009F715A" w:rsidP="00CC38EC">
      <w:pPr>
        <w:tabs>
          <w:tab w:val="left" w:pos="426"/>
        </w:tabs>
        <w:spacing w:after="240"/>
        <w:rPr>
          <w:sz w:val="18"/>
          <w:szCs w:val="18"/>
          <w:lang w:val="fr-CH"/>
        </w:rPr>
      </w:pPr>
      <w:r w:rsidRPr="00C8247C">
        <w:rPr>
          <w:sz w:val="18"/>
          <w:szCs w:val="18"/>
          <w:lang w:val="fr-CH"/>
        </w:rPr>
        <w:t xml:space="preserve">Au besoin, les réunions </w:t>
      </w:r>
      <w:r w:rsidRPr="00C8247C">
        <w:rPr>
          <w:strike/>
          <w:sz w:val="18"/>
          <w:szCs w:val="18"/>
          <w:lang w:val="fr-CH"/>
        </w:rPr>
        <w:t>de ces</w:t>
      </w:r>
      <w:r w:rsidRPr="00C8247C">
        <w:rPr>
          <w:sz w:val="18"/>
          <w:szCs w:val="18"/>
          <w:lang w:val="fr-CH"/>
        </w:rPr>
        <w:t xml:space="preserve"> </w:t>
      </w:r>
      <w:r w:rsidRPr="00C8247C">
        <w:rPr>
          <w:sz w:val="18"/>
          <w:szCs w:val="18"/>
          <w:u w:val="single"/>
          <w:lang w:val="fr-CH"/>
        </w:rPr>
        <w:t>des</w:t>
      </w:r>
      <w:r w:rsidRPr="00C8247C">
        <w:rPr>
          <w:sz w:val="18"/>
          <w:szCs w:val="18"/>
          <w:lang w:val="fr-CH"/>
        </w:rPr>
        <w:t xml:space="preserve"> organes </w:t>
      </w:r>
      <w:r w:rsidRPr="00C8247C">
        <w:rPr>
          <w:sz w:val="18"/>
          <w:szCs w:val="18"/>
          <w:u w:val="single"/>
          <w:lang w:val="fr-CH"/>
        </w:rPr>
        <w:t>subsidiaires</w:t>
      </w:r>
      <w:r w:rsidRPr="00C8247C">
        <w:rPr>
          <w:sz w:val="18"/>
          <w:szCs w:val="18"/>
          <w:lang w:val="fr-CH"/>
        </w:rPr>
        <w:t xml:space="preserve"> ont lieu parallèlement aux sessions de la Conférence des Parties </w:t>
      </w:r>
      <w:r w:rsidRPr="00C8247C">
        <w:rPr>
          <w:sz w:val="18"/>
          <w:szCs w:val="18"/>
          <w:u w:val="single"/>
          <w:lang w:val="fr-CH"/>
        </w:rPr>
        <w:t>ou de tout autre organe subsidiaire</w:t>
      </w:r>
      <w:r w:rsidRPr="00C8247C">
        <w:rPr>
          <w:sz w:val="18"/>
          <w:szCs w:val="18"/>
          <w:lang w:val="fr-CH"/>
        </w:rPr>
        <w:t>.</w:t>
      </w:r>
    </w:p>
    <w:p w14:paraId="44BFFB15" w14:textId="77777777" w:rsidR="009F715A" w:rsidRPr="00C8247C" w:rsidRDefault="009F715A" w:rsidP="007D232B">
      <w:pPr>
        <w:spacing w:after="240"/>
        <w:ind w:left="0" w:firstLine="0"/>
        <w:rPr>
          <w:sz w:val="18"/>
          <w:szCs w:val="18"/>
          <w:u w:val="single"/>
          <w:lang w:val="fr-CH"/>
        </w:rPr>
      </w:pPr>
      <w:r w:rsidRPr="00C8247C">
        <w:rPr>
          <w:sz w:val="18"/>
          <w:szCs w:val="18"/>
          <w:lang w:val="fr-CH"/>
        </w:rPr>
        <w:t>Les Parties contractantes qui ne sont pas des représentants ayant le droit de vote au Comité permanent, dans ses sous-groupes et groupes de travail et autres organes subsidiaires peuvent assister et participer à toutes les réunions de ces organes, y compris à toute réunion où les observateurs de pays qui ne sont pas Parties contractantes, d’Organisations internationales partenaires ou autres ne sont pas admis</w:t>
      </w:r>
      <w:r w:rsidRPr="00C8247C">
        <w:rPr>
          <w:sz w:val="18"/>
          <w:szCs w:val="18"/>
          <w:u w:val="single"/>
          <w:lang w:val="fr-CH"/>
        </w:rPr>
        <w:t>, à l’exception du Bureau de la Conférence, voir article X.</w:t>
      </w:r>
    </w:p>
    <w:p w14:paraId="141024E1" w14:textId="77777777" w:rsidR="009F715A" w:rsidRPr="00C8247C" w:rsidRDefault="009F715A" w:rsidP="00CC38EC">
      <w:pPr>
        <w:tabs>
          <w:tab w:val="left" w:pos="426"/>
        </w:tabs>
        <w:spacing w:after="240"/>
        <w:jc w:val="center"/>
        <w:rPr>
          <w:b/>
          <w:bCs/>
          <w:sz w:val="18"/>
          <w:szCs w:val="18"/>
          <w:u w:val="single"/>
          <w:lang w:val="fr-CH"/>
        </w:rPr>
      </w:pPr>
      <w:r w:rsidRPr="00C8247C">
        <w:rPr>
          <w:b/>
          <w:bCs/>
          <w:sz w:val="18"/>
          <w:szCs w:val="18"/>
          <w:u w:val="single"/>
          <w:lang w:val="fr-CH"/>
        </w:rPr>
        <w:t>Article X Réunions du Bureau de la Conférence</w:t>
      </w:r>
    </w:p>
    <w:p w14:paraId="4A6393D2" w14:textId="77777777" w:rsidR="009F715A" w:rsidRPr="00C8247C" w:rsidRDefault="009F715A" w:rsidP="007D232B">
      <w:pPr>
        <w:spacing w:after="240"/>
        <w:ind w:left="426" w:firstLine="0"/>
        <w:rPr>
          <w:sz w:val="18"/>
          <w:szCs w:val="18"/>
          <w:lang w:val="fr-CH"/>
        </w:rPr>
      </w:pPr>
      <w:r w:rsidRPr="00C8247C">
        <w:rPr>
          <w:sz w:val="18"/>
          <w:szCs w:val="18"/>
          <w:lang w:val="fr-CH"/>
        </w:rPr>
        <w:t xml:space="preserve">Le Bureau de la Conférence se réunit au moins une fois par jour tout au long de la </w:t>
      </w:r>
      <w:r w:rsidRPr="00C8247C">
        <w:rPr>
          <w:strike/>
          <w:sz w:val="18"/>
          <w:szCs w:val="18"/>
          <w:lang w:val="fr-CH"/>
        </w:rPr>
        <w:t>session</w:t>
      </w:r>
      <w:r w:rsidRPr="00C8247C">
        <w:rPr>
          <w:sz w:val="18"/>
          <w:szCs w:val="18"/>
          <w:lang w:val="fr-CH"/>
        </w:rPr>
        <w:t xml:space="preserve"> </w:t>
      </w:r>
      <w:r w:rsidRPr="00C8247C">
        <w:rPr>
          <w:sz w:val="18"/>
          <w:szCs w:val="18"/>
          <w:u w:val="single"/>
          <w:lang w:val="fr-CH"/>
        </w:rPr>
        <w:t>COP</w:t>
      </w:r>
      <w:r w:rsidRPr="00C8247C">
        <w:rPr>
          <w:sz w:val="18"/>
          <w:szCs w:val="18"/>
          <w:lang w:val="fr-CH"/>
        </w:rPr>
        <w:t xml:space="preserve"> pour examiner les progrès de la </w:t>
      </w:r>
      <w:r w:rsidRPr="00C8247C">
        <w:rPr>
          <w:strike/>
          <w:sz w:val="18"/>
          <w:szCs w:val="18"/>
          <w:lang w:val="fr-CH"/>
        </w:rPr>
        <w:t>session</w:t>
      </w:r>
      <w:r w:rsidRPr="00C8247C">
        <w:rPr>
          <w:sz w:val="18"/>
          <w:szCs w:val="18"/>
          <w:lang w:val="fr-CH"/>
        </w:rPr>
        <w:t xml:space="preserve"> </w:t>
      </w:r>
      <w:r w:rsidRPr="00C8247C">
        <w:rPr>
          <w:sz w:val="18"/>
          <w:szCs w:val="18"/>
          <w:u w:val="single"/>
          <w:lang w:val="fr-CH"/>
        </w:rPr>
        <w:t>COP</w:t>
      </w:r>
      <w:r w:rsidRPr="00C8247C">
        <w:rPr>
          <w:sz w:val="18"/>
          <w:szCs w:val="18"/>
          <w:lang w:val="fr-CH"/>
        </w:rPr>
        <w:t xml:space="preserve"> et, en particulier, le projet de rapport de la journée précédente, préparé par le Secrétariat, et pour donner des conseils au président en vue de garantir le bon déroulement des débats.</w:t>
      </w:r>
    </w:p>
    <w:p w14:paraId="692AAF16" w14:textId="77777777" w:rsidR="009F715A" w:rsidRPr="00C8247C" w:rsidRDefault="009F715A" w:rsidP="007D232B">
      <w:pPr>
        <w:spacing w:after="240"/>
        <w:ind w:left="426" w:firstLine="0"/>
        <w:rPr>
          <w:sz w:val="18"/>
          <w:szCs w:val="18"/>
          <w:lang w:val="fr-CH"/>
        </w:rPr>
      </w:pPr>
      <w:r w:rsidRPr="00C8247C">
        <w:rPr>
          <w:sz w:val="18"/>
          <w:szCs w:val="18"/>
          <w:lang w:val="fr-CH"/>
        </w:rPr>
        <w:t>Les observateurs permanents au Comité permanent peuvent assister aux réunions du Bureau de la Conférence, sauf objection de toute Partie contractante. Le président peut inviter d’autres observateurs qui ne sont pas Parties contractantes à assister aux réunions du Bureau de la Conférence ou à d’autres séances à huis clos si cela est jugé nécessaire pour contribuer au bon déroulement des débats.</w:t>
      </w:r>
    </w:p>
    <w:p w14:paraId="258BC9FE" w14:textId="77777777" w:rsidR="009F715A" w:rsidRPr="00C8247C" w:rsidRDefault="009F715A" w:rsidP="007D232B">
      <w:pPr>
        <w:spacing w:after="240"/>
        <w:ind w:left="426" w:firstLine="0"/>
        <w:rPr>
          <w:sz w:val="18"/>
          <w:szCs w:val="18"/>
          <w:u w:val="single"/>
          <w:lang w:val="fr-CH"/>
        </w:rPr>
      </w:pPr>
      <w:r w:rsidRPr="00C8247C">
        <w:rPr>
          <w:sz w:val="18"/>
          <w:szCs w:val="18"/>
          <w:lang w:val="fr-CH"/>
        </w:rPr>
        <w:t xml:space="preserve">Le Bureau de la Conférence est présidé par le président du Comité permanent qui a siégé durant la période ayant précédé la présente </w:t>
      </w:r>
      <w:r w:rsidRPr="00C8247C">
        <w:rPr>
          <w:strike/>
          <w:sz w:val="18"/>
          <w:szCs w:val="18"/>
          <w:lang w:val="fr-CH"/>
        </w:rPr>
        <w:t>session</w:t>
      </w:r>
      <w:r w:rsidRPr="00C8247C">
        <w:rPr>
          <w:sz w:val="18"/>
          <w:szCs w:val="18"/>
          <w:lang w:val="fr-CH"/>
        </w:rPr>
        <w:t xml:space="preserve"> </w:t>
      </w:r>
      <w:r w:rsidRPr="00C8247C">
        <w:rPr>
          <w:sz w:val="18"/>
          <w:szCs w:val="18"/>
          <w:u w:val="single"/>
          <w:lang w:val="fr-CH"/>
        </w:rPr>
        <w:t>COP</w:t>
      </w:r>
      <w:r w:rsidRPr="00F467A7">
        <w:rPr>
          <w:sz w:val="18"/>
          <w:szCs w:val="18"/>
          <w:u w:val="single"/>
          <w:vertAlign w:val="superscript"/>
          <w:lang w:val="fr-CH"/>
        </w:rPr>
        <w:t>27</w:t>
      </w:r>
      <w:r w:rsidRPr="00C8247C">
        <w:rPr>
          <w:sz w:val="18"/>
          <w:szCs w:val="18"/>
          <w:u w:val="single"/>
          <w:lang w:val="fr-CH"/>
        </w:rPr>
        <w:t>.</w:t>
      </w:r>
    </w:p>
    <w:p w14:paraId="7ED0D76E" w14:textId="77777777" w:rsidR="009F715A" w:rsidRPr="00C8247C" w:rsidRDefault="009F715A" w:rsidP="00CC38EC">
      <w:pPr>
        <w:tabs>
          <w:tab w:val="left" w:pos="426"/>
        </w:tabs>
        <w:spacing w:after="240"/>
        <w:rPr>
          <w:sz w:val="18"/>
          <w:szCs w:val="18"/>
          <w:lang w:val="fr-CH"/>
        </w:rPr>
      </w:pPr>
      <w:r w:rsidRPr="00C8247C">
        <w:rPr>
          <w:sz w:val="18"/>
          <w:szCs w:val="18"/>
          <w:lang w:val="fr-CH"/>
        </w:rPr>
        <w:t>2</w:t>
      </w:r>
      <w:r w:rsidRPr="00C8247C">
        <w:rPr>
          <w:strike/>
          <w:sz w:val="18"/>
          <w:szCs w:val="18"/>
          <w:lang w:val="fr-CH"/>
        </w:rPr>
        <w:t>. La Conférence des Parties peut décider que tout organe subsidiaire peut se réunir dans l’intervalle entre deux sessions ordinaires.</w:t>
      </w:r>
    </w:p>
    <w:p w14:paraId="2CE5A613" w14:textId="417A958C" w:rsidR="009F715A" w:rsidRPr="00C8247C" w:rsidRDefault="009F715A" w:rsidP="00CC38EC">
      <w:pPr>
        <w:tabs>
          <w:tab w:val="left" w:pos="426"/>
        </w:tabs>
        <w:spacing w:after="240"/>
        <w:ind w:left="426" w:hanging="426"/>
        <w:rPr>
          <w:sz w:val="18"/>
          <w:szCs w:val="18"/>
          <w:lang w:val="fr-CH"/>
        </w:rPr>
      </w:pPr>
      <w:r w:rsidRPr="00C8247C">
        <w:rPr>
          <w:sz w:val="18"/>
          <w:szCs w:val="18"/>
          <w:lang w:val="fr-CH"/>
        </w:rPr>
        <w:t>3.</w:t>
      </w:r>
      <w:r w:rsidRPr="00C8247C">
        <w:rPr>
          <w:sz w:val="18"/>
          <w:szCs w:val="18"/>
          <w:lang w:val="fr-CH"/>
        </w:rPr>
        <w:tab/>
        <w:t>a)</w:t>
      </w:r>
      <w:r w:rsidRPr="00C8247C">
        <w:rPr>
          <w:sz w:val="18"/>
          <w:szCs w:val="18"/>
          <w:lang w:val="fr-CH"/>
        </w:rPr>
        <w:tab/>
        <w:t xml:space="preserve">À moins qu’elle n’en décide autrement, la Conférence des Parties élit le président </w:t>
      </w:r>
      <w:r w:rsidRPr="00582D19">
        <w:rPr>
          <w:sz w:val="18"/>
          <w:szCs w:val="18"/>
          <w:u w:val="single"/>
          <w:lang w:val="fr-CH"/>
        </w:rPr>
        <w:t>et le coprésident</w:t>
      </w:r>
      <w:r>
        <w:rPr>
          <w:sz w:val="18"/>
          <w:szCs w:val="18"/>
          <w:lang w:val="fr-CH"/>
        </w:rPr>
        <w:t xml:space="preserve"> </w:t>
      </w:r>
      <w:r w:rsidRPr="00C8247C">
        <w:rPr>
          <w:sz w:val="18"/>
          <w:szCs w:val="18"/>
          <w:lang w:val="fr-CH"/>
        </w:rPr>
        <w:t xml:space="preserve">de chacun des organes subsidiaires </w:t>
      </w:r>
      <w:r w:rsidRPr="00C8247C">
        <w:rPr>
          <w:strike/>
          <w:sz w:val="18"/>
          <w:szCs w:val="18"/>
          <w:lang w:val="fr-CH"/>
        </w:rPr>
        <w:t>du Comité permanent</w:t>
      </w:r>
      <w:r w:rsidRPr="00C8247C">
        <w:rPr>
          <w:sz w:val="18"/>
          <w:szCs w:val="18"/>
          <w:lang w:val="fr-CH"/>
        </w:rPr>
        <w:t>, habituellement sur la base d’une rotation entre les groupes régionaux</w:t>
      </w:r>
      <w:r w:rsidRPr="00C8247C">
        <w:rPr>
          <w:sz w:val="18"/>
          <w:szCs w:val="18"/>
          <w:u w:val="single"/>
          <w:lang w:val="fr-CH"/>
        </w:rPr>
        <w:t>, ce qui suppose également que les présidents de tous les organes subsidiaires devraient, ensemble, représenter aussi équitablement que possible les différentes régions Ramsar</w:t>
      </w:r>
      <w:r w:rsidRPr="00C8247C">
        <w:rPr>
          <w:sz w:val="18"/>
          <w:szCs w:val="18"/>
          <w:lang w:val="fr-CH"/>
        </w:rPr>
        <w:t>.</w:t>
      </w:r>
    </w:p>
    <w:p w14:paraId="0120FE59" w14:textId="77777777" w:rsidR="009F715A" w:rsidRPr="00C8247C" w:rsidRDefault="009F715A" w:rsidP="007D232B">
      <w:pPr>
        <w:spacing w:after="240"/>
        <w:ind w:left="0" w:firstLine="0"/>
        <w:rPr>
          <w:sz w:val="18"/>
          <w:szCs w:val="18"/>
          <w:u w:val="single"/>
          <w:lang w:val="fr-CH"/>
        </w:rPr>
      </w:pPr>
      <w:r w:rsidRPr="00C8247C">
        <w:rPr>
          <w:sz w:val="18"/>
          <w:szCs w:val="18"/>
          <w:u w:val="single"/>
          <w:lang w:val="fr-CH"/>
        </w:rPr>
        <w:t>À moins qu’elle n’en décide autrement, la Conférence des Parties élit les membres de chaque organe subsidiaire.</w:t>
      </w:r>
    </w:p>
    <w:p w14:paraId="69CA4ED5" w14:textId="37CE3603" w:rsidR="009F715A" w:rsidRPr="005F6827" w:rsidRDefault="009F715A" w:rsidP="007D232B">
      <w:pPr>
        <w:tabs>
          <w:tab w:val="left" w:pos="426"/>
        </w:tabs>
        <w:autoSpaceDE w:val="0"/>
        <w:autoSpaceDN w:val="0"/>
        <w:adjustRightInd w:val="0"/>
        <w:ind w:left="0" w:firstLine="0"/>
        <w:rPr>
          <w:rFonts w:cs="Calibri"/>
          <w:sz w:val="18"/>
          <w:szCs w:val="18"/>
          <w:u w:val="single"/>
          <w:lang w:val="fr-CH"/>
        </w:rPr>
      </w:pPr>
      <w:r w:rsidRPr="005F6827">
        <w:rPr>
          <w:rFonts w:cs="Calibri"/>
          <w:sz w:val="18"/>
          <w:szCs w:val="18"/>
          <w:u w:val="single"/>
          <w:lang w:val="fr-CH"/>
        </w:rPr>
        <w:t xml:space="preserve">Toute Partie souhaitant se joindre à un organe subsidiaire ou s’en retirer doit en faire la demande par écrit au président du Comité permanent, par l’intermédiaire du Secrétariat. </w:t>
      </w:r>
    </w:p>
    <w:p w14:paraId="113F2B8F" w14:textId="77777777" w:rsidR="009F715A" w:rsidRPr="005F6827" w:rsidRDefault="009F715A" w:rsidP="007D232B">
      <w:pPr>
        <w:autoSpaceDE w:val="0"/>
        <w:autoSpaceDN w:val="0"/>
        <w:adjustRightInd w:val="0"/>
        <w:ind w:left="0" w:firstLine="0"/>
        <w:rPr>
          <w:rFonts w:cs="Calibri"/>
          <w:sz w:val="18"/>
          <w:szCs w:val="18"/>
          <w:u w:val="single"/>
          <w:lang w:val="fr-CH"/>
        </w:rPr>
      </w:pPr>
    </w:p>
    <w:p w14:paraId="3F76B449" w14:textId="77777777" w:rsidR="009F715A" w:rsidRPr="00C8247C" w:rsidRDefault="009F715A" w:rsidP="00CC38EC">
      <w:pPr>
        <w:tabs>
          <w:tab w:val="left" w:pos="426"/>
        </w:tabs>
        <w:spacing w:after="240"/>
        <w:ind w:left="426" w:hanging="426"/>
        <w:rPr>
          <w:sz w:val="18"/>
          <w:szCs w:val="18"/>
          <w:lang w:val="fr-CH"/>
        </w:rPr>
      </w:pPr>
      <w:r w:rsidRPr="005F6827">
        <w:rPr>
          <w:sz w:val="18"/>
          <w:szCs w:val="18"/>
          <w:lang w:val="fr-CH"/>
        </w:rPr>
        <w:tab/>
      </w:r>
      <w:r w:rsidRPr="00C8247C">
        <w:rPr>
          <w:sz w:val="18"/>
          <w:szCs w:val="18"/>
          <w:lang w:val="fr-CH"/>
        </w:rPr>
        <w:t>b)</w:t>
      </w:r>
      <w:r w:rsidRPr="00C8247C">
        <w:rPr>
          <w:sz w:val="18"/>
          <w:szCs w:val="18"/>
          <w:lang w:val="fr-CH"/>
        </w:rPr>
        <w:tab/>
        <w:t xml:space="preserve">La Conférence des Parties décide des questions examinées par chacun des organes subsidiaires </w:t>
      </w:r>
      <w:r w:rsidRPr="00C8247C">
        <w:rPr>
          <w:strike/>
          <w:sz w:val="18"/>
          <w:szCs w:val="18"/>
          <w:lang w:val="fr-CH"/>
        </w:rPr>
        <w:t>et peut autoriser le président, à la demande du président d’un organe subsidiaire, à modifier la répartition des travaux</w:t>
      </w:r>
      <w:r w:rsidRPr="00C8247C">
        <w:rPr>
          <w:sz w:val="18"/>
          <w:szCs w:val="18"/>
          <w:lang w:val="fr-CH"/>
        </w:rPr>
        <w:t>.</w:t>
      </w:r>
    </w:p>
    <w:p w14:paraId="47EF3C38" w14:textId="77777777" w:rsidR="009F715A" w:rsidRPr="00C8247C" w:rsidRDefault="009F715A" w:rsidP="00CC38EC">
      <w:pPr>
        <w:tabs>
          <w:tab w:val="left" w:pos="426"/>
        </w:tabs>
        <w:spacing w:after="240"/>
        <w:ind w:left="426" w:hanging="426"/>
        <w:rPr>
          <w:sz w:val="18"/>
          <w:szCs w:val="18"/>
          <w:lang w:val="fr-CH"/>
        </w:rPr>
      </w:pPr>
      <w:r w:rsidRPr="00C8247C">
        <w:rPr>
          <w:sz w:val="18"/>
          <w:szCs w:val="18"/>
          <w:lang w:val="fr-CH"/>
        </w:rPr>
        <w:tab/>
        <w:t>c)</w:t>
      </w:r>
      <w:r w:rsidRPr="00C8247C">
        <w:rPr>
          <w:sz w:val="18"/>
          <w:szCs w:val="18"/>
          <w:lang w:val="fr-CH"/>
        </w:rPr>
        <w:tab/>
        <w:t>Les organes subsidiaires ne peuvent pas prendre de décisions habituellement prises par la Conférence des Parties et ne peuvent ni modifier ni amender d’une quelconque manière les décisions ou résolutions de la Conférence des Parties sans autorisation préalable expresse de la Conférence des Parties.</w:t>
      </w:r>
    </w:p>
    <w:p w14:paraId="3FE6192B" w14:textId="77777777" w:rsidR="009F715A" w:rsidRPr="00C8247C" w:rsidRDefault="009F715A" w:rsidP="00CC38EC">
      <w:pPr>
        <w:tabs>
          <w:tab w:val="left" w:pos="426"/>
        </w:tabs>
        <w:spacing w:after="240"/>
        <w:ind w:left="426" w:hanging="426"/>
        <w:rPr>
          <w:sz w:val="18"/>
          <w:szCs w:val="18"/>
          <w:lang w:val="fr-CH"/>
        </w:rPr>
      </w:pPr>
      <w:r w:rsidRPr="00C8247C">
        <w:rPr>
          <w:sz w:val="18"/>
          <w:szCs w:val="18"/>
          <w:lang w:val="fr-CH"/>
        </w:rPr>
        <w:t>4.</w:t>
      </w:r>
      <w:r w:rsidRPr="00C8247C">
        <w:rPr>
          <w:sz w:val="18"/>
          <w:szCs w:val="18"/>
          <w:lang w:val="fr-CH"/>
        </w:rPr>
        <w:tab/>
        <w:t xml:space="preserve">Sous réserve du paragraphe </w:t>
      </w:r>
      <w:r w:rsidRPr="00C8247C">
        <w:rPr>
          <w:strike/>
          <w:sz w:val="18"/>
          <w:szCs w:val="18"/>
          <w:lang w:val="fr-CH"/>
        </w:rPr>
        <w:t>4</w:t>
      </w:r>
      <w:r w:rsidRPr="00C8247C">
        <w:rPr>
          <w:sz w:val="18"/>
          <w:szCs w:val="18"/>
          <w:lang w:val="fr-CH"/>
        </w:rPr>
        <w:t xml:space="preserve"> </w:t>
      </w:r>
      <w:r w:rsidRPr="00C8247C">
        <w:rPr>
          <w:sz w:val="18"/>
          <w:szCs w:val="18"/>
          <w:u w:val="single"/>
          <w:lang w:val="fr-CH"/>
        </w:rPr>
        <w:t>3a)</w:t>
      </w:r>
      <w:r w:rsidRPr="00C8247C">
        <w:rPr>
          <w:sz w:val="18"/>
          <w:szCs w:val="18"/>
          <w:lang w:val="fr-CH"/>
        </w:rPr>
        <w:t xml:space="preserve"> du présent article, chaque organe élit ses propres membres. Aucun membre ne peut être réélu pour un troisième mandat consécutif.</w:t>
      </w:r>
    </w:p>
    <w:p w14:paraId="796064E1" w14:textId="77777777" w:rsidR="009F715A" w:rsidRPr="00C8247C" w:rsidRDefault="009F715A" w:rsidP="00CC38EC">
      <w:pPr>
        <w:tabs>
          <w:tab w:val="left" w:pos="426"/>
        </w:tabs>
        <w:spacing w:after="240"/>
        <w:ind w:left="426" w:hanging="426"/>
        <w:rPr>
          <w:sz w:val="18"/>
          <w:szCs w:val="18"/>
          <w:lang w:val="fr-CH"/>
        </w:rPr>
      </w:pPr>
      <w:r w:rsidRPr="00C8247C">
        <w:rPr>
          <w:sz w:val="18"/>
          <w:szCs w:val="18"/>
          <w:lang w:val="fr-CH"/>
        </w:rPr>
        <w:t>5.</w:t>
      </w:r>
      <w:r w:rsidRPr="00C8247C">
        <w:rPr>
          <w:sz w:val="18"/>
          <w:szCs w:val="18"/>
          <w:lang w:val="fr-CH"/>
        </w:rPr>
        <w:tab/>
        <w:t>Sauf décision contraire de la Conférence des Parties, le présent Règlement intérieur régit mutatis mutandis les travaux des organes subsidiaires, si ce n’est que :</w:t>
      </w:r>
    </w:p>
    <w:p w14:paraId="020AF8EA" w14:textId="77777777" w:rsidR="009F715A" w:rsidRPr="00C8247C" w:rsidRDefault="009F715A" w:rsidP="00CC38EC">
      <w:pPr>
        <w:tabs>
          <w:tab w:val="left" w:pos="426"/>
        </w:tabs>
        <w:spacing w:after="240"/>
        <w:ind w:left="709" w:hanging="709"/>
        <w:rPr>
          <w:sz w:val="18"/>
          <w:szCs w:val="18"/>
          <w:lang w:val="fr-CH"/>
        </w:rPr>
      </w:pPr>
      <w:r w:rsidRPr="00C8247C">
        <w:rPr>
          <w:sz w:val="18"/>
          <w:szCs w:val="18"/>
          <w:lang w:val="fr-CH"/>
        </w:rPr>
        <w:tab/>
        <w:t>a)</w:t>
      </w:r>
      <w:r w:rsidRPr="00C8247C">
        <w:rPr>
          <w:sz w:val="18"/>
          <w:szCs w:val="18"/>
          <w:lang w:val="fr-CH"/>
        </w:rPr>
        <w:tab/>
        <w:t>la Conférence des Parties peut adopter des règlements intérieurs additionnels pour les organes subsidiaires ;</w:t>
      </w:r>
    </w:p>
    <w:p w14:paraId="79FBCF25" w14:textId="77777777" w:rsidR="009F715A" w:rsidRPr="00C8247C" w:rsidRDefault="009F715A" w:rsidP="00CC38EC">
      <w:pPr>
        <w:tabs>
          <w:tab w:val="left" w:pos="426"/>
          <w:tab w:val="left" w:pos="851"/>
        </w:tabs>
        <w:spacing w:after="240"/>
        <w:ind w:left="709" w:hanging="709"/>
        <w:rPr>
          <w:sz w:val="18"/>
          <w:szCs w:val="18"/>
          <w:lang w:val="fr-CH"/>
        </w:rPr>
      </w:pPr>
      <w:r w:rsidRPr="00C8247C">
        <w:rPr>
          <w:sz w:val="18"/>
          <w:szCs w:val="18"/>
          <w:lang w:val="fr-CH"/>
        </w:rPr>
        <w:tab/>
        <w:t>b)</w:t>
      </w:r>
      <w:r w:rsidRPr="00C8247C">
        <w:rPr>
          <w:sz w:val="18"/>
          <w:szCs w:val="18"/>
          <w:lang w:val="fr-CH"/>
        </w:rPr>
        <w:tab/>
        <w:t xml:space="preserve">un quorum est constitué par la majorité simple des Parties contractantes désignées par la Conférence des Parties </w:t>
      </w:r>
      <w:r w:rsidRPr="00C8247C">
        <w:rPr>
          <w:sz w:val="18"/>
          <w:szCs w:val="18"/>
          <w:u w:val="single"/>
          <w:lang w:val="fr-CH"/>
        </w:rPr>
        <w:t>ou le Comité permanent</w:t>
      </w:r>
      <w:r w:rsidRPr="00C8247C">
        <w:rPr>
          <w:sz w:val="18"/>
          <w:szCs w:val="18"/>
          <w:lang w:val="fr-CH"/>
        </w:rPr>
        <w:t xml:space="preserve"> pour prendre part à tout organe subsidiaire mais, dans le cas où la composition d’un organe n’est pas limitée, le quorum est constitué par un quart des Parties contractantes présentes ;</w:t>
      </w:r>
    </w:p>
    <w:p w14:paraId="4C46A9BE" w14:textId="77777777" w:rsidR="009F715A" w:rsidRPr="00C8247C" w:rsidRDefault="009F715A" w:rsidP="00CC38EC">
      <w:pPr>
        <w:tabs>
          <w:tab w:val="left" w:pos="426"/>
          <w:tab w:val="left" w:pos="851"/>
        </w:tabs>
        <w:spacing w:after="240"/>
        <w:ind w:left="709" w:hanging="709"/>
        <w:rPr>
          <w:sz w:val="18"/>
          <w:szCs w:val="18"/>
          <w:lang w:val="fr-CH"/>
        </w:rPr>
      </w:pPr>
      <w:r w:rsidRPr="000749C5">
        <w:rPr>
          <w:sz w:val="18"/>
          <w:szCs w:val="18"/>
          <w:lang w:val="fr-FR"/>
        </w:rPr>
        <w:tab/>
      </w:r>
      <w:r w:rsidRPr="00C8247C">
        <w:rPr>
          <w:sz w:val="18"/>
          <w:szCs w:val="18"/>
          <w:lang w:val="fr-CH"/>
        </w:rPr>
        <w:t>c)</w:t>
      </w:r>
      <w:r w:rsidRPr="00C8247C">
        <w:rPr>
          <w:sz w:val="18"/>
          <w:szCs w:val="18"/>
          <w:lang w:val="fr-CH"/>
        </w:rPr>
        <w:tab/>
        <w:t>le président de tout organe subsidiaire a le droit de vote ;</w:t>
      </w:r>
    </w:p>
    <w:p w14:paraId="4DEAACC6" w14:textId="77777777" w:rsidR="009F715A" w:rsidRPr="00C8247C" w:rsidRDefault="009F715A" w:rsidP="00CC38EC">
      <w:pPr>
        <w:tabs>
          <w:tab w:val="left" w:pos="426"/>
          <w:tab w:val="left" w:pos="851"/>
        </w:tabs>
        <w:spacing w:after="240"/>
        <w:ind w:left="709" w:hanging="709"/>
        <w:rPr>
          <w:sz w:val="18"/>
          <w:szCs w:val="18"/>
          <w:lang w:val="fr-CH"/>
        </w:rPr>
      </w:pPr>
      <w:r w:rsidRPr="00C8247C">
        <w:rPr>
          <w:sz w:val="18"/>
          <w:szCs w:val="18"/>
          <w:lang w:val="fr-CH"/>
        </w:rPr>
        <w:tab/>
        <w:t>d)</w:t>
      </w:r>
      <w:r w:rsidRPr="00C8247C">
        <w:rPr>
          <w:sz w:val="18"/>
          <w:szCs w:val="18"/>
          <w:lang w:val="fr-CH"/>
        </w:rPr>
        <w:tab/>
        <w:t xml:space="preserve">l’interprétation dans les langues officielles de la Convention est assurée aux </w:t>
      </w:r>
      <w:r w:rsidRPr="00C8247C">
        <w:rPr>
          <w:strike/>
          <w:sz w:val="18"/>
          <w:szCs w:val="18"/>
          <w:lang w:val="fr-CH"/>
        </w:rPr>
        <w:t>séances</w:t>
      </w:r>
      <w:r w:rsidRPr="00C8247C">
        <w:rPr>
          <w:sz w:val="18"/>
          <w:szCs w:val="18"/>
          <w:lang w:val="fr-CH"/>
        </w:rPr>
        <w:t xml:space="preserve"> </w:t>
      </w:r>
      <w:r w:rsidRPr="00C8247C">
        <w:rPr>
          <w:sz w:val="18"/>
          <w:szCs w:val="18"/>
          <w:u w:val="single"/>
          <w:lang w:val="fr-CH"/>
        </w:rPr>
        <w:t>réunions</w:t>
      </w:r>
      <w:r w:rsidRPr="00C8247C">
        <w:rPr>
          <w:sz w:val="18"/>
          <w:szCs w:val="18"/>
          <w:lang w:val="fr-CH"/>
        </w:rPr>
        <w:t xml:space="preserve"> du Comité permanent. Le Secrétariat s’efforce d’assurer l’interprétation aux </w:t>
      </w:r>
      <w:r w:rsidRPr="00C8247C">
        <w:rPr>
          <w:strike/>
          <w:sz w:val="18"/>
          <w:szCs w:val="18"/>
          <w:lang w:val="fr-CH"/>
        </w:rPr>
        <w:t>séances</w:t>
      </w:r>
      <w:r w:rsidRPr="00C8247C">
        <w:rPr>
          <w:sz w:val="18"/>
          <w:szCs w:val="18"/>
          <w:lang w:val="fr-CH"/>
        </w:rPr>
        <w:t xml:space="preserve"> </w:t>
      </w:r>
      <w:r w:rsidRPr="00C8247C">
        <w:rPr>
          <w:sz w:val="18"/>
          <w:szCs w:val="18"/>
          <w:u w:val="single"/>
          <w:lang w:val="fr-CH"/>
        </w:rPr>
        <w:t>réunions</w:t>
      </w:r>
      <w:r w:rsidRPr="00C8247C">
        <w:rPr>
          <w:sz w:val="18"/>
          <w:szCs w:val="18"/>
          <w:lang w:val="fr-CH"/>
        </w:rPr>
        <w:t xml:space="preserve"> d’autres comités ou groupes de travail, y compris aux réunions du Bureau de la Conférence, sous réserve des ressources disponibles.</w:t>
      </w:r>
    </w:p>
    <w:p w14:paraId="3EF2FE19" w14:textId="1F9207A6" w:rsidR="009F715A" w:rsidRPr="0037406C" w:rsidRDefault="009F715A" w:rsidP="0037406C">
      <w:pPr>
        <w:keepNext/>
        <w:keepLines/>
        <w:tabs>
          <w:tab w:val="left" w:pos="426"/>
          <w:tab w:val="left" w:pos="851"/>
        </w:tabs>
        <w:spacing w:after="240"/>
        <w:ind w:left="709" w:hanging="709"/>
        <w:jc w:val="center"/>
        <w:rPr>
          <w:b/>
          <w:bCs/>
          <w:sz w:val="18"/>
          <w:szCs w:val="18"/>
          <w:u w:val="single"/>
          <w:lang w:val="fr-CH"/>
        </w:rPr>
      </w:pPr>
      <w:r w:rsidRPr="0037406C">
        <w:rPr>
          <w:b/>
          <w:bCs/>
          <w:sz w:val="18"/>
          <w:szCs w:val="18"/>
          <w:u w:val="single"/>
          <w:lang w:val="fr-CH"/>
        </w:rPr>
        <w:t>Article X Constitution de groupes de travail informels</w:t>
      </w:r>
    </w:p>
    <w:p w14:paraId="0B0ADA94" w14:textId="77777777" w:rsidR="009F715A" w:rsidRPr="00C8247C" w:rsidRDefault="009F715A" w:rsidP="001D7230">
      <w:pPr>
        <w:keepNext/>
        <w:keepLines/>
        <w:tabs>
          <w:tab w:val="left" w:pos="426"/>
          <w:tab w:val="left" w:pos="851"/>
        </w:tabs>
        <w:spacing w:after="240"/>
        <w:ind w:left="709" w:hanging="709"/>
        <w:rPr>
          <w:sz w:val="18"/>
          <w:szCs w:val="18"/>
          <w:lang w:val="fr-CH"/>
        </w:rPr>
      </w:pPr>
      <w:r w:rsidRPr="0037406C">
        <w:rPr>
          <w:sz w:val="18"/>
          <w:szCs w:val="18"/>
          <w:lang w:val="fr-CH"/>
        </w:rPr>
        <w:tab/>
        <w:t>e)</w:t>
      </w:r>
      <w:r w:rsidRPr="0037406C">
        <w:rPr>
          <w:sz w:val="18"/>
          <w:szCs w:val="18"/>
          <w:lang w:val="fr-CH"/>
        </w:rPr>
        <w:tab/>
        <w:t>Outre les organes subsidiaires, la Conférence des Parties peut établir de petits groupes de travail informels, tels que des groupes de contact ou des amis du président pour l’aider dans ses travaux durant les sessions de la Conférence des Parties. Ces groupes font rapport et font des recommandations à la Conférence des Parties.</w:t>
      </w:r>
    </w:p>
  </w:footnote>
  <w:footnote w:id="28">
    <w:p w14:paraId="3A701CE8" w14:textId="5F2BFB99" w:rsidR="009F715A" w:rsidRPr="00C8247C" w:rsidRDefault="009F715A" w:rsidP="001057AD">
      <w:pPr>
        <w:pStyle w:val="FootnoteText"/>
        <w:ind w:left="0" w:firstLine="0"/>
        <w:rPr>
          <w:sz w:val="18"/>
          <w:szCs w:val="18"/>
          <w:lang w:val="fr-CH"/>
        </w:rPr>
      </w:pPr>
      <w:r w:rsidRPr="00C8247C">
        <w:rPr>
          <w:rStyle w:val="FootnoteReference"/>
          <w:sz w:val="18"/>
          <w:szCs w:val="18"/>
        </w:rPr>
        <w:footnoteRef/>
      </w:r>
      <w:r w:rsidRPr="000749C5">
        <w:rPr>
          <w:sz w:val="18"/>
          <w:szCs w:val="18"/>
          <w:lang w:val="fr-FR"/>
        </w:rPr>
        <w:t xml:space="preserve"> </w:t>
      </w:r>
      <w:r w:rsidRPr="00C8247C">
        <w:rPr>
          <w:sz w:val="18"/>
          <w:szCs w:val="18"/>
          <w:lang w:val="fr-CH"/>
        </w:rPr>
        <w:t xml:space="preserve">Texte explicatif des États-Unis : La procédure correcte (suivie depuis toujours par Ramsar et les autres AME auxquels nous participons) est la suivante : toutes les Parties approuvent un document général à la fin de la session. Il s’agit d’une compilation des rapports quotidiens qui sont publiés tout au long de cette session, ainsi que d’un espace réservé au dernier jour/à la dernière après-midi de la session (c’est-à-dire la section que le Secrétariat ne peut pas finir à temps pour la dernière réunion). Du point de vue pratique, le Bureau (dans ce cas, soit le Comité exécutif à la fin d’une réunion du Comité permanent, soit le Comité permanent à la fin d’une COP) est habilité à approuver le rapport de la dernière journée de la session par voie électronique, en temps voulu. En outre, le Bureau ne doit pas examiner à l’avance les rapports de la COP ; ils sont mis à la disposition de toutes les Parties </w:t>
      </w:r>
      <w:r w:rsidRPr="0037406C">
        <w:rPr>
          <w:sz w:val="18"/>
          <w:szCs w:val="18"/>
          <w:lang w:val="fr-CH"/>
        </w:rPr>
        <w:t>dans la section « en session » du site web.</w:t>
      </w:r>
      <w:r w:rsidRPr="00C8247C">
        <w:rPr>
          <w:sz w:val="18"/>
          <w:szCs w:val="18"/>
          <w:lang w:val="fr-CH"/>
        </w:rPr>
        <w:t xml:space="preserve"> </w:t>
      </w:r>
    </w:p>
  </w:footnote>
  <w:footnote w:id="29">
    <w:p w14:paraId="7A11D282" w14:textId="77777777" w:rsidR="009F715A" w:rsidRPr="00C8247C" w:rsidRDefault="009F715A">
      <w:pPr>
        <w:pStyle w:val="FootnoteText"/>
        <w:rPr>
          <w:sz w:val="18"/>
          <w:szCs w:val="18"/>
          <w:lang w:val="fr-CH"/>
        </w:rPr>
      </w:pPr>
      <w:r w:rsidRPr="00C8247C">
        <w:rPr>
          <w:rStyle w:val="FootnoteReference"/>
          <w:sz w:val="18"/>
          <w:szCs w:val="18"/>
          <w:lang w:val="fr-CH"/>
        </w:rPr>
        <w:footnoteRef/>
      </w:r>
      <w:r w:rsidRPr="00C8247C">
        <w:rPr>
          <w:sz w:val="18"/>
          <w:szCs w:val="18"/>
          <w:lang w:val="fr-CH"/>
        </w:rPr>
        <w:t xml:space="preserve"> Ajout de la Suède et de l’Arménie</w:t>
      </w:r>
    </w:p>
  </w:footnote>
  <w:footnote w:id="30">
    <w:p w14:paraId="18C5CA74" w14:textId="77777777" w:rsidR="009F715A" w:rsidRPr="00C8247C" w:rsidRDefault="009F715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Suède et de l’Arménie</w:t>
      </w:r>
    </w:p>
  </w:footnote>
  <w:footnote w:id="31">
    <w:p w14:paraId="76F4761D" w14:textId="77777777" w:rsidR="009F715A" w:rsidRPr="00C8247C" w:rsidRDefault="009F715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Finlande</w:t>
      </w:r>
    </w:p>
  </w:footnote>
  <w:footnote w:id="32">
    <w:p w14:paraId="1B643CA9" w14:textId="77777777" w:rsidR="009F715A" w:rsidRPr="000749C5" w:rsidRDefault="009F715A" w:rsidP="00833BFC">
      <w:pPr>
        <w:pStyle w:val="FootnoteText"/>
        <w:rPr>
          <w:sz w:val="18"/>
          <w:szCs w:val="18"/>
          <w:lang w:val="fr-FR"/>
        </w:rPr>
      </w:pPr>
      <w:r w:rsidRPr="00C8247C">
        <w:rPr>
          <w:rStyle w:val="FootnoteReference"/>
          <w:sz w:val="18"/>
          <w:szCs w:val="18"/>
        </w:rPr>
        <w:footnoteRef/>
      </w:r>
      <w:r w:rsidRPr="000749C5">
        <w:rPr>
          <w:sz w:val="18"/>
          <w:szCs w:val="18"/>
          <w:lang w:val="fr-FR"/>
        </w:rPr>
        <w:t xml:space="preserve"> </w:t>
      </w:r>
      <w:r w:rsidRPr="00C8247C">
        <w:rPr>
          <w:sz w:val="18"/>
          <w:szCs w:val="18"/>
          <w:lang w:val="fr-FR"/>
        </w:rPr>
        <w:t>Ajout de la Finlande</w:t>
      </w:r>
      <w:r w:rsidRPr="000749C5">
        <w:rPr>
          <w:sz w:val="18"/>
          <w:szCs w:val="18"/>
          <w:lang w:val="fr-FR"/>
        </w:rPr>
        <w:t xml:space="preserve">. </w:t>
      </w:r>
    </w:p>
  </w:footnote>
  <w:footnote w:id="33">
    <w:p w14:paraId="6F77D843" w14:textId="77777777" w:rsidR="009F715A" w:rsidRPr="00C8247C" w:rsidRDefault="009F715A" w:rsidP="00F13DBF">
      <w:pPr>
        <w:pStyle w:val="FootnoteText"/>
        <w:ind w:left="0" w:firstLine="0"/>
        <w:rPr>
          <w:sz w:val="18"/>
          <w:szCs w:val="18"/>
          <w:lang w:val="fr-CH"/>
        </w:rPr>
      </w:pPr>
      <w:r w:rsidRPr="00C8247C">
        <w:rPr>
          <w:rStyle w:val="FootnoteReference"/>
          <w:sz w:val="18"/>
          <w:szCs w:val="18"/>
        </w:rPr>
        <w:footnoteRef/>
      </w:r>
      <w:r w:rsidRPr="000749C5">
        <w:rPr>
          <w:sz w:val="18"/>
          <w:szCs w:val="18"/>
          <w:lang w:val="fr-FR"/>
        </w:rPr>
        <w:t xml:space="preserve"> </w:t>
      </w:r>
      <w:r w:rsidRPr="00C8247C">
        <w:rPr>
          <w:sz w:val="18"/>
          <w:szCs w:val="18"/>
          <w:lang w:val="fr-CH"/>
        </w:rPr>
        <w:t xml:space="preserve">Note de la Suède/Arménie. L’article 33 actuel, qui doit être intégré à l’article 30 afin de créer un nouvel article 30.5, se lit comme suit : ‘Toute motion appelant à statuer sur la compétence de la Conférence des Parties à examiner une question quelconque ou à adopter une proposition ou un amendement qui lui est soumis est mise aux voix avant l’examen de la question ou le vote sur la proposition ou l’amendement en cause.’ Toutefois, cette pratique est-elle appliquée ? Serait-il possible de modifier son libellé ? </w:t>
      </w:r>
    </w:p>
  </w:footnote>
  <w:footnote w:id="34">
    <w:p w14:paraId="63B07D5F" w14:textId="77777777" w:rsidR="009F715A" w:rsidRPr="00C8247C" w:rsidRDefault="009F715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Suède et de l’Arménie</w:t>
      </w:r>
    </w:p>
  </w:footnote>
  <w:footnote w:id="35">
    <w:p w14:paraId="04C6893F" w14:textId="77777777" w:rsidR="009F715A" w:rsidRPr="00C8247C" w:rsidRDefault="009F715A" w:rsidP="005F7CF1">
      <w:pPr>
        <w:tabs>
          <w:tab w:val="left" w:pos="426"/>
          <w:tab w:val="left" w:pos="851"/>
        </w:tabs>
        <w:rPr>
          <w:b/>
          <w:bCs/>
          <w:sz w:val="18"/>
          <w:szCs w:val="18"/>
          <w:u w:val="single"/>
          <w:lang w:val="fr-CH"/>
        </w:rPr>
      </w:pPr>
      <w:r w:rsidRPr="00C8247C">
        <w:rPr>
          <w:rStyle w:val="FootnoteReference"/>
          <w:sz w:val="18"/>
          <w:szCs w:val="18"/>
          <w:lang w:val="fr-CH"/>
        </w:rPr>
        <w:footnoteRef/>
      </w:r>
      <w:r>
        <w:rPr>
          <w:sz w:val="18"/>
          <w:szCs w:val="18"/>
          <w:lang w:val="fr-CH"/>
        </w:rPr>
        <w:t xml:space="preserve"> </w:t>
      </w:r>
      <w:r w:rsidRPr="00C8247C">
        <w:rPr>
          <w:b/>
          <w:bCs/>
          <w:sz w:val="18"/>
          <w:szCs w:val="18"/>
          <w:lang w:val="fr-CH"/>
        </w:rPr>
        <w:t xml:space="preserve">Article 34 : </w:t>
      </w:r>
      <w:r w:rsidRPr="00C8247C">
        <w:rPr>
          <w:b/>
          <w:bCs/>
          <w:strike/>
          <w:sz w:val="18"/>
          <w:szCs w:val="18"/>
          <w:lang w:val="fr-CH"/>
        </w:rPr>
        <w:t>Propositions</w:t>
      </w:r>
      <w:r w:rsidRPr="00C8247C">
        <w:rPr>
          <w:b/>
          <w:bCs/>
          <w:sz w:val="18"/>
          <w:szCs w:val="18"/>
          <w:lang w:val="fr-CH"/>
        </w:rPr>
        <w:t xml:space="preserve"> </w:t>
      </w:r>
      <w:r w:rsidRPr="00C8247C">
        <w:rPr>
          <w:b/>
          <w:bCs/>
          <w:sz w:val="18"/>
          <w:szCs w:val="18"/>
          <w:u w:val="single"/>
          <w:lang w:val="fr-CH"/>
        </w:rPr>
        <w:t>Projets de résolutions</w:t>
      </w:r>
      <w:r w:rsidRPr="00C8247C">
        <w:rPr>
          <w:b/>
          <w:bCs/>
          <w:sz w:val="18"/>
          <w:szCs w:val="18"/>
          <w:lang w:val="fr-CH"/>
        </w:rPr>
        <w:t xml:space="preserve"> et amendements </w:t>
      </w:r>
      <w:r w:rsidRPr="00C8247C">
        <w:rPr>
          <w:b/>
          <w:bCs/>
          <w:strike/>
          <w:sz w:val="18"/>
          <w:szCs w:val="18"/>
          <w:lang w:val="fr-CH"/>
        </w:rPr>
        <w:t>aux propositions</w:t>
      </w:r>
      <w:r w:rsidRPr="00C8247C">
        <w:rPr>
          <w:b/>
          <w:bCs/>
          <w:sz w:val="18"/>
          <w:szCs w:val="18"/>
          <w:lang w:val="fr-CH"/>
        </w:rPr>
        <w:t xml:space="preserve"> </w:t>
      </w:r>
      <w:r w:rsidRPr="00C8247C">
        <w:rPr>
          <w:b/>
          <w:bCs/>
          <w:sz w:val="18"/>
          <w:szCs w:val="18"/>
          <w:u w:val="single"/>
          <w:lang w:val="fr-CH"/>
        </w:rPr>
        <w:t>à ces projets</w:t>
      </w:r>
    </w:p>
    <w:p w14:paraId="4F8BE04C" w14:textId="77777777" w:rsidR="009F715A" w:rsidRPr="003D49D1" w:rsidRDefault="009F715A" w:rsidP="005F7CF1">
      <w:pPr>
        <w:tabs>
          <w:tab w:val="left" w:pos="426"/>
          <w:tab w:val="left" w:pos="851"/>
        </w:tabs>
        <w:ind w:left="426" w:hanging="426"/>
        <w:rPr>
          <w:sz w:val="18"/>
          <w:szCs w:val="18"/>
          <w:lang w:val="fr-CH"/>
        </w:rPr>
      </w:pPr>
      <w:r w:rsidRPr="00C8247C">
        <w:rPr>
          <w:sz w:val="18"/>
          <w:szCs w:val="18"/>
          <w:lang w:val="fr-CH"/>
        </w:rPr>
        <w:t>2.</w:t>
      </w:r>
      <w:r w:rsidRPr="00C8247C">
        <w:rPr>
          <w:sz w:val="18"/>
          <w:szCs w:val="18"/>
          <w:lang w:val="fr-CH"/>
        </w:rPr>
        <w:tab/>
        <w:t xml:space="preserve">Le Comité permanent peut aussi décider que les divergences d’opinions concernant une proposition rédigée par un organe subsidiaire ou le Secrétariat </w:t>
      </w:r>
      <w:r w:rsidRPr="00C8247C">
        <w:rPr>
          <w:sz w:val="18"/>
          <w:szCs w:val="18"/>
          <w:u w:val="single"/>
          <w:lang w:val="fr-CH"/>
        </w:rPr>
        <w:t xml:space="preserve">pour communication ultérieure à </w:t>
      </w:r>
      <w:r w:rsidRPr="003D49D1">
        <w:rPr>
          <w:sz w:val="18"/>
          <w:szCs w:val="18"/>
          <w:u w:val="single"/>
          <w:lang w:val="fr-CH"/>
        </w:rPr>
        <w:t xml:space="preserve">la COP par le Comité permanent </w:t>
      </w:r>
      <w:r w:rsidRPr="003D49D1">
        <w:rPr>
          <w:sz w:val="18"/>
          <w:szCs w:val="18"/>
          <w:lang w:val="fr-CH"/>
        </w:rPr>
        <w:t>puissent figurer entre crochets et, s’il y a lieu, avec des commentaires explicatifs.</w:t>
      </w:r>
    </w:p>
    <w:p w14:paraId="4428961B" w14:textId="77777777" w:rsidR="009F715A" w:rsidRPr="00C8247C" w:rsidRDefault="009F715A" w:rsidP="000E6FDA">
      <w:pPr>
        <w:tabs>
          <w:tab w:val="left" w:pos="426"/>
          <w:tab w:val="left" w:pos="851"/>
        </w:tabs>
        <w:ind w:left="426" w:hanging="426"/>
        <w:rPr>
          <w:sz w:val="18"/>
          <w:szCs w:val="18"/>
          <w:u w:val="single"/>
          <w:lang w:val="fr-CH"/>
        </w:rPr>
      </w:pPr>
      <w:r w:rsidRPr="003D49D1">
        <w:rPr>
          <w:sz w:val="18"/>
          <w:szCs w:val="18"/>
          <w:u w:val="single"/>
          <w:lang w:val="fr-CH"/>
        </w:rPr>
        <w:t>7.</w:t>
      </w:r>
      <w:r w:rsidRPr="003D49D1">
        <w:rPr>
          <w:sz w:val="18"/>
          <w:szCs w:val="18"/>
          <w:u w:val="single"/>
          <w:lang w:val="fr-CH"/>
        </w:rPr>
        <w:tab/>
        <w:t>Les Parties contractantes qui ont modifié un projet de résolution après que le Comité permanent en a discuté peuvent le soumettre à la pré-COP pour déterminer s’il constitue un point de départ plus approprié pour les négociations de la COP. Le document doit être présenté avec le suivi des corrections afin que les amendements à la version précédente soient visibles.</w:t>
      </w:r>
      <w:r w:rsidRPr="00C8247C">
        <w:rPr>
          <w:sz w:val="18"/>
          <w:szCs w:val="18"/>
          <w:u w:val="single"/>
          <w:lang w:val="fr-CH"/>
        </w:rPr>
        <w:t xml:space="preserve"> </w:t>
      </w:r>
    </w:p>
  </w:footnote>
  <w:footnote w:id="36">
    <w:p w14:paraId="6413631F" w14:textId="77777777" w:rsidR="009F715A" w:rsidRPr="00C8247C" w:rsidRDefault="009F715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Suède et de l’Arménie</w:t>
      </w:r>
    </w:p>
  </w:footnote>
  <w:footnote w:id="37">
    <w:p w14:paraId="56CE89E1" w14:textId="77777777" w:rsidR="009F715A" w:rsidRPr="00C8247C" w:rsidRDefault="009F715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Suède et de l’Arménie</w:t>
      </w:r>
    </w:p>
  </w:footnote>
  <w:footnote w:id="38">
    <w:p w14:paraId="70D93EFB" w14:textId="6B88CDE5" w:rsidR="00AB78BE" w:rsidRPr="00AB78BE" w:rsidRDefault="00AB78BE" w:rsidP="00AB78BE">
      <w:pPr>
        <w:pStyle w:val="FootnoteText"/>
        <w:rPr>
          <w:sz w:val="18"/>
          <w:szCs w:val="18"/>
        </w:rPr>
      </w:pPr>
      <w:r w:rsidRPr="00AB78BE">
        <w:rPr>
          <w:rStyle w:val="FootnoteReference"/>
          <w:sz w:val="18"/>
          <w:szCs w:val="18"/>
        </w:rPr>
        <w:footnoteRef/>
      </w:r>
      <w:r w:rsidRPr="00AB78BE">
        <w:rPr>
          <w:sz w:val="18"/>
          <w:szCs w:val="18"/>
        </w:rPr>
        <w:t xml:space="preserve"> </w:t>
      </w:r>
      <w:r w:rsidRPr="00AB78BE">
        <w:rPr>
          <w:sz w:val="18"/>
          <w:szCs w:val="18"/>
          <w:highlight w:val="yellow"/>
        </w:rPr>
        <w:t>Translator’s note: the Spanish translation of the title of Rule 39 should be amended from “Votación por consenso” to “Consenso y votación”.</w:t>
      </w:r>
    </w:p>
  </w:footnote>
  <w:footnote w:id="39">
    <w:p w14:paraId="4C8C72FA" w14:textId="77777777" w:rsidR="009F715A" w:rsidRPr="00C8247C" w:rsidRDefault="009F715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Finlande</w:t>
      </w:r>
    </w:p>
  </w:footnote>
  <w:footnote w:id="40">
    <w:p w14:paraId="4323AC6C" w14:textId="77777777" w:rsidR="009F715A" w:rsidRPr="00C8247C" w:rsidRDefault="009F715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Finlande</w:t>
      </w:r>
    </w:p>
  </w:footnote>
  <w:footnote w:id="41">
    <w:p w14:paraId="4A9A8FA3" w14:textId="77777777" w:rsidR="009F715A" w:rsidRPr="00C8247C" w:rsidRDefault="009F715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Finlande</w:t>
      </w:r>
    </w:p>
  </w:footnote>
  <w:footnote w:id="42">
    <w:p w14:paraId="26854957" w14:textId="77777777" w:rsidR="009F715A" w:rsidRPr="00C8247C" w:rsidRDefault="009F715A" w:rsidP="00413BC2">
      <w:pPr>
        <w:rPr>
          <w:b/>
          <w:bCs/>
          <w:sz w:val="18"/>
          <w:szCs w:val="18"/>
          <w:lang w:val="fr-CH"/>
        </w:rPr>
      </w:pPr>
      <w:r w:rsidRPr="00C8247C">
        <w:rPr>
          <w:rStyle w:val="FootnoteReference"/>
          <w:rFonts w:asciiTheme="minorHAnsi" w:hAnsiTheme="minorHAnsi" w:cstheme="minorHAnsi"/>
          <w:sz w:val="18"/>
          <w:szCs w:val="18"/>
        </w:rPr>
        <w:footnoteRef/>
      </w:r>
      <w:r w:rsidRPr="000749C5">
        <w:rPr>
          <w:rFonts w:asciiTheme="minorHAnsi" w:hAnsiTheme="minorHAnsi" w:cstheme="minorHAnsi"/>
          <w:sz w:val="18"/>
          <w:szCs w:val="18"/>
          <w:lang w:val="fr-FR"/>
        </w:rPr>
        <w:t xml:space="preserve"> </w:t>
      </w:r>
      <w:r w:rsidRPr="00C8247C">
        <w:rPr>
          <w:b/>
          <w:bCs/>
          <w:sz w:val="18"/>
          <w:szCs w:val="18"/>
          <w:lang w:val="fr-CH"/>
        </w:rPr>
        <w:t>Article 50 Langues et documents officiels</w:t>
      </w:r>
    </w:p>
    <w:p w14:paraId="625B6260" w14:textId="3D40C8CD" w:rsidR="009F715A" w:rsidRPr="00C8247C" w:rsidRDefault="009F715A" w:rsidP="00413BC2">
      <w:pPr>
        <w:tabs>
          <w:tab w:val="left" w:pos="426"/>
        </w:tabs>
        <w:ind w:left="426" w:hanging="426"/>
        <w:rPr>
          <w:sz w:val="18"/>
          <w:szCs w:val="18"/>
          <w:u w:val="single"/>
          <w:lang w:val="fr-CH"/>
        </w:rPr>
      </w:pPr>
      <w:r>
        <w:rPr>
          <w:sz w:val="18"/>
          <w:szCs w:val="18"/>
          <w:lang w:val="fr-CH"/>
        </w:rPr>
        <w:t>2.</w:t>
      </w:r>
      <w:r w:rsidRPr="00C8247C">
        <w:rPr>
          <w:sz w:val="18"/>
          <w:szCs w:val="18"/>
          <w:lang w:val="fr-CH"/>
        </w:rPr>
        <w:tab/>
      </w:r>
      <w:r w:rsidRPr="00C8247C">
        <w:rPr>
          <w:strike/>
          <w:sz w:val="18"/>
          <w:szCs w:val="18"/>
          <w:lang w:val="fr-CH"/>
        </w:rPr>
        <w:t>Il peut être nécessaire, pour des raisons budgétaires, de limiter le nombre de documents fournis à chaque Partie contractante et à chaque observateur.</w:t>
      </w:r>
      <w:r w:rsidRPr="00C8247C">
        <w:rPr>
          <w:sz w:val="18"/>
          <w:szCs w:val="18"/>
          <w:lang w:val="fr-CH"/>
        </w:rPr>
        <w:t xml:space="preserve"> Le Secrétariat </w:t>
      </w:r>
      <w:r w:rsidRPr="00C8247C">
        <w:rPr>
          <w:sz w:val="18"/>
          <w:szCs w:val="18"/>
          <w:u w:val="single"/>
          <w:lang w:val="fr-CH"/>
        </w:rPr>
        <w:t xml:space="preserve">fournit les documents sous forme électronique et </w:t>
      </w:r>
      <w:r w:rsidRPr="00C8247C">
        <w:rPr>
          <w:sz w:val="18"/>
          <w:szCs w:val="18"/>
          <w:lang w:val="fr-CH"/>
        </w:rPr>
        <w:t xml:space="preserve">encourage les Parties contractantes et les observateurs à télécharger les documents qui sont portés sur le site web du Secrétariat sur Internet. </w:t>
      </w:r>
      <w:r w:rsidRPr="00C8247C">
        <w:rPr>
          <w:sz w:val="18"/>
          <w:szCs w:val="18"/>
          <w:u w:val="single"/>
          <w:lang w:val="fr-CH"/>
        </w:rPr>
        <w:t>Des copies imprimées ne seront distribuées qu’en cas de non fonctionnement d’un outil électronique, par exemple la page web de Ramsar, ou si un autre phénomène extraordinaire empêche un grand nombre de Parties contractantes de lire les versions électroniques.</w:t>
      </w:r>
    </w:p>
    <w:p w14:paraId="66D9D98F" w14:textId="77777777" w:rsidR="009F715A" w:rsidRPr="00C8247C" w:rsidRDefault="009F715A" w:rsidP="00413BC2">
      <w:pPr>
        <w:tabs>
          <w:tab w:val="left" w:pos="426"/>
        </w:tabs>
        <w:ind w:left="426" w:hanging="426"/>
        <w:rPr>
          <w:sz w:val="18"/>
          <w:szCs w:val="18"/>
          <w:lang w:val="fr-CH"/>
        </w:rPr>
      </w:pPr>
      <w:r w:rsidRPr="00C8247C">
        <w:rPr>
          <w:sz w:val="18"/>
          <w:szCs w:val="18"/>
          <w:lang w:val="fr-CH"/>
        </w:rPr>
        <w:t>5.</w:t>
      </w:r>
      <w:r w:rsidRPr="00C8247C">
        <w:rPr>
          <w:sz w:val="18"/>
          <w:szCs w:val="18"/>
          <w:lang w:val="fr-CH"/>
        </w:rPr>
        <w:tab/>
        <w:t xml:space="preserve">…après avoir </w:t>
      </w:r>
      <w:r w:rsidRPr="00C8247C">
        <w:rPr>
          <w:strike/>
          <w:sz w:val="18"/>
          <w:szCs w:val="18"/>
          <w:lang w:val="fr-CH"/>
        </w:rPr>
        <w:t>pris l’avis</w:t>
      </w:r>
      <w:r w:rsidRPr="00C8247C">
        <w:rPr>
          <w:sz w:val="18"/>
          <w:szCs w:val="18"/>
          <w:lang w:val="fr-CH"/>
        </w:rPr>
        <w:t xml:space="preserve"> </w:t>
      </w:r>
      <w:r w:rsidRPr="00C8247C">
        <w:rPr>
          <w:sz w:val="18"/>
          <w:szCs w:val="18"/>
          <w:u w:val="single"/>
          <w:lang w:val="fr-CH"/>
        </w:rPr>
        <w:t xml:space="preserve">demandé l’approbation </w:t>
      </w:r>
      <w:r w:rsidRPr="00C8247C">
        <w:rPr>
          <w:sz w:val="18"/>
          <w:szCs w:val="18"/>
          <w:lang w:val="fr-CH"/>
        </w:rPr>
        <w:t xml:space="preserve">du Secrétariat </w:t>
      </w:r>
      <w:r w:rsidRPr="00C8247C">
        <w:rPr>
          <w:sz w:val="18"/>
          <w:szCs w:val="18"/>
          <w:u w:val="single"/>
          <w:lang w:val="fr-CH"/>
        </w:rPr>
        <w:t xml:space="preserve">et son avis </w:t>
      </w:r>
      <w:r w:rsidRPr="00C8247C">
        <w:rPr>
          <w:sz w:val="18"/>
          <w:szCs w:val="18"/>
          <w:lang w:val="fr-CH"/>
        </w:rPr>
        <w:t>sur la procédure à suivre.</w:t>
      </w:r>
    </w:p>
  </w:footnote>
  <w:footnote w:id="43">
    <w:p w14:paraId="4E7C373D" w14:textId="77777777" w:rsidR="009F715A" w:rsidRPr="00C8247C" w:rsidRDefault="009F715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du Japon</w:t>
      </w:r>
    </w:p>
  </w:footnote>
  <w:footnote w:id="44">
    <w:p w14:paraId="0E5FF568" w14:textId="77777777" w:rsidR="009F715A" w:rsidRPr="00C8247C" w:rsidRDefault="009F715A" w:rsidP="00800388">
      <w:pPr>
        <w:tabs>
          <w:tab w:val="left" w:pos="426"/>
        </w:tabs>
        <w:ind w:left="426" w:hanging="426"/>
        <w:rPr>
          <w:b/>
          <w:bCs/>
          <w:sz w:val="18"/>
          <w:szCs w:val="18"/>
          <w:lang w:val="fr-CH"/>
        </w:rPr>
      </w:pPr>
      <w:r w:rsidRPr="00C8247C">
        <w:rPr>
          <w:rStyle w:val="FootnoteReference"/>
          <w:rFonts w:asciiTheme="minorHAnsi" w:hAnsiTheme="minorHAnsi" w:cstheme="minorHAnsi"/>
          <w:sz w:val="18"/>
          <w:szCs w:val="18"/>
        </w:rPr>
        <w:footnoteRef/>
      </w:r>
      <w:r w:rsidRPr="000749C5">
        <w:rPr>
          <w:rFonts w:asciiTheme="minorHAnsi" w:hAnsiTheme="minorHAnsi" w:cstheme="minorHAnsi"/>
          <w:sz w:val="18"/>
          <w:szCs w:val="18"/>
          <w:vertAlign w:val="superscript"/>
          <w:lang w:val="fr-FR"/>
        </w:rPr>
        <w:t xml:space="preserve"> </w:t>
      </w:r>
      <w:r w:rsidRPr="00C8247C">
        <w:rPr>
          <w:b/>
          <w:bCs/>
          <w:sz w:val="18"/>
          <w:szCs w:val="18"/>
          <w:lang w:val="fr-CH"/>
        </w:rPr>
        <w:t xml:space="preserve">Article 51 </w:t>
      </w:r>
      <w:r w:rsidRPr="00C8247C">
        <w:rPr>
          <w:b/>
          <w:bCs/>
          <w:sz w:val="18"/>
          <w:szCs w:val="18"/>
          <w:u w:val="single"/>
          <w:lang w:val="fr-CH"/>
        </w:rPr>
        <w:t>Résumé analytique et compte rendu</w:t>
      </w:r>
      <w:r w:rsidRPr="00C8247C">
        <w:rPr>
          <w:b/>
          <w:bCs/>
          <w:sz w:val="18"/>
          <w:szCs w:val="18"/>
          <w:lang w:val="fr-CH"/>
        </w:rPr>
        <w:t xml:space="preserve"> </w:t>
      </w:r>
      <w:r w:rsidRPr="00C8247C">
        <w:rPr>
          <w:b/>
          <w:bCs/>
          <w:strike/>
          <w:sz w:val="18"/>
          <w:szCs w:val="18"/>
          <w:lang w:val="fr-CH"/>
        </w:rPr>
        <w:t>Enregistrement sonore</w:t>
      </w:r>
      <w:r w:rsidRPr="00C8247C">
        <w:rPr>
          <w:b/>
          <w:bCs/>
          <w:sz w:val="18"/>
          <w:szCs w:val="18"/>
          <w:lang w:val="fr-CH"/>
        </w:rPr>
        <w:t xml:space="preserve"> des sessions</w:t>
      </w:r>
    </w:p>
    <w:p w14:paraId="12564CE2" w14:textId="77777777" w:rsidR="009F715A" w:rsidRPr="00C8247C" w:rsidRDefault="009F715A" w:rsidP="00800388">
      <w:pPr>
        <w:tabs>
          <w:tab w:val="left" w:pos="426"/>
        </w:tabs>
        <w:ind w:left="426" w:hanging="426"/>
        <w:rPr>
          <w:sz w:val="18"/>
          <w:szCs w:val="18"/>
          <w:lang w:val="fr-CH"/>
        </w:rPr>
      </w:pPr>
      <w:r w:rsidRPr="00C8247C">
        <w:rPr>
          <w:sz w:val="18"/>
          <w:szCs w:val="18"/>
          <w:lang w:val="fr-CH"/>
        </w:rPr>
        <w:t>1.</w:t>
      </w:r>
      <w:r w:rsidRPr="00C8247C">
        <w:rPr>
          <w:sz w:val="18"/>
          <w:szCs w:val="18"/>
          <w:lang w:val="fr-CH"/>
        </w:rPr>
        <w:tab/>
      </w:r>
      <w:r w:rsidRPr="00C8247C">
        <w:rPr>
          <w:sz w:val="18"/>
          <w:szCs w:val="18"/>
          <w:u w:val="single"/>
          <w:lang w:val="fr-CH"/>
        </w:rPr>
        <w:t>Le Secrétariat prépare un résumé analytique concis des décisions de la session pour approbation par les Parties avant la clôture de la session. Toutefois, le résumé analytique de la dernière journée de chaque session est communiqué par courriel aux Parties contractantes présentes pour approbation après la session.</w:t>
      </w:r>
    </w:p>
    <w:p w14:paraId="13D03320" w14:textId="2F87C2B9" w:rsidR="009F715A" w:rsidRPr="00C8247C" w:rsidRDefault="009F715A" w:rsidP="00800388">
      <w:pPr>
        <w:tabs>
          <w:tab w:val="left" w:pos="426"/>
        </w:tabs>
        <w:ind w:left="426" w:hanging="426"/>
        <w:rPr>
          <w:sz w:val="18"/>
          <w:szCs w:val="18"/>
          <w:lang w:val="fr-CH"/>
        </w:rPr>
      </w:pPr>
      <w:r w:rsidRPr="00C8247C">
        <w:rPr>
          <w:sz w:val="18"/>
          <w:szCs w:val="18"/>
          <w:lang w:val="fr-CH"/>
        </w:rPr>
        <w:t>2.</w:t>
      </w:r>
      <w:r w:rsidRPr="00C8247C">
        <w:rPr>
          <w:sz w:val="18"/>
          <w:szCs w:val="18"/>
          <w:lang w:val="fr-CH"/>
        </w:rPr>
        <w:tab/>
      </w:r>
      <w:r w:rsidRPr="00C8247C">
        <w:rPr>
          <w:sz w:val="18"/>
          <w:szCs w:val="18"/>
          <w:u w:val="single"/>
          <w:lang w:val="fr-CH"/>
        </w:rPr>
        <w:t>Le Secrétariat prépare un compte rendu consolidé de chaque session et le publie sur le site web de Ramsar dans un délai de 40 jours. Ce compte rendu est présenté dans l’ordre des points de l’ordre du jour et comprend trois parties pour chaque point de l’ordre du jour : un bref énoncé des principaux points de discussion ; un texte sur la décision qui a été prise, telle qu’elle figure dans le résumé analytique ; et le texte de toute déclaration fournie par le représentant d’une Partie qui a été consigné pendant la session. La liste des Parties et observateurs ayant participé aux débats est également jointe au compte rendu. Le Secrétariat tient compte des commentaires reçus dans un délai de 20 jours à partir de la distribution et – avec l’approbation du président de la session – publie le compte rendu final sur le site web de la Convention.</w:t>
      </w:r>
    </w:p>
    <w:p w14:paraId="35460EDE" w14:textId="77777777" w:rsidR="009F715A" w:rsidRPr="000749C5" w:rsidRDefault="009F715A" w:rsidP="00800388">
      <w:pPr>
        <w:tabs>
          <w:tab w:val="left" w:pos="426"/>
        </w:tabs>
        <w:ind w:left="426" w:hanging="426"/>
        <w:rPr>
          <w:rFonts w:asciiTheme="minorHAnsi" w:eastAsiaTheme="minorHAnsi" w:hAnsiTheme="minorHAnsi" w:cstheme="minorHAnsi"/>
          <w:sz w:val="18"/>
          <w:szCs w:val="18"/>
          <w:lang w:val="fr-FR" w:eastAsia="fr-FR"/>
        </w:rPr>
      </w:pPr>
      <w:r w:rsidRPr="00C8247C">
        <w:rPr>
          <w:sz w:val="18"/>
          <w:szCs w:val="18"/>
          <w:lang w:val="fr-CH"/>
        </w:rPr>
        <w:t>3.</w:t>
      </w:r>
      <w:r w:rsidRPr="00C8247C">
        <w:rPr>
          <w:sz w:val="18"/>
          <w:szCs w:val="18"/>
          <w:lang w:val="fr-CH"/>
        </w:rPr>
        <w:tab/>
        <w:t xml:space="preserve">Le Secrétariat conserve les enregistrements sonores des sessions de la Conférence des Parties et, si possible, des organes subsidiaires </w:t>
      </w:r>
      <w:r w:rsidRPr="00C8247C">
        <w:rPr>
          <w:sz w:val="18"/>
          <w:szCs w:val="18"/>
          <w:u w:val="single"/>
          <w:lang w:val="fr-CH"/>
        </w:rPr>
        <w:t>et les met à la disposition des Parties contractantes sur demande.</w:t>
      </w:r>
    </w:p>
  </w:footnote>
  <w:footnote w:id="45">
    <w:p w14:paraId="5BB535FC" w14:textId="77777777" w:rsidR="009F715A" w:rsidRPr="00C8247C" w:rsidRDefault="009F715A" w:rsidP="006F6C65">
      <w:pPr>
        <w:tabs>
          <w:tab w:val="left" w:pos="426"/>
        </w:tabs>
        <w:ind w:left="426" w:hanging="426"/>
        <w:rPr>
          <w:sz w:val="18"/>
          <w:szCs w:val="18"/>
          <w:lang w:val="fr-CH"/>
        </w:rPr>
      </w:pPr>
      <w:r w:rsidRPr="00C8247C">
        <w:rPr>
          <w:rStyle w:val="FootnoteReference"/>
          <w:rFonts w:asciiTheme="minorHAnsi" w:hAnsiTheme="minorHAnsi" w:cstheme="minorHAnsi"/>
          <w:sz w:val="18"/>
          <w:szCs w:val="18"/>
        </w:rPr>
        <w:footnoteRef/>
      </w:r>
      <w:r w:rsidRPr="000749C5">
        <w:rPr>
          <w:rFonts w:asciiTheme="minorHAnsi" w:hAnsiTheme="minorHAnsi" w:cstheme="minorHAnsi"/>
          <w:sz w:val="18"/>
          <w:szCs w:val="18"/>
          <w:lang w:val="fr-FR"/>
        </w:rPr>
        <w:t xml:space="preserve"> </w:t>
      </w:r>
      <w:r w:rsidRPr="00C8247C">
        <w:rPr>
          <w:b/>
          <w:bCs/>
          <w:sz w:val="18"/>
          <w:szCs w:val="18"/>
          <w:lang w:val="fr-CH"/>
        </w:rPr>
        <w:t xml:space="preserve">Article 51 </w:t>
      </w:r>
      <w:r w:rsidRPr="00C8247C">
        <w:rPr>
          <w:b/>
          <w:bCs/>
          <w:strike/>
          <w:sz w:val="18"/>
          <w:szCs w:val="18"/>
          <w:lang w:val="fr-CH"/>
        </w:rPr>
        <w:t>Enregistrement sonore</w:t>
      </w:r>
      <w:r w:rsidRPr="00C8247C">
        <w:rPr>
          <w:b/>
          <w:bCs/>
          <w:sz w:val="18"/>
          <w:szCs w:val="18"/>
          <w:lang w:val="fr-CH"/>
        </w:rPr>
        <w:t xml:space="preserve"> </w:t>
      </w:r>
      <w:r w:rsidRPr="00C8247C">
        <w:rPr>
          <w:b/>
          <w:bCs/>
          <w:sz w:val="18"/>
          <w:szCs w:val="18"/>
          <w:u w:val="single"/>
          <w:lang w:val="fr-CH"/>
        </w:rPr>
        <w:t>Documentation</w:t>
      </w:r>
      <w:r w:rsidRPr="00C8247C">
        <w:rPr>
          <w:b/>
          <w:bCs/>
          <w:sz w:val="18"/>
          <w:szCs w:val="18"/>
          <w:lang w:val="fr-CH"/>
        </w:rPr>
        <w:t xml:space="preserve"> des sessions</w:t>
      </w:r>
    </w:p>
    <w:p w14:paraId="51E4EE7F" w14:textId="77777777" w:rsidR="009F715A" w:rsidRPr="00C8247C" w:rsidRDefault="009F715A" w:rsidP="006F6C65">
      <w:pPr>
        <w:pStyle w:val="FootnoteText"/>
        <w:tabs>
          <w:tab w:val="left" w:pos="7093"/>
        </w:tabs>
        <w:rPr>
          <w:sz w:val="18"/>
          <w:szCs w:val="18"/>
          <w:lang w:val="fr-CH"/>
        </w:rPr>
      </w:pPr>
      <w:r w:rsidRPr="00C8247C">
        <w:rPr>
          <w:sz w:val="18"/>
          <w:szCs w:val="18"/>
          <w:lang w:val="fr-CH"/>
        </w:rPr>
        <w:t xml:space="preserve"> 3.</w:t>
      </w:r>
      <w:r w:rsidRPr="00C8247C">
        <w:rPr>
          <w:sz w:val="18"/>
          <w:szCs w:val="18"/>
          <w:lang w:val="fr-CH"/>
        </w:rPr>
        <w:tab/>
        <w:t>Le Secrétariat conserve les enregistrements sonores des sessions de la Conférence des Parties</w:t>
      </w:r>
      <w:r w:rsidRPr="00C8247C">
        <w:rPr>
          <w:sz w:val="18"/>
          <w:szCs w:val="18"/>
          <w:u w:val="single"/>
          <w:lang w:val="fr-CH"/>
        </w:rPr>
        <w:t xml:space="preserve"> et des réunions du Comité permanent</w:t>
      </w:r>
      <w:r w:rsidRPr="00C8247C">
        <w:rPr>
          <w:sz w:val="18"/>
          <w:szCs w:val="18"/>
          <w:lang w:val="fr-CH"/>
        </w:rPr>
        <w:t xml:space="preserve"> </w:t>
      </w:r>
      <w:r w:rsidRPr="00C8247C">
        <w:rPr>
          <w:strike/>
          <w:sz w:val="18"/>
          <w:szCs w:val="18"/>
          <w:lang w:val="fr-CH"/>
        </w:rPr>
        <w:t>et, si possible, des organes subsidiaires</w:t>
      </w:r>
      <w:r w:rsidRPr="00C8247C">
        <w:rPr>
          <w:sz w:val="18"/>
          <w:szCs w:val="18"/>
          <w:u w:val="single"/>
          <w:lang w:val="fr-CH"/>
        </w:rPr>
        <w:t xml:space="preserve"> et les met à la disposition des Parties contractantes sur demande</w:t>
      </w:r>
      <w:r w:rsidRPr="00C8247C">
        <w:rPr>
          <w:sz w:val="18"/>
          <w:szCs w:val="18"/>
          <w:lang w:val="fr-CH"/>
        </w:rPr>
        <w:t>.</w:t>
      </w:r>
    </w:p>
  </w:footnote>
  <w:footnote w:id="46">
    <w:p w14:paraId="569E51D5" w14:textId="77777777" w:rsidR="009F715A" w:rsidRPr="00C8247C" w:rsidRDefault="009F715A">
      <w:pPr>
        <w:pStyle w:val="FootnoteText"/>
        <w:rPr>
          <w:sz w:val="18"/>
          <w:szCs w:val="18"/>
          <w:lang w:val="fr-FR"/>
        </w:rPr>
      </w:pPr>
      <w:r w:rsidRPr="00C8247C">
        <w:rPr>
          <w:rStyle w:val="FootnoteReference"/>
          <w:sz w:val="18"/>
          <w:szCs w:val="18"/>
        </w:rPr>
        <w:footnoteRef/>
      </w:r>
      <w:r w:rsidRPr="00C8247C">
        <w:rPr>
          <w:sz w:val="18"/>
          <w:szCs w:val="18"/>
          <w:lang w:val="fr-FR"/>
        </w:rPr>
        <w:t xml:space="preserve"> </w:t>
      </w:r>
      <w:r w:rsidRPr="00C8247C">
        <w:rPr>
          <w:b/>
          <w:bCs/>
          <w:sz w:val="18"/>
          <w:szCs w:val="18"/>
          <w:lang w:val="fr-FR"/>
        </w:rPr>
        <w:t>Tableau 2</w:t>
      </w:r>
      <w:r w:rsidRPr="00C8247C">
        <w:rPr>
          <w:sz w:val="18"/>
          <w:szCs w:val="18"/>
          <w:lang w:val="fr-FR"/>
        </w:rPr>
        <w:t xml:space="preserve"> du document Doc SC57-13</w:t>
      </w:r>
    </w:p>
  </w:footnote>
  <w:footnote w:id="47">
    <w:p w14:paraId="12B62E1A" w14:textId="77777777" w:rsidR="009F715A" w:rsidRPr="00C8247C" w:rsidRDefault="009F715A" w:rsidP="00C30088">
      <w:pPr>
        <w:pStyle w:val="FootnoteText"/>
        <w:ind w:left="0" w:firstLine="0"/>
        <w:rPr>
          <w:sz w:val="18"/>
          <w:szCs w:val="18"/>
          <w:lang w:val="fr-FR"/>
        </w:rPr>
      </w:pPr>
      <w:r w:rsidRPr="00C8247C">
        <w:rPr>
          <w:rStyle w:val="FootnoteReference"/>
          <w:sz w:val="18"/>
          <w:szCs w:val="18"/>
        </w:rPr>
        <w:footnoteRef/>
      </w:r>
      <w:r w:rsidRPr="00C8247C">
        <w:rPr>
          <w:sz w:val="18"/>
          <w:szCs w:val="18"/>
          <w:lang w:val="fr-FR"/>
        </w:rPr>
        <w:t xml:space="preserve"> On notera que le Tableau 2 accorde la priorité aux articles qui donnent ou ont donné lieu à une certaine ambiguïté quant à leur application aux organes subsidiaires. Une analyse supplémentaire pourra être entreprise si les Parties contractantes l’estiment nécessaires à la 57</w:t>
      </w:r>
      <w:r w:rsidRPr="00C8247C">
        <w:rPr>
          <w:sz w:val="18"/>
          <w:szCs w:val="18"/>
          <w:vertAlign w:val="superscript"/>
          <w:lang w:val="fr-FR"/>
        </w:rPr>
        <w:t>e</w:t>
      </w:r>
      <w:r w:rsidRPr="00C8247C">
        <w:rPr>
          <w:sz w:val="18"/>
          <w:szCs w:val="18"/>
          <w:lang w:val="fr-FR"/>
        </w:rPr>
        <w:t xml:space="preserve"> Réunion du Comité permanent, et présentée avec les recommandations finales relatives au Règlement intérieur à la 58</w:t>
      </w:r>
      <w:r w:rsidRPr="00C8247C">
        <w:rPr>
          <w:sz w:val="18"/>
          <w:szCs w:val="18"/>
          <w:vertAlign w:val="superscript"/>
          <w:lang w:val="fr-FR"/>
        </w:rPr>
        <w:t>e</w:t>
      </w:r>
      <w:r w:rsidRPr="00C8247C">
        <w:rPr>
          <w:sz w:val="18"/>
          <w:szCs w:val="18"/>
          <w:lang w:val="fr-FR"/>
        </w:rPr>
        <w:t xml:space="preserve"> Réunion du Comité permanent. </w:t>
      </w:r>
    </w:p>
  </w:footnote>
  <w:footnote w:id="48">
    <w:p w14:paraId="72134720" w14:textId="77777777" w:rsidR="009F715A" w:rsidRPr="00C8247C" w:rsidRDefault="009F715A" w:rsidP="00C30088">
      <w:pPr>
        <w:pStyle w:val="FootnoteText"/>
        <w:ind w:left="0" w:firstLine="0"/>
        <w:rPr>
          <w:sz w:val="18"/>
          <w:szCs w:val="18"/>
          <w:lang w:val="fr-FR"/>
        </w:rPr>
      </w:pPr>
      <w:r w:rsidRPr="00C8247C">
        <w:rPr>
          <w:rStyle w:val="FootnoteReference"/>
          <w:sz w:val="18"/>
          <w:szCs w:val="18"/>
          <w:lang w:val="fr-FR"/>
        </w:rPr>
        <w:footnoteRef/>
      </w:r>
      <w:r w:rsidRPr="00C8247C">
        <w:rPr>
          <w:sz w:val="18"/>
          <w:szCs w:val="18"/>
          <w:lang w:val="fr-FR"/>
        </w:rPr>
        <w:t xml:space="preserve"> À l’exception de celles qui ont eu lieu directement avant et après chaque session de la COP.</w:t>
      </w:r>
    </w:p>
  </w:footnote>
  <w:footnote w:id="49">
    <w:p w14:paraId="689C92DB" w14:textId="77777777" w:rsidR="009F715A" w:rsidRPr="00FA535B" w:rsidRDefault="009F715A" w:rsidP="00C30088">
      <w:pPr>
        <w:pStyle w:val="FootnoteText"/>
        <w:ind w:left="0" w:firstLine="0"/>
        <w:rPr>
          <w:sz w:val="18"/>
          <w:szCs w:val="18"/>
          <w:lang w:val="fr-FR"/>
        </w:rPr>
      </w:pPr>
      <w:r w:rsidRPr="00FA535B">
        <w:rPr>
          <w:rStyle w:val="FootnoteReference"/>
          <w:sz w:val="18"/>
          <w:szCs w:val="18"/>
          <w:lang w:val="fr-FR"/>
        </w:rPr>
        <w:footnoteRef/>
      </w:r>
      <w:r w:rsidRPr="00FA535B">
        <w:rPr>
          <w:sz w:val="18"/>
          <w:szCs w:val="18"/>
          <w:lang w:val="fr-FR"/>
        </w:rPr>
        <w:t xml:space="preserve"> Compatible avec d’autres conventions, y compris la CITES. </w:t>
      </w:r>
    </w:p>
  </w:footnote>
  <w:footnote w:id="50">
    <w:p w14:paraId="59BABBB1" w14:textId="77777777" w:rsidR="009F715A" w:rsidRPr="00FA535B" w:rsidRDefault="009F715A" w:rsidP="008900CE">
      <w:pPr>
        <w:ind w:left="0" w:firstLine="0"/>
        <w:outlineLvl w:val="0"/>
        <w:rPr>
          <w:rFonts w:eastAsia="Times New Roman" w:cstheme="majorHAnsi"/>
          <w:b/>
          <w:bCs/>
          <w:sz w:val="18"/>
          <w:szCs w:val="18"/>
          <w:lang w:val="fr-FR"/>
        </w:rPr>
      </w:pPr>
      <w:r w:rsidRPr="00FA535B">
        <w:rPr>
          <w:rStyle w:val="FootnoteReference"/>
          <w:sz w:val="18"/>
          <w:szCs w:val="18"/>
          <w:lang w:val="fr-FR"/>
        </w:rPr>
        <w:footnoteRef/>
      </w:r>
      <w:r w:rsidRPr="00FA535B">
        <w:rPr>
          <w:sz w:val="18"/>
          <w:szCs w:val="18"/>
          <w:lang w:val="fr-FR"/>
        </w:rPr>
        <w:t xml:space="preserve"> </w:t>
      </w:r>
      <w:r w:rsidRPr="00FA535B">
        <w:rPr>
          <w:rFonts w:eastAsia="Times New Roman" w:cstheme="majorHAnsi"/>
          <w:bCs/>
          <w:sz w:val="18"/>
          <w:szCs w:val="18"/>
          <w:lang w:val="fr-FR"/>
        </w:rPr>
        <w:t>Responsabilités, rôles et composition du Comité permanent et répartition régionale des pays dans le cadre de la Convention.</w:t>
      </w:r>
    </w:p>
  </w:footnote>
  <w:footnote w:id="51">
    <w:p w14:paraId="6BBF50DC" w14:textId="77777777" w:rsidR="009F715A" w:rsidRPr="00C8247C" w:rsidRDefault="009F715A" w:rsidP="008900CE">
      <w:pPr>
        <w:pStyle w:val="FootnoteText"/>
        <w:rPr>
          <w:sz w:val="18"/>
          <w:szCs w:val="18"/>
          <w:lang w:val="fr-CH"/>
        </w:rPr>
      </w:pPr>
      <w:r w:rsidRPr="00FA535B">
        <w:rPr>
          <w:rStyle w:val="FootnoteReference"/>
          <w:sz w:val="18"/>
          <w:szCs w:val="18"/>
          <w:lang w:val="fr-CH"/>
        </w:rPr>
        <w:footnoteRef/>
      </w:r>
      <w:r w:rsidRPr="00FA535B">
        <w:rPr>
          <w:sz w:val="18"/>
          <w:szCs w:val="18"/>
          <w:lang w:val="fr-CH"/>
        </w:rPr>
        <w:t xml:space="preserve"> Compatible avec le règlement intérieur du Comité permanent de la CITES (voir article 17.4).</w:t>
      </w:r>
    </w:p>
  </w:footnote>
  <w:footnote w:id="52">
    <w:p w14:paraId="258E06C7" w14:textId="43B5EAFB" w:rsidR="009F715A" w:rsidRPr="00C8247C" w:rsidRDefault="009F715A" w:rsidP="00A525BE">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La Finlande fait un commentaire général indiquant qu’elle préfère que le règlement intérieur soit simplifié et non augmenté. Nous présumons que cela signifie qu’elle s’oppose à </w:t>
      </w:r>
      <w:r>
        <w:rPr>
          <w:sz w:val="18"/>
          <w:szCs w:val="18"/>
          <w:lang w:val="fr-CH"/>
        </w:rPr>
        <w:t>des</w:t>
      </w:r>
      <w:r w:rsidRPr="00C8247C">
        <w:rPr>
          <w:sz w:val="18"/>
          <w:szCs w:val="18"/>
          <w:lang w:val="fr-CH"/>
        </w:rPr>
        <w:t xml:space="preserve"> règlement</w:t>
      </w:r>
      <w:r>
        <w:rPr>
          <w:sz w:val="18"/>
          <w:szCs w:val="18"/>
          <w:lang w:val="fr-CH"/>
        </w:rPr>
        <w:t>s</w:t>
      </w:r>
      <w:r w:rsidRPr="00C8247C">
        <w:rPr>
          <w:sz w:val="18"/>
          <w:szCs w:val="18"/>
          <w:lang w:val="fr-CH"/>
        </w:rPr>
        <w:t xml:space="preserve"> intérieur</w:t>
      </w:r>
      <w:r>
        <w:rPr>
          <w:sz w:val="18"/>
          <w:szCs w:val="18"/>
          <w:lang w:val="fr-CH"/>
        </w:rPr>
        <w:t>s</w:t>
      </w:r>
      <w:r w:rsidRPr="00C8247C">
        <w:rPr>
          <w:sz w:val="18"/>
          <w:szCs w:val="18"/>
          <w:lang w:val="fr-CH"/>
        </w:rPr>
        <w:t xml:space="preserve"> séparé</w:t>
      </w:r>
      <w:r>
        <w:rPr>
          <w:sz w:val="18"/>
          <w:szCs w:val="18"/>
          <w:lang w:val="fr-CH"/>
        </w:rPr>
        <w:t>s</w:t>
      </w:r>
      <w:r w:rsidRPr="00C8247C">
        <w:rPr>
          <w:sz w:val="18"/>
          <w:szCs w:val="18"/>
          <w:lang w:val="fr-CH"/>
        </w:rPr>
        <w:t xml:space="preserve"> pour les organes subsidiaires.  </w:t>
      </w:r>
    </w:p>
  </w:footnote>
  <w:footnote w:id="53">
    <w:p w14:paraId="54A6C7B3" w14:textId="77777777" w:rsidR="009F715A" w:rsidRPr="00C8247C" w:rsidRDefault="009F715A" w:rsidP="00A525BE">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La Résolution XIII.4, au paragraphe 11 de l’Annexe 1, stipule : ‘Le Secrétariat continue de notifier toutes les Parties contractantes de la date et de l’ordre du jour des réunions du Comité permanent trois mois au moins avant chaque réunion afin qu’elles puissent, au besoin, prendre les dispositions nécessaires pour être représentées à la réunion en tant qu’observateurs.’ L’Annexe 4 de cette résolution comporte en outre un programme indicatif des réunions du Comité permanent entre 2018 et la COP14. </w:t>
      </w:r>
    </w:p>
  </w:footnote>
  <w:footnote w:id="54">
    <w:p w14:paraId="1D47FBD7" w14:textId="77777777" w:rsidR="009F715A" w:rsidRPr="00C8247C" w:rsidRDefault="009F715A" w:rsidP="00041044">
      <w:pPr>
        <w:pStyle w:val="FootnoteText"/>
        <w:ind w:left="0" w:firstLine="0"/>
        <w:rPr>
          <w:sz w:val="18"/>
          <w:szCs w:val="18"/>
          <w:lang w:val="fr-FR"/>
        </w:rPr>
      </w:pPr>
      <w:r w:rsidRPr="00C8247C">
        <w:rPr>
          <w:rStyle w:val="FootnoteReference"/>
          <w:sz w:val="18"/>
          <w:szCs w:val="18"/>
          <w:lang w:val="fr-FR"/>
        </w:rPr>
        <w:footnoteRef/>
      </w:r>
      <w:r w:rsidRPr="00C8247C">
        <w:rPr>
          <w:sz w:val="18"/>
          <w:szCs w:val="18"/>
          <w:lang w:val="fr-FR"/>
        </w:rPr>
        <w:t xml:space="preserve"> Par exemple, la Résolution XIII.8, au paragraphe 16, demande au Secrétariat de ‘programmer la deuxième réunion du GEST en conjonction avec la deuxième Réunion du Comité permanent dans la période triennale, à partir de la 58</w:t>
      </w:r>
      <w:r w:rsidRPr="00C8247C">
        <w:rPr>
          <w:sz w:val="18"/>
          <w:szCs w:val="18"/>
          <w:vertAlign w:val="superscript"/>
          <w:lang w:val="fr-FR"/>
        </w:rPr>
        <w:t>e</w:t>
      </w:r>
      <w:r w:rsidRPr="00C8247C">
        <w:rPr>
          <w:sz w:val="18"/>
          <w:szCs w:val="18"/>
          <w:lang w:val="fr-FR"/>
        </w:rPr>
        <w:t xml:space="preserve"> Réunion du Comité permanent et de poursuivre pendant les périodes triennales suivantes…’.</w:t>
      </w:r>
    </w:p>
  </w:footnote>
  <w:footnote w:id="55">
    <w:p w14:paraId="6D952A77" w14:textId="2E2A89B0" w:rsidR="009F715A" w:rsidRPr="00C8247C" w:rsidRDefault="009F715A" w:rsidP="00CB21E7">
      <w:pPr>
        <w:pStyle w:val="FootnoteText"/>
        <w:ind w:left="0" w:firstLine="0"/>
        <w:rPr>
          <w:sz w:val="18"/>
          <w:szCs w:val="18"/>
          <w:lang w:val="fr-CH"/>
        </w:rPr>
      </w:pPr>
      <w:r w:rsidRPr="00C8247C">
        <w:rPr>
          <w:rStyle w:val="FootnoteReference"/>
          <w:sz w:val="18"/>
          <w:szCs w:val="18"/>
        </w:rPr>
        <w:footnoteRef/>
      </w:r>
      <w:r w:rsidRPr="000749C5">
        <w:rPr>
          <w:sz w:val="18"/>
          <w:szCs w:val="18"/>
          <w:lang w:val="fr-FR"/>
        </w:rPr>
        <w:t xml:space="preserve"> </w:t>
      </w:r>
      <w:r w:rsidRPr="00FA535B">
        <w:rPr>
          <w:sz w:val="18"/>
          <w:szCs w:val="18"/>
          <w:lang w:val="fr-CH"/>
        </w:rPr>
        <w:t>Note de la Conseillère juridique : toutes mes excuses pour tout malentendu mais l’intention du texte est en effet d’indiquer que l’article 4.1 ne s’applique pas au Comité permanent (comme l’indiquent les mots ‘…cette disposition n’est pas applicable’ dans la colonne 3).</w:t>
      </w:r>
      <w:r w:rsidRPr="00C8247C">
        <w:rPr>
          <w:sz w:val="18"/>
          <w:szCs w:val="18"/>
          <w:lang w:val="fr-CH"/>
        </w:rPr>
        <w:t xml:space="preserve"> </w:t>
      </w:r>
    </w:p>
  </w:footnote>
  <w:footnote w:id="56">
    <w:p w14:paraId="0E8AFC63" w14:textId="11676B65" w:rsidR="009F715A" w:rsidRPr="00C8247C" w:rsidRDefault="009F715A" w:rsidP="00CB21E7">
      <w:pPr>
        <w:pStyle w:val="FootnoteText"/>
        <w:ind w:left="0" w:firstLine="0"/>
        <w:rPr>
          <w:sz w:val="18"/>
          <w:szCs w:val="18"/>
          <w:lang w:val="fr-CH"/>
        </w:rPr>
      </w:pPr>
      <w:r w:rsidRPr="00C8247C">
        <w:rPr>
          <w:rStyle w:val="FootnoteReference"/>
          <w:sz w:val="18"/>
          <w:szCs w:val="18"/>
        </w:rPr>
        <w:footnoteRef/>
      </w:r>
      <w:r w:rsidRPr="000749C5">
        <w:rPr>
          <w:sz w:val="18"/>
          <w:szCs w:val="18"/>
          <w:lang w:val="fr-FR"/>
        </w:rPr>
        <w:t xml:space="preserve"> </w:t>
      </w:r>
      <w:r w:rsidRPr="00FA535B">
        <w:rPr>
          <w:sz w:val="18"/>
          <w:szCs w:val="18"/>
          <w:lang w:val="fr-CH"/>
        </w:rPr>
        <w:t xml:space="preserve">Note de la Conseillère juridique : toutes mes excuses pour tout malentendu mais l’intention du texte est en effet d’indiquer que l’article 4.2 ne s’applique pas au Comité permanent (comme l’indiquent les mots </w:t>
      </w:r>
      <w:r w:rsidRPr="00FA535B">
        <w:rPr>
          <w:sz w:val="18"/>
          <w:szCs w:val="18"/>
          <w:lang w:val="fr-FR"/>
        </w:rPr>
        <w:t>‘</w:t>
      </w:r>
      <w:r w:rsidRPr="00FA535B">
        <w:rPr>
          <w:sz w:val="18"/>
          <w:szCs w:val="18"/>
          <w:lang w:val="fr-CH"/>
        </w:rPr>
        <w:t>De même…’ dans la colonne 3).</w:t>
      </w:r>
      <w:r w:rsidRPr="00C8247C">
        <w:rPr>
          <w:sz w:val="18"/>
          <w:szCs w:val="18"/>
          <w:lang w:val="fr-CH"/>
        </w:rPr>
        <w:t xml:space="preserve"> </w:t>
      </w:r>
    </w:p>
  </w:footnote>
  <w:footnote w:id="57">
    <w:p w14:paraId="05011DD6" w14:textId="38B43662" w:rsidR="009F715A" w:rsidRPr="00C8247C" w:rsidRDefault="009F715A" w:rsidP="008900CE">
      <w:pPr>
        <w:pStyle w:val="FootnoteText"/>
        <w:rPr>
          <w:sz w:val="18"/>
          <w:szCs w:val="18"/>
          <w:lang w:val="fr-CH"/>
        </w:rPr>
      </w:pPr>
      <w:r w:rsidRPr="00C8247C">
        <w:rPr>
          <w:rStyle w:val="FootnoteReference"/>
          <w:sz w:val="18"/>
          <w:szCs w:val="18"/>
          <w:lang w:val="fr-CH"/>
        </w:rPr>
        <w:footnoteRef/>
      </w:r>
      <w:r w:rsidRPr="00C8247C">
        <w:rPr>
          <w:sz w:val="18"/>
          <w:szCs w:val="18"/>
          <w:lang w:val="fr-CH"/>
        </w:rPr>
        <w:t xml:space="preserve"> Ibid., </w:t>
      </w:r>
      <w:r>
        <w:rPr>
          <w:sz w:val="18"/>
          <w:szCs w:val="18"/>
          <w:lang w:val="fr-CH"/>
        </w:rPr>
        <w:t>n</w:t>
      </w:r>
      <w:r w:rsidRPr="00C8247C">
        <w:rPr>
          <w:sz w:val="18"/>
          <w:szCs w:val="18"/>
          <w:lang w:val="fr-CH"/>
        </w:rPr>
        <w:t xml:space="preserve">ote 12. </w:t>
      </w:r>
    </w:p>
  </w:footnote>
  <w:footnote w:id="58">
    <w:p w14:paraId="16E2533E" w14:textId="1A5CB381" w:rsidR="009F715A" w:rsidRPr="00C8247C" w:rsidRDefault="009F715A" w:rsidP="00131A0E">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Note de la Conseillère juridique : toutes mes excuses pour </w:t>
      </w:r>
      <w:r>
        <w:rPr>
          <w:sz w:val="18"/>
          <w:szCs w:val="18"/>
          <w:lang w:val="fr-CH"/>
        </w:rPr>
        <w:t>tout malentendu</w:t>
      </w:r>
      <w:r w:rsidRPr="00C8247C">
        <w:rPr>
          <w:sz w:val="18"/>
          <w:szCs w:val="18"/>
          <w:lang w:val="fr-CH"/>
        </w:rPr>
        <w:t xml:space="preserve"> mais l’intention du texte est en effet d’indiquer que l’article 5.1 ne s’applique pas au Comité permanent. </w:t>
      </w:r>
    </w:p>
  </w:footnote>
  <w:footnote w:id="59">
    <w:p w14:paraId="03A0235B" w14:textId="77777777" w:rsidR="009F715A" w:rsidRPr="00C8247C" w:rsidRDefault="009F715A" w:rsidP="0066672C">
      <w:pPr>
        <w:pStyle w:val="FootnoteText"/>
        <w:ind w:left="0" w:firstLine="0"/>
        <w:rPr>
          <w:sz w:val="18"/>
          <w:szCs w:val="18"/>
          <w:lang w:val="fr-FR"/>
        </w:rPr>
      </w:pPr>
      <w:r w:rsidRPr="00C8247C">
        <w:rPr>
          <w:rStyle w:val="FootnoteReference"/>
          <w:sz w:val="18"/>
          <w:szCs w:val="18"/>
        </w:rPr>
        <w:footnoteRef/>
      </w:r>
      <w:r w:rsidRPr="00C8247C">
        <w:rPr>
          <w:sz w:val="18"/>
          <w:szCs w:val="18"/>
          <w:lang w:val="fr-FR"/>
        </w:rPr>
        <w:t xml:space="preserve"> L’article 25.5 e) stipule que </w:t>
      </w:r>
      <w:r w:rsidRPr="00C8247C">
        <w:rPr>
          <w:noProof/>
          <w:sz w:val="18"/>
          <w:szCs w:val="18"/>
          <w:lang w:val="fr-CH"/>
        </w:rPr>
        <w:t>‘</w:t>
      </w:r>
      <w:r w:rsidRPr="00C8247C">
        <w:rPr>
          <w:sz w:val="18"/>
          <w:szCs w:val="18"/>
          <w:lang w:val="fr-FR"/>
        </w:rPr>
        <w:t>Outre les organes subsidiaires, la Conférence des Parties peut établir de petits groupes de travail informels…</w:t>
      </w:r>
      <w:r w:rsidRPr="00C8247C">
        <w:rPr>
          <w:noProof/>
          <w:sz w:val="18"/>
          <w:szCs w:val="18"/>
          <w:lang w:val="fr-CH"/>
        </w:rPr>
        <w:t>‘</w:t>
      </w:r>
      <w:r w:rsidRPr="00C8247C">
        <w:rPr>
          <w:sz w:val="18"/>
          <w:szCs w:val="18"/>
          <w:lang w:val="fr-FR"/>
        </w:rPr>
        <w:t xml:space="preserve">. L’utilisation de l’expression </w:t>
      </w:r>
      <w:r w:rsidRPr="00C8247C">
        <w:rPr>
          <w:noProof/>
          <w:sz w:val="18"/>
          <w:szCs w:val="18"/>
          <w:lang w:val="fr-CH"/>
        </w:rPr>
        <w:t>‘</w:t>
      </w:r>
      <w:r w:rsidRPr="00C8247C">
        <w:rPr>
          <w:sz w:val="18"/>
          <w:szCs w:val="18"/>
          <w:lang w:val="fr-FR"/>
        </w:rPr>
        <w:t>outre</w:t>
      </w:r>
      <w:r w:rsidRPr="00C8247C">
        <w:rPr>
          <w:noProof/>
          <w:sz w:val="18"/>
          <w:szCs w:val="18"/>
          <w:lang w:val="fr-CH"/>
        </w:rPr>
        <w:t xml:space="preserve">‘ </w:t>
      </w:r>
      <w:r w:rsidRPr="00C8247C">
        <w:rPr>
          <w:sz w:val="18"/>
          <w:szCs w:val="18"/>
          <w:lang w:val="fr-FR"/>
        </w:rPr>
        <w:t xml:space="preserve">indique que ces groupes informels ne sont pas des organes subsidiaires. </w:t>
      </w:r>
    </w:p>
  </w:footnote>
  <w:footnote w:id="60">
    <w:p w14:paraId="31790585" w14:textId="77777777" w:rsidR="009F715A" w:rsidRPr="00C8247C" w:rsidRDefault="009F715A" w:rsidP="008900CE">
      <w:pPr>
        <w:pStyle w:val="FootnoteText"/>
        <w:rPr>
          <w:sz w:val="18"/>
          <w:szCs w:val="18"/>
          <w:lang w:val="fr-FR"/>
        </w:rPr>
      </w:pPr>
      <w:r w:rsidRPr="00C8247C">
        <w:rPr>
          <w:rStyle w:val="FootnoteReference"/>
          <w:sz w:val="18"/>
          <w:szCs w:val="18"/>
        </w:rPr>
        <w:footnoteRef/>
      </w:r>
      <w:r w:rsidRPr="00C8247C">
        <w:rPr>
          <w:sz w:val="18"/>
          <w:szCs w:val="18"/>
          <w:lang w:val="fr-FR"/>
        </w:rPr>
        <w:t xml:space="preserve"> Ibid., note 12.</w:t>
      </w:r>
    </w:p>
  </w:footnote>
  <w:footnote w:id="61">
    <w:p w14:paraId="0AD58048" w14:textId="77777777" w:rsidR="009F715A" w:rsidRPr="00C8247C" w:rsidRDefault="009F715A" w:rsidP="00041044">
      <w:pPr>
        <w:pStyle w:val="FootnoteText"/>
        <w:ind w:left="0" w:firstLine="0"/>
        <w:rPr>
          <w:sz w:val="18"/>
          <w:szCs w:val="18"/>
          <w:lang w:val="fr-FR"/>
        </w:rPr>
      </w:pPr>
      <w:r w:rsidRPr="00C8247C">
        <w:rPr>
          <w:rStyle w:val="FootnoteReference"/>
          <w:sz w:val="18"/>
          <w:szCs w:val="18"/>
          <w:lang w:val="fr-FR"/>
        </w:rPr>
        <w:footnoteRef/>
      </w:r>
      <w:r w:rsidRPr="00C8247C">
        <w:rPr>
          <w:sz w:val="18"/>
          <w:szCs w:val="18"/>
          <w:lang w:val="fr-FR"/>
        </w:rPr>
        <w:t xml:space="preserve"> On notera que la Résolution XIII.4, au paragraphe 9 de l’Annexe 1, stipule ce qui suit : ‘Les Parties contractantes qui sont des membres du Comité permanent ayant le droit de vote communiquent au Secrétariat, par voie diplomatique, le nom du ou des responsables de l’Autorité administrative Ramsar désignée au niveau national qui seront leurs délégués au Comité permanent ainsi que le nom de leurs remplaçants, le cas échéant.’</w:t>
      </w:r>
    </w:p>
  </w:footnote>
  <w:footnote w:id="62">
    <w:p w14:paraId="3BA71024" w14:textId="77777777" w:rsidR="009F715A" w:rsidRPr="00C8247C" w:rsidRDefault="009F715A" w:rsidP="008900CE">
      <w:pPr>
        <w:pStyle w:val="FootnoteText"/>
        <w:rPr>
          <w:sz w:val="18"/>
          <w:szCs w:val="18"/>
          <w:lang w:val="fr-FR"/>
        </w:rPr>
      </w:pPr>
      <w:r w:rsidRPr="00C8247C">
        <w:rPr>
          <w:rStyle w:val="FootnoteReference"/>
          <w:sz w:val="18"/>
          <w:szCs w:val="18"/>
        </w:rPr>
        <w:footnoteRef/>
      </w:r>
      <w:r w:rsidRPr="00C8247C">
        <w:rPr>
          <w:sz w:val="18"/>
          <w:szCs w:val="18"/>
          <w:lang w:val="fr-FR"/>
        </w:rPr>
        <w:t xml:space="preserve"> Cet alinéa stipule que ‘le président de tout organe subsidiaire a le droit de vote.’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9A5"/>
    <w:multiLevelType w:val="hybridMultilevel"/>
    <w:tmpl w:val="0ABACE40"/>
    <w:lvl w:ilvl="0" w:tplc="040C000F">
      <w:start w:val="1"/>
      <w:numFmt w:val="decimal"/>
      <w:lvlText w:val="%1."/>
      <w:lvlJc w:val="left"/>
      <w:pPr>
        <w:ind w:left="361" w:hanging="360"/>
      </w:pPr>
    </w:lvl>
    <w:lvl w:ilvl="1" w:tplc="040C0019" w:tentative="1">
      <w:start w:val="1"/>
      <w:numFmt w:val="lowerLetter"/>
      <w:lvlText w:val="%2."/>
      <w:lvlJc w:val="left"/>
      <w:pPr>
        <w:ind w:left="1081" w:hanging="360"/>
      </w:pPr>
    </w:lvl>
    <w:lvl w:ilvl="2" w:tplc="040C001B" w:tentative="1">
      <w:start w:val="1"/>
      <w:numFmt w:val="lowerRoman"/>
      <w:lvlText w:val="%3."/>
      <w:lvlJc w:val="right"/>
      <w:pPr>
        <w:ind w:left="1801" w:hanging="180"/>
      </w:pPr>
    </w:lvl>
    <w:lvl w:ilvl="3" w:tplc="040C000F" w:tentative="1">
      <w:start w:val="1"/>
      <w:numFmt w:val="decimal"/>
      <w:lvlText w:val="%4."/>
      <w:lvlJc w:val="left"/>
      <w:pPr>
        <w:ind w:left="2521" w:hanging="360"/>
      </w:pPr>
    </w:lvl>
    <w:lvl w:ilvl="4" w:tplc="040C0019" w:tentative="1">
      <w:start w:val="1"/>
      <w:numFmt w:val="lowerLetter"/>
      <w:lvlText w:val="%5."/>
      <w:lvlJc w:val="left"/>
      <w:pPr>
        <w:ind w:left="3241" w:hanging="360"/>
      </w:pPr>
    </w:lvl>
    <w:lvl w:ilvl="5" w:tplc="040C001B" w:tentative="1">
      <w:start w:val="1"/>
      <w:numFmt w:val="lowerRoman"/>
      <w:lvlText w:val="%6."/>
      <w:lvlJc w:val="right"/>
      <w:pPr>
        <w:ind w:left="3961" w:hanging="180"/>
      </w:pPr>
    </w:lvl>
    <w:lvl w:ilvl="6" w:tplc="040C000F" w:tentative="1">
      <w:start w:val="1"/>
      <w:numFmt w:val="decimal"/>
      <w:lvlText w:val="%7."/>
      <w:lvlJc w:val="left"/>
      <w:pPr>
        <w:ind w:left="4681" w:hanging="360"/>
      </w:pPr>
    </w:lvl>
    <w:lvl w:ilvl="7" w:tplc="040C0019" w:tentative="1">
      <w:start w:val="1"/>
      <w:numFmt w:val="lowerLetter"/>
      <w:lvlText w:val="%8."/>
      <w:lvlJc w:val="left"/>
      <w:pPr>
        <w:ind w:left="5401" w:hanging="360"/>
      </w:pPr>
    </w:lvl>
    <w:lvl w:ilvl="8" w:tplc="040C001B" w:tentative="1">
      <w:start w:val="1"/>
      <w:numFmt w:val="lowerRoman"/>
      <w:lvlText w:val="%9."/>
      <w:lvlJc w:val="right"/>
      <w:pPr>
        <w:ind w:left="6121" w:hanging="180"/>
      </w:pPr>
    </w:lvl>
  </w:abstractNum>
  <w:abstractNum w:abstractNumId="1" w15:restartNumberingAfterBreak="0">
    <w:nsid w:val="026E6B32"/>
    <w:multiLevelType w:val="hybridMultilevel"/>
    <w:tmpl w:val="9AF8AD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AFF0883"/>
    <w:multiLevelType w:val="hybridMultilevel"/>
    <w:tmpl w:val="59B274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4D82090"/>
    <w:multiLevelType w:val="hybridMultilevel"/>
    <w:tmpl w:val="F3F250B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B82C50"/>
    <w:multiLevelType w:val="hybridMultilevel"/>
    <w:tmpl w:val="CB44821A"/>
    <w:lvl w:ilvl="0" w:tplc="8E06F050">
      <w:start w:val="1"/>
      <w:numFmt w:val="decimal"/>
      <w:lvlText w:val="%1."/>
      <w:lvlJc w:val="left"/>
      <w:pPr>
        <w:ind w:left="360" w:hanging="360"/>
      </w:pPr>
      <w:rPr>
        <w:rFonts w:asciiTheme="minorHAnsi" w:hAnsiTheme="minorHAnsi" w:hint="default"/>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33D6CED"/>
    <w:multiLevelType w:val="hybridMultilevel"/>
    <w:tmpl w:val="5CA6A446"/>
    <w:lvl w:ilvl="0" w:tplc="B772189C">
      <w:start w:val="1"/>
      <w:numFmt w:val="lowerRoman"/>
      <w:lvlText w:val="%1)"/>
      <w:lvlJc w:val="left"/>
      <w:pPr>
        <w:ind w:left="1080" w:hanging="720"/>
      </w:pPr>
      <w:rPr>
        <w:rFonts w:hint="default"/>
        <w:b w:val="0"/>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BB0A1F"/>
    <w:multiLevelType w:val="hybridMultilevel"/>
    <w:tmpl w:val="8110E73A"/>
    <w:lvl w:ilvl="0" w:tplc="296EC4C8">
      <w:start w:val="1"/>
      <w:numFmt w:val="low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41A"/>
    <w:rsid w:val="00001E11"/>
    <w:rsid w:val="000036EA"/>
    <w:rsid w:val="00007392"/>
    <w:rsid w:val="0001341E"/>
    <w:rsid w:val="00013DF9"/>
    <w:rsid w:val="00013E90"/>
    <w:rsid w:val="00014168"/>
    <w:rsid w:val="000153CD"/>
    <w:rsid w:val="00017A16"/>
    <w:rsid w:val="000204EA"/>
    <w:rsid w:val="00023AAE"/>
    <w:rsid w:val="000243A9"/>
    <w:rsid w:val="0002469F"/>
    <w:rsid w:val="000263BF"/>
    <w:rsid w:val="00026E09"/>
    <w:rsid w:val="00027178"/>
    <w:rsid w:val="00027BCD"/>
    <w:rsid w:val="00030844"/>
    <w:rsid w:val="00032720"/>
    <w:rsid w:val="00034B76"/>
    <w:rsid w:val="00035D64"/>
    <w:rsid w:val="0003663A"/>
    <w:rsid w:val="00036F15"/>
    <w:rsid w:val="00037CE0"/>
    <w:rsid w:val="00037DE3"/>
    <w:rsid w:val="00041044"/>
    <w:rsid w:val="000425A0"/>
    <w:rsid w:val="00043308"/>
    <w:rsid w:val="00044C91"/>
    <w:rsid w:val="00045C21"/>
    <w:rsid w:val="000509C1"/>
    <w:rsid w:val="00051BDD"/>
    <w:rsid w:val="000528C0"/>
    <w:rsid w:val="00053929"/>
    <w:rsid w:val="00053C2E"/>
    <w:rsid w:val="00063030"/>
    <w:rsid w:val="00073558"/>
    <w:rsid w:val="000749C5"/>
    <w:rsid w:val="00074DE8"/>
    <w:rsid w:val="00075715"/>
    <w:rsid w:val="00075802"/>
    <w:rsid w:val="00076DEA"/>
    <w:rsid w:val="0008177A"/>
    <w:rsid w:val="0008321E"/>
    <w:rsid w:val="000850CD"/>
    <w:rsid w:val="000901C1"/>
    <w:rsid w:val="000926B1"/>
    <w:rsid w:val="00096A7D"/>
    <w:rsid w:val="000A2227"/>
    <w:rsid w:val="000A3E3E"/>
    <w:rsid w:val="000A41BF"/>
    <w:rsid w:val="000A4EF9"/>
    <w:rsid w:val="000A7289"/>
    <w:rsid w:val="000A7C39"/>
    <w:rsid w:val="000B0BB2"/>
    <w:rsid w:val="000B193D"/>
    <w:rsid w:val="000B39C5"/>
    <w:rsid w:val="000B7CCB"/>
    <w:rsid w:val="000C061B"/>
    <w:rsid w:val="000C2489"/>
    <w:rsid w:val="000C280D"/>
    <w:rsid w:val="000C42A5"/>
    <w:rsid w:val="000C77F9"/>
    <w:rsid w:val="000D23A6"/>
    <w:rsid w:val="000D24E7"/>
    <w:rsid w:val="000D3CCB"/>
    <w:rsid w:val="000D5C76"/>
    <w:rsid w:val="000D7321"/>
    <w:rsid w:val="000E2FA0"/>
    <w:rsid w:val="000E37B6"/>
    <w:rsid w:val="000E47E9"/>
    <w:rsid w:val="000E6513"/>
    <w:rsid w:val="000E6FDA"/>
    <w:rsid w:val="000E7DB6"/>
    <w:rsid w:val="000E7E79"/>
    <w:rsid w:val="000F2AFC"/>
    <w:rsid w:val="000F4A6D"/>
    <w:rsid w:val="000F5169"/>
    <w:rsid w:val="00102D1D"/>
    <w:rsid w:val="001057AD"/>
    <w:rsid w:val="001073D2"/>
    <w:rsid w:val="00107843"/>
    <w:rsid w:val="00110866"/>
    <w:rsid w:val="001126BE"/>
    <w:rsid w:val="00114FFD"/>
    <w:rsid w:val="00115408"/>
    <w:rsid w:val="00117994"/>
    <w:rsid w:val="0012096C"/>
    <w:rsid w:val="00120A0A"/>
    <w:rsid w:val="00123F03"/>
    <w:rsid w:val="00125571"/>
    <w:rsid w:val="0012624C"/>
    <w:rsid w:val="0012637B"/>
    <w:rsid w:val="00127828"/>
    <w:rsid w:val="001301AE"/>
    <w:rsid w:val="00131A0E"/>
    <w:rsid w:val="0013281C"/>
    <w:rsid w:val="001333EB"/>
    <w:rsid w:val="00133A74"/>
    <w:rsid w:val="001406FB"/>
    <w:rsid w:val="00144E6C"/>
    <w:rsid w:val="00150FCA"/>
    <w:rsid w:val="0015134F"/>
    <w:rsid w:val="00151628"/>
    <w:rsid w:val="001559DB"/>
    <w:rsid w:val="00155F3C"/>
    <w:rsid w:val="00155FB1"/>
    <w:rsid w:val="00155FB5"/>
    <w:rsid w:val="0015639E"/>
    <w:rsid w:val="00156AA1"/>
    <w:rsid w:val="00160993"/>
    <w:rsid w:val="00161BDA"/>
    <w:rsid w:val="001634AA"/>
    <w:rsid w:val="00163BAD"/>
    <w:rsid w:val="0016620F"/>
    <w:rsid w:val="001665DA"/>
    <w:rsid w:val="00171618"/>
    <w:rsid w:val="00171C06"/>
    <w:rsid w:val="0017358B"/>
    <w:rsid w:val="001750E4"/>
    <w:rsid w:val="001772C8"/>
    <w:rsid w:val="00180BA9"/>
    <w:rsid w:val="00181737"/>
    <w:rsid w:val="001819B1"/>
    <w:rsid w:val="001823A5"/>
    <w:rsid w:val="00183710"/>
    <w:rsid w:val="00183B20"/>
    <w:rsid w:val="001847B8"/>
    <w:rsid w:val="0019058C"/>
    <w:rsid w:val="00191368"/>
    <w:rsid w:val="00191E08"/>
    <w:rsid w:val="00193760"/>
    <w:rsid w:val="0019394B"/>
    <w:rsid w:val="00193F58"/>
    <w:rsid w:val="001964CB"/>
    <w:rsid w:val="001A0474"/>
    <w:rsid w:val="001A25F2"/>
    <w:rsid w:val="001A2D10"/>
    <w:rsid w:val="001A510B"/>
    <w:rsid w:val="001A6869"/>
    <w:rsid w:val="001A72B8"/>
    <w:rsid w:val="001A7D26"/>
    <w:rsid w:val="001B0850"/>
    <w:rsid w:val="001B0C4D"/>
    <w:rsid w:val="001C25AA"/>
    <w:rsid w:val="001C5E41"/>
    <w:rsid w:val="001C77BC"/>
    <w:rsid w:val="001D000E"/>
    <w:rsid w:val="001D3551"/>
    <w:rsid w:val="001D36D7"/>
    <w:rsid w:val="001D48BB"/>
    <w:rsid w:val="001D5D1D"/>
    <w:rsid w:val="001D6B27"/>
    <w:rsid w:val="001D7230"/>
    <w:rsid w:val="001E00E3"/>
    <w:rsid w:val="001E011D"/>
    <w:rsid w:val="001E0DB7"/>
    <w:rsid w:val="001E25F2"/>
    <w:rsid w:val="001E6F1D"/>
    <w:rsid w:val="001E7FCF"/>
    <w:rsid w:val="001F0299"/>
    <w:rsid w:val="001F2349"/>
    <w:rsid w:val="001F73D0"/>
    <w:rsid w:val="001F7BD1"/>
    <w:rsid w:val="002005D2"/>
    <w:rsid w:val="0020185F"/>
    <w:rsid w:val="0020298B"/>
    <w:rsid w:val="00203478"/>
    <w:rsid w:val="00203954"/>
    <w:rsid w:val="00203EE2"/>
    <w:rsid w:val="00206111"/>
    <w:rsid w:val="002064CA"/>
    <w:rsid w:val="00211242"/>
    <w:rsid w:val="002137E0"/>
    <w:rsid w:val="00213C5C"/>
    <w:rsid w:val="00217A3D"/>
    <w:rsid w:val="002210DF"/>
    <w:rsid w:val="00221AD5"/>
    <w:rsid w:val="002247AD"/>
    <w:rsid w:val="0022670B"/>
    <w:rsid w:val="00226F12"/>
    <w:rsid w:val="00227CBD"/>
    <w:rsid w:val="00230D50"/>
    <w:rsid w:val="00233FB5"/>
    <w:rsid w:val="00237EF2"/>
    <w:rsid w:val="00241A0A"/>
    <w:rsid w:val="00242448"/>
    <w:rsid w:val="002434A0"/>
    <w:rsid w:val="00243ADA"/>
    <w:rsid w:val="002450DB"/>
    <w:rsid w:val="00245759"/>
    <w:rsid w:val="002509CE"/>
    <w:rsid w:val="00252475"/>
    <w:rsid w:val="00252F91"/>
    <w:rsid w:val="00253601"/>
    <w:rsid w:val="00254EC8"/>
    <w:rsid w:val="002613F1"/>
    <w:rsid w:val="002619C1"/>
    <w:rsid w:val="00262B37"/>
    <w:rsid w:val="002632D2"/>
    <w:rsid w:val="0026374C"/>
    <w:rsid w:val="00265669"/>
    <w:rsid w:val="0027418A"/>
    <w:rsid w:val="002741AC"/>
    <w:rsid w:val="00275F13"/>
    <w:rsid w:val="00280A84"/>
    <w:rsid w:val="002818AE"/>
    <w:rsid w:val="002819C0"/>
    <w:rsid w:val="00284AFD"/>
    <w:rsid w:val="002908F1"/>
    <w:rsid w:val="00294859"/>
    <w:rsid w:val="00295556"/>
    <w:rsid w:val="00295BB5"/>
    <w:rsid w:val="0029625E"/>
    <w:rsid w:val="00297187"/>
    <w:rsid w:val="002A0C40"/>
    <w:rsid w:val="002A187D"/>
    <w:rsid w:val="002A339C"/>
    <w:rsid w:val="002A3F9B"/>
    <w:rsid w:val="002A4DC1"/>
    <w:rsid w:val="002A4E18"/>
    <w:rsid w:val="002A56B1"/>
    <w:rsid w:val="002A5A4D"/>
    <w:rsid w:val="002A6443"/>
    <w:rsid w:val="002B0B81"/>
    <w:rsid w:val="002B2586"/>
    <w:rsid w:val="002B2EFD"/>
    <w:rsid w:val="002B4262"/>
    <w:rsid w:val="002B457B"/>
    <w:rsid w:val="002B5703"/>
    <w:rsid w:val="002B7F58"/>
    <w:rsid w:val="002C0B66"/>
    <w:rsid w:val="002C2D4C"/>
    <w:rsid w:val="002C39E3"/>
    <w:rsid w:val="002C7AB0"/>
    <w:rsid w:val="002D4635"/>
    <w:rsid w:val="002D522D"/>
    <w:rsid w:val="002D5A4D"/>
    <w:rsid w:val="002D77C9"/>
    <w:rsid w:val="002E0101"/>
    <w:rsid w:val="002E03CF"/>
    <w:rsid w:val="002E081C"/>
    <w:rsid w:val="002E22AF"/>
    <w:rsid w:val="002E2CFF"/>
    <w:rsid w:val="002F19E6"/>
    <w:rsid w:val="002F1F8C"/>
    <w:rsid w:val="002F20F5"/>
    <w:rsid w:val="002F4995"/>
    <w:rsid w:val="002F5471"/>
    <w:rsid w:val="002F6155"/>
    <w:rsid w:val="00300698"/>
    <w:rsid w:val="00302067"/>
    <w:rsid w:val="00305358"/>
    <w:rsid w:val="0030701A"/>
    <w:rsid w:val="003072A8"/>
    <w:rsid w:val="00310A0B"/>
    <w:rsid w:val="003131FF"/>
    <w:rsid w:val="00313DE3"/>
    <w:rsid w:val="00314B00"/>
    <w:rsid w:val="00314E95"/>
    <w:rsid w:val="00316215"/>
    <w:rsid w:val="003176B4"/>
    <w:rsid w:val="003177A6"/>
    <w:rsid w:val="003206BB"/>
    <w:rsid w:val="00324398"/>
    <w:rsid w:val="003250E1"/>
    <w:rsid w:val="00331AA3"/>
    <w:rsid w:val="00332D72"/>
    <w:rsid w:val="003341E2"/>
    <w:rsid w:val="0033575D"/>
    <w:rsid w:val="0033715B"/>
    <w:rsid w:val="00342E52"/>
    <w:rsid w:val="003443CF"/>
    <w:rsid w:val="00347755"/>
    <w:rsid w:val="00350467"/>
    <w:rsid w:val="00354CAE"/>
    <w:rsid w:val="00361F65"/>
    <w:rsid w:val="00362534"/>
    <w:rsid w:val="00364029"/>
    <w:rsid w:val="00365E8E"/>
    <w:rsid w:val="00366E6E"/>
    <w:rsid w:val="0036734D"/>
    <w:rsid w:val="0036762F"/>
    <w:rsid w:val="0037052C"/>
    <w:rsid w:val="0037406C"/>
    <w:rsid w:val="00374DF6"/>
    <w:rsid w:val="003751A4"/>
    <w:rsid w:val="00377AF0"/>
    <w:rsid w:val="0038230F"/>
    <w:rsid w:val="00382B8F"/>
    <w:rsid w:val="00384A5F"/>
    <w:rsid w:val="00384FC3"/>
    <w:rsid w:val="00386FEA"/>
    <w:rsid w:val="003905CB"/>
    <w:rsid w:val="003906DE"/>
    <w:rsid w:val="00392316"/>
    <w:rsid w:val="00392F85"/>
    <w:rsid w:val="0039750D"/>
    <w:rsid w:val="003A1CD0"/>
    <w:rsid w:val="003A3804"/>
    <w:rsid w:val="003A3AFD"/>
    <w:rsid w:val="003A441D"/>
    <w:rsid w:val="003A52BE"/>
    <w:rsid w:val="003A5866"/>
    <w:rsid w:val="003A6E9F"/>
    <w:rsid w:val="003A7979"/>
    <w:rsid w:val="003B01C9"/>
    <w:rsid w:val="003B1F54"/>
    <w:rsid w:val="003B4147"/>
    <w:rsid w:val="003C0DFA"/>
    <w:rsid w:val="003C4F2F"/>
    <w:rsid w:val="003D00A1"/>
    <w:rsid w:val="003D07AF"/>
    <w:rsid w:val="003D11DA"/>
    <w:rsid w:val="003D15C2"/>
    <w:rsid w:val="003D1F16"/>
    <w:rsid w:val="003D49D1"/>
    <w:rsid w:val="003D4CD6"/>
    <w:rsid w:val="003D735D"/>
    <w:rsid w:val="003E0073"/>
    <w:rsid w:val="003E0861"/>
    <w:rsid w:val="003E3B57"/>
    <w:rsid w:val="003E3D1D"/>
    <w:rsid w:val="003E4829"/>
    <w:rsid w:val="003E5A01"/>
    <w:rsid w:val="003E7B99"/>
    <w:rsid w:val="003F0FC3"/>
    <w:rsid w:val="003F1C11"/>
    <w:rsid w:val="003F3036"/>
    <w:rsid w:val="003F60E9"/>
    <w:rsid w:val="003F67D7"/>
    <w:rsid w:val="003F799C"/>
    <w:rsid w:val="00401730"/>
    <w:rsid w:val="00404588"/>
    <w:rsid w:val="00411114"/>
    <w:rsid w:val="00411EDC"/>
    <w:rsid w:val="00413BC2"/>
    <w:rsid w:val="00413C83"/>
    <w:rsid w:val="00414FD4"/>
    <w:rsid w:val="0041667B"/>
    <w:rsid w:val="00417545"/>
    <w:rsid w:val="0042047A"/>
    <w:rsid w:val="004228C7"/>
    <w:rsid w:val="00426676"/>
    <w:rsid w:val="0042798B"/>
    <w:rsid w:val="00432244"/>
    <w:rsid w:val="00433103"/>
    <w:rsid w:val="00433146"/>
    <w:rsid w:val="00433A91"/>
    <w:rsid w:val="004344C6"/>
    <w:rsid w:val="00434913"/>
    <w:rsid w:val="00436711"/>
    <w:rsid w:val="004379C6"/>
    <w:rsid w:val="0044255C"/>
    <w:rsid w:val="00446575"/>
    <w:rsid w:val="004474F8"/>
    <w:rsid w:val="0045124E"/>
    <w:rsid w:val="00451812"/>
    <w:rsid w:val="00451E86"/>
    <w:rsid w:val="004521F3"/>
    <w:rsid w:val="00452273"/>
    <w:rsid w:val="00456CA2"/>
    <w:rsid w:val="00457B83"/>
    <w:rsid w:val="00460CCE"/>
    <w:rsid w:val="00461991"/>
    <w:rsid w:val="00462548"/>
    <w:rsid w:val="00463122"/>
    <w:rsid w:val="00465267"/>
    <w:rsid w:val="00466A30"/>
    <w:rsid w:val="00466B46"/>
    <w:rsid w:val="004674A9"/>
    <w:rsid w:val="00467C2D"/>
    <w:rsid w:val="00467CE0"/>
    <w:rsid w:val="00471E0C"/>
    <w:rsid w:val="00477550"/>
    <w:rsid w:val="00480A77"/>
    <w:rsid w:val="00481B3C"/>
    <w:rsid w:val="00482758"/>
    <w:rsid w:val="004844A8"/>
    <w:rsid w:val="00485415"/>
    <w:rsid w:val="00496803"/>
    <w:rsid w:val="004A1B8C"/>
    <w:rsid w:val="004A1F93"/>
    <w:rsid w:val="004A3DC3"/>
    <w:rsid w:val="004A4757"/>
    <w:rsid w:val="004A5B96"/>
    <w:rsid w:val="004A6A0B"/>
    <w:rsid w:val="004A787A"/>
    <w:rsid w:val="004A7A85"/>
    <w:rsid w:val="004B2D2A"/>
    <w:rsid w:val="004B34E6"/>
    <w:rsid w:val="004B36B9"/>
    <w:rsid w:val="004B397D"/>
    <w:rsid w:val="004B417C"/>
    <w:rsid w:val="004B552A"/>
    <w:rsid w:val="004B6688"/>
    <w:rsid w:val="004B686D"/>
    <w:rsid w:val="004C11EE"/>
    <w:rsid w:val="004C4168"/>
    <w:rsid w:val="004C6A83"/>
    <w:rsid w:val="004C71AA"/>
    <w:rsid w:val="004D12AE"/>
    <w:rsid w:val="004D572F"/>
    <w:rsid w:val="004D6DD6"/>
    <w:rsid w:val="004E0249"/>
    <w:rsid w:val="004E18EF"/>
    <w:rsid w:val="004E4E27"/>
    <w:rsid w:val="004F1AF1"/>
    <w:rsid w:val="004F508D"/>
    <w:rsid w:val="004F6BC9"/>
    <w:rsid w:val="00502CE6"/>
    <w:rsid w:val="0050356E"/>
    <w:rsid w:val="00506A6D"/>
    <w:rsid w:val="00510C70"/>
    <w:rsid w:val="00516503"/>
    <w:rsid w:val="00521B11"/>
    <w:rsid w:val="00523DF8"/>
    <w:rsid w:val="005244A4"/>
    <w:rsid w:val="00527783"/>
    <w:rsid w:val="005316BF"/>
    <w:rsid w:val="005318EA"/>
    <w:rsid w:val="00531CE1"/>
    <w:rsid w:val="00532491"/>
    <w:rsid w:val="00532780"/>
    <w:rsid w:val="005328D6"/>
    <w:rsid w:val="00533B9A"/>
    <w:rsid w:val="00535AA6"/>
    <w:rsid w:val="00536ACD"/>
    <w:rsid w:val="00541CB6"/>
    <w:rsid w:val="00542067"/>
    <w:rsid w:val="005442F9"/>
    <w:rsid w:val="0054635B"/>
    <w:rsid w:val="00547657"/>
    <w:rsid w:val="005518EF"/>
    <w:rsid w:val="00552799"/>
    <w:rsid w:val="0055491D"/>
    <w:rsid w:val="0056321A"/>
    <w:rsid w:val="00563FA6"/>
    <w:rsid w:val="00564CEF"/>
    <w:rsid w:val="00564E80"/>
    <w:rsid w:val="00564EDC"/>
    <w:rsid w:val="00566C4A"/>
    <w:rsid w:val="00567CFE"/>
    <w:rsid w:val="00570141"/>
    <w:rsid w:val="005706CE"/>
    <w:rsid w:val="00571875"/>
    <w:rsid w:val="00572128"/>
    <w:rsid w:val="00572C88"/>
    <w:rsid w:val="00574D9E"/>
    <w:rsid w:val="005814B5"/>
    <w:rsid w:val="00582D19"/>
    <w:rsid w:val="00582D4B"/>
    <w:rsid w:val="005835E9"/>
    <w:rsid w:val="00583DB0"/>
    <w:rsid w:val="00584154"/>
    <w:rsid w:val="005937EF"/>
    <w:rsid w:val="00593F65"/>
    <w:rsid w:val="005940BF"/>
    <w:rsid w:val="00595E5D"/>
    <w:rsid w:val="005A0F9B"/>
    <w:rsid w:val="005A285A"/>
    <w:rsid w:val="005A3016"/>
    <w:rsid w:val="005B1CDA"/>
    <w:rsid w:val="005B44F7"/>
    <w:rsid w:val="005B5B77"/>
    <w:rsid w:val="005B6690"/>
    <w:rsid w:val="005B7B61"/>
    <w:rsid w:val="005C50A1"/>
    <w:rsid w:val="005C7112"/>
    <w:rsid w:val="005C72D1"/>
    <w:rsid w:val="005D3354"/>
    <w:rsid w:val="005D3CCA"/>
    <w:rsid w:val="005D3E9D"/>
    <w:rsid w:val="005D4788"/>
    <w:rsid w:val="005D64E0"/>
    <w:rsid w:val="005E298D"/>
    <w:rsid w:val="005E45C7"/>
    <w:rsid w:val="005E51E5"/>
    <w:rsid w:val="005F0328"/>
    <w:rsid w:val="005F3B21"/>
    <w:rsid w:val="005F4487"/>
    <w:rsid w:val="005F6827"/>
    <w:rsid w:val="005F7CF1"/>
    <w:rsid w:val="00602AF0"/>
    <w:rsid w:val="00602EE1"/>
    <w:rsid w:val="00603158"/>
    <w:rsid w:val="00603953"/>
    <w:rsid w:val="00603AC2"/>
    <w:rsid w:val="006040F7"/>
    <w:rsid w:val="00605A60"/>
    <w:rsid w:val="006072A6"/>
    <w:rsid w:val="0060761A"/>
    <w:rsid w:val="00611ADA"/>
    <w:rsid w:val="00617AB4"/>
    <w:rsid w:val="00620E63"/>
    <w:rsid w:val="00621E52"/>
    <w:rsid w:val="00624A3C"/>
    <w:rsid w:val="006256D3"/>
    <w:rsid w:val="00627BB7"/>
    <w:rsid w:val="00631D3E"/>
    <w:rsid w:val="0063402D"/>
    <w:rsid w:val="006343BF"/>
    <w:rsid w:val="006361A0"/>
    <w:rsid w:val="00636A48"/>
    <w:rsid w:val="006371E3"/>
    <w:rsid w:val="00637F9D"/>
    <w:rsid w:val="006400BB"/>
    <w:rsid w:val="00644175"/>
    <w:rsid w:val="00644A13"/>
    <w:rsid w:val="0064703E"/>
    <w:rsid w:val="0065136E"/>
    <w:rsid w:val="00651EB6"/>
    <w:rsid w:val="006529B9"/>
    <w:rsid w:val="00655097"/>
    <w:rsid w:val="0066207F"/>
    <w:rsid w:val="0066305A"/>
    <w:rsid w:val="006655C4"/>
    <w:rsid w:val="0066672C"/>
    <w:rsid w:val="00667012"/>
    <w:rsid w:val="0066776B"/>
    <w:rsid w:val="0067040E"/>
    <w:rsid w:val="00670B26"/>
    <w:rsid w:val="00670D71"/>
    <w:rsid w:val="00672CA2"/>
    <w:rsid w:val="00675100"/>
    <w:rsid w:val="0067582F"/>
    <w:rsid w:val="006760FB"/>
    <w:rsid w:val="00676C61"/>
    <w:rsid w:val="0068025C"/>
    <w:rsid w:val="006916A1"/>
    <w:rsid w:val="006918A4"/>
    <w:rsid w:val="00695590"/>
    <w:rsid w:val="006A1EB8"/>
    <w:rsid w:val="006A4CBC"/>
    <w:rsid w:val="006B088A"/>
    <w:rsid w:val="006B41A6"/>
    <w:rsid w:val="006C1306"/>
    <w:rsid w:val="006C18CD"/>
    <w:rsid w:val="006C24BB"/>
    <w:rsid w:val="006C2C0F"/>
    <w:rsid w:val="006C3BB2"/>
    <w:rsid w:val="006C5499"/>
    <w:rsid w:val="006C5965"/>
    <w:rsid w:val="006D09BD"/>
    <w:rsid w:val="006D0FEE"/>
    <w:rsid w:val="006D1B3C"/>
    <w:rsid w:val="006E7DCE"/>
    <w:rsid w:val="006E7F7E"/>
    <w:rsid w:val="006F2678"/>
    <w:rsid w:val="006F2EA8"/>
    <w:rsid w:val="006F3D9A"/>
    <w:rsid w:val="006F42CB"/>
    <w:rsid w:val="006F4D54"/>
    <w:rsid w:val="006F6C65"/>
    <w:rsid w:val="0070088C"/>
    <w:rsid w:val="00701483"/>
    <w:rsid w:val="007014F2"/>
    <w:rsid w:val="007023EB"/>
    <w:rsid w:val="00702A9D"/>
    <w:rsid w:val="007050FF"/>
    <w:rsid w:val="00706A76"/>
    <w:rsid w:val="00710A98"/>
    <w:rsid w:val="00710D84"/>
    <w:rsid w:val="0072012D"/>
    <w:rsid w:val="00723DBD"/>
    <w:rsid w:val="00724AA9"/>
    <w:rsid w:val="00727937"/>
    <w:rsid w:val="007303A4"/>
    <w:rsid w:val="00730A4A"/>
    <w:rsid w:val="00735B35"/>
    <w:rsid w:val="0073734E"/>
    <w:rsid w:val="007379F7"/>
    <w:rsid w:val="00741487"/>
    <w:rsid w:val="007471DF"/>
    <w:rsid w:val="00747463"/>
    <w:rsid w:val="00750A97"/>
    <w:rsid w:val="00752764"/>
    <w:rsid w:val="00753D28"/>
    <w:rsid w:val="0075417B"/>
    <w:rsid w:val="00754D7D"/>
    <w:rsid w:val="00755176"/>
    <w:rsid w:val="0075616D"/>
    <w:rsid w:val="007607CE"/>
    <w:rsid w:val="007651C8"/>
    <w:rsid w:val="00766962"/>
    <w:rsid w:val="00771CC8"/>
    <w:rsid w:val="007726E4"/>
    <w:rsid w:val="007729C9"/>
    <w:rsid w:val="0077342A"/>
    <w:rsid w:val="00775287"/>
    <w:rsid w:val="00780430"/>
    <w:rsid w:val="007812E4"/>
    <w:rsid w:val="0078688F"/>
    <w:rsid w:val="0078793A"/>
    <w:rsid w:val="00793583"/>
    <w:rsid w:val="00793928"/>
    <w:rsid w:val="00794877"/>
    <w:rsid w:val="007954C9"/>
    <w:rsid w:val="00795DEF"/>
    <w:rsid w:val="007A478E"/>
    <w:rsid w:val="007A4815"/>
    <w:rsid w:val="007A48A1"/>
    <w:rsid w:val="007A50AF"/>
    <w:rsid w:val="007A6234"/>
    <w:rsid w:val="007A64C0"/>
    <w:rsid w:val="007A6D1E"/>
    <w:rsid w:val="007B2E15"/>
    <w:rsid w:val="007B5FB2"/>
    <w:rsid w:val="007C4C23"/>
    <w:rsid w:val="007D232B"/>
    <w:rsid w:val="007D2A30"/>
    <w:rsid w:val="007D33F4"/>
    <w:rsid w:val="007D4070"/>
    <w:rsid w:val="007D5FB0"/>
    <w:rsid w:val="007E5E0C"/>
    <w:rsid w:val="007F0335"/>
    <w:rsid w:val="007F09F5"/>
    <w:rsid w:val="007F283D"/>
    <w:rsid w:val="007F3ABE"/>
    <w:rsid w:val="007F6350"/>
    <w:rsid w:val="00800388"/>
    <w:rsid w:val="00800E0A"/>
    <w:rsid w:val="00806B7B"/>
    <w:rsid w:val="008108A2"/>
    <w:rsid w:val="0081517E"/>
    <w:rsid w:val="0082186B"/>
    <w:rsid w:val="0082231B"/>
    <w:rsid w:val="0082241E"/>
    <w:rsid w:val="008250D7"/>
    <w:rsid w:val="00825662"/>
    <w:rsid w:val="00825910"/>
    <w:rsid w:val="00825920"/>
    <w:rsid w:val="008276B6"/>
    <w:rsid w:val="00830B5E"/>
    <w:rsid w:val="00831AF3"/>
    <w:rsid w:val="008328E9"/>
    <w:rsid w:val="00832EEF"/>
    <w:rsid w:val="00832FA8"/>
    <w:rsid w:val="00833BFC"/>
    <w:rsid w:val="00834ED9"/>
    <w:rsid w:val="00835BCB"/>
    <w:rsid w:val="00835CDC"/>
    <w:rsid w:val="00836544"/>
    <w:rsid w:val="008412FA"/>
    <w:rsid w:val="00841F0E"/>
    <w:rsid w:val="008451D4"/>
    <w:rsid w:val="0085097F"/>
    <w:rsid w:val="00850B09"/>
    <w:rsid w:val="008534E9"/>
    <w:rsid w:val="0085679E"/>
    <w:rsid w:val="00857483"/>
    <w:rsid w:val="00857F2D"/>
    <w:rsid w:val="00863308"/>
    <w:rsid w:val="00863A78"/>
    <w:rsid w:val="00863B9D"/>
    <w:rsid w:val="00863BE6"/>
    <w:rsid w:val="008642EA"/>
    <w:rsid w:val="00864302"/>
    <w:rsid w:val="008676A6"/>
    <w:rsid w:val="00870831"/>
    <w:rsid w:val="00871EE2"/>
    <w:rsid w:val="008740F6"/>
    <w:rsid w:val="00874DD9"/>
    <w:rsid w:val="00875689"/>
    <w:rsid w:val="00876457"/>
    <w:rsid w:val="00877132"/>
    <w:rsid w:val="008775BC"/>
    <w:rsid w:val="008806EA"/>
    <w:rsid w:val="00882CF5"/>
    <w:rsid w:val="00882F1B"/>
    <w:rsid w:val="00883141"/>
    <w:rsid w:val="0088344C"/>
    <w:rsid w:val="00887B61"/>
    <w:rsid w:val="008900CE"/>
    <w:rsid w:val="0089303C"/>
    <w:rsid w:val="00893888"/>
    <w:rsid w:val="00894042"/>
    <w:rsid w:val="00895048"/>
    <w:rsid w:val="008A3447"/>
    <w:rsid w:val="008A592D"/>
    <w:rsid w:val="008A5ABD"/>
    <w:rsid w:val="008A70CE"/>
    <w:rsid w:val="008B770D"/>
    <w:rsid w:val="008B771D"/>
    <w:rsid w:val="008C1025"/>
    <w:rsid w:val="008C25E4"/>
    <w:rsid w:val="008C2DAE"/>
    <w:rsid w:val="008C5929"/>
    <w:rsid w:val="008C78E2"/>
    <w:rsid w:val="008D18D7"/>
    <w:rsid w:val="008D1987"/>
    <w:rsid w:val="008D47C0"/>
    <w:rsid w:val="008D6C53"/>
    <w:rsid w:val="008E117E"/>
    <w:rsid w:val="008E2738"/>
    <w:rsid w:val="008E49F8"/>
    <w:rsid w:val="008E4FF2"/>
    <w:rsid w:val="008E5BB9"/>
    <w:rsid w:val="008F17DF"/>
    <w:rsid w:val="008F3EF2"/>
    <w:rsid w:val="008F65BE"/>
    <w:rsid w:val="009004B0"/>
    <w:rsid w:val="009016C6"/>
    <w:rsid w:val="009031D7"/>
    <w:rsid w:val="009059A9"/>
    <w:rsid w:val="00905C03"/>
    <w:rsid w:val="00910601"/>
    <w:rsid w:val="009143F7"/>
    <w:rsid w:val="0091627B"/>
    <w:rsid w:val="00917507"/>
    <w:rsid w:val="0092001A"/>
    <w:rsid w:val="0092044D"/>
    <w:rsid w:val="00922737"/>
    <w:rsid w:val="0092395C"/>
    <w:rsid w:val="00923E70"/>
    <w:rsid w:val="0092515E"/>
    <w:rsid w:val="00940A8F"/>
    <w:rsid w:val="00941D67"/>
    <w:rsid w:val="00942FBD"/>
    <w:rsid w:val="0094394D"/>
    <w:rsid w:val="00945328"/>
    <w:rsid w:val="0094673D"/>
    <w:rsid w:val="00946F65"/>
    <w:rsid w:val="0094770B"/>
    <w:rsid w:val="009510F5"/>
    <w:rsid w:val="009515F1"/>
    <w:rsid w:val="00953011"/>
    <w:rsid w:val="00953484"/>
    <w:rsid w:val="009537CA"/>
    <w:rsid w:val="00953B09"/>
    <w:rsid w:val="00955405"/>
    <w:rsid w:val="00955EF3"/>
    <w:rsid w:val="009561C9"/>
    <w:rsid w:val="00961186"/>
    <w:rsid w:val="00962B36"/>
    <w:rsid w:val="00963200"/>
    <w:rsid w:val="009650C1"/>
    <w:rsid w:val="00967BD5"/>
    <w:rsid w:val="00972F4D"/>
    <w:rsid w:val="0097451C"/>
    <w:rsid w:val="009759E7"/>
    <w:rsid w:val="0097702A"/>
    <w:rsid w:val="0098129D"/>
    <w:rsid w:val="00982D09"/>
    <w:rsid w:val="0098410D"/>
    <w:rsid w:val="009844C7"/>
    <w:rsid w:val="0098764F"/>
    <w:rsid w:val="009A0F2D"/>
    <w:rsid w:val="009A1AA2"/>
    <w:rsid w:val="009A2B29"/>
    <w:rsid w:val="009B2267"/>
    <w:rsid w:val="009B2549"/>
    <w:rsid w:val="009B5E5B"/>
    <w:rsid w:val="009B5F59"/>
    <w:rsid w:val="009C1E99"/>
    <w:rsid w:val="009C53E6"/>
    <w:rsid w:val="009C69AE"/>
    <w:rsid w:val="009C7A96"/>
    <w:rsid w:val="009D0006"/>
    <w:rsid w:val="009D141E"/>
    <w:rsid w:val="009D2F51"/>
    <w:rsid w:val="009D58B1"/>
    <w:rsid w:val="009E0016"/>
    <w:rsid w:val="009E03DA"/>
    <w:rsid w:val="009E0AE8"/>
    <w:rsid w:val="009E1E12"/>
    <w:rsid w:val="009E5374"/>
    <w:rsid w:val="009F043D"/>
    <w:rsid w:val="009F345D"/>
    <w:rsid w:val="009F4543"/>
    <w:rsid w:val="009F62C5"/>
    <w:rsid w:val="009F6389"/>
    <w:rsid w:val="009F715A"/>
    <w:rsid w:val="00A0113A"/>
    <w:rsid w:val="00A01D98"/>
    <w:rsid w:val="00A02ABF"/>
    <w:rsid w:val="00A054BE"/>
    <w:rsid w:val="00A05E17"/>
    <w:rsid w:val="00A100F1"/>
    <w:rsid w:val="00A10256"/>
    <w:rsid w:val="00A11DBF"/>
    <w:rsid w:val="00A12E6D"/>
    <w:rsid w:val="00A13218"/>
    <w:rsid w:val="00A16348"/>
    <w:rsid w:val="00A167A2"/>
    <w:rsid w:val="00A2099A"/>
    <w:rsid w:val="00A21C1F"/>
    <w:rsid w:val="00A227A3"/>
    <w:rsid w:val="00A22C5F"/>
    <w:rsid w:val="00A23850"/>
    <w:rsid w:val="00A244A4"/>
    <w:rsid w:val="00A253B9"/>
    <w:rsid w:val="00A260E6"/>
    <w:rsid w:val="00A3017B"/>
    <w:rsid w:val="00A31532"/>
    <w:rsid w:val="00A31551"/>
    <w:rsid w:val="00A340E6"/>
    <w:rsid w:val="00A346B4"/>
    <w:rsid w:val="00A359AE"/>
    <w:rsid w:val="00A36977"/>
    <w:rsid w:val="00A36FF0"/>
    <w:rsid w:val="00A37298"/>
    <w:rsid w:val="00A4007E"/>
    <w:rsid w:val="00A404E8"/>
    <w:rsid w:val="00A4091C"/>
    <w:rsid w:val="00A41A29"/>
    <w:rsid w:val="00A438A1"/>
    <w:rsid w:val="00A44764"/>
    <w:rsid w:val="00A46B39"/>
    <w:rsid w:val="00A47BC0"/>
    <w:rsid w:val="00A525BE"/>
    <w:rsid w:val="00A56623"/>
    <w:rsid w:val="00A57205"/>
    <w:rsid w:val="00A6095F"/>
    <w:rsid w:val="00A6098C"/>
    <w:rsid w:val="00A60B73"/>
    <w:rsid w:val="00A62192"/>
    <w:rsid w:val="00A62FEA"/>
    <w:rsid w:val="00A6439B"/>
    <w:rsid w:val="00A65F33"/>
    <w:rsid w:val="00A66BB5"/>
    <w:rsid w:val="00A678B8"/>
    <w:rsid w:val="00A70CAA"/>
    <w:rsid w:val="00A70CEA"/>
    <w:rsid w:val="00A721EE"/>
    <w:rsid w:val="00A7549A"/>
    <w:rsid w:val="00A77F26"/>
    <w:rsid w:val="00A77F86"/>
    <w:rsid w:val="00A80080"/>
    <w:rsid w:val="00A801E9"/>
    <w:rsid w:val="00A8145C"/>
    <w:rsid w:val="00A83450"/>
    <w:rsid w:val="00A85AC1"/>
    <w:rsid w:val="00A86772"/>
    <w:rsid w:val="00A9137E"/>
    <w:rsid w:val="00A9262D"/>
    <w:rsid w:val="00A977CB"/>
    <w:rsid w:val="00A97B25"/>
    <w:rsid w:val="00AA0CD5"/>
    <w:rsid w:val="00AA3AB8"/>
    <w:rsid w:val="00AA627A"/>
    <w:rsid w:val="00AA725B"/>
    <w:rsid w:val="00AA73BE"/>
    <w:rsid w:val="00AA7CBF"/>
    <w:rsid w:val="00AB0C09"/>
    <w:rsid w:val="00AB1A06"/>
    <w:rsid w:val="00AB1F13"/>
    <w:rsid w:val="00AB25D4"/>
    <w:rsid w:val="00AB2BDC"/>
    <w:rsid w:val="00AB3536"/>
    <w:rsid w:val="00AB4951"/>
    <w:rsid w:val="00AB6200"/>
    <w:rsid w:val="00AB6D0E"/>
    <w:rsid w:val="00AB7211"/>
    <w:rsid w:val="00AB774E"/>
    <w:rsid w:val="00AB78BE"/>
    <w:rsid w:val="00AB7D8F"/>
    <w:rsid w:val="00AC33E9"/>
    <w:rsid w:val="00AC37DE"/>
    <w:rsid w:val="00AD08D0"/>
    <w:rsid w:val="00AD0A2E"/>
    <w:rsid w:val="00AD15A3"/>
    <w:rsid w:val="00AD1AC2"/>
    <w:rsid w:val="00AD3C5C"/>
    <w:rsid w:val="00AD65E7"/>
    <w:rsid w:val="00AE1389"/>
    <w:rsid w:val="00AE2B36"/>
    <w:rsid w:val="00AE4BD1"/>
    <w:rsid w:val="00AE5849"/>
    <w:rsid w:val="00AF0942"/>
    <w:rsid w:val="00AF1BE1"/>
    <w:rsid w:val="00AF1F1D"/>
    <w:rsid w:val="00AF2CF9"/>
    <w:rsid w:val="00AF6155"/>
    <w:rsid w:val="00B04896"/>
    <w:rsid w:val="00B04A3A"/>
    <w:rsid w:val="00B0587A"/>
    <w:rsid w:val="00B10E1E"/>
    <w:rsid w:val="00B10EE2"/>
    <w:rsid w:val="00B13EDF"/>
    <w:rsid w:val="00B157DC"/>
    <w:rsid w:val="00B16CF5"/>
    <w:rsid w:val="00B20F69"/>
    <w:rsid w:val="00B22CB5"/>
    <w:rsid w:val="00B2401B"/>
    <w:rsid w:val="00B256C1"/>
    <w:rsid w:val="00B27308"/>
    <w:rsid w:val="00B27E08"/>
    <w:rsid w:val="00B315A0"/>
    <w:rsid w:val="00B3304E"/>
    <w:rsid w:val="00B34A18"/>
    <w:rsid w:val="00B3794F"/>
    <w:rsid w:val="00B407B9"/>
    <w:rsid w:val="00B41311"/>
    <w:rsid w:val="00B42683"/>
    <w:rsid w:val="00B426BD"/>
    <w:rsid w:val="00B4652C"/>
    <w:rsid w:val="00B468CE"/>
    <w:rsid w:val="00B46BFD"/>
    <w:rsid w:val="00B479CD"/>
    <w:rsid w:val="00B52AEC"/>
    <w:rsid w:val="00B56681"/>
    <w:rsid w:val="00B5786C"/>
    <w:rsid w:val="00B579CB"/>
    <w:rsid w:val="00B625FB"/>
    <w:rsid w:val="00B626CD"/>
    <w:rsid w:val="00B66CF0"/>
    <w:rsid w:val="00B70083"/>
    <w:rsid w:val="00B71818"/>
    <w:rsid w:val="00B72AB6"/>
    <w:rsid w:val="00B73518"/>
    <w:rsid w:val="00B75E2D"/>
    <w:rsid w:val="00B77CDE"/>
    <w:rsid w:val="00B81A72"/>
    <w:rsid w:val="00B90AA3"/>
    <w:rsid w:val="00B911E5"/>
    <w:rsid w:val="00B91C81"/>
    <w:rsid w:val="00B945BF"/>
    <w:rsid w:val="00B94E46"/>
    <w:rsid w:val="00B95AFF"/>
    <w:rsid w:val="00B96539"/>
    <w:rsid w:val="00BA255B"/>
    <w:rsid w:val="00BA60E6"/>
    <w:rsid w:val="00BA645C"/>
    <w:rsid w:val="00BB1C32"/>
    <w:rsid w:val="00BB1C67"/>
    <w:rsid w:val="00BB2301"/>
    <w:rsid w:val="00BB28F6"/>
    <w:rsid w:val="00BB5177"/>
    <w:rsid w:val="00BB58B4"/>
    <w:rsid w:val="00BB5BA0"/>
    <w:rsid w:val="00BB62E4"/>
    <w:rsid w:val="00BB7F0B"/>
    <w:rsid w:val="00BC10E5"/>
    <w:rsid w:val="00BC2609"/>
    <w:rsid w:val="00BC35B2"/>
    <w:rsid w:val="00BC4710"/>
    <w:rsid w:val="00BC6243"/>
    <w:rsid w:val="00BC71DA"/>
    <w:rsid w:val="00BD0BC4"/>
    <w:rsid w:val="00BD174D"/>
    <w:rsid w:val="00BD1845"/>
    <w:rsid w:val="00BD2363"/>
    <w:rsid w:val="00BD4A0D"/>
    <w:rsid w:val="00BD51F4"/>
    <w:rsid w:val="00BE3B2B"/>
    <w:rsid w:val="00BE4B53"/>
    <w:rsid w:val="00BE7EED"/>
    <w:rsid w:val="00BF047D"/>
    <w:rsid w:val="00BF7408"/>
    <w:rsid w:val="00C024E5"/>
    <w:rsid w:val="00C02964"/>
    <w:rsid w:val="00C0528F"/>
    <w:rsid w:val="00C060AB"/>
    <w:rsid w:val="00C0685D"/>
    <w:rsid w:val="00C079C8"/>
    <w:rsid w:val="00C10A5F"/>
    <w:rsid w:val="00C13145"/>
    <w:rsid w:val="00C150C6"/>
    <w:rsid w:val="00C155E5"/>
    <w:rsid w:val="00C17AA5"/>
    <w:rsid w:val="00C212D0"/>
    <w:rsid w:val="00C217B4"/>
    <w:rsid w:val="00C22B90"/>
    <w:rsid w:val="00C24C0E"/>
    <w:rsid w:val="00C30088"/>
    <w:rsid w:val="00C3227F"/>
    <w:rsid w:val="00C33737"/>
    <w:rsid w:val="00C408AD"/>
    <w:rsid w:val="00C44671"/>
    <w:rsid w:val="00C45E90"/>
    <w:rsid w:val="00C4721B"/>
    <w:rsid w:val="00C5469A"/>
    <w:rsid w:val="00C54A71"/>
    <w:rsid w:val="00C6086A"/>
    <w:rsid w:val="00C64643"/>
    <w:rsid w:val="00C6467E"/>
    <w:rsid w:val="00C650E6"/>
    <w:rsid w:val="00C67966"/>
    <w:rsid w:val="00C721FE"/>
    <w:rsid w:val="00C72963"/>
    <w:rsid w:val="00C8247C"/>
    <w:rsid w:val="00C84A87"/>
    <w:rsid w:val="00C90D6F"/>
    <w:rsid w:val="00C93025"/>
    <w:rsid w:val="00C93DEC"/>
    <w:rsid w:val="00C94AAA"/>
    <w:rsid w:val="00C9572D"/>
    <w:rsid w:val="00C97C63"/>
    <w:rsid w:val="00CA39A2"/>
    <w:rsid w:val="00CA4C76"/>
    <w:rsid w:val="00CB214F"/>
    <w:rsid w:val="00CB21E7"/>
    <w:rsid w:val="00CB31D9"/>
    <w:rsid w:val="00CB3F51"/>
    <w:rsid w:val="00CC0A77"/>
    <w:rsid w:val="00CC1087"/>
    <w:rsid w:val="00CC38EC"/>
    <w:rsid w:val="00CC3B83"/>
    <w:rsid w:val="00CC54A3"/>
    <w:rsid w:val="00CC5D7B"/>
    <w:rsid w:val="00CC65B1"/>
    <w:rsid w:val="00CD01AA"/>
    <w:rsid w:val="00CD25AB"/>
    <w:rsid w:val="00CD2A4E"/>
    <w:rsid w:val="00CD348E"/>
    <w:rsid w:val="00CE2535"/>
    <w:rsid w:val="00CE750F"/>
    <w:rsid w:val="00CE77E2"/>
    <w:rsid w:val="00CF3675"/>
    <w:rsid w:val="00CF6A17"/>
    <w:rsid w:val="00D00100"/>
    <w:rsid w:val="00D01467"/>
    <w:rsid w:val="00D026BE"/>
    <w:rsid w:val="00D02740"/>
    <w:rsid w:val="00D035F6"/>
    <w:rsid w:val="00D0482E"/>
    <w:rsid w:val="00D05BFF"/>
    <w:rsid w:val="00D05D30"/>
    <w:rsid w:val="00D101AE"/>
    <w:rsid w:val="00D12C48"/>
    <w:rsid w:val="00D1518F"/>
    <w:rsid w:val="00D160CB"/>
    <w:rsid w:val="00D21D93"/>
    <w:rsid w:val="00D22802"/>
    <w:rsid w:val="00D22B5B"/>
    <w:rsid w:val="00D245A1"/>
    <w:rsid w:val="00D258B9"/>
    <w:rsid w:val="00D25CE0"/>
    <w:rsid w:val="00D377FB"/>
    <w:rsid w:val="00D40666"/>
    <w:rsid w:val="00D415E2"/>
    <w:rsid w:val="00D42055"/>
    <w:rsid w:val="00D429D4"/>
    <w:rsid w:val="00D444A0"/>
    <w:rsid w:val="00D44A77"/>
    <w:rsid w:val="00D4660A"/>
    <w:rsid w:val="00D477F5"/>
    <w:rsid w:val="00D50720"/>
    <w:rsid w:val="00D50999"/>
    <w:rsid w:val="00D560BE"/>
    <w:rsid w:val="00D60C50"/>
    <w:rsid w:val="00D647C3"/>
    <w:rsid w:val="00D653A5"/>
    <w:rsid w:val="00D65F6E"/>
    <w:rsid w:val="00D67315"/>
    <w:rsid w:val="00D67DC4"/>
    <w:rsid w:val="00D7124D"/>
    <w:rsid w:val="00D72B34"/>
    <w:rsid w:val="00D7355D"/>
    <w:rsid w:val="00D73876"/>
    <w:rsid w:val="00D746D3"/>
    <w:rsid w:val="00D7470F"/>
    <w:rsid w:val="00D77358"/>
    <w:rsid w:val="00D9157A"/>
    <w:rsid w:val="00D91CB3"/>
    <w:rsid w:val="00D9633A"/>
    <w:rsid w:val="00DA145D"/>
    <w:rsid w:val="00DA2149"/>
    <w:rsid w:val="00DA4BD1"/>
    <w:rsid w:val="00DB535E"/>
    <w:rsid w:val="00DB57C2"/>
    <w:rsid w:val="00DB5F79"/>
    <w:rsid w:val="00DB6ACE"/>
    <w:rsid w:val="00DC5521"/>
    <w:rsid w:val="00DC7352"/>
    <w:rsid w:val="00DC7F17"/>
    <w:rsid w:val="00DD0EA7"/>
    <w:rsid w:val="00DD1158"/>
    <w:rsid w:val="00DD3FC6"/>
    <w:rsid w:val="00DD60AB"/>
    <w:rsid w:val="00DE09F5"/>
    <w:rsid w:val="00DE1E1D"/>
    <w:rsid w:val="00DE4500"/>
    <w:rsid w:val="00DE59D3"/>
    <w:rsid w:val="00DE6D90"/>
    <w:rsid w:val="00DE6EDF"/>
    <w:rsid w:val="00DE70EE"/>
    <w:rsid w:val="00DF205B"/>
    <w:rsid w:val="00DF2386"/>
    <w:rsid w:val="00DF23AA"/>
    <w:rsid w:val="00DF3C12"/>
    <w:rsid w:val="00DF50B6"/>
    <w:rsid w:val="00DF57D9"/>
    <w:rsid w:val="00DF5F93"/>
    <w:rsid w:val="00DF74BF"/>
    <w:rsid w:val="00DF79F5"/>
    <w:rsid w:val="00DF7FE7"/>
    <w:rsid w:val="00E0340D"/>
    <w:rsid w:val="00E129EE"/>
    <w:rsid w:val="00E13918"/>
    <w:rsid w:val="00E16B76"/>
    <w:rsid w:val="00E16E50"/>
    <w:rsid w:val="00E2365C"/>
    <w:rsid w:val="00E32A4E"/>
    <w:rsid w:val="00E336A7"/>
    <w:rsid w:val="00E33D65"/>
    <w:rsid w:val="00E35FC5"/>
    <w:rsid w:val="00E3744C"/>
    <w:rsid w:val="00E41713"/>
    <w:rsid w:val="00E41C48"/>
    <w:rsid w:val="00E42C0D"/>
    <w:rsid w:val="00E4304A"/>
    <w:rsid w:val="00E4381D"/>
    <w:rsid w:val="00E43E1D"/>
    <w:rsid w:val="00E441AF"/>
    <w:rsid w:val="00E46367"/>
    <w:rsid w:val="00E511D1"/>
    <w:rsid w:val="00E53A08"/>
    <w:rsid w:val="00E61C63"/>
    <w:rsid w:val="00E6256C"/>
    <w:rsid w:val="00E63288"/>
    <w:rsid w:val="00E63474"/>
    <w:rsid w:val="00E6361A"/>
    <w:rsid w:val="00E63F0B"/>
    <w:rsid w:val="00E66F56"/>
    <w:rsid w:val="00E7043E"/>
    <w:rsid w:val="00E74330"/>
    <w:rsid w:val="00E7509B"/>
    <w:rsid w:val="00E77CE1"/>
    <w:rsid w:val="00E81C77"/>
    <w:rsid w:val="00E82C8D"/>
    <w:rsid w:val="00E833DE"/>
    <w:rsid w:val="00E84EB6"/>
    <w:rsid w:val="00E84F39"/>
    <w:rsid w:val="00E85EE4"/>
    <w:rsid w:val="00E90488"/>
    <w:rsid w:val="00E9222B"/>
    <w:rsid w:val="00E95276"/>
    <w:rsid w:val="00EA0805"/>
    <w:rsid w:val="00EA0A95"/>
    <w:rsid w:val="00EA1D74"/>
    <w:rsid w:val="00EA2B8E"/>
    <w:rsid w:val="00EA3A7F"/>
    <w:rsid w:val="00EA3DEC"/>
    <w:rsid w:val="00EA45C0"/>
    <w:rsid w:val="00EA52A1"/>
    <w:rsid w:val="00EA68A7"/>
    <w:rsid w:val="00EA69D8"/>
    <w:rsid w:val="00EA7640"/>
    <w:rsid w:val="00EC0835"/>
    <w:rsid w:val="00EC5B5C"/>
    <w:rsid w:val="00ED3017"/>
    <w:rsid w:val="00ED30C6"/>
    <w:rsid w:val="00ED3422"/>
    <w:rsid w:val="00ED4B3C"/>
    <w:rsid w:val="00EE1F01"/>
    <w:rsid w:val="00EE2E77"/>
    <w:rsid w:val="00EE4EF4"/>
    <w:rsid w:val="00EE5CFD"/>
    <w:rsid w:val="00EE6A89"/>
    <w:rsid w:val="00EE7FF6"/>
    <w:rsid w:val="00EF68FA"/>
    <w:rsid w:val="00F004F1"/>
    <w:rsid w:val="00F00653"/>
    <w:rsid w:val="00F00955"/>
    <w:rsid w:val="00F035C5"/>
    <w:rsid w:val="00F04981"/>
    <w:rsid w:val="00F04ECF"/>
    <w:rsid w:val="00F05697"/>
    <w:rsid w:val="00F078F1"/>
    <w:rsid w:val="00F07FCA"/>
    <w:rsid w:val="00F10AAE"/>
    <w:rsid w:val="00F119EA"/>
    <w:rsid w:val="00F11C16"/>
    <w:rsid w:val="00F1244A"/>
    <w:rsid w:val="00F13DB7"/>
    <w:rsid w:val="00F13DBF"/>
    <w:rsid w:val="00F146B5"/>
    <w:rsid w:val="00F1628B"/>
    <w:rsid w:val="00F16326"/>
    <w:rsid w:val="00F20231"/>
    <w:rsid w:val="00F225E4"/>
    <w:rsid w:val="00F23531"/>
    <w:rsid w:val="00F23905"/>
    <w:rsid w:val="00F30A7B"/>
    <w:rsid w:val="00F31CA1"/>
    <w:rsid w:val="00F322DF"/>
    <w:rsid w:val="00F32D03"/>
    <w:rsid w:val="00F344DE"/>
    <w:rsid w:val="00F3766E"/>
    <w:rsid w:val="00F42D6A"/>
    <w:rsid w:val="00F43D99"/>
    <w:rsid w:val="00F45C2F"/>
    <w:rsid w:val="00F467A7"/>
    <w:rsid w:val="00F530E7"/>
    <w:rsid w:val="00F57512"/>
    <w:rsid w:val="00F601A4"/>
    <w:rsid w:val="00F60E69"/>
    <w:rsid w:val="00F62CCF"/>
    <w:rsid w:val="00F639E6"/>
    <w:rsid w:val="00F64528"/>
    <w:rsid w:val="00F6535D"/>
    <w:rsid w:val="00F65C11"/>
    <w:rsid w:val="00F66E6C"/>
    <w:rsid w:val="00F721AE"/>
    <w:rsid w:val="00F73D88"/>
    <w:rsid w:val="00F73E71"/>
    <w:rsid w:val="00F74015"/>
    <w:rsid w:val="00F76828"/>
    <w:rsid w:val="00F814BF"/>
    <w:rsid w:val="00F81B20"/>
    <w:rsid w:val="00F84C6B"/>
    <w:rsid w:val="00F8795A"/>
    <w:rsid w:val="00F90623"/>
    <w:rsid w:val="00F90D96"/>
    <w:rsid w:val="00F941A0"/>
    <w:rsid w:val="00F97880"/>
    <w:rsid w:val="00FA535B"/>
    <w:rsid w:val="00FB172E"/>
    <w:rsid w:val="00FB7CBC"/>
    <w:rsid w:val="00FC1030"/>
    <w:rsid w:val="00FC2F58"/>
    <w:rsid w:val="00FC4DC7"/>
    <w:rsid w:val="00FC5257"/>
    <w:rsid w:val="00FC7759"/>
    <w:rsid w:val="00FD0C38"/>
    <w:rsid w:val="00FD5131"/>
    <w:rsid w:val="00FD7395"/>
    <w:rsid w:val="00FD78CA"/>
    <w:rsid w:val="00FE030C"/>
    <w:rsid w:val="00FE37EA"/>
    <w:rsid w:val="00FE4B01"/>
    <w:rsid w:val="00FE55D5"/>
    <w:rsid w:val="00FF22EC"/>
    <w:rsid w:val="00FF26D4"/>
    <w:rsid w:val="00FF65A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8E6AE9"/>
  <w15:docId w15:val="{4034D0B9-2DA3-47B0-9BBB-06123C9F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2386"/>
    <w:rPr>
      <w:sz w:val="20"/>
      <w:szCs w:val="20"/>
    </w:rPr>
  </w:style>
  <w:style w:type="character" w:customStyle="1" w:styleId="FootnoteTextChar">
    <w:name w:val="Footnote Text Char"/>
    <w:basedOn w:val="DefaultParagraphFont"/>
    <w:link w:val="FootnoteText"/>
    <w:uiPriority w:val="99"/>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basedOn w:val="DefaultParagraphFont"/>
    <w:uiPriority w:val="99"/>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NormalWeb">
    <w:name w:val="Normal (Web)"/>
    <w:basedOn w:val="Normal"/>
    <w:uiPriority w:val="99"/>
    <w:unhideWhenUsed/>
    <w:rsid w:val="0017358B"/>
    <w:rPr>
      <w:rFonts w:ascii="Times New Roman" w:hAnsi="Times New Roman"/>
      <w:sz w:val="24"/>
      <w:szCs w:val="24"/>
    </w:rPr>
  </w:style>
  <w:style w:type="numbering" w:customStyle="1" w:styleId="Aucuneliste1">
    <w:name w:val="Aucune liste1"/>
    <w:next w:val="NoList"/>
    <w:uiPriority w:val="99"/>
    <w:semiHidden/>
    <w:unhideWhenUsed/>
    <w:rsid w:val="008900CE"/>
  </w:style>
  <w:style w:type="table" w:customStyle="1" w:styleId="Grilledutableau1">
    <w:name w:val="Grille du tableau1"/>
    <w:basedOn w:val="TableNormal"/>
    <w:next w:val="TableGrid"/>
    <w:uiPriority w:val="59"/>
    <w:rsid w:val="00890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B5B77"/>
    <w:pPr>
      <w:ind w:left="0" w:firstLine="0"/>
    </w:pPr>
    <w:rPr>
      <w:rFonts w:eastAsia="Times New Roman" w:cs="Calibri"/>
      <w:szCs w:val="21"/>
    </w:rPr>
  </w:style>
  <w:style w:type="character" w:customStyle="1" w:styleId="PlainTextChar">
    <w:name w:val="Plain Text Char"/>
    <w:basedOn w:val="DefaultParagraphFont"/>
    <w:link w:val="PlainText"/>
    <w:uiPriority w:val="99"/>
    <w:semiHidden/>
    <w:rsid w:val="005B5B77"/>
    <w:rPr>
      <w:rFonts w:ascii="Calibri" w:eastAsia="Times New Roman" w:hAnsi="Calibri" w:cs="Calibri"/>
      <w:szCs w:val="21"/>
    </w:rPr>
  </w:style>
  <w:style w:type="character" w:styleId="FollowedHyperlink">
    <w:name w:val="FollowedHyperlink"/>
    <w:basedOn w:val="DefaultParagraphFont"/>
    <w:semiHidden/>
    <w:unhideWhenUsed/>
    <w:rsid w:val="007D5FB0"/>
    <w:rPr>
      <w:color w:val="800080" w:themeColor="followedHyperlink"/>
      <w:u w:val="single"/>
    </w:rPr>
  </w:style>
  <w:style w:type="paragraph" w:customStyle="1" w:styleId="Listecouleur-Accent11">
    <w:name w:val="Liste couleur - Accent 11"/>
    <w:basedOn w:val="Normal"/>
    <w:uiPriority w:val="34"/>
    <w:qFormat/>
    <w:rsid w:val="00963200"/>
    <w:pPr>
      <w:ind w:left="720" w:firstLine="0"/>
      <w:contextualSpacing/>
      <w:jc w:val="both"/>
    </w:pPr>
    <w:rPr>
      <w:rFonts w:ascii="Tahoma" w:hAnsi="Tahoma"/>
      <w:lang w:eastAsia="en-GB"/>
    </w:rPr>
  </w:style>
  <w:style w:type="paragraph" w:customStyle="1" w:styleId="Default">
    <w:name w:val="Default"/>
    <w:rsid w:val="005C7112"/>
    <w:pPr>
      <w:autoSpaceDE w:val="0"/>
      <w:autoSpaceDN w:val="0"/>
      <w:adjustRightInd w:val="0"/>
      <w:ind w:left="0" w:firstLine="0"/>
    </w:pPr>
    <w:rPr>
      <w:rFonts w:ascii="Garamond" w:eastAsia="Calibr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57280476">
      <w:bodyDiv w:val="1"/>
      <w:marLeft w:val="0"/>
      <w:marRight w:val="0"/>
      <w:marTop w:val="0"/>
      <w:marBottom w:val="0"/>
      <w:divBdr>
        <w:top w:val="none" w:sz="0" w:space="0" w:color="auto"/>
        <w:left w:val="none" w:sz="0" w:space="0" w:color="auto"/>
        <w:bottom w:val="none" w:sz="0" w:space="0" w:color="auto"/>
        <w:right w:val="none" w:sz="0" w:space="0" w:color="auto"/>
      </w:divBdr>
      <w:divsChild>
        <w:div w:id="1502508004">
          <w:marLeft w:val="0"/>
          <w:marRight w:val="0"/>
          <w:marTop w:val="0"/>
          <w:marBottom w:val="0"/>
          <w:divBdr>
            <w:top w:val="none" w:sz="0" w:space="0" w:color="auto"/>
            <w:left w:val="none" w:sz="0" w:space="0" w:color="auto"/>
            <w:bottom w:val="none" w:sz="0" w:space="0" w:color="auto"/>
            <w:right w:val="none" w:sz="0" w:space="0" w:color="auto"/>
          </w:divBdr>
          <w:divsChild>
            <w:div w:id="840704145">
              <w:marLeft w:val="0"/>
              <w:marRight w:val="0"/>
              <w:marTop w:val="0"/>
              <w:marBottom w:val="0"/>
              <w:divBdr>
                <w:top w:val="none" w:sz="0" w:space="0" w:color="auto"/>
                <w:left w:val="none" w:sz="0" w:space="0" w:color="auto"/>
                <w:bottom w:val="none" w:sz="0" w:space="0" w:color="auto"/>
                <w:right w:val="none" w:sz="0" w:space="0" w:color="auto"/>
              </w:divBdr>
              <w:divsChild>
                <w:div w:id="19379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0875">
      <w:bodyDiv w:val="1"/>
      <w:marLeft w:val="0"/>
      <w:marRight w:val="0"/>
      <w:marTop w:val="0"/>
      <w:marBottom w:val="0"/>
      <w:divBdr>
        <w:top w:val="none" w:sz="0" w:space="0" w:color="auto"/>
        <w:left w:val="none" w:sz="0" w:space="0" w:color="auto"/>
        <w:bottom w:val="none" w:sz="0" w:space="0" w:color="auto"/>
        <w:right w:val="none" w:sz="0" w:space="0" w:color="auto"/>
      </w:divBdr>
      <w:divsChild>
        <w:div w:id="1435398436">
          <w:marLeft w:val="0"/>
          <w:marRight w:val="0"/>
          <w:marTop w:val="0"/>
          <w:marBottom w:val="0"/>
          <w:divBdr>
            <w:top w:val="none" w:sz="0" w:space="0" w:color="auto"/>
            <w:left w:val="none" w:sz="0" w:space="0" w:color="auto"/>
            <w:bottom w:val="none" w:sz="0" w:space="0" w:color="auto"/>
            <w:right w:val="none" w:sz="0" w:space="0" w:color="auto"/>
          </w:divBdr>
          <w:divsChild>
            <w:div w:id="1152065317">
              <w:marLeft w:val="0"/>
              <w:marRight w:val="0"/>
              <w:marTop w:val="0"/>
              <w:marBottom w:val="0"/>
              <w:divBdr>
                <w:top w:val="none" w:sz="0" w:space="0" w:color="auto"/>
                <w:left w:val="none" w:sz="0" w:space="0" w:color="auto"/>
                <w:bottom w:val="none" w:sz="0" w:space="0" w:color="auto"/>
                <w:right w:val="none" w:sz="0" w:space="0" w:color="auto"/>
              </w:divBdr>
              <w:divsChild>
                <w:div w:id="1916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3860">
      <w:bodyDiv w:val="1"/>
      <w:marLeft w:val="0"/>
      <w:marRight w:val="0"/>
      <w:marTop w:val="0"/>
      <w:marBottom w:val="0"/>
      <w:divBdr>
        <w:top w:val="none" w:sz="0" w:space="0" w:color="auto"/>
        <w:left w:val="none" w:sz="0" w:space="0" w:color="auto"/>
        <w:bottom w:val="none" w:sz="0" w:space="0" w:color="auto"/>
        <w:right w:val="none" w:sz="0" w:space="0" w:color="auto"/>
      </w:divBdr>
      <w:divsChild>
        <w:div w:id="575020509">
          <w:marLeft w:val="0"/>
          <w:marRight w:val="0"/>
          <w:marTop w:val="0"/>
          <w:marBottom w:val="0"/>
          <w:divBdr>
            <w:top w:val="none" w:sz="0" w:space="0" w:color="auto"/>
            <w:left w:val="none" w:sz="0" w:space="0" w:color="auto"/>
            <w:bottom w:val="none" w:sz="0" w:space="0" w:color="auto"/>
            <w:right w:val="none" w:sz="0" w:space="0" w:color="auto"/>
          </w:divBdr>
          <w:divsChild>
            <w:div w:id="930966883">
              <w:marLeft w:val="0"/>
              <w:marRight w:val="0"/>
              <w:marTop w:val="0"/>
              <w:marBottom w:val="0"/>
              <w:divBdr>
                <w:top w:val="none" w:sz="0" w:space="0" w:color="auto"/>
                <w:left w:val="none" w:sz="0" w:space="0" w:color="auto"/>
                <w:bottom w:val="none" w:sz="0" w:space="0" w:color="auto"/>
                <w:right w:val="none" w:sz="0" w:space="0" w:color="auto"/>
              </w:divBdr>
              <w:divsChild>
                <w:div w:id="1616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620">
      <w:bodyDiv w:val="1"/>
      <w:marLeft w:val="0"/>
      <w:marRight w:val="0"/>
      <w:marTop w:val="0"/>
      <w:marBottom w:val="0"/>
      <w:divBdr>
        <w:top w:val="none" w:sz="0" w:space="0" w:color="auto"/>
        <w:left w:val="none" w:sz="0" w:space="0" w:color="auto"/>
        <w:bottom w:val="none" w:sz="0" w:space="0" w:color="auto"/>
        <w:right w:val="none" w:sz="0" w:space="0" w:color="auto"/>
      </w:divBdr>
    </w:div>
    <w:div w:id="19016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ccd.int/sites/default/files/sessions/documents/2019-08/1COP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0A1CB-9C6B-425B-9930-AA02CCBD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41</Pages>
  <Words>10784</Words>
  <Characters>61469</Characters>
  <Application>Microsoft Office Word</Application>
  <DocSecurity>0</DocSecurity>
  <Lines>512</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14</cp:revision>
  <cp:lastPrinted>2019-04-08T08:58:00Z</cp:lastPrinted>
  <dcterms:created xsi:type="dcterms:W3CDTF">2020-02-24T14:54:00Z</dcterms:created>
  <dcterms:modified xsi:type="dcterms:W3CDTF">2020-04-30T15:16:00Z</dcterms:modified>
</cp:coreProperties>
</file>