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8985" w14:textId="77777777" w:rsidR="00E319A5" w:rsidRPr="00E319A5" w:rsidRDefault="00E319A5"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E319A5">
        <w:rPr>
          <w:bCs/>
        </w:rPr>
        <w:t>THE CONVENTION ON WETLANDS</w:t>
      </w:r>
    </w:p>
    <w:p w14:paraId="441C2D43" w14:textId="2B6AD2BE" w:rsidR="0065589B" w:rsidRDefault="0065589B"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486AE9">
        <w:rPr>
          <w:bCs/>
        </w:rPr>
        <w:t>58th meeting of</w:t>
      </w:r>
      <w:r w:rsidR="00E319A5" w:rsidRPr="00E319A5">
        <w:rPr>
          <w:bCs/>
        </w:rPr>
        <w:t xml:space="preserve"> the Standing Committee</w:t>
      </w:r>
      <w:r w:rsidRPr="0065589B">
        <w:rPr>
          <w:bCs/>
        </w:rPr>
        <w:t xml:space="preserve"> </w:t>
      </w:r>
    </w:p>
    <w:p w14:paraId="13656F7D" w14:textId="126896D6" w:rsidR="00E319A5" w:rsidRPr="00E319A5" w:rsidRDefault="0065589B" w:rsidP="00E319A5">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bCs/>
        </w:rPr>
      </w:pPr>
      <w:r w:rsidRPr="00E319A5">
        <w:rPr>
          <w:bCs/>
        </w:rPr>
        <w:t xml:space="preserve">Intersessional </w:t>
      </w:r>
      <w:r>
        <w:rPr>
          <w:bCs/>
        </w:rPr>
        <w:t xml:space="preserve">virtual meeting </w:t>
      </w:r>
    </w:p>
    <w:p w14:paraId="3572BC6B" w14:textId="77777777" w:rsidR="000D0D3E" w:rsidRPr="008F1DB9" w:rsidRDefault="00282418" w:rsidP="009343F2">
      <w:pPr>
        <w:pBdr>
          <w:top w:val="single" w:sz="12" w:space="0" w:color="auto" w:shadow="1"/>
          <w:left w:val="single" w:sz="12" w:space="4" w:color="auto" w:shadow="1"/>
          <w:bottom w:val="single" w:sz="12" w:space="1" w:color="auto" w:shadow="1"/>
          <w:right w:val="single" w:sz="12" w:space="1" w:color="auto" w:shadow="1"/>
        </w:pBdr>
        <w:tabs>
          <w:tab w:val="left" w:pos="4828"/>
        </w:tabs>
        <w:suppressAutoHyphens/>
        <w:spacing w:after="0" w:line="240" w:lineRule="auto"/>
        <w:ind w:right="4166"/>
        <w:rPr>
          <w:rFonts w:cs="Arial"/>
          <w:b/>
          <w:sz w:val="28"/>
          <w:szCs w:val="28"/>
        </w:rPr>
      </w:pPr>
      <w:r w:rsidRPr="008F1DB9">
        <w:rPr>
          <w:bCs/>
        </w:rPr>
        <w:t>2</w:t>
      </w:r>
      <w:r w:rsidR="00FE30AE">
        <w:rPr>
          <w:bCs/>
        </w:rPr>
        <w:t>3</w:t>
      </w:r>
      <w:r w:rsidRPr="008F1DB9">
        <w:rPr>
          <w:bCs/>
        </w:rPr>
        <w:t xml:space="preserve"> – 2</w:t>
      </w:r>
      <w:r w:rsidR="00FE30AE">
        <w:rPr>
          <w:bCs/>
        </w:rPr>
        <w:t>5</w:t>
      </w:r>
      <w:r w:rsidRPr="008F1DB9">
        <w:rPr>
          <w:bCs/>
        </w:rPr>
        <w:t xml:space="preserve"> June 20</w:t>
      </w:r>
      <w:r w:rsidR="00FE30AE">
        <w:rPr>
          <w:bCs/>
        </w:rPr>
        <w:t>20</w:t>
      </w:r>
    </w:p>
    <w:p w14:paraId="0DB31C95" w14:textId="77777777" w:rsidR="00C04170" w:rsidRPr="008F1DB9" w:rsidRDefault="00C04170" w:rsidP="009343F2">
      <w:pPr>
        <w:spacing w:after="0" w:line="240" w:lineRule="auto"/>
        <w:jc w:val="center"/>
        <w:rPr>
          <w:rFonts w:cs="Arial"/>
          <w:b/>
          <w:sz w:val="28"/>
          <w:szCs w:val="28"/>
        </w:rPr>
      </w:pPr>
    </w:p>
    <w:p w14:paraId="036D6F91" w14:textId="77777777" w:rsidR="0043649B" w:rsidRDefault="0043649B" w:rsidP="00001B66">
      <w:pPr>
        <w:spacing w:after="0" w:line="240" w:lineRule="auto"/>
        <w:jc w:val="center"/>
        <w:rPr>
          <w:rFonts w:cs="Arial"/>
          <w:b/>
          <w:sz w:val="28"/>
          <w:szCs w:val="28"/>
        </w:rPr>
      </w:pPr>
    </w:p>
    <w:p w14:paraId="2B5C2D16" w14:textId="43508790" w:rsidR="009E3705" w:rsidRDefault="00001B66" w:rsidP="008E153A">
      <w:pPr>
        <w:spacing w:after="0" w:line="240" w:lineRule="auto"/>
        <w:jc w:val="center"/>
        <w:rPr>
          <w:rFonts w:cs="Arial"/>
          <w:b/>
          <w:sz w:val="28"/>
          <w:szCs w:val="28"/>
        </w:rPr>
      </w:pPr>
      <w:r>
        <w:rPr>
          <w:rFonts w:cs="Arial"/>
          <w:b/>
          <w:sz w:val="28"/>
          <w:szCs w:val="28"/>
        </w:rPr>
        <w:t xml:space="preserve">Report and Decisions </w:t>
      </w:r>
      <w:r w:rsidRPr="00001B66">
        <w:rPr>
          <w:rFonts w:cs="Arial"/>
          <w:b/>
          <w:sz w:val="28"/>
          <w:szCs w:val="28"/>
        </w:rPr>
        <w:t xml:space="preserve">of the </w:t>
      </w:r>
      <w:r w:rsidR="0065589B">
        <w:rPr>
          <w:rFonts w:cs="Arial"/>
          <w:b/>
          <w:sz w:val="28"/>
          <w:szCs w:val="28"/>
        </w:rPr>
        <w:t>58</w:t>
      </w:r>
      <w:r w:rsidR="0065589B" w:rsidRPr="00675F21">
        <w:rPr>
          <w:rFonts w:cs="Arial"/>
          <w:b/>
          <w:sz w:val="28"/>
          <w:szCs w:val="28"/>
        </w:rPr>
        <w:t xml:space="preserve">th </w:t>
      </w:r>
      <w:r w:rsidR="0065589B">
        <w:rPr>
          <w:rFonts w:cs="Arial"/>
          <w:b/>
          <w:sz w:val="28"/>
          <w:szCs w:val="28"/>
        </w:rPr>
        <w:t xml:space="preserve">meeting of the </w:t>
      </w:r>
      <w:r w:rsidRPr="00001B66">
        <w:rPr>
          <w:rFonts w:cs="Arial"/>
          <w:b/>
          <w:sz w:val="28"/>
          <w:szCs w:val="28"/>
        </w:rPr>
        <w:t>Standing Committee</w:t>
      </w:r>
    </w:p>
    <w:p w14:paraId="0A3A7E3C" w14:textId="0E2BB160" w:rsidR="00001B66" w:rsidRDefault="0065589B" w:rsidP="008E153A">
      <w:pPr>
        <w:spacing w:after="0" w:line="240" w:lineRule="auto"/>
        <w:jc w:val="center"/>
        <w:rPr>
          <w:rFonts w:cs="Arial"/>
          <w:b/>
          <w:sz w:val="28"/>
          <w:szCs w:val="28"/>
        </w:rPr>
      </w:pPr>
      <w:r>
        <w:rPr>
          <w:rFonts w:cs="Arial"/>
          <w:b/>
          <w:sz w:val="28"/>
          <w:szCs w:val="28"/>
        </w:rPr>
        <w:t>at its i</w:t>
      </w:r>
      <w:r w:rsidR="00001B66">
        <w:rPr>
          <w:rFonts w:cs="Arial"/>
          <w:b/>
          <w:sz w:val="28"/>
          <w:szCs w:val="28"/>
        </w:rPr>
        <w:t>ntersessional virtual session</w:t>
      </w:r>
      <w:r w:rsidR="002A54EA">
        <w:rPr>
          <w:rFonts w:cs="Arial"/>
          <w:b/>
          <w:sz w:val="28"/>
          <w:szCs w:val="28"/>
        </w:rPr>
        <w:t>s</w:t>
      </w:r>
      <w:r>
        <w:rPr>
          <w:rFonts w:cs="Arial"/>
          <w:b/>
          <w:sz w:val="28"/>
          <w:szCs w:val="28"/>
        </w:rPr>
        <w:t xml:space="preserve"> of 23 </w:t>
      </w:r>
      <w:r w:rsidR="0043649B">
        <w:rPr>
          <w:rFonts w:cs="Arial"/>
          <w:b/>
          <w:sz w:val="28"/>
          <w:szCs w:val="28"/>
        </w:rPr>
        <w:t xml:space="preserve">and 25 </w:t>
      </w:r>
      <w:r>
        <w:rPr>
          <w:rFonts w:cs="Arial"/>
          <w:b/>
          <w:sz w:val="28"/>
          <w:szCs w:val="28"/>
        </w:rPr>
        <w:t>June 2020</w:t>
      </w:r>
    </w:p>
    <w:p w14:paraId="4A38D672" w14:textId="5A253D3F" w:rsidR="0043649B" w:rsidRDefault="0043649B" w:rsidP="008E153A">
      <w:pPr>
        <w:spacing w:after="0" w:line="240" w:lineRule="auto"/>
        <w:rPr>
          <w:rFonts w:asciiTheme="minorHAnsi" w:hAnsiTheme="minorHAnsi" w:cstheme="minorHAnsi"/>
          <w:b/>
        </w:rPr>
      </w:pPr>
    </w:p>
    <w:p w14:paraId="61AB8FE6" w14:textId="77777777" w:rsidR="0043649B" w:rsidRDefault="0043649B" w:rsidP="008E153A">
      <w:pPr>
        <w:spacing w:after="0" w:line="240" w:lineRule="auto"/>
        <w:rPr>
          <w:rFonts w:asciiTheme="minorHAnsi" w:hAnsiTheme="minorHAnsi" w:cstheme="minorHAnsi"/>
          <w:b/>
        </w:rPr>
      </w:pPr>
    </w:p>
    <w:p w14:paraId="651D13FC" w14:textId="77777777" w:rsidR="009E3705" w:rsidRDefault="00E6570B" w:rsidP="008E153A">
      <w:pPr>
        <w:spacing w:after="0" w:line="240" w:lineRule="auto"/>
        <w:rPr>
          <w:rFonts w:asciiTheme="minorHAnsi" w:hAnsiTheme="minorHAnsi" w:cstheme="minorHAnsi"/>
          <w:b/>
        </w:rPr>
      </w:pPr>
      <w:r>
        <w:rPr>
          <w:rFonts w:asciiTheme="minorHAnsi" w:hAnsiTheme="minorHAnsi" w:cstheme="minorHAnsi"/>
          <w:b/>
        </w:rPr>
        <w:t xml:space="preserve">Tuesday </w:t>
      </w:r>
      <w:r w:rsidR="009E3705">
        <w:rPr>
          <w:rFonts w:asciiTheme="minorHAnsi" w:hAnsiTheme="minorHAnsi" w:cstheme="minorHAnsi"/>
          <w:b/>
        </w:rPr>
        <w:t xml:space="preserve">23 June </w:t>
      </w:r>
    </w:p>
    <w:p w14:paraId="27949C24" w14:textId="77777777" w:rsidR="00160371" w:rsidRDefault="00160371" w:rsidP="008E153A">
      <w:pPr>
        <w:spacing w:after="0" w:line="240" w:lineRule="auto"/>
        <w:rPr>
          <w:rFonts w:asciiTheme="minorHAnsi" w:hAnsiTheme="minorHAnsi" w:cstheme="minorHAnsi"/>
          <w:b/>
        </w:rPr>
      </w:pPr>
    </w:p>
    <w:p w14:paraId="0B36DE1C" w14:textId="77777777" w:rsidR="00E6570B" w:rsidRDefault="00E6570B" w:rsidP="008E153A">
      <w:pPr>
        <w:spacing w:after="0" w:line="240" w:lineRule="auto"/>
        <w:ind w:left="1701" w:hanging="1701"/>
        <w:contextualSpacing/>
        <w:rPr>
          <w:b/>
          <w:bCs/>
        </w:rPr>
      </w:pPr>
      <w:r w:rsidRPr="008F1DB9">
        <w:rPr>
          <w:b/>
          <w:bCs/>
        </w:rPr>
        <w:t>1</w:t>
      </w:r>
      <w:r w:rsidR="00E319A5">
        <w:rPr>
          <w:b/>
          <w:bCs/>
        </w:rPr>
        <w:t>3</w:t>
      </w:r>
      <w:r w:rsidRPr="008F1DB9">
        <w:rPr>
          <w:b/>
          <w:bCs/>
        </w:rPr>
        <w:t xml:space="preserve">:00 – </w:t>
      </w:r>
      <w:r w:rsidR="00E319A5">
        <w:rPr>
          <w:b/>
          <w:bCs/>
        </w:rPr>
        <w:t>16</w:t>
      </w:r>
      <w:r w:rsidRPr="008F1DB9">
        <w:rPr>
          <w:b/>
          <w:bCs/>
        </w:rPr>
        <w:t xml:space="preserve">:00 </w:t>
      </w:r>
      <w:r w:rsidRPr="008F1DB9">
        <w:rPr>
          <w:b/>
          <w:bCs/>
        </w:rPr>
        <w:tab/>
        <w:t xml:space="preserve">Plenary </w:t>
      </w:r>
      <w:r>
        <w:rPr>
          <w:b/>
          <w:bCs/>
        </w:rPr>
        <w:t xml:space="preserve">virtual </w:t>
      </w:r>
      <w:r w:rsidR="005765FF">
        <w:rPr>
          <w:b/>
          <w:bCs/>
        </w:rPr>
        <w:t xml:space="preserve">intersessional </w:t>
      </w:r>
      <w:r w:rsidR="00B51D56">
        <w:rPr>
          <w:b/>
          <w:bCs/>
        </w:rPr>
        <w:t>s</w:t>
      </w:r>
      <w:r w:rsidR="00B51D56" w:rsidRPr="008F1DB9">
        <w:rPr>
          <w:b/>
          <w:bCs/>
        </w:rPr>
        <w:t xml:space="preserve">ession </w:t>
      </w:r>
      <w:r w:rsidRPr="008F1DB9">
        <w:rPr>
          <w:b/>
          <w:bCs/>
        </w:rPr>
        <w:t>of the Standing Committee</w:t>
      </w:r>
    </w:p>
    <w:p w14:paraId="52F38128" w14:textId="77777777" w:rsidR="009E3705" w:rsidRDefault="009E3705" w:rsidP="008E153A">
      <w:pPr>
        <w:spacing w:after="0" w:line="240" w:lineRule="auto"/>
        <w:contextualSpacing/>
        <w:rPr>
          <w:b/>
          <w:bCs/>
        </w:rPr>
      </w:pPr>
    </w:p>
    <w:p w14:paraId="62AEC315" w14:textId="77777777" w:rsidR="00001B66" w:rsidRPr="00294A7E" w:rsidRDefault="00001B66"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1: Opening statements</w:t>
      </w:r>
    </w:p>
    <w:p w14:paraId="657ED784" w14:textId="77777777" w:rsidR="00001B66" w:rsidRPr="00B46D18" w:rsidRDefault="00001B66" w:rsidP="008E153A">
      <w:pPr>
        <w:spacing w:after="0" w:line="240" w:lineRule="auto"/>
        <w:contextualSpacing/>
        <w:rPr>
          <w:b/>
          <w:bCs/>
        </w:rPr>
      </w:pPr>
    </w:p>
    <w:p w14:paraId="4E1EC974" w14:textId="77777777" w:rsidR="002B17DF" w:rsidRDefault="002B17DF" w:rsidP="008E153A">
      <w:pPr>
        <w:spacing w:after="0" w:line="240" w:lineRule="auto"/>
        <w:ind w:left="567" w:hanging="567"/>
      </w:pPr>
      <w:r>
        <w:rPr>
          <w:bCs/>
        </w:rPr>
        <w:t>1.</w:t>
      </w:r>
      <w:r>
        <w:rPr>
          <w:bCs/>
        </w:rPr>
        <w:tab/>
        <w:t xml:space="preserve">The </w:t>
      </w:r>
      <w:r w:rsidR="00690B38" w:rsidRPr="002B17DF">
        <w:rPr>
          <w:b/>
          <w:bCs/>
        </w:rPr>
        <w:t>Chair of the Standing Committee</w:t>
      </w:r>
      <w:r w:rsidR="00690B38" w:rsidRPr="002B17DF">
        <w:rPr>
          <w:bCs/>
        </w:rPr>
        <w:t xml:space="preserve"> (United Arab Emirates)</w:t>
      </w:r>
      <w:r w:rsidRPr="002B17DF">
        <w:t xml:space="preserve"> </w:t>
      </w:r>
      <w:r>
        <w:t>opened the meeting.</w:t>
      </w:r>
    </w:p>
    <w:p w14:paraId="0E235391" w14:textId="77777777" w:rsidR="002B17DF" w:rsidRPr="002B17DF" w:rsidRDefault="002B17DF" w:rsidP="008E153A">
      <w:pPr>
        <w:spacing w:after="0" w:line="240" w:lineRule="auto"/>
        <w:rPr>
          <w:rFonts w:cs="Calibri"/>
          <w:bCs/>
        </w:rPr>
      </w:pPr>
    </w:p>
    <w:p w14:paraId="7C498EC7" w14:textId="77777777" w:rsidR="006E4671" w:rsidRPr="002B17DF" w:rsidRDefault="002B17DF" w:rsidP="008E153A">
      <w:pPr>
        <w:spacing w:after="0" w:line="240" w:lineRule="auto"/>
        <w:ind w:left="567" w:hanging="567"/>
        <w:rPr>
          <w:bCs/>
        </w:rPr>
      </w:pPr>
      <w:r>
        <w:rPr>
          <w:bCs/>
        </w:rPr>
        <w:t>2.</w:t>
      </w:r>
      <w:r>
        <w:rPr>
          <w:bCs/>
        </w:rPr>
        <w:tab/>
        <w:t xml:space="preserve">The </w:t>
      </w:r>
      <w:r w:rsidR="00690B38" w:rsidRPr="002B17DF">
        <w:rPr>
          <w:b/>
          <w:bCs/>
        </w:rPr>
        <w:t>Secretary General</w:t>
      </w:r>
      <w:r w:rsidR="00690B38" w:rsidRPr="002B17DF">
        <w:rPr>
          <w:bCs/>
        </w:rPr>
        <w:t xml:space="preserve"> of the Convention</w:t>
      </w:r>
      <w:r>
        <w:rPr>
          <w:bCs/>
        </w:rPr>
        <w:t xml:space="preserve"> welcomed participants and thanked them for their engagement in the intersessional process to date.</w:t>
      </w:r>
    </w:p>
    <w:p w14:paraId="2CF775D6" w14:textId="77777777" w:rsidR="009343F2" w:rsidRDefault="009343F2" w:rsidP="008E153A">
      <w:pPr>
        <w:pStyle w:val="ListParagraph"/>
        <w:spacing w:after="0" w:line="240" w:lineRule="auto"/>
        <w:ind w:left="360"/>
        <w:rPr>
          <w:bCs/>
        </w:rPr>
      </w:pPr>
    </w:p>
    <w:p w14:paraId="2C704ADD" w14:textId="77777777" w:rsidR="00001B66" w:rsidRPr="00001B66" w:rsidRDefault="00001B66"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01B66">
        <w:rPr>
          <w:rFonts w:cstheme="minorHAnsi"/>
          <w:bCs/>
        </w:rPr>
        <w:t>Agenda item 2: Adoption of the provisional agenda</w:t>
      </w:r>
    </w:p>
    <w:p w14:paraId="6AF4DBFF" w14:textId="77777777" w:rsidR="009343F2" w:rsidRDefault="009343F2" w:rsidP="008E153A">
      <w:pPr>
        <w:spacing w:after="0" w:line="240" w:lineRule="auto"/>
        <w:rPr>
          <w:b/>
          <w:bCs/>
        </w:rPr>
      </w:pPr>
    </w:p>
    <w:p w14:paraId="4EA8AC10" w14:textId="129437F2" w:rsidR="006015A6" w:rsidRPr="00BC5FF3" w:rsidRDefault="006015A6" w:rsidP="008E153A">
      <w:pPr>
        <w:tabs>
          <w:tab w:val="left" w:pos="720"/>
          <w:tab w:val="center" w:pos="4680"/>
        </w:tabs>
        <w:spacing w:after="0" w:line="240" w:lineRule="auto"/>
        <w:contextualSpacing/>
        <w:rPr>
          <w:rFonts w:cstheme="minorHAnsi"/>
          <w:b/>
        </w:rPr>
      </w:pPr>
      <w:r w:rsidRPr="00BC5FF3">
        <w:rPr>
          <w:rFonts w:cstheme="minorHAnsi"/>
          <w:b/>
        </w:rPr>
        <w:t xml:space="preserve">Decision </w:t>
      </w:r>
      <w:r>
        <w:rPr>
          <w:rFonts w:cstheme="minorHAnsi"/>
          <w:b/>
        </w:rPr>
        <w:t>SC</w:t>
      </w:r>
      <w:r w:rsidR="0065589B">
        <w:rPr>
          <w:rFonts w:cstheme="minorHAnsi"/>
          <w:b/>
        </w:rPr>
        <w:t>58</w:t>
      </w:r>
      <w:r>
        <w:rPr>
          <w:rFonts w:cstheme="minorHAnsi"/>
          <w:b/>
        </w:rPr>
        <w:t>-01</w:t>
      </w:r>
      <w:r w:rsidRPr="00294A7E">
        <w:rPr>
          <w:rFonts w:cstheme="minorHAnsi"/>
          <w:b/>
        </w:rPr>
        <w:t xml:space="preserve">: </w:t>
      </w:r>
      <w:r w:rsidRPr="00BC5FF3">
        <w:rPr>
          <w:rFonts w:cstheme="minorHAnsi"/>
          <w:b/>
        </w:rPr>
        <w:t>The Standing Committee adopted the provisional agenda.</w:t>
      </w:r>
    </w:p>
    <w:p w14:paraId="37DDC757" w14:textId="77777777" w:rsidR="006015A6" w:rsidRPr="008B3F43" w:rsidRDefault="006015A6" w:rsidP="008E153A">
      <w:pPr>
        <w:spacing w:after="0" w:line="240" w:lineRule="auto"/>
        <w:rPr>
          <w:b/>
          <w:bCs/>
        </w:rPr>
      </w:pPr>
    </w:p>
    <w:p w14:paraId="5235332A" w14:textId="77777777" w:rsidR="00001B66" w:rsidRDefault="00001B66"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3: </w:t>
      </w:r>
      <w:r w:rsidRPr="00001B66">
        <w:rPr>
          <w:rFonts w:cstheme="minorHAnsi"/>
          <w:bCs/>
        </w:rPr>
        <w:t>Brief on the Standing Committee intersessional process</w:t>
      </w:r>
    </w:p>
    <w:p w14:paraId="5DF8B4F0" w14:textId="77777777" w:rsidR="00A33FB3" w:rsidRPr="002B17DF"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i/>
        </w:rPr>
      </w:pPr>
      <w:r w:rsidRPr="002B17DF">
        <w:rPr>
          <w:rFonts w:cstheme="minorHAnsi"/>
          <w:bCs/>
          <w:i/>
        </w:rPr>
        <w:t>and</w:t>
      </w:r>
    </w:p>
    <w:p w14:paraId="29423D7F" w14:textId="77777777" w:rsidR="00A33FB3" w:rsidRPr="00294A7E"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4</w:t>
      </w:r>
      <w:r w:rsidRPr="00294A7E">
        <w:rPr>
          <w:rFonts w:cstheme="minorHAnsi"/>
          <w:bCs/>
        </w:rPr>
        <w:t xml:space="preserve">: </w:t>
      </w:r>
      <w:r w:rsidRPr="00A33FB3">
        <w:rPr>
          <w:rFonts w:cstheme="minorHAnsi"/>
          <w:bCs/>
        </w:rPr>
        <w:t>Standing Committee participation</w:t>
      </w:r>
    </w:p>
    <w:p w14:paraId="6D3DF099" w14:textId="77777777" w:rsidR="009343F2" w:rsidRPr="008B3F43" w:rsidRDefault="009343F2" w:rsidP="008E153A">
      <w:pPr>
        <w:spacing w:after="0" w:line="240" w:lineRule="auto"/>
        <w:rPr>
          <w:b/>
          <w:bCs/>
        </w:rPr>
      </w:pPr>
    </w:p>
    <w:p w14:paraId="7C441803" w14:textId="6854FD42" w:rsidR="002B17DF" w:rsidRDefault="00E14AE6" w:rsidP="008E153A">
      <w:pPr>
        <w:spacing w:after="0" w:line="240" w:lineRule="auto"/>
        <w:ind w:left="567" w:hanging="567"/>
        <w:rPr>
          <w:bCs/>
        </w:rPr>
      </w:pPr>
      <w:r>
        <w:rPr>
          <w:bCs/>
        </w:rPr>
        <w:t>3</w:t>
      </w:r>
      <w:r w:rsidR="002B17DF">
        <w:rPr>
          <w:bCs/>
        </w:rPr>
        <w:t>.</w:t>
      </w:r>
      <w:r w:rsidR="002B17DF">
        <w:rPr>
          <w:bCs/>
        </w:rPr>
        <w:tab/>
        <w:t xml:space="preserve">The </w:t>
      </w:r>
      <w:r w:rsidR="008E4262">
        <w:rPr>
          <w:b/>
          <w:bCs/>
        </w:rPr>
        <w:t>Secretariat s</w:t>
      </w:r>
      <w:r w:rsidR="002B17DF">
        <w:rPr>
          <w:bCs/>
        </w:rPr>
        <w:t>ummarised the process to date</w:t>
      </w:r>
      <w:r w:rsidR="00850BC0">
        <w:rPr>
          <w:bCs/>
        </w:rPr>
        <w:t xml:space="preserve">, since the decision by the </w:t>
      </w:r>
      <w:r w:rsidR="008E4262">
        <w:rPr>
          <w:bCs/>
        </w:rPr>
        <w:t>Standing Committee</w:t>
      </w:r>
      <w:r w:rsidR="00850BC0">
        <w:rPr>
          <w:bCs/>
        </w:rPr>
        <w:t xml:space="preserve"> to postpone the </w:t>
      </w:r>
      <w:r w:rsidR="00850BC0" w:rsidRPr="00850BC0">
        <w:rPr>
          <w:bCs/>
        </w:rPr>
        <w:t>58th</w:t>
      </w:r>
      <w:r w:rsidR="00850BC0">
        <w:rPr>
          <w:bCs/>
        </w:rPr>
        <w:t xml:space="preserve"> meeting of the Standing Committee to October 2020</w:t>
      </w:r>
      <w:r w:rsidR="002B17DF">
        <w:rPr>
          <w:bCs/>
        </w:rPr>
        <w:t>.</w:t>
      </w:r>
      <w:r w:rsidR="00850BC0">
        <w:rPr>
          <w:bCs/>
        </w:rPr>
        <w:t xml:space="preserve"> Contracting Parties </w:t>
      </w:r>
      <w:r w:rsidR="008E4262">
        <w:rPr>
          <w:bCs/>
        </w:rPr>
        <w:t>identified</w:t>
      </w:r>
      <w:r w:rsidR="00850BC0">
        <w:rPr>
          <w:bCs/>
        </w:rPr>
        <w:t xml:space="preserve"> time-sensitive issues requiring decisions before </w:t>
      </w:r>
      <w:r w:rsidR="000311C7">
        <w:rPr>
          <w:bCs/>
        </w:rPr>
        <w:t>October</w:t>
      </w:r>
      <w:r w:rsidR="00850BC0">
        <w:rPr>
          <w:bCs/>
        </w:rPr>
        <w:t>; some of the</w:t>
      </w:r>
      <w:r w:rsidR="008E4262">
        <w:rPr>
          <w:bCs/>
        </w:rPr>
        <w:t>se to be</w:t>
      </w:r>
      <w:r w:rsidR="00850BC0">
        <w:rPr>
          <w:bCs/>
        </w:rPr>
        <w:t xml:space="preserve"> addressed </w:t>
      </w:r>
      <w:r w:rsidR="008E4262">
        <w:rPr>
          <w:bCs/>
        </w:rPr>
        <w:t>through</w:t>
      </w:r>
      <w:r w:rsidR="00850BC0">
        <w:rPr>
          <w:bCs/>
        </w:rPr>
        <w:t xml:space="preserve"> </w:t>
      </w:r>
      <w:r w:rsidR="000311C7">
        <w:rPr>
          <w:bCs/>
        </w:rPr>
        <w:t xml:space="preserve">an </w:t>
      </w:r>
      <w:r w:rsidR="00850BC0">
        <w:rPr>
          <w:bCs/>
        </w:rPr>
        <w:t>email</w:t>
      </w:r>
      <w:r w:rsidR="000311C7">
        <w:rPr>
          <w:bCs/>
        </w:rPr>
        <w:t>-based</w:t>
      </w:r>
      <w:r w:rsidR="00850BC0">
        <w:rPr>
          <w:bCs/>
        </w:rPr>
        <w:t xml:space="preserve"> consultation</w:t>
      </w:r>
      <w:r w:rsidR="000311C7">
        <w:rPr>
          <w:bCs/>
        </w:rPr>
        <w:t xml:space="preserve"> process</w:t>
      </w:r>
      <w:r w:rsidR="00850BC0">
        <w:rPr>
          <w:bCs/>
        </w:rPr>
        <w:t>, and others in meetings of working groups of the Standing Committee, namely the Management Working Group (see the report at Annex 1), the Subgroup on COP14, the Subgroup on Finance (see the report at Annex 2) and the Executive Team (see the report at Annex</w:t>
      </w:r>
      <w:r w:rsidR="00FA37D1">
        <w:rPr>
          <w:bCs/>
        </w:rPr>
        <w:t xml:space="preserve"> </w:t>
      </w:r>
      <w:r w:rsidR="00850BC0">
        <w:rPr>
          <w:bCs/>
        </w:rPr>
        <w:t>3).</w:t>
      </w:r>
    </w:p>
    <w:p w14:paraId="5B5A23CC" w14:textId="77777777" w:rsidR="00850BC0" w:rsidRDefault="00850BC0" w:rsidP="008E153A">
      <w:pPr>
        <w:spacing w:after="0" w:line="240" w:lineRule="auto"/>
        <w:ind w:left="567" w:hanging="567"/>
        <w:rPr>
          <w:bCs/>
        </w:rPr>
      </w:pPr>
    </w:p>
    <w:p w14:paraId="2C1C3AED" w14:textId="1C92CEB3" w:rsidR="00E14AE6" w:rsidRDefault="00A37010" w:rsidP="008E153A">
      <w:pPr>
        <w:spacing w:after="0" w:line="240" w:lineRule="auto"/>
        <w:ind w:left="567" w:hanging="567"/>
      </w:pPr>
      <w:r>
        <w:t>4.</w:t>
      </w:r>
      <w:r>
        <w:tab/>
      </w:r>
      <w:r w:rsidR="003170EB">
        <w:t xml:space="preserve">The </w:t>
      </w:r>
      <w:r w:rsidRPr="002B17DF">
        <w:rPr>
          <w:b/>
          <w:bCs/>
        </w:rPr>
        <w:t>Chair of the Standing Committee</w:t>
      </w:r>
      <w:r w:rsidRPr="002B17DF">
        <w:rPr>
          <w:bCs/>
        </w:rPr>
        <w:t xml:space="preserve"> </w:t>
      </w:r>
      <w:r w:rsidR="003170EB">
        <w:t xml:space="preserve">noted that </w:t>
      </w:r>
      <w:r w:rsidR="008E4262">
        <w:t xml:space="preserve">meeting </w:t>
      </w:r>
      <w:r w:rsidR="00D969A0">
        <w:t xml:space="preserve">reports and draft decision text had been shared with Contracting Parties </w:t>
      </w:r>
      <w:r w:rsidR="00B207E4">
        <w:t xml:space="preserve">on </w:t>
      </w:r>
      <w:r w:rsidR="00D969A0">
        <w:t>the understanding that</w:t>
      </w:r>
      <w:r w:rsidR="0012580C">
        <w:t>,</w:t>
      </w:r>
      <w:r w:rsidR="00D969A0">
        <w:t xml:space="preserve"> </w:t>
      </w:r>
      <w:r w:rsidR="003170EB">
        <w:t xml:space="preserve">if no comments were </w:t>
      </w:r>
      <w:r w:rsidR="00D969A0">
        <w:t>made to decision text</w:t>
      </w:r>
      <w:r w:rsidR="00E0464A">
        <w:t xml:space="preserve"> </w:t>
      </w:r>
      <w:r w:rsidR="00096F4B">
        <w:t xml:space="preserve">by the deadline provided </w:t>
      </w:r>
      <w:r w:rsidR="00E0464A">
        <w:t>in advance of the meeting</w:t>
      </w:r>
      <w:r w:rsidR="0012580C">
        <w:t>,</w:t>
      </w:r>
      <w:r w:rsidR="00E0464A">
        <w:t xml:space="preserve"> </w:t>
      </w:r>
      <w:r w:rsidR="003170EB">
        <w:t xml:space="preserve">decisions </w:t>
      </w:r>
      <w:r w:rsidR="00D969A0">
        <w:t>would</w:t>
      </w:r>
      <w:r w:rsidR="00E0464A">
        <w:t xml:space="preserve"> </w:t>
      </w:r>
      <w:r w:rsidR="003170EB">
        <w:t xml:space="preserve">be </w:t>
      </w:r>
      <w:r w:rsidR="00D969A0">
        <w:t>considered approved and adopted.</w:t>
      </w:r>
    </w:p>
    <w:p w14:paraId="520D6C90" w14:textId="77777777" w:rsidR="00A37010" w:rsidRDefault="00A37010" w:rsidP="008E153A">
      <w:pPr>
        <w:spacing w:after="0" w:line="240" w:lineRule="auto"/>
        <w:ind w:left="567" w:hanging="567"/>
        <w:rPr>
          <w:bCs/>
        </w:rPr>
      </w:pPr>
    </w:p>
    <w:p w14:paraId="680AC1AD" w14:textId="6F182CD9" w:rsidR="00E14AE6" w:rsidRPr="002B17DF" w:rsidRDefault="00E14AE6" w:rsidP="008E153A">
      <w:pPr>
        <w:spacing w:after="0" w:line="240" w:lineRule="auto"/>
        <w:ind w:left="567" w:hanging="567"/>
        <w:rPr>
          <w:bCs/>
        </w:rPr>
      </w:pPr>
      <w:r>
        <w:rPr>
          <w:bCs/>
        </w:rPr>
        <w:t>5.</w:t>
      </w:r>
      <w:r>
        <w:rPr>
          <w:bCs/>
        </w:rPr>
        <w:tab/>
        <w:t xml:space="preserve">The </w:t>
      </w:r>
      <w:r w:rsidR="008E4262">
        <w:rPr>
          <w:b/>
          <w:bCs/>
        </w:rPr>
        <w:t>Secretariat</w:t>
      </w:r>
      <w:r w:rsidRPr="002B17DF">
        <w:rPr>
          <w:bCs/>
        </w:rPr>
        <w:t xml:space="preserve"> </w:t>
      </w:r>
      <w:r>
        <w:rPr>
          <w:bCs/>
        </w:rPr>
        <w:t xml:space="preserve">noted that the meeting was </w:t>
      </w:r>
      <w:r w:rsidR="00B207E4">
        <w:rPr>
          <w:bCs/>
        </w:rPr>
        <w:t xml:space="preserve">a </w:t>
      </w:r>
      <w:r>
        <w:rPr>
          <w:bCs/>
        </w:rPr>
        <w:t xml:space="preserve">closed </w:t>
      </w:r>
      <w:r w:rsidR="00B207E4">
        <w:rPr>
          <w:bCs/>
        </w:rPr>
        <w:t xml:space="preserve">meeting </w:t>
      </w:r>
      <w:r>
        <w:rPr>
          <w:bCs/>
        </w:rPr>
        <w:t>and that the report would include a list of participants.</w:t>
      </w:r>
    </w:p>
    <w:p w14:paraId="7FB5033A" w14:textId="77777777" w:rsidR="009343F2" w:rsidRDefault="009343F2" w:rsidP="008E153A">
      <w:pPr>
        <w:spacing w:after="0" w:line="240" w:lineRule="auto"/>
        <w:rPr>
          <w:b/>
          <w:bCs/>
        </w:rPr>
      </w:pPr>
    </w:p>
    <w:p w14:paraId="5E49D229" w14:textId="77777777" w:rsidR="009343F2"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5: </w:t>
      </w:r>
      <w:r w:rsidR="00444B5A" w:rsidRPr="00A33FB3">
        <w:rPr>
          <w:rFonts w:cstheme="minorHAnsi"/>
          <w:bCs/>
        </w:rPr>
        <w:t>Report of the Management Working Group</w:t>
      </w:r>
    </w:p>
    <w:p w14:paraId="5110661B" w14:textId="77777777" w:rsidR="006015A6" w:rsidRPr="002E1520" w:rsidRDefault="006015A6" w:rsidP="008E153A">
      <w:pPr>
        <w:spacing w:after="0" w:line="240" w:lineRule="auto"/>
        <w:ind w:left="567" w:hanging="567"/>
        <w:rPr>
          <w:bCs/>
        </w:rPr>
      </w:pPr>
    </w:p>
    <w:p w14:paraId="7D29F345" w14:textId="14EFC3F2" w:rsidR="00E14AE6" w:rsidRPr="002E1520" w:rsidRDefault="002E1520" w:rsidP="008E153A">
      <w:pPr>
        <w:spacing w:after="0" w:line="240" w:lineRule="auto"/>
        <w:ind w:left="567" w:hanging="567"/>
        <w:rPr>
          <w:bCs/>
        </w:rPr>
      </w:pPr>
      <w:r>
        <w:rPr>
          <w:bCs/>
        </w:rPr>
        <w:t>6.</w:t>
      </w:r>
      <w:r>
        <w:rPr>
          <w:bCs/>
        </w:rPr>
        <w:tab/>
      </w:r>
      <w:r w:rsidR="00E14AE6" w:rsidRPr="002E1520">
        <w:rPr>
          <w:bCs/>
        </w:rPr>
        <w:t xml:space="preserve">The Management Working Group had met on 10 June </w:t>
      </w:r>
      <w:r w:rsidR="00B207E4">
        <w:rPr>
          <w:bCs/>
        </w:rPr>
        <w:t xml:space="preserve">2020 </w:t>
      </w:r>
      <w:r w:rsidR="00E14AE6" w:rsidRPr="002E1520">
        <w:rPr>
          <w:bCs/>
        </w:rPr>
        <w:t xml:space="preserve">to </w:t>
      </w:r>
      <w:r w:rsidRPr="002E1520">
        <w:rPr>
          <w:bCs/>
        </w:rPr>
        <w:t xml:space="preserve">consider SC58 Agenda item 19 </w:t>
      </w:r>
      <w:r w:rsidRPr="00144975">
        <w:rPr>
          <w:bCs/>
          <w:i/>
        </w:rPr>
        <w:t>Report of the Chair of the Scientific and Technical Review Panel</w:t>
      </w:r>
      <w:r w:rsidRPr="002E1520">
        <w:rPr>
          <w:bCs/>
        </w:rPr>
        <w:t xml:space="preserve">, </w:t>
      </w:r>
      <w:r w:rsidR="00E14AE6" w:rsidRPr="002E1520">
        <w:rPr>
          <w:bCs/>
        </w:rPr>
        <w:t xml:space="preserve">and its report had been sent </w:t>
      </w:r>
      <w:r w:rsidR="00B207E4" w:rsidRPr="002E1520">
        <w:rPr>
          <w:bCs/>
        </w:rPr>
        <w:lastRenderedPageBreak/>
        <w:t xml:space="preserve">on 19 June </w:t>
      </w:r>
      <w:r w:rsidR="00E14AE6" w:rsidRPr="002E1520">
        <w:rPr>
          <w:bCs/>
        </w:rPr>
        <w:t>to Standing Committee members and Contracting Parties registered as observers for comment.</w:t>
      </w:r>
    </w:p>
    <w:p w14:paraId="4D66999F" w14:textId="77777777" w:rsidR="00E14AE6" w:rsidRDefault="00E14AE6" w:rsidP="008E153A">
      <w:pPr>
        <w:spacing w:after="0" w:line="240" w:lineRule="auto"/>
      </w:pPr>
    </w:p>
    <w:p w14:paraId="742056D4" w14:textId="36852412" w:rsidR="006015A6" w:rsidRPr="00116A9E" w:rsidRDefault="00116A9E" w:rsidP="008E153A">
      <w:pPr>
        <w:spacing w:after="0" w:line="240" w:lineRule="auto"/>
        <w:ind w:left="567" w:hanging="567"/>
        <w:rPr>
          <w:bCs/>
        </w:rPr>
      </w:pPr>
      <w:r>
        <w:rPr>
          <w:bCs/>
        </w:rPr>
        <w:t>7.</w:t>
      </w:r>
      <w:r>
        <w:rPr>
          <w:bCs/>
        </w:rPr>
        <w:tab/>
        <w:t xml:space="preserve">The </w:t>
      </w:r>
      <w:r w:rsidRPr="002B17DF">
        <w:rPr>
          <w:b/>
          <w:bCs/>
        </w:rPr>
        <w:t>Secretary General</w:t>
      </w:r>
      <w:r w:rsidRPr="002B17DF">
        <w:rPr>
          <w:bCs/>
        </w:rPr>
        <w:t xml:space="preserve"> </w:t>
      </w:r>
      <w:r>
        <w:rPr>
          <w:bCs/>
        </w:rPr>
        <w:t xml:space="preserve">noted that </w:t>
      </w:r>
      <w:r w:rsidR="00E14AE6" w:rsidRPr="00116A9E">
        <w:rPr>
          <w:bCs/>
        </w:rPr>
        <w:t>one specific suggestion had been re</w:t>
      </w:r>
      <w:r w:rsidR="00144975" w:rsidRPr="00116A9E">
        <w:rPr>
          <w:bCs/>
        </w:rPr>
        <w:t>ceived</w:t>
      </w:r>
      <w:r w:rsidR="00E449AE">
        <w:rPr>
          <w:bCs/>
        </w:rPr>
        <w:t xml:space="preserve"> after the Management Working Group had met</w:t>
      </w:r>
      <w:r w:rsidR="00B207E4">
        <w:rPr>
          <w:bCs/>
        </w:rPr>
        <w:t>,</w:t>
      </w:r>
      <w:r w:rsidR="00144975" w:rsidRPr="00116A9E">
        <w:rPr>
          <w:bCs/>
        </w:rPr>
        <w:t xml:space="preserve"> that the STRP should </w:t>
      </w:r>
      <w:r w:rsidR="00D969A0">
        <w:rPr>
          <w:bCs/>
        </w:rPr>
        <w:t>consider including</w:t>
      </w:r>
      <w:r w:rsidR="00144975" w:rsidRPr="00116A9E">
        <w:rPr>
          <w:bCs/>
        </w:rPr>
        <w:t xml:space="preserve"> a section in the special edition of the </w:t>
      </w:r>
      <w:r w:rsidR="00144975" w:rsidRPr="00116A9E">
        <w:rPr>
          <w:bCs/>
          <w:i/>
        </w:rPr>
        <w:t>Global Wetland Outlook</w:t>
      </w:r>
      <w:r w:rsidR="00144975" w:rsidRPr="00116A9E">
        <w:rPr>
          <w:bCs/>
        </w:rPr>
        <w:t xml:space="preserve">, in view </w:t>
      </w:r>
      <w:r w:rsidR="00A77723" w:rsidRPr="00116A9E">
        <w:rPr>
          <w:bCs/>
        </w:rPr>
        <w:t xml:space="preserve">of the current </w:t>
      </w:r>
      <w:r w:rsidR="00144975" w:rsidRPr="00116A9E">
        <w:rPr>
          <w:bCs/>
        </w:rPr>
        <w:t xml:space="preserve">COVID-19 </w:t>
      </w:r>
      <w:r w:rsidR="00A77723" w:rsidRPr="00116A9E">
        <w:rPr>
          <w:bCs/>
        </w:rPr>
        <w:t>pandemic</w:t>
      </w:r>
      <w:r w:rsidR="00144975" w:rsidRPr="00116A9E">
        <w:rPr>
          <w:bCs/>
        </w:rPr>
        <w:t>,</w:t>
      </w:r>
      <w:r w:rsidR="00A77723" w:rsidRPr="00116A9E">
        <w:rPr>
          <w:bCs/>
        </w:rPr>
        <w:t xml:space="preserve"> addressing the link between pandemics and biodiversity loss, specifically </w:t>
      </w:r>
      <w:r w:rsidR="00B207E4">
        <w:rPr>
          <w:bCs/>
        </w:rPr>
        <w:t xml:space="preserve">regarding </w:t>
      </w:r>
      <w:r w:rsidR="00A77723" w:rsidRPr="00116A9E">
        <w:rPr>
          <w:bCs/>
        </w:rPr>
        <w:t>wetlands</w:t>
      </w:r>
      <w:r w:rsidR="00144975" w:rsidRPr="00116A9E">
        <w:rPr>
          <w:bCs/>
        </w:rPr>
        <w:t xml:space="preserve">, and </w:t>
      </w:r>
      <w:r w:rsidR="00A77723" w:rsidRPr="00116A9E">
        <w:rPr>
          <w:bCs/>
        </w:rPr>
        <w:t>highlight</w:t>
      </w:r>
      <w:r w:rsidR="00144975" w:rsidRPr="00116A9E">
        <w:rPr>
          <w:bCs/>
        </w:rPr>
        <w:t>ing</w:t>
      </w:r>
      <w:r w:rsidR="00A77723" w:rsidRPr="00116A9E">
        <w:rPr>
          <w:bCs/>
        </w:rPr>
        <w:t xml:space="preserve"> the importance </w:t>
      </w:r>
      <w:r w:rsidR="00144975" w:rsidRPr="00116A9E">
        <w:rPr>
          <w:bCs/>
        </w:rPr>
        <w:t xml:space="preserve">for countries to </w:t>
      </w:r>
      <w:r w:rsidR="00A77723" w:rsidRPr="00116A9E">
        <w:rPr>
          <w:bCs/>
        </w:rPr>
        <w:t>develop a</w:t>
      </w:r>
      <w:r w:rsidR="00144975" w:rsidRPr="00116A9E">
        <w:rPr>
          <w:bCs/>
        </w:rPr>
        <w:t>n</w:t>
      </w:r>
      <w:r w:rsidR="00A77723" w:rsidRPr="00116A9E">
        <w:rPr>
          <w:bCs/>
        </w:rPr>
        <w:t xml:space="preserve"> environment</w:t>
      </w:r>
      <w:r w:rsidR="00144975" w:rsidRPr="00116A9E">
        <w:rPr>
          <w:bCs/>
        </w:rPr>
        <w:t>al</w:t>
      </w:r>
      <w:r w:rsidR="00A77723" w:rsidRPr="00116A9E">
        <w:rPr>
          <w:bCs/>
        </w:rPr>
        <w:t xml:space="preserve"> recovery plan</w:t>
      </w:r>
      <w:r w:rsidR="00144975" w:rsidRPr="00116A9E">
        <w:rPr>
          <w:bCs/>
        </w:rPr>
        <w:t xml:space="preserve"> in parallel with economic recovery plans in the aftermath of the pandemic</w:t>
      </w:r>
      <w:r>
        <w:rPr>
          <w:bCs/>
        </w:rPr>
        <w:t xml:space="preserve">, in </w:t>
      </w:r>
      <w:r w:rsidRPr="00A77723">
        <w:rPr>
          <w:rFonts w:asciiTheme="minorHAnsi" w:eastAsiaTheme="minorHAnsi" w:hAnsiTheme="minorHAnsi" w:cstheme="minorHAnsi"/>
          <w:color w:val="000000"/>
        </w:rPr>
        <w:t>order to showcase the Convention</w:t>
      </w:r>
      <w:r>
        <w:rPr>
          <w:rFonts w:asciiTheme="minorHAnsi" w:eastAsiaTheme="minorHAnsi" w:hAnsiTheme="minorHAnsi" w:cstheme="minorHAnsi"/>
          <w:color w:val="000000"/>
        </w:rPr>
        <w:t>’s</w:t>
      </w:r>
      <w:r w:rsidRPr="00A77723">
        <w:rPr>
          <w:rFonts w:asciiTheme="minorHAnsi" w:eastAsiaTheme="minorHAnsi" w:hAnsiTheme="minorHAnsi" w:cstheme="minorHAnsi"/>
          <w:color w:val="000000"/>
        </w:rPr>
        <w:t xml:space="preserve"> relevance on the globa</w:t>
      </w:r>
      <w:r>
        <w:rPr>
          <w:rFonts w:asciiTheme="minorHAnsi" w:eastAsiaTheme="minorHAnsi" w:hAnsiTheme="minorHAnsi" w:cstheme="minorHAnsi"/>
          <w:color w:val="000000"/>
        </w:rPr>
        <w:t xml:space="preserve">l stage on a par with other </w:t>
      </w:r>
      <w:r w:rsidR="00B207E4">
        <w:rPr>
          <w:rFonts w:asciiTheme="minorHAnsi" w:eastAsiaTheme="minorHAnsi" w:hAnsiTheme="minorHAnsi" w:cstheme="minorHAnsi"/>
          <w:color w:val="000000"/>
        </w:rPr>
        <w:t>multilateral environmental agreements</w:t>
      </w:r>
      <w:r w:rsidR="00144975" w:rsidRPr="00116A9E">
        <w:rPr>
          <w:bCs/>
        </w:rPr>
        <w:t>.</w:t>
      </w:r>
      <w:r w:rsidR="00D969A0">
        <w:rPr>
          <w:bCs/>
        </w:rPr>
        <w:t xml:space="preserve"> </w:t>
      </w:r>
      <w:r w:rsidR="00E449AE" w:rsidRPr="00E449AE">
        <w:rPr>
          <w:bCs/>
        </w:rPr>
        <w:t>Because the idea was received afterward</w:t>
      </w:r>
      <w:r w:rsidR="00E449AE">
        <w:rPr>
          <w:bCs/>
        </w:rPr>
        <w:t>s</w:t>
      </w:r>
      <w:r w:rsidR="00E449AE" w:rsidRPr="00E449AE">
        <w:rPr>
          <w:bCs/>
        </w:rPr>
        <w:t>, the Management Working Group did not have an opportunity to discuss this concept and made no recommendation to the STRP regarding its considered view.</w:t>
      </w:r>
    </w:p>
    <w:p w14:paraId="17AFFCB4" w14:textId="77777777" w:rsidR="00144975" w:rsidRDefault="00144975" w:rsidP="008E153A">
      <w:pPr>
        <w:spacing w:after="0" w:line="240" w:lineRule="auto"/>
        <w:rPr>
          <w:b/>
          <w:bCs/>
        </w:rPr>
      </w:pPr>
    </w:p>
    <w:p w14:paraId="6CF3579F" w14:textId="0C943523" w:rsidR="00FA1335" w:rsidRDefault="006015A6" w:rsidP="008E153A">
      <w:pPr>
        <w:autoSpaceDE w:val="0"/>
        <w:autoSpaceDN w:val="0"/>
        <w:adjustRightInd w:val="0"/>
        <w:spacing w:after="0" w:line="240" w:lineRule="auto"/>
        <w:rPr>
          <w:rFonts w:cstheme="minorHAnsi"/>
          <w:b/>
        </w:rPr>
      </w:pPr>
      <w:r w:rsidRPr="00085D52">
        <w:rPr>
          <w:rFonts w:cstheme="minorHAnsi"/>
          <w:b/>
        </w:rPr>
        <w:t>Decision SC</w:t>
      </w:r>
      <w:r w:rsidR="00675F21">
        <w:rPr>
          <w:rFonts w:cstheme="minorHAnsi"/>
          <w:b/>
        </w:rPr>
        <w:t>58</w:t>
      </w:r>
      <w:r w:rsidRPr="00085D52">
        <w:rPr>
          <w:rFonts w:cstheme="minorHAnsi"/>
          <w:b/>
        </w:rPr>
        <w:t>-</w:t>
      </w:r>
      <w:r w:rsidR="001A123C">
        <w:rPr>
          <w:rFonts w:cstheme="minorHAnsi"/>
          <w:b/>
        </w:rPr>
        <w:t>02</w:t>
      </w:r>
      <w:r w:rsidRPr="00085D52">
        <w:rPr>
          <w:rFonts w:cstheme="minorHAnsi"/>
          <w:b/>
        </w:rPr>
        <w:t xml:space="preserve">: </w:t>
      </w:r>
      <w:r w:rsidR="00FA1335">
        <w:rPr>
          <w:rFonts w:cstheme="minorHAnsi"/>
          <w:b/>
        </w:rPr>
        <w:t>The Standing Committee approved the report of the Management Working Group.</w:t>
      </w:r>
    </w:p>
    <w:p w14:paraId="0A87E78C" w14:textId="77777777" w:rsidR="00FA1335" w:rsidRDefault="00FA1335" w:rsidP="008E153A">
      <w:pPr>
        <w:autoSpaceDE w:val="0"/>
        <w:autoSpaceDN w:val="0"/>
        <w:adjustRightInd w:val="0"/>
        <w:spacing w:after="0" w:line="240" w:lineRule="auto"/>
        <w:rPr>
          <w:rFonts w:cstheme="minorHAnsi"/>
          <w:b/>
        </w:rPr>
      </w:pPr>
    </w:p>
    <w:p w14:paraId="557E3844" w14:textId="69FB5E7B" w:rsidR="006015A6" w:rsidRPr="006015A6" w:rsidRDefault="00FA1335"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Pr>
          <w:rFonts w:cstheme="minorHAnsi"/>
          <w:b/>
        </w:rPr>
        <w:t xml:space="preserve">03: </w:t>
      </w:r>
      <w:r w:rsidR="006015A6" w:rsidRPr="00085D52">
        <w:rPr>
          <w:rFonts w:eastAsiaTheme="minorHAnsi" w:cs="Calibri"/>
          <w:b/>
          <w:color w:val="000000"/>
        </w:rPr>
        <w:t>The Standing Committee</w:t>
      </w:r>
      <w:r w:rsidR="006015A6" w:rsidRPr="006015A6">
        <w:rPr>
          <w:rFonts w:eastAsiaTheme="minorHAnsi" w:cs="Calibri"/>
          <w:b/>
          <w:color w:val="000000"/>
        </w:rPr>
        <w:t xml:space="preserve"> note</w:t>
      </w:r>
      <w:r w:rsidR="006015A6" w:rsidRPr="00085D52">
        <w:rPr>
          <w:rFonts w:eastAsiaTheme="minorHAnsi" w:cs="Calibri"/>
          <w:b/>
          <w:color w:val="000000"/>
        </w:rPr>
        <w:t>d</w:t>
      </w:r>
      <w:r w:rsidR="006015A6" w:rsidRPr="006015A6">
        <w:rPr>
          <w:rFonts w:eastAsiaTheme="minorHAnsi" w:cs="Calibri"/>
          <w:b/>
          <w:color w:val="000000"/>
        </w:rPr>
        <w:t xml:space="preserve"> with appreciation the report of the Chair of the Scientific and Technical Review Panel, which contains the STRP’s progress, and </w:t>
      </w:r>
      <w:r w:rsidR="00B207E4" w:rsidRPr="006015A6">
        <w:rPr>
          <w:rFonts w:eastAsiaTheme="minorHAnsi" w:cs="Calibri"/>
          <w:b/>
          <w:color w:val="000000"/>
        </w:rPr>
        <w:t>request</w:t>
      </w:r>
      <w:r w:rsidR="00B207E4">
        <w:rPr>
          <w:rFonts w:eastAsiaTheme="minorHAnsi" w:cs="Calibri"/>
          <w:b/>
          <w:color w:val="000000"/>
        </w:rPr>
        <w:t>ed</w:t>
      </w:r>
      <w:r w:rsidR="00B207E4" w:rsidRPr="006015A6">
        <w:rPr>
          <w:rFonts w:eastAsiaTheme="minorHAnsi" w:cs="Calibri"/>
          <w:b/>
          <w:color w:val="000000"/>
        </w:rPr>
        <w:t xml:space="preserve"> </w:t>
      </w:r>
      <w:r w:rsidR="006015A6" w:rsidRPr="006015A6">
        <w:rPr>
          <w:rFonts w:eastAsiaTheme="minorHAnsi" w:cs="Calibri"/>
          <w:b/>
          <w:color w:val="000000"/>
        </w:rPr>
        <w:t xml:space="preserve">that it continue to focus on its </w:t>
      </w:r>
      <w:r w:rsidR="00AF04B5" w:rsidRPr="006015A6">
        <w:rPr>
          <w:rFonts w:eastAsiaTheme="minorHAnsi" w:cs="Calibri"/>
          <w:b/>
          <w:color w:val="000000"/>
        </w:rPr>
        <w:t>highest</w:t>
      </w:r>
      <w:r w:rsidR="00AF04B5">
        <w:rPr>
          <w:rFonts w:eastAsiaTheme="minorHAnsi" w:cs="Calibri"/>
          <w:b/>
          <w:color w:val="000000"/>
        </w:rPr>
        <w:t>-</w:t>
      </w:r>
      <w:r w:rsidR="006015A6" w:rsidRPr="006015A6">
        <w:rPr>
          <w:rFonts w:eastAsiaTheme="minorHAnsi" w:cs="Calibri"/>
          <w:b/>
          <w:color w:val="000000"/>
        </w:rPr>
        <w:t xml:space="preserve">priority tasks and the ad-hoc advisory task on Criterion 6 </w:t>
      </w:r>
      <w:r w:rsidR="00AF04B5">
        <w:rPr>
          <w:rFonts w:eastAsiaTheme="minorHAnsi" w:cs="Calibri"/>
          <w:b/>
          <w:color w:val="000000"/>
        </w:rPr>
        <w:t>regarding</w:t>
      </w:r>
      <w:r w:rsidR="00AF04B5" w:rsidRPr="006015A6">
        <w:rPr>
          <w:rFonts w:eastAsiaTheme="minorHAnsi" w:cs="Calibri"/>
          <w:b/>
          <w:color w:val="000000"/>
        </w:rPr>
        <w:t xml:space="preserve"> </w:t>
      </w:r>
      <w:r w:rsidR="006015A6" w:rsidRPr="006015A6">
        <w:rPr>
          <w:rFonts w:eastAsiaTheme="minorHAnsi" w:cs="Calibri"/>
          <w:b/>
          <w:color w:val="000000"/>
        </w:rPr>
        <w:t xml:space="preserve">use of population estimates. </w:t>
      </w:r>
    </w:p>
    <w:p w14:paraId="66416F5A" w14:textId="77777777" w:rsidR="006015A6" w:rsidRPr="006015A6" w:rsidRDefault="006015A6" w:rsidP="008E153A">
      <w:pPr>
        <w:autoSpaceDE w:val="0"/>
        <w:autoSpaceDN w:val="0"/>
        <w:adjustRightInd w:val="0"/>
        <w:spacing w:after="0" w:line="240" w:lineRule="auto"/>
        <w:rPr>
          <w:rFonts w:eastAsiaTheme="minorHAnsi" w:cs="Calibri"/>
          <w:b/>
          <w:color w:val="000000"/>
        </w:rPr>
      </w:pPr>
    </w:p>
    <w:p w14:paraId="7759CA0D" w14:textId="6E3043AD"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04</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requested </w:t>
      </w:r>
      <w:r w:rsidRPr="006015A6">
        <w:rPr>
          <w:rFonts w:eastAsiaTheme="minorHAnsi" w:cs="Calibri"/>
          <w:b/>
          <w:color w:val="000000"/>
        </w:rPr>
        <w:t xml:space="preserve">that the STRP continue to develop the </w:t>
      </w:r>
      <w:r w:rsidRPr="00AF04B5">
        <w:rPr>
          <w:rFonts w:eastAsiaTheme="minorHAnsi" w:cs="Calibri"/>
          <w:b/>
          <w:i/>
          <w:color w:val="000000"/>
        </w:rPr>
        <w:t>Global Wetland Outlook</w:t>
      </w:r>
      <w:r w:rsidRPr="006015A6">
        <w:rPr>
          <w:rFonts w:eastAsiaTheme="minorHAnsi" w:cs="Calibri"/>
          <w:b/>
          <w:color w:val="000000"/>
        </w:rPr>
        <w:t xml:space="preserve"> (special edition) anticipating that a 50th anniversary theme will be selected shortly by the Standing Committee and the </w:t>
      </w:r>
      <w:r w:rsidRPr="00D77822">
        <w:rPr>
          <w:rFonts w:eastAsiaTheme="minorHAnsi" w:cs="Calibri"/>
          <w:b/>
          <w:i/>
          <w:color w:val="000000"/>
        </w:rPr>
        <w:t>Global Wetlands Outlook</w:t>
      </w:r>
      <w:r w:rsidRPr="006015A6">
        <w:rPr>
          <w:rFonts w:eastAsiaTheme="minorHAnsi" w:cs="Calibri"/>
          <w:b/>
          <w:color w:val="000000"/>
        </w:rPr>
        <w:t xml:space="preserve"> (special edition) can be adapted to align with the selected theme. </w:t>
      </w:r>
    </w:p>
    <w:p w14:paraId="4AA94650" w14:textId="77777777" w:rsidR="006015A6" w:rsidRPr="006015A6" w:rsidRDefault="006015A6" w:rsidP="008E153A">
      <w:pPr>
        <w:autoSpaceDE w:val="0"/>
        <w:autoSpaceDN w:val="0"/>
        <w:adjustRightInd w:val="0"/>
        <w:spacing w:after="0" w:line="240" w:lineRule="auto"/>
        <w:rPr>
          <w:rFonts w:eastAsiaTheme="minorHAnsi" w:cs="Calibri"/>
          <w:b/>
          <w:color w:val="000000"/>
        </w:rPr>
      </w:pPr>
    </w:p>
    <w:p w14:paraId="5AFB52FD" w14:textId="2391027E"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05</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recommended </w:t>
      </w:r>
      <w:r w:rsidRPr="006015A6">
        <w:rPr>
          <w:rFonts w:eastAsiaTheme="minorHAnsi" w:cs="Calibri"/>
          <w:b/>
          <w:color w:val="000000"/>
        </w:rPr>
        <w:t xml:space="preserve">that the STRP continue to work on </w:t>
      </w:r>
      <w:r w:rsidR="00D77822">
        <w:rPr>
          <w:rFonts w:eastAsiaTheme="minorHAnsi" w:cs="Calibri"/>
          <w:b/>
          <w:color w:val="000000"/>
        </w:rPr>
        <w:t>w</w:t>
      </w:r>
      <w:r w:rsidR="00D77822" w:rsidRPr="006015A6">
        <w:rPr>
          <w:rFonts w:eastAsiaTheme="minorHAnsi" w:cs="Calibri"/>
          <w:b/>
          <w:color w:val="000000"/>
        </w:rPr>
        <w:t xml:space="preserve">etlands </w:t>
      </w:r>
      <w:r w:rsidRPr="006015A6">
        <w:rPr>
          <w:rFonts w:eastAsiaTheme="minorHAnsi" w:cs="Calibri"/>
          <w:b/>
          <w:color w:val="000000"/>
        </w:rPr>
        <w:t>and blue carbon (task 5.1), in accordance with the terms of Resolution XIII.14, sub-paragraph 15 a)</w:t>
      </w:r>
      <w:r w:rsidR="00D77822">
        <w:rPr>
          <w:rFonts w:eastAsiaTheme="minorHAnsi" w:cs="Calibri"/>
          <w:b/>
          <w:color w:val="000000"/>
        </w:rPr>
        <w:t>,</w:t>
      </w:r>
      <w:r w:rsidRPr="006015A6">
        <w:rPr>
          <w:rFonts w:eastAsiaTheme="minorHAnsi" w:cs="Calibri"/>
          <w:b/>
          <w:color w:val="000000"/>
        </w:rPr>
        <w:t xml:space="preserve"> and </w:t>
      </w:r>
      <w:r w:rsidR="00D77822" w:rsidRPr="006015A6">
        <w:rPr>
          <w:rFonts w:eastAsiaTheme="minorHAnsi" w:cs="Calibri"/>
          <w:b/>
          <w:color w:val="000000"/>
        </w:rPr>
        <w:t>scop</w:t>
      </w:r>
      <w:r w:rsidR="00D77822">
        <w:rPr>
          <w:rFonts w:eastAsiaTheme="minorHAnsi" w:cs="Calibri"/>
          <w:b/>
          <w:color w:val="000000"/>
        </w:rPr>
        <w:t>e</w:t>
      </w:r>
      <w:r w:rsidR="00D77822" w:rsidRPr="006015A6">
        <w:rPr>
          <w:rFonts w:eastAsiaTheme="minorHAnsi" w:cs="Calibri"/>
          <w:b/>
          <w:color w:val="000000"/>
        </w:rPr>
        <w:t xml:space="preserve"> </w:t>
      </w:r>
      <w:r w:rsidRPr="006015A6">
        <w:rPr>
          <w:rFonts w:eastAsiaTheme="minorHAnsi" w:cs="Calibri"/>
          <w:b/>
          <w:color w:val="000000"/>
        </w:rPr>
        <w:t xml:space="preserve">the work for sub-paragraphs b), c) and d) for the next triennium, and </w:t>
      </w:r>
      <w:r w:rsidR="00392439">
        <w:rPr>
          <w:rFonts w:eastAsiaTheme="minorHAnsi" w:cs="Calibri"/>
          <w:b/>
          <w:color w:val="000000"/>
        </w:rPr>
        <w:t>took</w:t>
      </w:r>
      <w:r w:rsidR="00392439" w:rsidRPr="006015A6">
        <w:rPr>
          <w:rFonts w:eastAsiaTheme="minorHAnsi" w:cs="Calibri"/>
          <w:b/>
          <w:color w:val="000000"/>
        </w:rPr>
        <w:t xml:space="preserve"> </w:t>
      </w:r>
      <w:r w:rsidRPr="006015A6">
        <w:rPr>
          <w:rFonts w:eastAsiaTheme="minorHAnsi" w:cs="Calibri"/>
          <w:b/>
          <w:color w:val="000000"/>
        </w:rPr>
        <w:t xml:space="preserve">note of the importance of sharing the findings with the United Nations Framework Convention on Climate Change and the Convention on Biological Diversity via appropriate means, e.g., through a side event on the margins of their respective COPs. </w:t>
      </w:r>
    </w:p>
    <w:p w14:paraId="76AB8B46" w14:textId="77777777" w:rsidR="006015A6" w:rsidRPr="006015A6" w:rsidRDefault="006015A6" w:rsidP="008E153A">
      <w:pPr>
        <w:autoSpaceDE w:val="0"/>
        <w:autoSpaceDN w:val="0"/>
        <w:adjustRightInd w:val="0"/>
        <w:spacing w:after="0" w:line="240" w:lineRule="auto"/>
        <w:rPr>
          <w:rFonts w:eastAsiaTheme="minorHAnsi" w:cs="Calibri"/>
          <w:b/>
          <w:color w:val="000000"/>
        </w:rPr>
      </w:pPr>
    </w:p>
    <w:p w14:paraId="2E0AF4B1" w14:textId="31210824"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06</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recommended </w:t>
      </w:r>
      <w:r w:rsidRPr="006015A6">
        <w:rPr>
          <w:rFonts w:eastAsiaTheme="minorHAnsi" w:cs="Calibri"/>
          <w:b/>
          <w:color w:val="000000"/>
        </w:rPr>
        <w:t xml:space="preserve">further that the STRP submit to the Standing Committee a proposal to update Criterion 6 of the Ramsar Criteria regarding the use of population estimates, for the Committee to consider for submission to the Conference of Contracting Parties, taking into account the need for Contracting Parties to have updated and dynamic information. </w:t>
      </w:r>
    </w:p>
    <w:p w14:paraId="7559F24E" w14:textId="77777777" w:rsidR="006015A6" w:rsidRPr="006015A6" w:rsidRDefault="006015A6" w:rsidP="008E153A">
      <w:pPr>
        <w:autoSpaceDE w:val="0"/>
        <w:autoSpaceDN w:val="0"/>
        <w:adjustRightInd w:val="0"/>
        <w:spacing w:after="0" w:line="240" w:lineRule="auto"/>
        <w:rPr>
          <w:rFonts w:eastAsiaTheme="minorHAnsi" w:cs="Calibri"/>
          <w:color w:val="000000"/>
        </w:rPr>
      </w:pPr>
    </w:p>
    <w:p w14:paraId="16B18988" w14:textId="58DB7E7C" w:rsidR="006015A6" w:rsidRPr="006015A6" w:rsidRDefault="006015A6" w:rsidP="008E153A">
      <w:pPr>
        <w:autoSpaceDE w:val="0"/>
        <w:autoSpaceDN w:val="0"/>
        <w:adjustRightInd w:val="0"/>
        <w:spacing w:after="0" w:line="240" w:lineRule="auto"/>
        <w:rPr>
          <w:rFonts w:eastAsiaTheme="minorHAnsi" w:cs="Calibri"/>
          <w:b/>
          <w:color w:val="000000"/>
        </w:rPr>
      </w:pPr>
      <w:r w:rsidRPr="00085D52">
        <w:rPr>
          <w:rFonts w:cstheme="minorHAnsi"/>
          <w:b/>
        </w:rPr>
        <w:t>Decision SC</w:t>
      </w:r>
      <w:r w:rsidR="00675F21">
        <w:rPr>
          <w:rFonts w:cstheme="minorHAnsi"/>
          <w:b/>
        </w:rPr>
        <w:t>58</w:t>
      </w:r>
      <w:r w:rsidRPr="00085D52">
        <w:rPr>
          <w:rFonts w:cstheme="minorHAnsi"/>
          <w:b/>
        </w:rPr>
        <w:t>-</w:t>
      </w:r>
      <w:r w:rsidR="00675F21">
        <w:rPr>
          <w:rFonts w:cstheme="minorHAnsi"/>
          <w:b/>
        </w:rPr>
        <w:t>07</w:t>
      </w:r>
      <w:r w:rsidRPr="00085D52">
        <w:rPr>
          <w:rFonts w:cstheme="minorHAnsi"/>
          <w:b/>
        </w:rPr>
        <w:t xml:space="preserve">: </w:t>
      </w:r>
      <w:r w:rsidRPr="00085D52">
        <w:rPr>
          <w:rFonts w:eastAsiaTheme="minorHAnsi" w:cs="Calibri"/>
          <w:b/>
          <w:color w:val="000000"/>
        </w:rPr>
        <w:t>The Standing Committee</w:t>
      </w:r>
      <w:r w:rsidRPr="006015A6">
        <w:rPr>
          <w:rFonts w:eastAsiaTheme="minorHAnsi" w:cs="Calibri"/>
          <w:b/>
          <w:color w:val="000000"/>
        </w:rPr>
        <w:t xml:space="preserve"> </w:t>
      </w:r>
      <w:r w:rsidRPr="00085D52">
        <w:rPr>
          <w:rFonts w:eastAsiaTheme="minorHAnsi" w:cs="Calibri"/>
          <w:b/>
          <w:color w:val="000000"/>
        </w:rPr>
        <w:t xml:space="preserve">requested </w:t>
      </w:r>
      <w:r w:rsidRPr="006015A6">
        <w:rPr>
          <w:rFonts w:eastAsiaTheme="minorHAnsi" w:cs="Calibri"/>
          <w:b/>
          <w:color w:val="000000"/>
        </w:rPr>
        <w:t xml:space="preserve">the Secretariat to include a meeting of the Management Working Group in the work programme of the 58th meeting of the Standing Committee, and </w:t>
      </w:r>
      <w:r w:rsidR="00D77822" w:rsidRPr="006015A6">
        <w:rPr>
          <w:rFonts w:eastAsiaTheme="minorHAnsi" w:cs="Calibri"/>
          <w:b/>
          <w:color w:val="000000"/>
        </w:rPr>
        <w:t>request</w:t>
      </w:r>
      <w:r w:rsidR="00D77822">
        <w:rPr>
          <w:rFonts w:eastAsiaTheme="minorHAnsi" w:cs="Calibri"/>
          <w:b/>
          <w:color w:val="000000"/>
        </w:rPr>
        <w:t>ed</w:t>
      </w:r>
      <w:r w:rsidR="00D77822" w:rsidRPr="006015A6">
        <w:rPr>
          <w:rFonts w:eastAsiaTheme="minorHAnsi" w:cs="Calibri"/>
          <w:b/>
          <w:color w:val="000000"/>
        </w:rPr>
        <w:t xml:space="preserve"> </w:t>
      </w:r>
      <w:r w:rsidRPr="006015A6">
        <w:rPr>
          <w:rFonts w:eastAsiaTheme="minorHAnsi" w:cs="Calibri"/>
          <w:b/>
          <w:color w:val="000000"/>
        </w:rPr>
        <w:t xml:space="preserve">that the Chair of the STRP submit a report on the latest progress in fulfilling its mandate for the Group to consider at that meeting. </w:t>
      </w:r>
    </w:p>
    <w:p w14:paraId="33F5EF2A" w14:textId="77777777" w:rsidR="006015A6" w:rsidRPr="008B3F43" w:rsidRDefault="006015A6" w:rsidP="008E153A">
      <w:pPr>
        <w:spacing w:after="0" w:line="240" w:lineRule="auto"/>
        <w:rPr>
          <w:b/>
          <w:bCs/>
        </w:rPr>
      </w:pPr>
    </w:p>
    <w:p w14:paraId="7CE4E00B" w14:textId="77777777" w:rsidR="009343F2"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7: </w:t>
      </w:r>
      <w:r w:rsidR="00444B5A" w:rsidRPr="00A33FB3">
        <w:rPr>
          <w:rFonts w:cstheme="minorHAnsi"/>
          <w:bCs/>
        </w:rPr>
        <w:t>Report of the E</w:t>
      </w:r>
      <w:r w:rsidR="00B51D56" w:rsidRPr="00A33FB3">
        <w:rPr>
          <w:rFonts w:cstheme="minorHAnsi"/>
          <w:bCs/>
        </w:rPr>
        <w:t xml:space="preserve">xecutive </w:t>
      </w:r>
      <w:r w:rsidR="00444B5A" w:rsidRPr="00A33FB3">
        <w:rPr>
          <w:rFonts w:cstheme="minorHAnsi"/>
          <w:bCs/>
        </w:rPr>
        <w:t>T</w:t>
      </w:r>
      <w:r w:rsidR="00B51D56" w:rsidRPr="00A33FB3">
        <w:rPr>
          <w:rFonts w:cstheme="minorHAnsi"/>
          <w:bCs/>
        </w:rPr>
        <w:t>eam</w:t>
      </w:r>
      <w:r w:rsidR="00444B5A" w:rsidRPr="00A33FB3">
        <w:rPr>
          <w:rFonts w:cstheme="minorHAnsi"/>
          <w:bCs/>
        </w:rPr>
        <w:t xml:space="preserve"> on </w:t>
      </w:r>
      <w:r w:rsidR="000311C7">
        <w:rPr>
          <w:rFonts w:cstheme="minorHAnsi"/>
          <w:bCs/>
        </w:rPr>
        <w:t xml:space="preserve">SC58 </w:t>
      </w:r>
      <w:r w:rsidR="00F636EA" w:rsidRPr="00A33FB3">
        <w:rPr>
          <w:rFonts w:cstheme="minorHAnsi"/>
          <w:bCs/>
        </w:rPr>
        <w:t xml:space="preserve">Agenda item 20.4 </w:t>
      </w:r>
      <w:r w:rsidR="00F636EA" w:rsidRPr="00A33FB3">
        <w:rPr>
          <w:rFonts w:cstheme="minorHAnsi"/>
          <w:bCs/>
          <w:i/>
        </w:rPr>
        <w:t>Process for the preparation and review of draft resolutions</w:t>
      </w:r>
      <w:r w:rsidR="00F636EA" w:rsidRPr="00A33FB3">
        <w:rPr>
          <w:rFonts w:cstheme="minorHAnsi"/>
          <w:bCs/>
        </w:rPr>
        <w:t xml:space="preserve"> (purpose and timing of regional pre-COP meetings)</w:t>
      </w:r>
    </w:p>
    <w:p w14:paraId="7373F244" w14:textId="77777777" w:rsidR="003768F4" w:rsidRPr="003768F4" w:rsidRDefault="003768F4" w:rsidP="008E153A">
      <w:pPr>
        <w:spacing w:after="0" w:line="240" w:lineRule="auto"/>
        <w:rPr>
          <w:rFonts w:eastAsiaTheme="minorHAnsi" w:cs="Calibri"/>
          <w:color w:val="000000"/>
          <w:sz w:val="24"/>
          <w:szCs w:val="24"/>
        </w:rPr>
      </w:pPr>
    </w:p>
    <w:p w14:paraId="2E66EAF3" w14:textId="370E6DC6" w:rsidR="002F4CE2" w:rsidRDefault="002F4CE2" w:rsidP="008E153A">
      <w:pPr>
        <w:spacing w:after="0" w:line="240" w:lineRule="auto"/>
        <w:ind w:left="567" w:hanging="567"/>
      </w:pPr>
      <w:r>
        <w:rPr>
          <w:bCs/>
        </w:rPr>
        <w:t>8.</w:t>
      </w:r>
      <w:r>
        <w:rPr>
          <w:bCs/>
        </w:rPr>
        <w:tab/>
      </w:r>
      <w:r w:rsidRPr="002F4CE2">
        <w:rPr>
          <w:bCs/>
        </w:rPr>
        <w:t xml:space="preserve">The Executive Team had met on 17 June 2020 and had recommended that an additional </w:t>
      </w:r>
      <w:r>
        <w:rPr>
          <w:bCs/>
        </w:rPr>
        <w:t>two</w:t>
      </w:r>
      <w:r w:rsidRPr="002F4CE2">
        <w:rPr>
          <w:bCs/>
        </w:rPr>
        <w:t xml:space="preserve"> days be set aside before COP14 to allow for regional meetings to be held, it being proposed that these replace the meetings that had hitherto taken place with</w:t>
      </w:r>
      <w:r>
        <w:rPr>
          <w:bCs/>
        </w:rPr>
        <w:t xml:space="preserve">in the respective regions. </w:t>
      </w:r>
      <w:r w:rsidR="00F13140">
        <w:lastRenderedPageBreak/>
        <w:t xml:space="preserve">The Executive Team </w:t>
      </w:r>
      <w:r w:rsidR="00D77822">
        <w:t xml:space="preserve">had </w:t>
      </w:r>
      <w:r w:rsidR="00F13140">
        <w:t>reviewed the implications and challenges of the delay of SC58 on the timeline of meetings before COP14 and in particular the role and feasibility, including financial, of regional pre</w:t>
      </w:r>
      <w:r w:rsidR="00392439">
        <w:t>-</w:t>
      </w:r>
      <w:r w:rsidR="00F13140">
        <w:t xml:space="preserve">COP meetings. The Executive Team </w:t>
      </w:r>
      <w:r w:rsidR="00D77822">
        <w:t xml:space="preserve">had </w:t>
      </w:r>
      <w:r w:rsidR="00F13140">
        <w:t xml:space="preserve">discussed the challenges for the Secretariat to </w:t>
      </w:r>
      <w:r w:rsidR="008C5570">
        <w:t xml:space="preserve">organise </w:t>
      </w:r>
      <w:r w:rsidR="00F13140">
        <w:t>seven meetings (an STRP meeting, five regional pre-COP meetings and one Standing Committee meeting) in 2021 before COP14 (plus COP14 in the same year) in the context of the COVID-19 pandemic with associated challenges for travelling and the crowded schedule of meetings. It further noted that the regional pre-COP meetings are not mandated by any Resolution nor referenced in the Rules of Procedure. It further stressed the challenge of seeking financial support for these meetings</w:t>
      </w:r>
      <w:r w:rsidR="00445CAF">
        <w:t>.</w:t>
      </w:r>
    </w:p>
    <w:p w14:paraId="5DC944AE" w14:textId="77777777" w:rsidR="00D97146" w:rsidRPr="002F4CE2" w:rsidRDefault="00D97146" w:rsidP="008E153A">
      <w:pPr>
        <w:spacing w:after="0" w:line="240" w:lineRule="auto"/>
        <w:ind w:left="567" w:hanging="567"/>
        <w:rPr>
          <w:bCs/>
        </w:rPr>
      </w:pPr>
    </w:p>
    <w:p w14:paraId="3D50266C" w14:textId="6E9F387E" w:rsidR="002F4CE2" w:rsidRPr="002F4CE2" w:rsidRDefault="002F4CE2" w:rsidP="008E153A">
      <w:pPr>
        <w:spacing w:after="0" w:line="240" w:lineRule="auto"/>
        <w:ind w:left="567" w:hanging="567"/>
        <w:rPr>
          <w:bCs/>
        </w:rPr>
      </w:pPr>
      <w:r>
        <w:rPr>
          <w:bCs/>
        </w:rPr>
        <w:t>9.</w:t>
      </w:r>
      <w:r>
        <w:rPr>
          <w:bCs/>
        </w:rPr>
        <w:tab/>
      </w:r>
      <w:r w:rsidRPr="002F4CE2">
        <w:rPr>
          <w:bCs/>
        </w:rPr>
        <w:t>In discussion several Contracting Parties expressed</w:t>
      </w:r>
      <w:r w:rsidR="00F13140">
        <w:rPr>
          <w:bCs/>
        </w:rPr>
        <w:t xml:space="preserve"> the importance or regional meetings</w:t>
      </w:r>
      <w:r w:rsidR="008C5570">
        <w:rPr>
          <w:bCs/>
        </w:rPr>
        <w:t xml:space="preserve"> </w:t>
      </w:r>
      <w:r w:rsidRPr="002F4CE2">
        <w:rPr>
          <w:bCs/>
        </w:rPr>
        <w:t xml:space="preserve">in allowing adequate discussion of the proposed agenda for the forthcoming COP. Others recommended </w:t>
      </w:r>
      <w:r w:rsidR="00096F49" w:rsidRPr="002F4CE2">
        <w:rPr>
          <w:bCs/>
        </w:rPr>
        <w:t>virtual meetings</w:t>
      </w:r>
      <w:r w:rsidR="00096F49">
        <w:rPr>
          <w:bCs/>
        </w:rPr>
        <w:t xml:space="preserve"> further ahead of COP14</w:t>
      </w:r>
      <w:r w:rsidR="00096F49" w:rsidRPr="002F4CE2">
        <w:rPr>
          <w:bCs/>
        </w:rPr>
        <w:t xml:space="preserve"> </w:t>
      </w:r>
      <w:r w:rsidRPr="002F4CE2">
        <w:rPr>
          <w:bCs/>
        </w:rPr>
        <w:t xml:space="preserve">as a productive way forward. </w:t>
      </w:r>
    </w:p>
    <w:p w14:paraId="46DED546" w14:textId="77777777" w:rsidR="002F4CE2" w:rsidRPr="002F4CE2" w:rsidRDefault="002F4CE2" w:rsidP="008E153A">
      <w:pPr>
        <w:spacing w:after="0" w:line="240" w:lineRule="auto"/>
        <w:ind w:left="567" w:hanging="567"/>
        <w:rPr>
          <w:bCs/>
        </w:rPr>
      </w:pPr>
    </w:p>
    <w:p w14:paraId="6DA8C8AD" w14:textId="77777777" w:rsidR="002F4CE2" w:rsidRPr="002F4CE2" w:rsidRDefault="002F4CE2" w:rsidP="008E153A">
      <w:pPr>
        <w:spacing w:after="0" w:line="240" w:lineRule="auto"/>
        <w:ind w:left="567" w:hanging="567"/>
        <w:rPr>
          <w:bCs/>
        </w:rPr>
      </w:pPr>
      <w:r>
        <w:rPr>
          <w:bCs/>
        </w:rPr>
        <w:t>10.</w:t>
      </w:r>
      <w:r>
        <w:rPr>
          <w:bCs/>
        </w:rPr>
        <w:tab/>
      </w:r>
      <w:r w:rsidRPr="002F4CE2">
        <w:rPr>
          <w:bCs/>
        </w:rPr>
        <w:t xml:space="preserve">The </w:t>
      </w:r>
      <w:r w:rsidRPr="00230BAA">
        <w:rPr>
          <w:b/>
          <w:bCs/>
        </w:rPr>
        <w:t>host country for COP14</w:t>
      </w:r>
      <w:r w:rsidRPr="002F4CE2">
        <w:rPr>
          <w:bCs/>
        </w:rPr>
        <w:t xml:space="preserve"> (</w:t>
      </w:r>
      <w:r w:rsidRPr="00230BAA">
        <w:rPr>
          <w:b/>
          <w:bCs/>
        </w:rPr>
        <w:t>China</w:t>
      </w:r>
      <w:r w:rsidRPr="002F4CE2">
        <w:rPr>
          <w:bCs/>
        </w:rPr>
        <w:t>) noted that provision of an extra two days of meetings had not originally been foreseen and that consultation with</w:t>
      </w:r>
      <w:r w:rsidR="000311C7">
        <w:rPr>
          <w:bCs/>
        </w:rPr>
        <w:t>in</w:t>
      </w:r>
      <w:r w:rsidRPr="002F4CE2">
        <w:rPr>
          <w:bCs/>
        </w:rPr>
        <w:t xml:space="preserve"> the host government would need to take place before a definitive commitment could be made. </w:t>
      </w:r>
    </w:p>
    <w:p w14:paraId="7F27846A" w14:textId="77777777" w:rsidR="002F4CE2" w:rsidRPr="002F4CE2" w:rsidRDefault="002F4CE2" w:rsidP="008E153A">
      <w:pPr>
        <w:spacing w:after="0" w:line="240" w:lineRule="auto"/>
        <w:ind w:left="567" w:hanging="567"/>
        <w:rPr>
          <w:bCs/>
        </w:rPr>
      </w:pPr>
    </w:p>
    <w:p w14:paraId="2A0FC22E" w14:textId="77777777" w:rsidR="002F4CE2" w:rsidRPr="002F4CE2" w:rsidRDefault="002F4CE2" w:rsidP="008E153A">
      <w:pPr>
        <w:spacing w:after="0" w:line="240" w:lineRule="auto"/>
        <w:ind w:left="567" w:hanging="567"/>
        <w:rPr>
          <w:bCs/>
        </w:rPr>
      </w:pPr>
      <w:r>
        <w:rPr>
          <w:bCs/>
        </w:rPr>
        <w:t>11.</w:t>
      </w:r>
      <w:r>
        <w:rPr>
          <w:bCs/>
        </w:rPr>
        <w:tab/>
      </w:r>
      <w:r w:rsidRPr="002F4CE2">
        <w:rPr>
          <w:bCs/>
        </w:rPr>
        <w:t xml:space="preserve">Interventions were made by </w:t>
      </w:r>
      <w:r w:rsidRPr="002F4CE2">
        <w:rPr>
          <w:b/>
          <w:bCs/>
        </w:rPr>
        <w:t>Armenia</w:t>
      </w:r>
      <w:r w:rsidRPr="002F4CE2">
        <w:rPr>
          <w:bCs/>
        </w:rPr>
        <w:t xml:space="preserve">, </w:t>
      </w:r>
      <w:r w:rsidRPr="002F4CE2">
        <w:rPr>
          <w:b/>
          <w:bCs/>
        </w:rPr>
        <w:t>China</w:t>
      </w:r>
      <w:r w:rsidRPr="002F4CE2">
        <w:rPr>
          <w:bCs/>
        </w:rPr>
        <w:t xml:space="preserve">, </w:t>
      </w:r>
      <w:r w:rsidRPr="002F4CE2">
        <w:rPr>
          <w:b/>
          <w:bCs/>
        </w:rPr>
        <w:t>Costa Rica</w:t>
      </w:r>
      <w:r w:rsidRPr="002F4CE2">
        <w:rPr>
          <w:bCs/>
        </w:rPr>
        <w:t xml:space="preserve">, </w:t>
      </w:r>
      <w:r w:rsidRPr="002F4CE2">
        <w:rPr>
          <w:b/>
          <w:bCs/>
        </w:rPr>
        <w:t>Mexico</w:t>
      </w:r>
      <w:r w:rsidRPr="002F4CE2">
        <w:rPr>
          <w:bCs/>
        </w:rPr>
        <w:t xml:space="preserve">, </w:t>
      </w:r>
      <w:r w:rsidRPr="002F4CE2">
        <w:rPr>
          <w:b/>
          <w:bCs/>
        </w:rPr>
        <w:t>Sweden</w:t>
      </w:r>
      <w:r w:rsidRPr="002F4CE2">
        <w:rPr>
          <w:bCs/>
        </w:rPr>
        <w:t xml:space="preserve">, </w:t>
      </w:r>
      <w:r w:rsidRPr="002F4CE2">
        <w:rPr>
          <w:b/>
          <w:bCs/>
        </w:rPr>
        <w:t>Switzerland</w:t>
      </w:r>
      <w:r w:rsidRPr="002F4CE2">
        <w:rPr>
          <w:bCs/>
        </w:rPr>
        <w:t xml:space="preserve">, </w:t>
      </w:r>
      <w:r w:rsidRPr="002F4CE2">
        <w:rPr>
          <w:b/>
          <w:bCs/>
        </w:rPr>
        <w:t>the</w:t>
      </w:r>
      <w:r>
        <w:rPr>
          <w:bCs/>
        </w:rPr>
        <w:t xml:space="preserve"> </w:t>
      </w:r>
      <w:r w:rsidRPr="002F4CE2">
        <w:rPr>
          <w:b/>
          <w:bCs/>
        </w:rPr>
        <w:t>United States of America</w:t>
      </w:r>
      <w:r w:rsidRPr="002F4CE2">
        <w:rPr>
          <w:bCs/>
        </w:rPr>
        <w:t xml:space="preserve"> and </w:t>
      </w:r>
      <w:r w:rsidRPr="002F4CE2">
        <w:rPr>
          <w:b/>
          <w:bCs/>
        </w:rPr>
        <w:t>Uruguay</w:t>
      </w:r>
      <w:r w:rsidRPr="002F4CE2">
        <w:rPr>
          <w:bCs/>
        </w:rPr>
        <w:t>.</w:t>
      </w:r>
    </w:p>
    <w:p w14:paraId="3999394D" w14:textId="77777777" w:rsidR="002F4CE2" w:rsidRDefault="002F4CE2" w:rsidP="008E153A">
      <w:pPr>
        <w:autoSpaceDE w:val="0"/>
        <w:autoSpaceDN w:val="0"/>
        <w:adjustRightInd w:val="0"/>
        <w:spacing w:after="0" w:line="240" w:lineRule="auto"/>
        <w:rPr>
          <w:rFonts w:cstheme="minorHAnsi"/>
          <w:b/>
        </w:rPr>
      </w:pPr>
    </w:p>
    <w:p w14:paraId="55057563" w14:textId="464F2F93" w:rsidR="00FA1335" w:rsidRDefault="003768F4" w:rsidP="008E153A">
      <w:pPr>
        <w:autoSpaceDE w:val="0"/>
        <w:autoSpaceDN w:val="0"/>
        <w:adjustRightInd w:val="0"/>
        <w:spacing w:after="0" w:line="240" w:lineRule="auto"/>
        <w:rPr>
          <w:rFonts w:cstheme="minorHAnsi"/>
          <w:b/>
        </w:rPr>
      </w:pPr>
      <w:r w:rsidRPr="002F4CE2">
        <w:rPr>
          <w:rFonts w:cstheme="minorHAnsi"/>
          <w:b/>
        </w:rPr>
        <w:t>Decision SC</w:t>
      </w:r>
      <w:r w:rsidR="00675F21">
        <w:rPr>
          <w:rFonts w:cstheme="minorHAnsi"/>
          <w:b/>
        </w:rPr>
        <w:t>58</w:t>
      </w:r>
      <w:r w:rsidRPr="002F4CE2">
        <w:rPr>
          <w:rFonts w:cstheme="minorHAnsi"/>
          <w:b/>
        </w:rPr>
        <w:t>-</w:t>
      </w:r>
      <w:r w:rsidR="00675F21">
        <w:rPr>
          <w:rFonts w:cstheme="minorHAnsi"/>
          <w:b/>
        </w:rPr>
        <w:t>08</w:t>
      </w:r>
      <w:r w:rsidRPr="002F4CE2">
        <w:rPr>
          <w:rFonts w:cstheme="minorHAnsi"/>
          <w:b/>
        </w:rPr>
        <w:t xml:space="preserve">: </w:t>
      </w:r>
      <w:r w:rsidR="00FA1335">
        <w:rPr>
          <w:rFonts w:cstheme="minorHAnsi"/>
          <w:b/>
        </w:rPr>
        <w:t>The Standing Committee took note of the report of the Executive Team.</w:t>
      </w:r>
    </w:p>
    <w:p w14:paraId="26D21E7F" w14:textId="77777777" w:rsidR="00FA1335" w:rsidRDefault="00FA1335" w:rsidP="008E153A">
      <w:pPr>
        <w:autoSpaceDE w:val="0"/>
        <w:autoSpaceDN w:val="0"/>
        <w:adjustRightInd w:val="0"/>
        <w:spacing w:after="0" w:line="240" w:lineRule="auto"/>
        <w:rPr>
          <w:rFonts w:cstheme="minorHAnsi"/>
          <w:b/>
        </w:rPr>
      </w:pPr>
    </w:p>
    <w:p w14:paraId="4638099A" w14:textId="53C5E5D3" w:rsidR="003768F4" w:rsidRPr="002F4CE2" w:rsidRDefault="00FA1335" w:rsidP="008E153A">
      <w:pPr>
        <w:autoSpaceDE w:val="0"/>
        <w:autoSpaceDN w:val="0"/>
        <w:adjustRightInd w:val="0"/>
        <w:spacing w:after="0" w:line="240" w:lineRule="auto"/>
        <w:rPr>
          <w:rFonts w:eastAsiaTheme="minorHAnsi" w:cs="Calibri"/>
          <w:b/>
          <w:color w:val="000000"/>
        </w:rPr>
      </w:pPr>
      <w:r>
        <w:rPr>
          <w:rFonts w:cstheme="minorHAnsi"/>
          <w:b/>
        </w:rPr>
        <w:t>Decision SC</w:t>
      </w:r>
      <w:r w:rsidR="00675F21">
        <w:rPr>
          <w:rFonts w:cstheme="minorHAnsi"/>
          <w:b/>
        </w:rPr>
        <w:t>58</w:t>
      </w:r>
      <w:r>
        <w:rPr>
          <w:rFonts w:cstheme="minorHAnsi"/>
          <w:b/>
        </w:rPr>
        <w:t>-</w:t>
      </w:r>
      <w:r w:rsidR="00675F21">
        <w:rPr>
          <w:rFonts w:cstheme="minorHAnsi"/>
          <w:b/>
        </w:rPr>
        <w:t>09</w:t>
      </w:r>
      <w:r>
        <w:rPr>
          <w:rFonts w:cstheme="minorHAnsi"/>
          <w:b/>
        </w:rPr>
        <w:t xml:space="preserve">: </w:t>
      </w:r>
      <w:r w:rsidR="003768F4" w:rsidRPr="002F4CE2">
        <w:rPr>
          <w:rFonts w:eastAsiaTheme="minorHAnsi" w:cs="Calibri"/>
          <w:b/>
          <w:color w:val="000000"/>
        </w:rPr>
        <w:t>The Standing Committee agreed that two days of regional pre-COP meetings should</w:t>
      </w:r>
      <w:r w:rsidR="000311C7">
        <w:rPr>
          <w:rFonts w:eastAsiaTheme="minorHAnsi" w:cs="Calibri"/>
          <w:b/>
          <w:color w:val="000000"/>
        </w:rPr>
        <w:t xml:space="preserve"> if possible</w:t>
      </w:r>
      <w:r w:rsidR="003768F4" w:rsidRPr="002F4CE2">
        <w:rPr>
          <w:rFonts w:eastAsiaTheme="minorHAnsi" w:cs="Calibri"/>
          <w:b/>
          <w:color w:val="000000"/>
        </w:rPr>
        <w:t xml:space="preserve"> take place immediately before COP14, at the same location as COP14, and instructed the Secretariat to discuss with the host country the necessary arrangements for two days of pre-COP meetings to take place immediately before COP14.</w:t>
      </w:r>
    </w:p>
    <w:p w14:paraId="6ED52F7C" w14:textId="77777777" w:rsidR="003768F4" w:rsidRPr="002F4CE2" w:rsidRDefault="003768F4" w:rsidP="008E153A">
      <w:pPr>
        <w:autoSpaceDE w:val="0"/>
        <w:autoSpaceDN w:val="0"/>
        <w:adjustRightInd w:val="0"/>
        <w:spacing w:after="0" w:line="240" w:lineRule="auto"/>
        <w:rPr>
          <w:rFonts w:eastAsiaTheme="minorHAnsi" w:cs="Calibri"/>
          <w:b/>
          <w:color w:val="000000"/>
        </w:rPr>
      </w:pPr>
    </w:p>
    <w:p w14:paraId="038BA063" w14:textId="44A79F35" w:rsidR="003768F4" w:rsidRDefault="003768F4" w:rsidP="008E153A">
      <w:pPr>
        <w:autoSpaceDE w:val="0"/>
        <w:autoSpaceDN w:val="0"/>
        <w:adjustRightInd w:val="0"/>
        <w:spacing w:after="0" w:line="240" w:lineRule="auto"/>
        <w:rPr>
          <w:rFonts w:eastAsiaTheme="minorHAnsi" w:cs="Calibri"/>
          <w:b/>
          <w:color w:val="000000"/>
        </w:rPr>
      </w:pPr>
      <w:r w:rsidRPr="002F4CE2">
        <w:rPr>
          <w:rFonts w:cstheme="minorHAnsi"/>
          <w:b/>
        </w:rPr>
        <w:t>Decision SC</w:t>
      </w:r>
      <w:r w:rsidR="00675F21">
        <w:rPr>
          <w:rFonts w:cstheme="minorHAnsi"/>
          <w:b/>
        </w:rPr>
        <w:t>58</w:t>
      </w:r>
      <w:r w:rsidRPr="002F4CE2">
        <w:rPr>
          <w:rFonts w:cstheme="minorHAnsi"/>
          <w:b/>
        </w:rPr>
        <w:t>-</w:t>
      </w:r>
      <w:r w:rsidR="00675F21">
        <w:rPr>
          <w:rFonts w:cstheme="minorHAnsi"/>
          <w:b/>
        </w:rPr>
        <w:t>10</w:t>
      </w:r>
      <w:r w:rsidRPr="00085D52">
        <w:rPr>
          <w:rFonts w:cstheme="minorHAnsi"/>
          <w:b/>
        </w:rPr>
        <w:t xml:space="preserve">: </w:t>
      </w:r>
      <w:r w:rsidRPr="00085D52">
        <w:rPr>
          <w:rFonts w:eastAsiaTheme="minorHAnsi" w:cs="Calibri"/>
          <w:b/>
          <w:color w:val="000000"/>
        </w:rPr>
        <w:t>The Standing Committee agreed</w:t>
      </w:r>
      <w:r w:rsidRPr="006015A6">
        <w:rPr>
          <w:rFonts w:eastAsiaTheme="minorHAnsi" w:cs="Calibri"/>
          <w:b/>
          <w:color w:val="000000"/>
        </w:rPr>
        <w:t xml:space="preserve"> </w:t>
      </w:r>
      <w:r w:rsidRPr="003768F4">
        <w:rPr>
          <w:rFonts w:eastAsiaTheme="minorHAnsi" w:cs="Calibri"/>
          <w:b/>
          <w:color w:val="000000"/>
        </w:rPr>
        <w:t>that</w:t>
      </w:r>
      <w:r w:rsidRPr="00085D52">
        <w:rPr>
          <w:rFonts w:eastAsiaTheme="minorHAnsi" w:cs="Calibri"/>
          <w:b/>
          <w:color w:val="000000"/>
        </w:rPr>
        <w:t xml:space="preserve"> regions should hold virtual meetings in advance of COP14, and instructed the Secretariat to facilitate their preparation and implementation with the support</w:t>
      </w:r>
      <w:r w:rsidR="00096F49">
        <w:rPr>
          <w:rFonts w:eastAsiaTheme="minorHAnsi" w:cs="Calibri"/>
          <w:b/>
          <w:color w:val="000000"/>
        </w:rPr>
        <w:t xml:space="preserve"> and advice</w:t>
      </w:r>
      <w:r w:rsidRPr="00085D52">
        <w:rPr>
          <w:rFonts w:eastAsiaTheme="minorHAnsi" w:cs="Calibri"/>
          <w:b/>
          <w:color w:val="000000"/>
        </w:rPr>
        <w:t xml:space="preserve"> of the Contracting Part</w:t>
      </w:r>
      <w:r w:rsidR="00D97146">
        <w:rPr>
          <w:rFonts w:eastAsiaTheme="minorHAnsi" w:cs="Calibri"/>
          <w:b/>
          <w:color w:val="000000"/>
        </w:rPr>
        <w:t>y</w:t>
      </w:r>
      <w:r w:rsidRPr="00085D52">
        <w:rPr>
          <w:rFonts w:eastAsiaTheme="minorHAnsi" w:cs="Calibri"/>
          <w:b/>
          <w:color w:val="000000"/>
        </w:rPr>
        <w:t xml:space="preserve"> regional </w:t>
      </w:r>
      <w:r w:rsidRPr="00B32C04">
        <w:rPr>
          <w:rFonts w:eastAsiaTheme="minorHAnsi" w:cs="Calibri"/>
          <w:b/>
          <w:color w:val="000000"/>
        </w:rPr>
        <w:t xml:space="preserve">representative </w:t>
      </w:r>
      <w:r w:rsidR="00445CAF" w:rsidRPr="00B32C04">
        <w:rPr>
          <w:b/>
        </w:rPr>
        <w:t>members of</w:t>
      </w:r>
      <w:r w:rsidR="00445CAF">
        <w:t xml:space="preserve"> </w:t>
      </w:r>
      <w:r w:rsidRPr="00085D52">
        <w:rPr>
          <w:rFonts w:eastAsiaTheme="minorHAnsi" w:cs="Calibri"/>
          <w:b/>
          <w:color w:val="000000"/>
        </w:rPr>
        <w:t>the Standing Committee.</w:t>
      </w:r>
    </w:p>
    <w:p w14:paraId="1E949EA7" w14:textId="77777777" w:rsidR="002F4CE2" w:rsidRDefault="002F4CE2" w:rsidP="008E153A">
      <w:pPr>
        <w:autoSpaceDE w:val="0"/>
        <w:autoSpaceDN w:val="0"/>
        <w:adjustRightInd w:val="0"/>
        <w:spacing w:after="0" w:line="240" w:lineRule="auto"/>
        <w:rPr>
          <w:rFonts w:eastAsiaTheme="minorHAnsi" w:cs="Calibri"/>
          <w:b/>
          <w:color w:val="000000"/>
        </w:rPr>
      </w:pPr>
    </w:p>
    <w:p w14:paraId="46973858" w14:textId="77777777" w:rsidR="002F4CE2" w:rsidRPr="00A33FB3" w:rsidRDefault="002F4CE2"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6: </w:t>
      </w:r>
      <w:r w:rsidRPr="00A33FB3">
        <w:rPr>
          <w:rFonts w:cstheme="minorHAnsi"/>
          <w:bCs/>
        </w:rPr>
        <w:t>Report of the Subgroup on COP14</w:t>
      </w:r>
    </w:p>
    <w:p w14:paraId="32597358" w14:textId="77777777" w:rsidR="002F4CE2" w:rsidRDefault="002F4CE2" w:rsidP="008E153A">
      <w:pPr>
        <w:pStyle w:val="ListParagraph"/>
        <w:spacing w:after="0" w:line="240" w:lineRule="auto"/>
        <w:ind w:left="360"/>
        <w:rPr>
          <w:b/>
          <w:bCs/>
        </w:rPr>
      </w:pPr>
    </w:p>
    <w:p w14:paraId="2CAAB59C" w14:textId="01EC446D" w:rsidR="00230BAA" w:rsidRPr="00230BAA" w:rsidRDefault="00230BAA" w:rsidP="008E153A">
      <w:pPr>
        <w:spacing w:after="0" w:line="240" w:lineRule="auto"/>
        <w:ind w:left="567" w:hanging="567"/>
        <w:rPr>
          <w:bCs/>
        </w:rPr>
      </w:pPr>
      <w:r>
        <w:rPr>
          <w:bCs/>
        </w:rPr>
        <w:t>12.</w:t>
      </w:r>
      <w:r>
        <w:rPr>
          <w:bCs/>
        </w:rPr>
        <w:tab/>
      </w:r>
      <w:r w:rsidR="00302733">
        <w:rPr>
          <w:lang w:val="en-US"/>
        </w:rPr>
        <w:t xml:space="preserve">The </w:t>
      </w:r>
      <w:r w:rsidR="00302733" w:rsidRPr="00302733">
        <w:rPr>
          <w:b/>
          <w:lang w:val="en-US"/>
        </w:rPr>
        <w:t>host country for COP14</w:t>
      </w:r>
      <w:r w:rsidR="00302733">
        <w:rPr>
          <w:lang w:val="en-US"/>
        </w:rPr>
        <w:t xml:space="preserve"> provided an oral update of preparations so far, noting that the Subgroup had discussed provisional timing and venue along with provisional themes for COP14 and for the 50th anniversary of the Convention, which would also take place in 2021</w:t>
      </w:r>
      <w:r w:rsidRPr="00230BAA">
        <w:rPr>
          <w:bCs/>
        </w:rPr>
        <w:t xml:space="preserve">. Various proposals to celebrate the anniversary </w:t>
      </w:r>
      <w:r w:rsidR="00ED2A29">
        <w:rPr>
          <w:bCs/>
        </w:rPr>
        <w:t xml:space="preserve">at the COP </w:t>
      </w:r>
      <w:r w:rsidRPr="00230BAA">
        <w:rPr>
          <w:bCs/>
        </w:rPr>
        <w:t>were under</w:t>
      </w:r>
      <w:r>
        <w:rPr>
          <w:bCs/>
        </w:rPr>
        <w:t xml:space="preserve"> consideration, including </w:t>
      </w:r>
      <w:r w:rsidR="00707B98" w:rsidRPr="00707B98">
        <w:rPr>
          <w:bCs/>
          <w:i/>
        </w:rPr>
        <w:t>inter alia</w:t>
      </w:r>
      <w:r w:rsidR="00707B98">
        <w:rPr>
          <w:bCs/>
        </w:rPr>
        <w:t xml:space="preserve"> </w:t>
      </w:r>
      <w:r>
        <w:rPr>
          <w:bCs/>
        </w:rPr>
        <w:t>an exhibition, a high-</w:t>
      </w:r>
      <w:r w:rsidRPr="00230BAA">
        <w:rPr>
          <w:bCs/>
        </w:rPr>
        <w:t>level segment</w:t>
      </w:r>
      <w:r w:rsidR="00707B98">
        <w:rPr>
          <w:bCs/>
        </w:rPr>
        <w:t xml:space="preserve"> and dinner</w:t>
      </w:r>
      <w:r w:rsidRPr="00230BAA">
        <w:rPr>
          <w:bCs/>
        </w:rPr>
        <w:t>,</w:t>
      </w:r>
      <w:r w:rsidR="00707B98">
        <w:rPr>
          <w:bCs/>
        </w:rPr>
        <w:t xml:space="preserve"> a non-binding statement,</w:t>
      </w:r>
      <w:r w:rsidRPr="00230BAA">
        <w:rPr>
          <w:bCs/>
        </w:rPr>
        <w:t xml:space="preserve"> and the establishment of a </w:t>
      </w:r>
      <w:r>
        <w:rPr>
          <w:bCs/>
        </w:rPr>
        <w:t>wetland</w:t>
      </w:r>
      <w:r w:rsidRPr="00230BAA">
        <w:rPr>
          <w:bCs/>
        </w:rPr>
        <w:t xml:space="preserve"> memorial park. </w:t>
      </w:r>
      <w:r w:rsidR="003F10A4">
        <w:rPr>
          <w:bCs/>
        </w:rPr>
        <w:t xml:space="preserve">A COP14-specific theme of “Wetlands action for people and nature” had been </w:t>
      </w:r>
      <w:r w:rsidR="00707B98">
        <w:rPr>
          <w:bCs/>
        </w:rPr>
        <w:t xml:space="preserve">proposed for </w:t>
      </w:r>
      <w:r w:rsidR="0043649B">
        <w:rPr>
          <w:bCs/>
        </w:rPr>
        <w:t>clearance</w:t>
      </w:r>
      <w:r w:rsidR="00707B98">
        <w:rPr>
          <w:bCs/>
        </w:rPr>
        <w:t xml:space="preserve"> by the host government. </w:t>
      </w:r>
      <w:r>
        <w:rPr>
          <w:bCs/>
        </w:rPr>
        <w:t>The Subgroup</w:t>
      </w:r>
      <w:r w:rsidRPr="00230BAA">
        <w:rPr>
          <w:bCs/>
        </w:rPr>
        <w:t xml:space="preserve"> </w:t>
      </w:r>
      <w:r>
        <w:rPr>
          <w:bCs/>
        </w:rPr>
        <w:t xml:space="preserve">had discussed means to </w:t>
      </w:r>
      <w:r w:rsidR="003F10A4">
        <w:rPr>
          <w:bCs/>
        </w:rPr>
        <w:t xml:space="preserve">ensure a sustainable event and had expressed a desire that it </w:t>
      </w:r>
      <w:r w:rsidRPr="00230BAA">
        <w:rPr>
          <w:bCs/>
        </w:rPr>
        <w:t>be carbon-neutral.</w:t>
      </w:r>
    </w:p>
    <w:p w14:paraId="2C05F5D1" w14:textId="77777777" w:rsidR="00230BAA" w:rsidRPr="00230BAA" w:rsidRDefault="00230BAA" w:rsidP="008E153A">
      <w:pPr>
        <w:spacing w:after="0" w:line="240" w:lineRule="auto"/>
        <w:ind w:left="567" w:hanging="567"/>
        <w:rPr>
          <w:bCs/>
        </w:rPr>
      </w:pPr>
    </w:p>
    <w:p w14:paraId="7BB42C16" w14:textId="761EB8F1" w:rsidR="00230BAA" w:rsidRPr="00230BAA" w:rsidRDefault="003F10A4" w:rsidP="008E153A">
      <w:pPr>
        <w:spacing w:after="0" w:line="240" w:lineRule="auto"/>
        <w:ind w:left="567" w:hanging="567"/>
        <w:rPr>
          <w:bCs/>
        </w:rPr>
      </w:pPr>
      <w:r>
        <w:rPr>
          <w:bCs/>
        </w:rPr>
        <w:t>13.</w:t>
      </w:r>
      <w:r>
        <w:rPr>
          <w:bCs/>
        </w:rPr>
        <w:tab/>
        <w:t xml:space="preserve">The </w:t>
      </w:r>
      <w:r w:rsidR="008C5570" w:rsidRPr="008C5570">
        <w:rPr>
          <w:bCs/>
        </w:rPr>
        <w:t>Secretariat</w:t>
      </w:r>
      <w:r>
        <w:rPr>
          <w:bCs/>
        </w:rPr>
        <w:t xml:space="preserve"> reported that, r</w:t>
      </w:r>
      <w:r w:rsidR="00230BAA" w:rsidRPr="00230BAA">
        <w:rPr>
          <w:bCs/>
        </w:rPr>
        <w:t xml:space="preserve">egarding the overarching themes proposed for the </w:t>
      </w:r>
      <w:r>
        <w:rPr>
          <w:bCs/>
        </w:rPr>
        <w:t>Convention’s</w:t>
      </w:r>
      <w:r w:rsidR="00230BAA" w:rsidRPr="00230BAA">
        <w:rPr>
          <w:bCs/>
        </w:rPr>
        <w:t xml:space="preserve"> 50th anniversary, two had been selected for further discussion: </w:t>
      </w:r>
      <w:r>
        <w:rPr>
          <w:bCs/>
        </w:rPr>
        <w:t>“W</w:t>
      </w:r>
      <w:r w:rsidR="00230BAA" w:rsidRPr="00230BAA">
        <w:rPr>
          <w:bCs/>
        </w:rPr>
        <w:t>etlands are important</w:t>
      </w:r>
      <w:r>
        <w:rPr>
          <w:bCs/>
        </w:rPr>
        <w:t>”</w:t>
      </w:r>
      <w:r w:rsidR="00230BAA" w:rsidRPr="00230BAA">
        <w:rPr>
          <w:bCs/>
        </w:rPr>
        <w:t xml:space="preserve"> and </w:t>
      </w:r>
      <w:r>
        <w:rPr>
          <w:bCs/>
        </w:rPr>
        <w:t>“W</w:t>
      </w:r>
      <w:r w:rsidR="00230BAA" w:rsidRPr="00230BAA">
        <w:rPr>
          <w:bCs/>
        </w:rPr>
        <w:t>etland solutions</w:t>
      </w:r>
      <w:r>
        <w:rPr>
          <w:bCs/>
        </w:rPr>
        <w:t>”</w:t>
      </w:r>
      <w:r w:rsidR="00230BAA" w:rsidRPr="00230BAA">
        <w:rPr>
          <w:bCs/>
        </w:rPr>
        <w:t xml:space="preserve">. It was explained that these had been the result of discussions with a professional communications expert and market research regarding the wider understanding of wetland issues. They were not intended as slogans but rather as </w:t>
      </w:r>
      <w:r w:rsidR="00B32C04">
        <w:rPr>
          <w:bCs/>
        </w:rPr>
        <w:t>chapeaux</w:t>
      </w:r>
      <w:r w:rsidR="00B32C04" w:rsidRPr="00230BAA">
        <w:rPr>
          <w:bCs/>
        </w:rPr>
        <w:t xml:space="preserve"> </w:t>
      </w:r>
      <w:r w:rsidR="00230BAA" w:rsidRPr="00230BAA">
        <w:rPr>
          <w:bCs/>
        </w:rPr>
        <w:t>that could be adapted and applied in a variety of contexts</w:t>
      </w:r>
      <w:r w:rsidR="000C0DF0">
        <w:rPr>
          <w:bCs/>
        </w:rPr>
        <w:t xml:space="preserve"> and allow for a range of </w:t>
      </w:r>
      <w:r w:rsidR="000C0DF0">
        <w:rPr>
          <w:bCs/>
        </w:rPr>
        <w:lastRenderedPageBreak/>
        <w:t xml:space="preserve">individuals, organizations and countries to tailor the campaign to their interests. It was also noted that language conducive to simple </w:t>
      </w:r>
      <w:r w:rsidR="00230BAA" w:rsidRPr="00230BAA">
        <w:rPr>
          <w:bCs/>
        </w:rPr>
        <w:t>hashtags</w:t>
      </w:r>
      <w:r w:rsidR="000C0DF0">
        <w:rPr>
          <w:bCs/>
        </w:rPr>
        <w:t xml:space="preserve"> was important</w:t>
      </w:r>
      <w:r>
        <w:rPr>
          <w:bCs/>
        </w:rPr>
        <w:t>,</w:t>
      </w:r>
      <w:r w:rsidR="00230BAA" w:rsidRPr="00230BAA">
        <w:rPr>
          <w:bCs/>
        </w:rPr>
        <w:t xml:space="preserve"> as it was believed that </w:t>
      </w:r>
      <w:r>
        <w:rPr>
          <w:bCs/>
        </w:rPr>
        <w:t xml:space="preserve">much of </w:t>
      </w:r>
      <w:r w:rsidR="00230BAA" w:rsidRPr="00230BAA">
        <w:rPr>
          <w:bCs/>
        </w:rPr>
        <w:t>the</w:t>
      </w:r>
      <w:r>
        <w:rPr>
          <w:bCs/>
        </w:rPr>
        <w:t>ir</w:t>
      </w:r>
      <w:r w:rsidR="00230BAA" w:rsidRPr="00230BAA">
        <w:rPr>
          <w:bCs/>
        </w:rPr>
        <w:t xml:space="preserve"> impact would be through social media.</w:t>
      </w:r>
    </w:p>
    <w:p w14:paraId="4A0C4E0A" w14:textId="77777777" w:rsidR="00230BAA" w:rsidRPr="00230BAA" w:rsidRDefault="00230BAA" w:rsidP="008E153A">
      <w:pPr>
        <w:spacing w:after="0" w:line="240" w:lineRule="auto"/>
        <w:ind w:left="567" w:hanging="567"/>
        <w:rPr>
          <w:bCs/>
        </w:rPr>
      </w:pPr>
    </w:p>
    <w:p w14:paraId="551AADD3" w14:textId="6009B13C" w:rsidR="00230BAA" w:rsidRPr="00230BAA" w:rsidRDefault="003F10A4" w:rsidP="008E153A">
      <w:pPr>
        <w:spacing w:after="0" w:line="240" w:lineRule="auto"/>
        <w:ind w:left="567" w:hanging="567"/>
        <w:rPr>
          <w:bCs/>
        </w:rPr>
      </w:pPr>
      <w:r>
        <w:rPr>
          <w:bCs/>
        </w:rPr>
        <w:t>14.</w:t>
      </w:r>
      <w:r>
        <w:rPr>
          <w:bCs/>
        </w:rPr>
        <w:tab/>
      </w:r>
      <w:r w:rsidR="00230BAA" w:rsidRPr="00230BAA">
        <w:rPr>
          <w:bCs/>
        </w:rPr>
        <w:t>In discussion several Contracting Parties noted that the themes did not seem particularly resonant</w:t>
      </w:r>
      <w:r w:rsidR="00ED2A29">
        <w:rPr>
          <w:bCs/>
        </w:rPr>
        <w:t xml:space="preserve"> or</w:t>
      </w:r>
      <w:r w:rsidR="00230BAA" w:rsidRPr="00230BAA">
        <w:rPr>
          <w:bCs/>
        </w:rPr>
        <w:t xml:space="preserve"> </w:t>
      </w:r>
      <w:r w:rsidR="00ED2A29">
        <w:rPr>
          <w:bCs/>
        </w:rPr>
        <w:t>“</w:t>
      </w:r>
      <w:r w:rsidR="00230BAA" w:rsidRPr="00230BAA">
        <w:rPr>
          <w:bCs/>
        </w:rPr>
        <w:t>catchy</w:t>
      </w:r>
      <w:r w:rsidR="00ED2A29">
        <w:rPr>
          <w:bCs/>
        </w:rPr>
        <w:t>”</w:t>
      </w:r>
      <w:r w:rsidR="00230BAA" w:rsidRPr="00230BAA">
        <w:rPr>
          <w:bCs/>
        </w:rPr>
        <w:t xml:space="preserve">, which they believed might detract from their impact, although </w:t>
      </w:r>
      <w:r w:rsidR="00AF5625">
        <w:t>others were content with the alternatives given</w:t>
      </w:r>
      <w:r w:rsidR="00302733">
        <w:t>, and suggested relying on the advice of communications experts</w:t>
      </w:r>
      <w:r w:rsidR="00230BAA" w:rsidRPr="00230BAA">
        <w:rPr>
          <w:bCs/>
        </w:rPr>
        <w:t>.</w:t>
      </w:r>
    </w:p>
    <w:p w14:paraId="7B8B4979" w14:textId="77777777" w:rsidR="00230BAA" w:rsidRPr="00230BAA" w:rsidRDefault="00230BAA" w:rsidP="008E153A">
      <w:pPr>
        <w:spacing w:after="0" w:line="240" w:lineRule="auto"/>
        <w:ind w:left="567" w:hanging="567"/>
        <w:rPr>
          <w:bCs/>
        </w:rPr>
      </w:pPr>
    </w:p>
    <w:p w14:paraId="298E8E49" w14:textId="77777777" w:rsidR="00230BAA" w:rsidRPr="00230BAA" w:rsidRDefault="003F10A4" w:rsidP="008E153A">
      <w:pPr>
        <w:spacing w:after="0" w:line="240" w:lineRule="auto"/>
        <w:ind w:left="567" w:hanging="567"/>
        <w:rPr>
          <w:bCs/>
        </w:rPr>
      </w:pPr>
      <w:r>
        <w:rPr>
          <w:bCs/>
        </w:rPr>
        <w:t>15.</w:t>
      </w:r>
      <w:r>
        <w:rPr>
          <w:bCs/>
        </w:rPr>
        <w:tab/>
      </w:r>
      <w:r w:rsidR="00230BAA" w:rsidRPr="00230BAA">
        <w:rPr>
          <w:bCs/>
        </w:rPr>
        <w:t xml:space="preserve">Interventions were made by </w:t>
      </w:r>
      <w:r w:rsidR="00230BAA" w:rsidRPr="003F10A4">
        <w:rPr>
          <w:b/>
          <w:bCs/>
        </w:rPr>
        <w:t>China</w:t>
      </w:r>
      <w:r w:rsidR="00230BAA" w:rsidRPr="00230BAA">
        <w:rPr>
          <w:bCs/>
        </w:rPr>
        <w:t xml:space="preserve">, </w:t>
      </w:r>
      <w:r w:rsidR="00230BAA" w:rsidRPr="003F10A4">
        <w:rPr>
          <w:b/>
          <w:bCs/>
        </w:rPr>
        <w:t>Senegal</w:t>
      </w:r>
      <w:r w:rsidR="00230BAA" w:rsidRPr="00230BAA">
        <w:rPr>
          <w:bCs/>
        </w:rPr>
        <w:t xml:space="preserve">, </w:t>
      </w:r>
      <w:r w:rsidR="00230BAA" w:rsidRPr="003F10A4">
        <w:rPr>
          <w:b/>
          <w:bCs/>
        </w:rPr>
        <w:t>Sweden</w:t>
      </w:r>
      <w:r w:rsidR="00230BAA" w:rsidRPr="00230BAA">
        <w:rPr>
          <w:bCs/>
        </w:rPr>
        <w:t xml:space="preserve">, </w:t>
      </w:r>
      <w:r w:rsidR="00230BAA" w:rsidRPr="003F10A4">
        <w:rPr>
          <w:b/>
          <w:bCs/>
        </w:rPr>
        <w:t>Switzerland</w:t>
      </w:r>
      <w:r w:rsidR="00230BAA" w:rsidRPr="00230BAA">
        <w:rPr>
          <w:bCs/>
        </w:rPr>
        <w:t xml:space="preserve"> and </w:t>
      </w:r>
      <w:r w:rsidRPr="003F10A4">
        <w:rPr>
          <w:b/>
          <w:bCs/>
        </w:rPr>
        <w:t xml:space="preserve">the </w:t>
      </w:r>
      <w:r w:rsidR="00230BAA" w:rsidRPr="003F10A4">
        <w:rPr>
          <w:b/>
          <w:bCs/>
        </w:rPr>
        <w:t>United States of America</w:t>
      </w:r>
      <w:r w:rsidR="00230BAA" w:rsidRPr="00230BAA">
        <w:rPr>
          <w:bCs/>
        </w:rPr>
        <w:t>.</w:t>
      </w:r>
    </w:p>
    <w:p w14:paraId="5CF54C93" w14:textId="77777777" w:rsidR="00230BAA" w:rsidRPr="00707B98" w:rsidRDefault="00230BAA" w:rsidP="008E153A">
      <w:pPr>
        <w:spacing w:after="0" w:line="240" w:lineRule="auto"/>
        <w:rPr>
          <w:rFonts w:cstheme="minorHAnsi"/>
          <w:b/>
        </w:rPr>
      </w:pPr>
    </w:p>
    <w:p w14:paraId="49879D3C" w14:textId="12F2C767" w:rsidR="002F4CE2" w:rsidRPr="00707B98" w:rsidRDefault="002F4CE2" w:rsidP="008E153A">
      <w:pPr>
        <w:spacing w:after="0" w:line="240" w:lineRule="auto"/>
        <w:rPr>
          <w:rFonts w:eastAsiaTheme="minorHAnsi" w:cs="Calibri"/>
          <w:b/>
          <w:color w:val="000000"/>
        </w:rPr>
      </w:pPr>
      <w:r w:rsidRPr="00707B98">
        <w:rPr>
          <w:rFonts w:cstheme="minorHAnsi"/>
          <w:b/>
        </w:rPr>
        <w:t>D</w:t>
      </w:r>
      <w:r w:rsidR="001A123C">
        <w:rPr>
          <w:rFonts w:cstheme="minorHAnsi"/>
          <w:b/>
        </w:rPr>
        <w:t>ecision SC</w:t>
      </w:r>
      <w:r w:rsidR="00675F21">
        <w:rPr>
          <w:rFonts w:cstheme="minorHAnsi"/>
          <w:b/>
        </w:rPr>
        <w:t>58</w:t>
      </w:r>
      <w:r w:rsidR="001A123C">
        <w:rPr>
          <w:rFonts w:cstheme="minorHAnsi"/>
          <w:b/>
        </w:rPr>
        <w:t>-</w:t>
      </w:r>
      <w:r w:rsidR="00675F21">
        <w:rPr>
          <w:rFonts w:cstheme="minorHAnsi"/>
          <w:b/>
        </w:rPr>
        <w:t>11</w:t>
      </w:r>
      <w:r w:rsidRPr="00707B98">
        <w:rPr>
          <w:rFonts w:cstheme="minorHAnsi"/>
          <w:b/>
        </w:rPr>
        <w:t xml:space="preserve">: </w:t>
      </w:r>
      <w:r w:rsidRPr="00707B98">
        <w:rPr>
          <w:rFonts w:eastAsiaTheme="minorHAnsi" w:cs="Calibri"/>
          <w:b/>
          <w:color w:val="000000"/>
        </w:rPr>
        <w:t>The Standing Committee took note of the oral report of the Subgroup on COP14.</w:t>
      </w:r>
    </w:p>
    <w:p w14:paraId="72A7EDF8" w14:textId="77777777" w:rsidR="002F4CE2" w:rsidRDefault="002F4CE2" w:rsidP="008E153A">
      <w:pPr>
        <w:spacing w:after="0" w:line="240" w:lineRule="auto"/>
        <w:rPr>
          <w:rFonts w:eastAsiaTheme="minorHAnsi" w:cs="Calibri"/>
          <w:color w:val="000000"/>
        </w:rPr>
      </w:pPr>
    </w:p>
    <w:p w14:paraId="2F6147DE" w14:textId="66BB28A8" w:rsidR="002F4CE2" w:rsidRPr="00F937B8" w:rsidRDefault="002F4CE2" w:rsidP="008E153A">
      <w:pPr>
        <w:spacing w:after="0" w:line="240" w:lineRule="auto"/>
        <w:rPr>
          <w:b/>
          <w:bCs/>
          <w:spacing w:val="-2"/>
        </w:rPr>
      </w:pPr>
      <w:r w:rsidRPr="00F937B8">
        <w:rPr>
          <w:rFonts w:cstheme="minorHAnsi"/>
          <w:b/>
          <w:spacing w:val="-2"/>
        </w:rPr>
        <w:t>Decision SC</w:t>
      </w:r>
      <w:r w:rsidR="00675F21" w:rsidRPr="00F937B8">
        <w:rPr>
          <w:rFonts w:cstheme="minorHAnsi"/>
          <w:b/>
          <w:spacing w:val="-2"/>
        </w:rPr>
        <w:t>58</w:t>
      </w:r>
      <w:r w:rsidRPr="00F937B8">
        <w:rPr>
          <w:rFonts w:cstheme="minorHAnsi"/>
          <w:b/>
          <w:spacing w:val="-2"/>
        </w:rPr>
        <w:t>-</w:t>
      </w:r>
      <w:r w:rsidR="00675F21" w:rsidRPr="00F937B8">
        <w:rPr>
          <w:rFonts w:cstheme="minorHAnsi"/>
          <w:b/>
          <w:spacing w:val="-2"/>
        </w:rPr>
        <w:t>12</w:t>
      </w:r>
      <w:r w:rsidRPr="00F937B8">
        <w:rPr>
          <w:rFonts w:cstheme="minorHAnsi"/>
          <w:b/>
          <w:spacing w:val="-2"/>
        </w:rPr>
        <w:t xml:space="preserve">: </w:t>
      </w:r>
      <w:r w:rsidRPr="00F937B8">
        <w:rPr>
          <w:rFonts w:eastAsiaTheme="minorHAnsi" w:cs="Calibri"/>
          <w:b/>
          <w:color w:val="000000"/>
          <w:spacing w:val="-2"/>
        </w:rPr>
        <w:t xml:space="preserve">The Standing Committee agreed to share ideas for an enhanced </w:t>
      </w:r>
      <w:r w:rsidR="00707B98" w:rsidRPr="00F937B8">
        <w:rPr>
          <w:rFonts w:eastAsiaTheme="minorHAnsi" w:cs="Calibri"/>
          <w:b/>
          <w:color w:val="000000"/>
          <w:spacing w:val="-2"/>
        </w:rPr>
        <w:t>“chapeau”</w:t>
      </w:r>
      <w:r w:rsidR="00B32C04" w:rsidRPr="00F937B8">
        <w:rPr>
          <w:rFonts w:eastAsiaTheme="minorHAnsi" w:cs="Calibri"/>
          <w:b/>
          <w:color w:val="000000"/>
          <w:spacing w:val="-2"/>
        </w:rPr>
        <w:t xml:space="preserve"> </w:t>
      </w:r>
      <w:r w:rsidR="00707B98" w:rsidRPr="00F937B8">
        <w:rPr>
          <w:rFonts w:eastAsiaTheme="minorHAnsi" w:cs="Calibri"/>
          <w:b/>
          <w:color w:val="000000"/>
          <w:spacing w:val="-2"/>
        </w:rPr>
        <w:t>theme</w:t>
      </w:r>
      <w:r w:rsidRPr="00F937B8">
        <w:rPr>
          <w:rFonts w:eastAsiaTheme="minorHAnsi" w:cs="Calibri"/>
          <w:b/>
          <w:color w:val="000000"/>
          <w:spacing w:val="-2"/>
        </w:rPr>
        <w:t xml:space="preserve"> </w:t>
      </w:r>
      <w:r w:rsidR="00707B98" w:rsidRPr="00F937B8">
        <w:rPr>
          <w:rFonts w:eastAsiaTheme="minorHAnsi" w:cs="Calibri"/>
          <w:b/>
          <w:color w:val="000000"/>
          <w:spacing w:val="-2"/>
        </w:rPr>
        <w:t xml:space="preserve">for the 50th anniversary </w:t>
      </w:r>
      <w:r w:rsidRPr="00F937B8">
        <w:rPr>
          <w:rFonts w:eastAsiaTheme="minorHAnsi" w:cs="Calibri"/>
          <w:b/>
          <w:color w:val="000000"/>
          <w:spacing w:val="-2"/>
        </w:rPr>
        <w:t>with the Secretariat by 7 July</w:t>
      </w:r>
      <w:r w:rsidR="008C5570" w:rsidRPr="00F937B8">
        <w:rPr>
          <w:rFonts w:eastAsiaTheme="minorHAnsi" w:cs="Calibri"/>
          <w:b/>
          <w:color w:val="000000"/>
          <w:spacing w:val="-2"/>
        </w:rPr>
        <w:t xml:space="preserve"> 2020</w:t>
      </w:r>
      <w:r w:rsidRPr="00F937B8">
        <w:rPr>
          <w:rFonts w:eastAsiaTheme="minorHAnsi" w:cs="Calibri"/>
          <w:b/>
          <w:color w:val="000000"/>
          <w:spacing w:val="-2"/>
        </w:rPr>
        <w:t>, and instructed the Secretariat</w:t>
      </w:r>
      <w:r w:rsidR="00195A8C" w:rsidRPr="00F937B8">
        <w:rPr>
          <w:rFonts w:eastAsiaTheme="minorHAnsi" w:cs="Calibri"/>
          <w:b/>
          <w:color w:val="000000"/>
          <w:spacing w:val="-2"/>
        </w:rPr>
        <w:t xml:space="preserve"> in consultation with the Subgroup </w:t>
      </w:r>
      <w:r w:rsidR="000C0DF0" w:rsidRPr="00F937B8">
        <w:rPr>
          <w:rFonts w:eastAsiaTheme="minorHAnsi" w:cs="Calibri"/>
          <w:b/>
          <w:color w:val="000000"/>
          <w:spacing w:val="-2"/>
        </w:rPr>
        <w:t>on COP14</w:t>
      </w:r>
      <w:r w:rsidRPr="00F937B8">
        <w:rPr>
          <w:rFonts w:eastAsiaTheme="minorHAnsi" w:cs="Calibri"/>
          <w:b/>
          <w:color w:val="000000"/>
          <w:spacing w:val="-2"/>
        </w:rPr>
        <w:t xml:space="preserve"> to finalise the </w:t>
      </w:r>
      <w:r w:rsidR="00707B98" w:rsidRPr="00F937B8">
        <w:rPr>
          <w:rFonts w:eastAsiaTheme="minorHAnsi" w:cs="Calibri"/>
          <w:b/>
          <w:color w:val="000000"/>
          <w:spacing w:val="-2"/>
        </w:rPr>
        <w:t>theme</w:t>
      </w:r>
      <w:r w:rsidRPr="00F937B8">
        <w:rPr>
          <w:rFonts w:eastAsiaTheme="minorHAnsi" w:cs="Calibri"/>
          <w:b/>
          <w:color w:val="000000"/>
          <w:spacing w:val="-2"/>
        </w:rPr>
        <w:t>, taking into account ideas received</w:t>
      </w:r>
      <w:r w:rsidR="00795695" w:rsidRPr="00F937B8">
        <w:rPr>
          <w:rFonts w:eastAsiaTheme="minorHAnsi" w:cs="Calibri"/>
          <w:b/>
          <w:color w:val="000000"/>
          <w:spacing w:val="-2"/>
        </w:rPr>
        <w:t>.</w:t>
      </w:r>
    </w:p>
    <w:p w14:paraId="420EE464" w14:textId="77777777" w:rsidR="002F4CE2" w:rsidRPr="008B3F43" w:rsidRDefault="002F4CE2" w:rsidP="008E153A">
      <w:pPr>
        <w:spacing w:after="0" w:line="240" w:lineRule="auto"/>
        <w:rPr>
          <w:b/>
          <w:bCs/>
        </w:rPr>
      </w:pPr>
    </w:p>
    <w:p w14:paraId="505CBAE0" w14:textId="0D3E6D3A" w:rsidR="009343F2"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8: SC58 </w:t>
      </w:r>
      <w:r w:rsidR="00326D9C" w:rsidRPr="00A33FB3">
        <w:rPr>
          <w:rFonts w:cstheme="minorHAnsi"/>
          <w:bCs/>
        </w:rPr>
        <w:t xml:space="preserve">Agenda item 8.2 </w:t>
      </w:r>
      <w:r w:rsidR="00326D9C" w:rsidRPr="00A33FB3">
        <w:rPr>
          <w:rFonts w:cstheme="minorHAnsi"/>
          <w:bCs/>
          <w:i/>
        </w:rPr>
        <w:t>Report on financial matters for 2019 and 2020</w:t>
      </w:r>
      <w:r w:rsidR="00326D9C" w:rsidRPr="00A33FB3">
        <w:rPr>
          <w:rFonts w:cstheme="minorHAnsi"/>
          <w:bCs/>
        </w:rPr>
        <w:t xml:space="preserve"> and </w:t>
      </w:r>
      <w:r w:rsidR="008614A7">
        <w:rPr>
          <w:rFonts w:cstheme="minorHAnsi"/>
          <w:bCs/>
        </w:rPr>
        <w:t xml:space="preserve">SC58 </w:t>
      </w:r>
      <w:r w:rsidR="00326D9C" w:rsidRPr="00A33FB3">
        <w:rPr>
          <w:rFonts w:cstheme="minorHAnsi"/>
          <w:bCs/>
        </w:rPr>
        <w:t xml:space="preserve">Agenda item 8.3 </w:t>
      </w:r>
      <w:r w:rsidR="00326D9C" w:rsidRPr="00A33FB3">
        <w:rPr>
          <w:rFonts w:cstheme="minorHAnsi"/>
          <w:bCs/>
          <w:i/>
        </w:rPr>
        <w:t>Status of annual contributions</w:t>
      </w:r>
    </w:p>
    <w:p w14:paraId="107A0875" w14:textId="77777777" w:rsidR="009343F2" w:rsidRDefault="009343F2" w:rsidP="008E153A">
      <w:pPr>
        <w:spacing w:after="0" w:line="240" w:lineRule="auto"/>
        <w:rPr>
          <w:b/>
          <w:bCs/>
        </w:rPr>
      </w:pPr>
    </w:p>
    <w:p w14:paraId="34A32541" w14:textId="11E6E1E7" w:rsidR="007426AF" w:rsidRPr="007426AF" w:rsidRDefault="007426AF" w:rsidP="008E153A">
      <w:pPr>
        <w:spacing w:after="0" w:line="240" w:lineRule="auto"/>
        <w:ind w:left="567" w:hanging="567"/>
        <w:rPr>
          <w:bCs/>
        </w:rPr>
      </w:pPr>
      <w:r>
        <w:rPr>
          <w:bCs/>
        </w:rPr>
        <w:t>16.</w:t>
      </w:r>
      <w:r>
        <w:rPr>
          <w:bCs/>
        </w:rPr>
        <w:tab/>
      </w:r>
      <w:r w:rsidRPr="007426AF">
        <w:rPr>
          <w:bCs/>
        </w:rPr>
        <w:t xml:space="preserve">The </w:t>
      </w:r>
      <w:r w:rsidRPr="007426AF">
        <w:rPr>
          <w:b/>
          <w:bCs/>
        </w:rPr>
        <w:t xml:space="preserve">Chair of the </w:t>
      </w:r>
      <w:r>
        <w:rPr>
          <w:b/>
          <w:bCs/>
        </w:rPr>
        <w:t>S</w:t>
      </w:r>
      <w:r w:rsidRPr="007426AF">
        <w:rPr>
          <w:b/>
          <w:bCs/>
        </w:rPr>
        <w:t xml:space="preserve">ubgroup on </w:t>
      </w:r>
      <w:r>
        <w:rPr>
          <w:b/>
          <w:bCs/>
        </w:rPr>
        <w:t>F</w:t>
      </w:r>
      <w:r w:rsidRPr="007426AF">
        <w:rPr>
          <w:b/>
          <w:bCs/>
        </w:rPr>
        <w:t>inance</w:t>
      </w:r>
      <w:r w:rsidRPr="007426AF">
        <w:rPr>
          <w:bCs/>
        </w:rPr>
        <w:t xml:space="preserve"> (</w:t>
      </w:r>
      <w:r w:rsidRPr="007426AF">
        <w:rPr>
          <w:b/>
          <w:bCs/>
        </w:rPr>
        <w:t>Mexico</w:t>
      </w:r>
      <w:r w:rsidRPr="007426AF">
        <w:rPr>
          <w:bCs/>
        </w:rPr>
        <w:t xml:space="preserve">) noted that the </w:t>
      </w:r>
      <w:r w:rsidR="008C5570">
        <w:rPr>
          <w:bCs/>
        </w:rPr>
        <w:t>S</w:t>
      </w:r>
      <w:r w:rsidR="008C5570" w:rsidRPr="007426AF">
        <w:rPr>
          <w:bCs/>
        </w:rPr>
        <w:t xml:space="preserve">ubgroup </w:t>
      </w:r>
      <w:r w:rsidRPr="007426AF">
        <w:rPr>
          <w:bCs/>
        </w:rPr>
        <w:t>had met on 15 June</w:t>
      </w:r>
      <w:r w:rsidR="008C5570">
        <w:rPr>
          <w:bCs/>
        </w:rPr>
        <w:t xml:space="preserve"> 2020</w:t>
      </w:r>
      <w:r w:rsidRPr="007426AF">
        <w:rPr>
          <w:bCs/>
        </w:rPr>
        <w:t xml:space="preserve"> and that its report had been circulated to all meeting participants. Agreement had been reached on all matters except two: action item vi) </w:t>
      </w:r>
      <w:r w:rsidR="00EE7E74">
        <w:rPr>
          <w:bCs/>
        </w:rPr>
        <w:t xml:space="preserve">on the </w:t>
      </w:r>
      <w:r w:rsidRPr="007426AF">
        <w:rPr>
          <w:bCs/>
        </w:rPr>
        <w:t xml:space="preserve">allocation for Ramsar Regional Initiatives; and action item vii) </w:t>
      </w:r>
      <w:r w:rsidR="00EE7E74">
        <w:rPr>
          <w:bCs/>
        </w:rPr>
        <w:t xml:space="preserve"> on the </w:t>
      </w:r>
      <w:r w:rsidRPr="007426AF">
        <w:rPr>
          <w:bCs/>
        </w:rPr>
        <w:t xml:space="preserve">allocation for the Review of Resolutions. </w:t>
      </w:r>
    </w:p>
    <w:p w14:paraId="71D903A7" w14:textId="77777777" w:rsidR="007426AF" w:rsidRPr="007426AF" w:rsidRDefault="007426AF" w:rsidP="008E153A">
      <w:pPr>
        <w:spacing w:after="0" w:line="240" w:lineRule="auto"/>
        <w:ind w:left="567" w:hanging="567"/>
        <w:rPr>
          <w:bCs/>
        </w:rPr>
      </w:pPr>
    </w:p>
    <w:p w14:paraId="2D6E2417" w14:textId="37DFF96B" w:rsidR="007426AF" w:rsidRPr="007426AF" w:rsidRDefault="007426AF" w:rsidP="008E153A">
      <w:pPr>
        <w:spacing w:after="0" w:line="240" w:lineRule="auto"/>
        <w:ind w:left="567" w:hanging="567"/>
        <w:rPr>
          <w:bCs/>
        </w:rPr>
      </w:pPr>
      <w:r>
        <w:rPr>
          <w:bCs/>
        </w:rPr>
        <w:t>17.</w:t>
      </w:r>
      <w:r>
        <w:rPr>
          <w:bCs/>
        </w:rPr>
        <w:tab/>
      </w:r>
      <w:r w:rsidRPr="007426AF">
        <w:rPr>
          <w:bCs/>
        </w:rPr>
        <w:t>Following some discussion it was decided that the Report of the Subgroup on Finance could be</w:t>
      </w:r>
      <w:r>
        <w:rPr>
          <w:bCs/>
        </w:rPr>
        <w:t xml:space="preserve"> adopted with the exception of </w:t>
      </w:r>
      <w:r w:rsidRPr="007426AF">
        <w:rPr>
          <w:bCs/>
        </w:rPr>
        <w:t>these two matters</w:t>
      </w:r>
      <w:r>
        <w:rPr>
          <w:bCs/>
        </w:rPr>
        <w:t>, which would be further considered</w:t>
      </w:r>
      <w:r w:rsidR="00795695">
        <w:rPr>
          <w:bCs/>
        </w:rPr>
        <w:t xml:space="preserve"> after the relevant agenda items </w:t>
      </w:r>
      <w:r w:rsidR="00EE7E74">
        <w:rPr>
          <w:bCs/>
        </w:rPr>
        <w:t xml:space="preserve">had been </w:t>
      </w:r>
      <w:r w:rsidR="00795695">
        <w:rPr>
          <w:bCs/>
        </w:rPr>
        <w:t xml:space="preserve">addressed by the Standing Committee in </w:t>
      </w:r>
      <w:r w:rsidR="00EE7E74">
        <w:rPr>
          <w:bCs/>
        </w:rPr>
        <w:t xml:space="preserve">these </w:t>
      </w:r>
      <w:r w:rsidR="00795695">
        <w:rPr>
          <w:bCs/>
        </w:rPr>
        <w:t>session</w:t>
      </w:r>
      <w:r w:rsidR="00EE7E74">
        <w:rPr>
          <w:bCs/>
        </w:rPr>
        <w:t>s</w:t>
      </w:r>
      <w:r w:rsidRPr="007426AF">
        <w:rPr>
          <w:bCs/>
        </w:rPr>
        <w:t>.</w:t>
      </w:r>
    </w:p>
    <w:p w14:paraId="756B5B19" w14:textId="77777777" w:rsidR="007426AF" w:rsidRPr="007426AF" w:rsidRDefault="007426AF" w:rsidP="008E153A">
      <w:pPr>
        <w:spacing w:after="0" w:line="240" w:lineRule="auto"/>
        <w:ind w:left="567" w:hanging="567"/>
        <w:rPr>
          <w:bCs/>
        </w:rPr>
      </w:pPr>
    </w:p>
    <w:p w14:paraId="3292B8A2" w14:textId="77777777" w:rsidR="007426AF" w:rsidRPr="007426AF" w:rsidRDefault="007426AF" w:rsidP="008E153A">
      <w:pPr>
        <w:spacing w:after="0" w:line="240" w:lineRule="auto"/>
        <w:ind w:left="567" w:hanging="567"/>
        <w:rPr>
          <w:bCs/>
        </w:rPr>
      </w:pPr>
      <w:r>
        <w:rPr>
          <w:bCs/>
        </w:rPr>
        <w:t>18.</w:t>
      </w:r>
      <w:r>
        <w:rPr>
          <w:bCs/>
        </w:rPr>
        <w:tab/>
      </w:r>
      <w:r w:rsidRPr="007426AF">
        <w:rPr>
          <w:bCs/>
        </w:rPr>
        <w:t xml:space="preserve">Interventions were made by </w:t>
      </w:r>
      <w:r w:rsidRPr="007426AF">
        <w:rPr>
          <w:b/>
          <w:bCs/>
        </w:rPr>
        <w:t>Costa Rica</w:t>
      </w:r>
      <w:r w:rsidRPr="007426AF">
        <w:rPr>
          <w:bCs/>
        </w:rPr>
        <w:t xml:space="preserve">, </w:t>
      </w:r>
      <w:r w:rsidRPr="007426AF">
        <w:rPr>
          <w:b/>
          <w:bCs/>
        </w:rPr>
        <w:t>Japan</w:t>
      </w:r>
      <w:r w:rsidRPr="007426AF">
        <w:rPr>
          <w:bCs/>
        </w:rPr>
        <w:t xml:space="preserve">, </w:t>
      </w:r>
      <w:r w:rsidRPr="007426AF">
        <w:rPr>
          <w:b/>
          <w:bCs/>
        </w:rPr>
        <w:t>Senegal</w:t>
      </w:r>
      <w:r w:rsidRPr="007426AF">
        <w:rPr>
          <w:bCs/>
        </w:rPr>
        <w:t xml:space="preserve">, </w:t>
      </w:r>
      <w:r w:rsidRPr="007426AF">
        <w:rPr>
          <w:b/>
          <w:bCs/>
        </w:rPr>
        <w:t>Sweden</w:t>
      </w:r>
      <w:r w:rsidRPr="007426AF">
        <w:rPr>
          <w:bCs/>
        </w:rPr>
        <w:t xml:space="preserve">, </w:t>
      </w:r>
      <w:r w:rsidRPr="007426AF">
        <w:rPr>
          <w:b/>
          <w:bCs/>
        </w:rPr>
        <w:t>Switzerland</w:t>
      </w:r>
      <w:r w:rsidRPr="007426AF">
        <w:rPr>
          <w:bCs/>
        </w:rPr>
        <w:t xml:space="preserve"> and </w:t>
      </w:r>
      <w:r w:rsidRPr="007426AF">
        <w:rPr>
          <w:b/>
          <w:bCs/>
        </w:rPr>
        <w:t>the United States of America</w:t>
      </w:r>
      <w:r w:rsidRPr="007426AF">
        <w:rPr>
          <w:bCs/>
        </w:rPr>
        <w:t xml:space="preserve">. </w:t>
      </w:r>
    </w:p>
    <w:p w14:paraId="41C1DDB7" w14:textId="77777777" w:rsidR="007426AF" w:rsidRDefault="007426AF" w:rsidP="008E153A">
      <w:pPr>
        <w:spacing w:after="0" w:line="240" w:lineRule="auto"/>
        <w:rPr>
          <w:bCs/>
          <w:i/>
        </w:rPr>
      </w:pPr>
    </w:p>
    <w:p w14:paraId="6FB589E8" w14:textId="4EDAA78C" w:rsidR="00FA1335" w:rsidRDefault="00BC46C0" w:rsidP="008E153A">
      <w:pPr>
        <w:autoSpaceDE w:val="0"/>
        <w:autoSpaceDN w:val="0"/>
        <w:adjustRightInd w:val="0"/>
        <w:spacing w:after="0" w:line="240" w:lineRule="auto"/>
        <w:rPr>
          <w:rFonts w:cstheme="minorHAnsi"/>
          <w:b/>
        </w:rPr>
      </w:pPr>
      <w:r w:rsidRPr="00BC46C0">
        <w:rPr>
          <w:rFonts w:cstheme="minorHAnsi"/>
          <w:b/>
        </w:rPr>
        <w:t>Decision SC</w:t>
      </w:r>
      <w:r w:rsidR="00675F21">
        <w:rPr>
          <w:rFonts w:cstheme="minorHAnsi"/>
          <w:b/>
        </w:rPr>
        <w:t>58</w:t>
      </w:r>
      <w:r w:rsidRPr="00BC46C0">
        <w:rPr>
          <w:rFonts w:cstheme="minorHAnsi"/>
          <w:b/>
        </w:rPr>
        <w:t>-</w:t>
      </w:r>
      <w:r w:rsidR="00675F21">
        <w:rPr>
          <w:rFonts w:cstheme="minorHAnsi"/>
          <w:b/>
        </w:rPr>
        <w:t>13</w:t>
      </w:r>
      <w:r w:rsidRPr="00BC46C0">
        <w:rPr>
          <w:rFonts w:cstheme="minorHAnsi"/>
          <w:b/>
        </w:rPr>
        <w:t xml:space="preserve">: </w:t>
      </w:r>
      <w:r w:rsidR="00FA1335">
        <w:rPr>
          <w:rFonts w:cstheme="minorHAnsi"/>
          <w:b/>
        </w:rPr>
        <w:t xml:space="preserve">The Standing Committee approved the report of the Subgroup </w:t>
      </w:r>
      <w:r w:rsidR="00EE7E74">
        <w:rPr>
          <w:rFonts w:cstheme="minorHAnsi"/>
          <w:b/>
        </w:rPr>
        <w:t xml:space="preserve">on Finance </w:t>
      </w:r>
      <w:r w:rsidR="00FA1335">
        <w:rPr>
          <w:rFonts w:cstheme="minorHAnsi"/>
          <w:b/>
        </w:rPr>
        <w:t xml:space="preserve">except items 1.2 and 1.3, which </w:t>
      </w:r>
      <w:r w:rsidR="00EE7E74">
        <w:rPr>
          <w:rFonts w:cstheme="minorHAnsi"/>
          <w:b/>
        </w:rPr>
        <w:t xml:space="preserve">would </w:t>
      </w:r>
      <w:r w:rsidR="004A5C8F">
        <w:rPr>
          <w:rFonts w:cstheme="minorHAnsi"/>
          <w:b/>
        </w:rPr>
        <w:t xml:space="preserve">be </w:t>
      </w:r>
      <w:r w:rsidR="00FA1335">
        <w:rPr>
          <w:rFonts w:cstheme="minorHAnsi"/>
          <w:b/>
        </w:rPr>
        <w:t>considered subsequently</w:t>
      </w:r>
      <w:r w:rsidR="004A5C8F">
        <w:rPr>
          <w:rFonts w:cstheme="minorHAnsi"/>
          <w:b/>
        </w:rPr>
        <w:t xml:space="preserve"> to the relevant agenda items</w:t>
      </w:r>
      <w:r w:rsidR="00FA1335">
        <w:rPr>
          <w:rFonts w:cstheme="minorHAnsi"/>
          <w:b/>
        </w:rPr>
        <w:t xml:space="preserve"> by the Standing Committee.</w:t>
      </w:r>
    </w:p>
    <w:p w14:paraId="01C413E4" w14:textId="77777777" w:rsidR="00FA1335" w:rsidRDefault="00FA1335" w:rsidP="008E153A">
      <w:pPr>
        <w:autoSpaceDE w:val="0"/>
        <w:autoSpaceDN w:val="0"/>
        <w:adjustRightInd w:val="0"/>
        <w:spacing w:after="0" w:line="240" w:lineRule="auto"/>
        <w:rPr>
          <w:rFonts w:cstheme="minorHAnsi"/>
          <w:b/>
        </w:rPr>
      </w:pPr>
    </w:p>
    <w:p w14:paraId="45639E88" w14:textId="08AF4013" w:rsidR="00E91DE3" w:rsidRPr="00E91DE3" w:rsidRDefault="004A5C8F" w:rsidP="008E153A">
      <w:pPr>
        <w:autoSpaceDE w:val="0"/>
        <w:autoSpaceDN w:val="0"/>
        <w:adjustRightInd w:val="0"/>
        <w:spacing w:after="0" w:line="240" w:lineRule="auto"/>
        <w:rPr>
          <w:rFonts w:cstheme="minorHAnsi"/>
          <w:b/>
        </w:rPr>
      </w:pPr>
      <w:r>
        <w:rPr>
          <w:rFonts w:cstheme="minorHAnsi"/>
          <w:b/>
        </w:rPr>
        <w:t>Decision SC</w:t>
      </w:r>
      <w:r w:rsidR="00675F21">
        <w:rPr>
          <w:rFonts w:cstheme="minorHAnsi"/>
          <w:b/>
        </w:rPr>
        <w:t>58</w:t>
      </w:r>
      <w:r>
        <w:rPr>
          <w:rFonts w:cstheme="minorHAnsi"/>
          <w:b/>
        </w:rPr>
        <w:t>-</w:t>
      </w:r>
      <w:r w:rsidR="00675F21">
        <w:rPr>
          <w:rFonts w:cstheme="minorHAnsi"/>
          <w:b/>
        </w:rPr>
        <w:t>14</w:t>
      </w:r>
      <w:r>
        <w:rPr>
          <w:rFonts w:cstheme="minorHAnsi"/>
          <w:b/>
        </w:rPr>
        <w:t xml:space="preserve">: </w:t>
      </w:r>
      <w:r w:rsidR="00E91DE3" w:rsidRPr="00E91DE3">
        <w:rPr>
          <w:rFonts w:cstheme="minorHAnsi"/>
          <w:b/>
        </w:rPr>
        <w:t>The Standing Committee:</w:t>
      </w:r>
    </w:p>
    <w:p w14:paraId="19C59436" w14:textId="77777777" w:rsidR="00E91DE3"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accepted the 2019 audited financial statements as of 31 December 2019; </w:t>
      </w:r>
    </w:p>
    <w:p w14:paraId="4BD39610" w14:textId="77777777" w:rsidR="00E91DE3"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took note of the core budget results for 2019;</w:t>
      </w:r>
    </w:p>
    <w:p w14:paraId="0F30B15E" w14:textId="77777777" w:rsidR="00E91DE3"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took note of the non-core balances and voluntary contributions for 2019; and </w:t>
      </w:r>
    </w:p>
    <w:p w14:paraId="5A11168C" w14:textId="77777777" w:rsidR="00BC46C0" w:rsidRPr="00E91DE3" w:rsidRDefault="00E91DE3"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took note of the reallocation of the 2019 budget as described in paragraph 14 of document SC58 Doc.8.2.</w:t>
      </w:r>
    </w:p>
    <w:p w14:paraId="5C9AE9ED" w14:textId="77777777" w:rsidR="00085D52" w:rsidRDefault="00085D52" w:rsidP="008E153A">
      <w:pPr>
        <w:autoSpaceDE w:val="0"/>
        <w:autoSpaceDN w:val="0"/>
        <w:adjustRightInd w:val="0"/>
        <w:spacing w:after="0" w:line="240" w:lineRule="auto"/>
        <w:rPr>
          <w:rFonts w:cstheme="minorHAnsi"/>
          <w:b/>
        </w:rPr>
      </w:pPr>
    </w:p>
    <w:p w14:paraId="3E0D069C" w14:textId="31765FAB" w:rsidR="00085D52" w:rsidRPr="00E91DE3" w:rsidRDefault="00085D52" w:rsidP="008E153A">
      <w:pPr>
        <w:pStyle w:val="NormalWeb"/>
        <w:spacing w:after="0"/>
        <w:ind w:left="851" w:hanging="851"/>
        <w:rPr>
          <w:rFonts w:asciiTheme="minorHAnsi" w:hAnsiTheme="minorHAnsi" w:cstheme="minorHAnsi"/>
          <w:b/>
          <w:iCs/>
          <w:sz w:val="22"/>
          <w:szCs w:val="22"/>
          <w:lang w:eastAsia="ja-JP"/>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15</w:t>
      </w:r>
      <w:r w:rsidRPr="00E91DE3">
        <w:rPr>
          <w:rFonts w:ascii="Calibri" w:hAnsi="Calibri" w:cstheme="minorHAnsi"/>
          <w:b/>
          <w:sz w:val="22"/>
          <w:szCs w:val="22"/>
          <w:lang w:eastAsia="en-US"/>
        </w:rPr>
        <w:t xml:space="preserve">: </w:t>
      </w:r>
      <w:r w:rsidRPr="00E91DE3">
        <w:rPr>
          <w:rFonts w:asciiTheme="minorHAnsi" w:hAnsiTheme="minorHAnsi" w:cstheme="minorHAnsi"/>
          <w:b/>
          <w:iCs/>
          <w:sz w:val="22"/>
          <w:szCs w:val="22"/>
          <w:lang w:eastAsia="ja-JP"/>
        </w:rPr>
        <w:t xml:space="preserve">The Standing Committee: </w:t>
      </w:r>
    </w:p>
    <w:p w14:paraId="14C35C86" w14:textId="77777777"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took note of the status of annual contributions; </w:t>
      </w:r>
    </w:p>
    <w:p w14:paraId="25C14FF5" w14:textId="77777777"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took note of the actions listed in paragraphs 15, 17 and 18 of document SC58 Doc.8.3 to continue encouraging the payment of annual contributions;</w:t>
      </w:r>
    </w:p>
    <w:p w14:paraId="0425243A" w14:textId="355A84B8"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t xml:space="preserve">instructed the Secretariat to continue to publish the status of each Party’s contribution on the Convention’s website and </w:t>
      </w:r>
      <w:r w:rsidR="00EE7E74">
        <w:rPr>
          <w:rFonts w:asciiTheme="minorHAnsi" w:hAnsiTheme="minorHAnsi" w:cstheme="minorHAnsi"/>
          <w:b/>
          <w:iCs/>
          <w:sz w:val="22"/>
          <w:szCs w:val="22"/>
          <w:lang w:eastAsia="ja-JP"/>
        </w:rPr>
        <w:t>invited</w:t>
      </w:r>
      <w:r w:rsidRPr="00E91DE3">
        <w:rPr>
          <w:rFonts w:asciiTheme="minorHAnsi" w:hAnsiTheme="minorHAnsi" w:cstheme="minorHAnsi"/>
          <w:b/>
          <w:iCs/>
          <w:sz w:val="22"/>
          <w:szCs w:val="22"/>
          <w:lang w:eastAsia="ja-JP"/>
        </w:rPr>
        <w:t xml:space="preserve"> the Parties with outstanding contributions to agree on a payment plan in discussion with the Secretariat; and </w:t>
      </w:r>
    </w:p>
    <w:p w14:paraId="1FEB7DB8" w14:textId="77777777" w:rsidR="00085D52" w:rsidRPr="00E91DE3" w:rsidRDefault="00085D52" w:rsidP="008E153A">
      <w:pPr>
        <w:pStyle w:val="NormalWeb"/>
        <w:numPr>
          <w:ilvl w:val="0"/>
          <w:numId w:val="2"/>
        </w:numPr>
        <w:adjustRightInd w:val="0"/>
        <w:spacing w:after="0"/>
        <w:ind w:left="426"/>
        <w:textAlignment w:val="baseline"/>
        <w:rPr>
          <w:rFonts w:asciiTheme="minorHAnsi" w:hAnsiTheme="minorHAnsi" w:cstheme="minorHAnsi"/>
          <w:b/>
          <w:iCs/>
          <w:sz w:val="22"/>
          <w:szCs w:val="22"/>
          <w:lang w:eastAsia="ja-JP"/>
        </w:rPr>
      </w:pPr>
      <w:r w:rsidRPr="00E91DE3">
        <w:rPr>
          <w:rFonts w:asciiTheme="minorHAnsi" w:hAnsiTheme="minorHAnsi" w:cstheme="minorHAnsi"/>
          <w:b/>
          <w:iCs/>
          <w:sz w:val="22"/>
          <w:szCs w:val="22"/>
          <w:lang w:eastAsia="ja-JP"/>
        </w:rPr>
        <w:lastRenderedPageBreak/>
        <w:t xml:space="preserve">instructed the Secretariat to work with Parties which have been able to pay outstanding contributions, particularly long-standing ones, to identify good practices and efforts that could be shared. </w:t>
      </w:r>
    </w:p>
    <w:p w14:paraId="2842BB9C" w14:textId="77777777" w:rsidR="00085D52" w:rsidRPr="00E91DE3" w:rsidRDefault="00085D52" w:rsidP="008E153A">
      <w:pPr>
        <w:pStyle w:val="NormalWeb"/>
        <w:adjustRightInd w:val="0"/>
        <w:spacing w:after="0"/>
        <w:textAlignment w:val="baseline"/>
        <w:rPr>
          <w:rFonts w:asciiTheme="minorHAnsi" w:hAnsiTheme="minorHAnsi" w:cstheme="minorHAnsi"/>
          <w:b/>
          <w:iCs/>
          <w:sz w:val="22"/>
          <w:szCs w:val="22"/>
          <w:lang w:eastAsia="ja-JP"/>
        </w:rPr>
      </w:pPr>
    </w:p>
    <w:p w14:paraId="23241941" w14:textId="4502CE39" w:rsidR="00085D52" w:rsidRPr="00E91DE3" w:rsidRDefault="00085D52" w:rsidP="008E153A">
      <w:pPr>
        <w:pStyle w:val="NormalWeb"/>
        <w:adjustRightInd w:val="0"/>
        <w:spacing w:after="0"/>
        <w:textAlignment w:val="baseline"/>
        <w:rPr>
          <w:rFonts w:asciiTheme="minorHAnsi" w:hAnsiTheme="minorHAnsi" w:cstheme="minorHAnsi"/>
          <w:b/>
          <w:sz w:val="22"/>
          <w:szCs w:val="22"/>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16</w:t>
      </w:r>
      <w:r w:rsidRPr="00E91DE3">
        <w:rPr>
          <w:rFonts w:ascii="Calibri" w:hAnsi="Calibri" w:cstheme="minorHAnsi"/>
          <w:b/>
          <w:sz w:val="22"/>
          <w:szCs w:val="22"/>
          <w:lang w:eastAsia="en-US"/>
        </w:rPr>
        <w:t xml:space="preserve">: </w:t>
      </w:r>
      <w:r w:rsidRPr="00E91DE3">
        <w:rPr>
          <w:rFonts w:asciiTheme="minorHAnsi" w:hAnsiTheme="minorHAnsi" w:cstheme="minorHAnsi"/>
          <w:b/>
          <w:sz w:val="22"/>
          <w:szCs w:val="22"/>
        </w:rPr>
        <w:t>The Standing Committee took note of:</w:t>
      </w:r>
    </w:p>
    <w:p w14:paraId="3AE99453" w14:textId="77777777" w:rsidR="00085D52" w:rsidRPr="00E91DE3" w:rsidRDefault="00085D52" w:rsidP="008E153A">
      <w:pPr>
        <w:pStyle w:val="Default"/>
        <w:numPr>
          <w:ilvl w:val="0"/>
          <w:numId w:val="4"/>
        </w:numPr>
        <w:ind w:left="426"/>
        <w:rPr>
          <w:rFonts w:asciiTheme="minorHAnsi" w:hAnsiTheme="minorHAnsi" w:cstheme="minorHAnsi"/>
          <w:b/>
          <w:color w:val="auto"/>
          <w:sz w:val="22"/>
          <w:szCs w:val="22"/>
        </w:rPr>
      </w:pPr>
      <w:r w:rsidRPr="00E91DE3">
        <w:rPr>
          <w:rFonts w:asciiTheme="minorHAnsi" w:hAnsiTheme="minorHAnsi" w:cstheme="minorHAnsi"/>
          <w:b/>
          <w:color w:val="auto"/>
          <w:sz w:val="22"/>
          <w:szCs w:val="22"/>
        </w:rPr>
        <w:t>the change in annual contributions receivable and in the annual provision against contributions receivable;</w:t>
      </w:r>
    </w:p>
    <w:p w14:paraId="2DEC1975" w14:textId="77777777" w:rsidR="00085D52" w:rsidRPr="00E91DE3" w:rsidRDefault="00085D52" w:rsidP="008E153A">
      <w:pPr>
        <w:pStyle w:val="Default"/>
        <w:numPr>
          <w:ilvl w:val="0"/>
          <w:numId w:val="4"/>
        </w:numPr>
        <w:ind w:left="426"/>
        <w:rPr>
          <w:rFonts w:asciiTheme="minorHAnsi" w:hAnsiTheme="minorHAnsi" w:cstheme="minorHAnsi"/>
          <w:b/>
          <w:color w:val="auto"/>
          <w:sz w:val="22"/>
          <w:szCs w:val="22"/>
        </w:rPr>
      </w:pPr>
      <w:r w:rsidRPr="00E91DE3">
        <w:rPr>
          <w:rFonts w:asciiTheme="minorHAnsi" w:hAnsiTheme="minorHAnsi" w:cstheme="minorHAnsi"/>
          <w:b/>
          <w:color w:val="auto"/>
          <w:sz w:val="22"/>
          <w:szCs w:val="22"/>
        </w:rPr>
        <w:t>the status of the African voluntary contributions; and</w:t>
      </w:r>
    </w:p>
    <w:p w14:paraId="55996728" w14:textId="77777777" w:rsidR="00085D52" w:rsidRPr="00E91DE3" w:rsidRDefault="00085D52" w:rsidP="008E153A">
      <w:pPr>
        <w:pStyle w:val="Default"/>
        <w:numPr>
          <w:ilvl w:val="0"/>
          <w:numId w:val="4"/>
        </w:numPr>
        <w:ind w:left="426"/>
        <w:rPr>
          <w:iCs/>
          <w:lang w:eastAsia="ja-JP"/>
        </w:rPr>
      </w:pPr>
      <w:r w:rsidRPr="00E91DE3">
        <w:rPr>
          <w:rFonts w:asciiTheme="minorHAnsi" w:hAnsiTheme="minorHAnsi" w:cstheme="minorHAnsi"/>
          <w:b/>
          <w:color w:val="auto"/>
          <w:sz w:val="22"/>
          <w:szCs w:val="22"/>
        </w:rPr>
        <w:t>the decision on allocation of funds to Ramsar Regional Initiatives in Africa by the African Regional Representatives as follows: CHF 30,333 each for RamCEA, WACoWet and NigerWet.</w:t>
      </w:r>
      <w:r w:rsidRPr="00E91DE3">
        <w:rPr>
          <w:iCs/>
          <w:lang w:eastAsia="ja-JP"/>
        </w:rPr>
        <w:tab/>
      </w:r>
    </w:p>
    <w:p w14:paraId="79175892" w14:textId="77777777" w:rsidR="00085D52" w:rsidRDefault="00085D52" w:rsidP="008E153A">
      <w:pPr>
        <w:pStyle w:val="NormalWeb"/>
        <w:spacing w:after="0"/>
        <w:rPr>
          <w:rFonts w:asciiTheme="minorHAnsi" w:hAnsiTheme="minorHAnsi" w:cstheme="minorHAnsi"/>
          <w:sz w:val="22"/>
          <w:szCs w:val="22"/>
          <w:lang w:val="en-US" w:eastAsia="ja-JP"/>
        </w:rPr>
      </w:pPr>
    </w:p>
    <w:p w14:paraId="0FADE096" w14:textId="22D22E21" w:rsidR="00085D52" w:rsidRPr="00E91DE3" w:rsidRDefault="00E91DE3" w:rsidP="008E153A">
      <w:pPr>
        <w:pStyle w:val="NormalWeb"/>
        <w:spacing w:after="0"/>
        <w:rPr>
          <w:rFonts w:asciiTheme="minorHAnsi" w:hAnsiTheme="minorHAnsi" w:cstheme="minorHAnsi"/>
          <w:b/>
          <w:iCs/>
          <w:sz w:val="22"/>
          <w:szCs w:val="22"/>
          <w:lang w:eastAsia="ja-JP"/>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17</w:t>
      </w:r>
      <w:r w:rsidRPr="00E91DE3">
        <w:rPr>
          <w:rFonts w:ascii="Calibri" w:hAnsi="Calibri" w:cstheme="minorHAnsi"/>
          <w:b/>
          <w:sz w:val="22"/>
          <w:szCs w:val="22"/>
          <w:lang w:eastAsia="en-US"/>
        </w:rPr>
        <w:t xml:space="preserve">: </w:t>
      </w:r>
      <w:r w:rsidRPr="00E91DE3">
        <w:rPr>
          <w:rFonts w:asciiTheme="minorHAnsi" w:hAnsiTheme="minorHAnsi" w:cstheme="minorHAnsi"/>
          <w:b/>
          <w:sz w:val="22"/>
          <w:szCs w:val="22"/>
        </w:rPr>
        <w:t>The</w:t>
      </w:r>
      <w:r w:rsidR="00085D52" w:rsidRPr="00E91DE3">
        <w:rPr>
          <w:rFonts w:asciiTheme="minorHAnsi" w:hAnsiTheme="minorHAnsi" w:cstheme="minorHAnsi"/>
          <w:b/>
          <w:iCs/>
          <w:sz w:val="22"/>
          <w:szCs w:val="22"/>
          <w:lang w:eastAsia="ja-JP"/>
        </w:rPr>
        <w:t xml:space="preserve"> Standing Committee</w:t>
      </w:r>
      <w:r w:rsidRPr="00E91DE3">
        <w:rPr>
          <w:rFonts w:asciiTheme="minorHAnsi" w:hAnsiTheme="minorHAnsi" w:cstheme="minorHAnsi"/>
          <w:b/>
          <w:iCs/>
          <w:sz w:val="22"/>
          <w:szCs w:val="22"/>
          <w:lang w:eastAsia="ja-JP"/>
        </w:rPr>
        <w:t xml:space="preserve"> took</w:t>
      </w:r>
      <w:r w:rsidR="00085D52" w:rsidRPr="00E91DE3">
        <w:rPr>
          <w:rFonts w:asciiTheme="minorHAnsi" w:hAnsiTheme="minorHAnsi" w:cstheme="minorHAnsi"/>
          <w:b/>
          <w:iCs/>
          <w:sz w:val="22"/>
          <w:szCs w:val="22"/>
          <w:lang w:eastAsia="ja-JP"/>
        </w:rPr>
        <w:t xml:space="preserve"> note </w:t>
      </w:r>
      <w:r w:rsidRPr="00E91DE3">
        <w:rPr>
          <w:rFonts w:asciiTheme="minorHAnsi" w:hAnsiTheme="minorHAnsi" w:cstheme="minorHAnsi"/>
          <w:b/>
          <w:iCs/>
          <w:sz w:val="22"/>
          <w:szCs w:val="22"/>
          <w:lang w:eastAsia="ja-JP"/>
        </w:rPr>
        <w:t xml:space="preserve">of </w:t>
      </w:r>
      <w:r w:rsidR="00085D52" w:rsidRPr="00E91DE3">
        <w:rPr>
          <w:rFonts w:asciiTheme="minorHAnsi" w:hAnsiTheme="minorHAnsi" w:cstheme="minorHAnsi"/>
          <w:b/>
          <w:iCs/>
          <w:sz w:val="22"/>
          <w:szCs w:val="22"/>
          <w:lang w:eastAsia="ja-JP"/>
        </w:rPr>
        <w:t>the progress in implementing the recommendations of the IUCN Financial Management Review of Non-core (Restricted) Fund Accounts, and approve</w:t>
      </w:r>
      <w:r>
        <w:rPr>
          <w:rFonts w:asciiTheme="minorHAnsi" w:hAnsiTheme="minorHAnsi" w:cstheme="minorHAnsi"/>
          <w:b/>
          <w:iCs/>
          <w:sz w:val="22"/>
          <w:szCs w:val="22"/>
          <w:lang w:eastAsia="ja-JP"/>
        </w:rPr>
        <w:t>d</w:t>
      </w:r>
      <w:r w:rsidR="00085D52" w:rsidRPr="00E91DE3">
        <w:rPr>
          <w:rFonts w:asciiTheme="minorHAnsi" w:hAnsiTheme="minorHAnsi" w:cstheme="minorHAnsi"/>
          <w:b/>
          <w:iCs/>
          <w:sz w:val="22"/>
          <w:szCs w:val="22"/>
          <w:lang w:eastAsia="ja-JP"/>
        </w:rPr>
        <w:t xml:space="preserve"> the proposal on the use of management fees, as described in paragraph</w:t>
      </w:r>
      <w:r>
        <w:rPr>
          <w:rFonts w:asciiTheme="minorHAnsi" w:hAnsiTheme="minorHAnsi" w:cstheme="minorHAnsi"/>
          <w:b/>
          <w:iCs/>
          <w:sz w:val="22"/>
          <w:szCs w:val="22"/>
          <w:lang w:eastAsia="ja-JP"/>
        </w:rPr>
        <w:t> </w:t>
      </w:r>
      <w:r w:rsidR="00085D52" w:rsidRPr="00E91DE3">
        <w:rPr>
          <w:rFonts w:asciiTheme="minorHAnsi" w:hAnsiTheme="minorHAnsi" w:cstheme="minorHAnsi"/>
          <w:b/>
          <w:iCs/>
          <w:sz w:val="22"/>
          <w:szCs w:val="22"/>
          <w:lang w:eastAsia="ja-JP"/>
        </w:rPr>
        <w:t>43</w:t>
      </w:r>
      <w:r>
        <w:rPr>
          <w:rFonts w:asciiTheme="minorHAnsi" w:hAnsiTheme="minorHAnsi" w:cstheme="minorHAnsi"/>
          <w:b/>
          <w:iCs/>
          <w:sz w:val="22"/>
          <w:szCs w:val="22"/>
          <w:lang w:eastAsia="ja-JP"/>
        </w:rPr>
        <w:t xml:space="preserve"> </w:t>
      </w:r>
      <w:r w:rsidRPr="00E91DE3">
        <w:rPr>
          <w:rFonts w:asciiTheme="minorHAnsi" w:hAnsiTheme="minorHAnsi" w:cstheme="minorHAnsi"/>
          <w:b/>
          <w:iCs/>
          <w:sz w:val="22"/>
          <w:szCs w:val="22"/>
          <w:lang w:eastAsia="ja-JP"/>
        </w:rPr>
        <w:t xml:space="preserve">of </w:t>
      </w:r>
      <w:r w:rsidRPr="00E91DE3">
        <w:rPr>
          <w:rFonts w:ascii="Calibri" w:hAnsi="Calibri" w:cstheme="minorHAnsi"/>
          <w:b/>
          <w:sz w:val="22"/>
          <w:szCs w:val="22"/>
          <w:lang w:eastAsia="en-US"/>
        </w:rPr>
        <w:t>document SC58 Doc.8.</w:t>
      </w:r>
      <w:r w:rsidR="00CB41CC">
        <w:rPr>
          <w:rFonts w:ascii="Calibri" w:hAnsi="Calibri" w:cstheme="minorHAnsi"/>
          <w:b/>
          <w:sz w:val="22"/>
          <w:szCs w:val="22"/>
          <w:lang w:eastAsia="en-US"/>
        </w:rPr>
        <w:t>2</w:t>
      </w:r>
      <w:r w:rsidR="00085D52" w:rsidRPr="00E91DE3">
        <w:rPr>
          <w:rFonts w:asciiTheme="minorHAnsi" w:hAnsiTheme="minorHAnsi" w:cstheme="minorHAnsi"/>
          <w:b/>
          <w:iCs/>
          <w:sz w:val="22"/>
          <w:szCs w:val="22"/>
          <w:lang w:eastAsia="ja-JP"/>
        </w:rPr>
        <w:t>.</w:t>
      </w:r>
    </w:p>
    <w:p w14:paraId="1C8DA499" w14:textId="77777777" w:rsidR="00085D52" w:rsidRPr="00386451" w:rsidRDefault="00085D52" w:rsidP="008E153A">
      <w:pPr>
        <w:pStyle w:val="NormalWeb"/>
        <w:spacing w:after="0"/>
        <w:rPr>
          <w:rFonts w:asciiTheme="minorHAnsi" w:hAnsiTheme="minorHAnsi"/>
          <w:b/>
          <w:sz w:val="22"/>
          <w:lang w:val="en-US"/>
        </w:rPr>
      </w:pPr>
    </w:p>
    <w:p w14:paraId="00F04DB7" w14:textId="3F41BD11" w:rsidR="00085D52" w:rsidRPr="00E91DE3" w:rsidRDefault="00E91DE3" w:rsidP="008E153A">
      <w:pPr>
        <w:pStyle w:val="NormalWeb"/>
        <w:spacing w:after="0"/>
        <w:rPr>
          <w:rFonts w:asciiTheme="minorHAnsi" w:hAnsiTheme="minorHAnsi" w:cstheme="minorHAnsi"/>
          <w:b/>
          <w:iCs/>
          <w:sz w:val="22"/>
          <w:szCs w:val="22"/>
          <w:lang w:eastAsia="ja-JP"/>
        </w:rPr>
      </w:pPr>
      <w:r w:rsidRPr="00E91DE3">
        <w:rPr>
          <w:rFonts w:ascii="Calibri" w:hAnsi="Calibri" w:cstheme="minorHAnsi"/>
          <w:b/>
          <w:sz w:val="22"/>
          <w:szCs w:val="22"/>
          <w:lang w:eastAsia="en-US"/>
        </w:rPr>
        <w:t>Decision SC</w:t>
      </w:r>
      <w:r w:rsidR="00675F21">
        <w:rPr>
          <w:rFonts w:ascii="Calibri" w:hAnsi="Calibri" w:cstheme="minorHAnsi"/>
          <w:b/>
          <w:sz w:val="22"/>
          <w:szCs w:val="22"/>
          <w:lang w:eastAsia="en-US"/>
        </w:rPr>
        <w:t>58</w:t>
      </w:r>
      <w:r w:rsidRPr="00E91DE3">
        <w:rPr>
          <w:rFonts w:ascii="Calibri" w:hAnsi="Calibri" w:cstheme="minorHAnsi"/>
          <w:b/>
          <w:sz w:val="22"/>
          <w:szCs w:val="22"/>
          <w:lang w:eastAsia="en-US"/>
        </w:rPr>
        <w:t>-</w:t>
      </w:r>
      <w:r w:rsidR="00675F21">
        <w:rPr>
          <w:rFonts w:ascii="Calibri" w:hAnsi="Calibri" w:cstheme="minorHAnsi"/>
          <w:b/>
          <w:sz w:val="22"/>
          <w:szCs w:val="22"/>
          <w:lang w:eastAsia="en-US"/>
        </w:rPr>
        <w:t>18</w:t>
      </w:r>
      <w:r w:rsidRPr="00E91DE3">
        <w:rPr>
          <w:rFonts w:ascii="Calibri" w:hAnsi="Calibri" w:cstheme="minorHAnsi"/>
          <w:b/>
          <w:sz w:val="22"/>
          <w:szCs w:val="22"/>
          <w:lang w:eastAsia="en-US"/>
        </w:rPr>
        <w:t xml:space="preserve">: </w:t>
      </w:r>
      <w:r w:rsidRPr="00E91DE3">
        <w:rPr>
          <w:rFonts w:asciiTheme="minorHAnsi" w:hAnsiTheme="minorHAnsi" w:cstheme="minorHAnsi"/>
          <w:b/>
          <w:sz w:val="22"/>
          <w:szCs w:val="22"/>
        </w:rPr>
        <w:t>The</w:t>
      </w:r>
      <w:r w:rsidRPr="00E91DE3">
        <w:rPr>
          <w:rFonts w:asciiTheme="minorHAnsi" w:hAnsiTheme="minorHAnsi" w:cstheme="minorHAnsi"/>
          <w:b/>
          <w:iCs/>
          <w:sz w:val="22"/>
          <w:szCs w:val="22"/>
          <w:lang w:eastAsia="ja-JP"/>
        </w:rPr>
        <w:t xml:space="preserve"> </w:t>
      </w:r>
      <w:r w:rsidR="00085D52" w:rsidRPr="00E91DE3">
        <w:rPr>
          <w:rFonts w:asciiTheme="minorHAnsi" w:hAnsiTheme="minorHAnsi" w:cstheme="minorHAnsi"/>
          <w:b/>
          <w:iCs/>
          <w:sz w:val="22"/>
          <w:szCs w:val="22"/>
          <w:lang w:eastAsia="ja-JP"/>
        </w:rPr>
        <w:t>Standing Committee consider</w:t>
      </w:r>
      <w:r w:rsidRPr="00E91DE3">
        <w:rPr>
          <w:rFonts w:asciiTheme="minorHAnsi" w:hAnsiTheme="minorHAnsi" w:cstheme="minorHAnsi"/>
          <w:b/>
          <w:iCs/>
          <w:sz w:val="22"/>
          <w:szCs w:val="22"/>
          <w:lang w:eastAsia="ja-JP"/>
        </w:rPr>
        <w:t>ed</w:t>
      </w:r>
      <w:r w:rsidR="00085D52" w:rsidRPr="00E91DE3">
        <w:rPr>
          <w:rFonts w:asciiTheme="minorHAnsi" w:hAnsiTheme="minorHAnsi" w:cstheme="minorHAnsi"/>
          <w:b/>
          <w:iCs/>
          <w:sz w:val="22"/>
          <w:szCs w:val="22"/>
          <w:lang w:eastAsia="ja-JP"/>
        </w:rPr>
        <w:t xml:space="preserve"> the external auditor’s proposal on group confirmation of outstanding Contracting Party balances in response to Decision SC57-40, and approve</w:t>
      </w:r>
      <w:r w:rsidRPr="00E91DE3">
        <w:rPr>
          <w:rFonts w:asciiTheme="minorHAnsi" w:hAnsiTheme="minorHAnsi" w:cstheme="minorHAnsi"/>
          <w:b/>
          <w:iCs/>
          <w:sz w:val="22"/>
          <w:szCs w:val="22"/>
          <w:lang w:eastAsia="ja-JP"/>
        </w:rPr>
        <w:t>d</w:t>
      </w:r>
      <w:r w:rsidR="00085D52" w:rsidRPr="00E91DE3">
        <w:rPr>
          <w:rFonts w:asciiTheme="minorHAnsi" w:hAnsiTheme="minorHAnsi" w:cstheme="minorHAnsi"/>
          <w:b/>
          <w:iCs/>
          <w:sz w:val="22"/>
          <w:szCs w:val="22"/>
          <w:lang w:eastAsia="ja-JP"/>
        </w:rPr>
        <w:t xml:space="preserve"> the proposed way forward in paragraph</w:t>
      </w:r>
      <w:r w:rsidR="00EE7E74">
        <w:rPr>
          <w:rFonts w:asciiTheme="minorHAnsi" w:hAnsiTheme="minorHAnsi" w:cstheme="minorHAnsi"/>
          <w:b/>
          <w:iCs/>
          <w:sz w:val="22"/>
          <w:szCs w:val="22"/>
          <w:lang w:eastAsia="ja-JP"/>
        </w:rPr>
        <w:t>s</w:t>
      </w:r>
      <w:r w:rsidR="00085D52" w:rsidRPr="00E91DE3">
        <w:rPr>
          <w:rFonts w:asciiTheme="minorHAnsi" w:hAnsiTheme="minorHAnsi" w:cstheme="minorHAnsi"/>
          <w:b/>
          <w:iCs/>
          <w:sz w:val="22"/>
          <w:szCs w:val="22"/>
          <w:lang w:eastAsia="ja-JP"/>
        </w:rPr>
        <w:t xml:space="preserve"> 50 and 51</w:t>
      </w:r>
      <w:r>
        <w:rPr>
          <w:rFonts w:asciiTheme="minorHAnsi" w:hAnsiTheme="minorHAnsi" w:cstheme="minorHAnsi"/>
          <w:b/>
          <w:iCs/>
          <w:sz w:val="22"/>
          <w:szCs w:val="22"/>
          <w:lang w:eastAsia="ja-JP"/>
        </w:rPr>
        <w:t xml:space="preserve"> </w:t>
      </w:r>
      <w:r w:rsidRPr="00E91DE3">
        <w:rPr>
          <w:rFonts w:asciiTheme="minorHAnsi" w:hAnsiTheme="minorHAnsi" w:cstheme="minorHAnsi"/>
          <w:b/>
          <w:iCs/>
          <w:sz w:val="22"/>
          <w:szCs w:val="22"/>
          <w:lang w:eastAsia="ja-JP"/>
        </w:rPr>
        <w:t xml:space="preserve">of </w:t>
      </w:r>
      <w:r w:rsidRPr="00E91DE3">
        <w:rPr>
          <w:rFonts w:ascii="Calibri" w:hAnsi="Calibri" w:cstheme="minorHAnsi"/>
          <w:b/>
          <w:sz w:val="22"/>
          <w:szCs w:val="22"/>
          <w:lang w:eastAsia="en-US"/>
        </w:rPr>
        <w:t>document SC58 Doc.8.</w:t>
      </w:r>
      <w:r w:rsidR="00CB41CC">
        <w:rPr>
          <w:rFonts w:ascii="Calibri" w:hAnsi="Calibri" w:cstheme="minorHAnsi"/>
          <w:b/>
          <w:sz w:val="22"/>
          <w:szCs w:val="22"/>
          <w:lang w:eastAsia="en-US"/>
        </w:rPr>
        <w:t>2</w:t>
      </w:r>
      <w:r w:rsidR="00085D52" w:rsidRPr="00E91DE3">
        <w:rPr>
          <w:rFonts w:asciiTheme="minorHAnsi" w:hAnsiTheme="minorHAnsi" w:cstheme="minorHAnsi"/>
          <w:b/>
          <w:iCs/>
          <w:sz w:val="22"/>
          <w:szCs w:val="22"/>
          <w:lang w:eastAsia="ja-JP"/>
        </w:rPr>
        <w:t>.</w:t>
      </w:r>
    </w:p>
    <w:p w14:paraId="1DE20793" w14:textId="77777777" w:rsidR="00085D52" w:rsidRPr="00552468" w:rsidRDefault="00085D52" w:rsidP="008E153A">
      <w:pPr>
        <w:pStyle w:val="NormalWeb"/>
        <w:adjustRightInd w:val="0"/>
        <w:spacing w:after="0"/>
        <w:textAlignment w:val="baseline"/>
        <w:rPr>
          <w:rFonts w:asciiTheme="minorHAnsi" w:hAnsiTheme="minorHAnsi" w:cstheme="minorHAnsi"/>
          <w:b/>
          <w:i/>
          <w:iCs/>
          <w:sz w:val="22"/>
          <w:szCs w:val="22"/>
          <w:lang w:eastAsia="ja-JP"/>
        </w:rPr>
      </w:pPr>
    </w:p>
    <w:p w14:paraId="03495EAF" w14:textId="77777777" w:rsidR="001500B9" w:rsidRPr="00A33FB3" w:rsidRDefault="00A33FB3"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9: </w:t>
      </w:r>
      <w:r w:rsidR="001500B9" w:rsidRPr="00A33FB3">
        <w:rPr>
          <w:rFonts w:cstheme="minorHAnsi"/>
          <w:bCs/>
        </w:rPr>
        <w:t xml:space="preserve">Revision of decisions </w:t>
      </w:r>
      <w:r w:rsidR="00DC3F2C" w:rsidRPr="00A33FB3">
        <w:rPr>
          <w:rFonts w:cstheme="minorHAnsi"/>
          <w:bCs/>
        </w:rPr>
        <w:t>on</w:t>
      </w:r>
      <w:r w:rsidR="001500B9" w:rsidRPr="00A33FB3">
        <w:rPr>
          <w:rFonts w:cstheme="minorHAnsi"/>
          <w:bCs/>
        </w:rPr>
        <w:t xml:space="preserve"> agenda items </w:t>
      </w:r>
      <w:r w:rsidR="009C2D7E" w:rsidRPr="00A33FB3">
        <w:rPr>
          <w:rFonts w:cstheme="minorHAnsi"/>
          <w:bCs/>
        </w:rPr>
        <w:t xml:space="preserve">discussed </w:t>
      </w:r>
      <w:r w:rsidR="001500B9" w:rsidRPr="00A33FB3">
        <w:rPr>
          <w:rFonts w:cstheme="minorHAnsi"/>
          <w:bCs/>
        </w:rPr>
        <w:t>by email</w:t>
      </w:r>
    </w:p>
    <w:p w14:paraId="30C21B1B" w14:textId="77777777" w:rsidR="00E26A45" w:rsidRDefault="00E26A45" w:rsidP="008E153A">
      <w:pPr>
        <w:spacing w:after="0" w:line="240" w:lineRule="auto"/>
        <w:rPr>
          <w:b/>
          <w:bCs/>
        </w:rPr>
      </w:pPr>
    </w:p>
    <w:p w14:paraId="2196AD7F" w14:textId="77777777" w:rsidR="009343F2" w:rsidRPr="0044531D" w:rsidRDefault="0044531D" w:rsidP="008E153A">
      <w:pPr>
        <w:numPr>
          <w:ilvl w:val="0"/>
          <w:numId w:val="1"/>
        </w:numPr>
        <w:tabs>
          <w:tab w:val="clear" w:pos="720"/>
        </w:tabs>
        <w:spacing w:after="0" w:line="240" w:lineRule="auto"/>
        <w:ind w:left="851" w:hanging="425"/>
      </w:pPr>
      <w:r>
        <w:rPr>
          <w:rFonts w:cs="Calibri"/>
        </w:rPr>
        <w:t xml:space="preserve">SC58 </w:t>
      </w:r>
      <w:r w:rsidR="00CD4233" w:rsidRPr="00B46D18">
        <w:rPr>
          <w:rFonts w:cs="Calibri"/>
        </w:rPr>
        <w:t xml:space="preserve">Agenda item 13 </w:t>
      </w:r>
      <w:r w:rsidR="00235E86">
        <w:rPr>
          <w:rFonts w:cs="Calibri"/>
        </w:rPr>
        <w:t xml:space="preserve">- </w:t>
      </w:r>
      <w:r w:rsidR="00CD4233" w:rsidRPr="00B46D18">
        <w:rPr>
          <w:rFonts w:cs="Calibri"/>
          <w:i/>
          <w:iCs/>
        </w:rPr>
        <w:t>Review of all previous Resolutions and decisions</w:t>
      </w:r>
    </w:p>
    <w:p w14:paraId="2C8AA955" w14:textId="77777777" w:rsidR="0044531D" w:rsidRDefault="0044531D" w:rsidP="008E153A">
      <w:pPr>
        <w:spacing w:after="0" w:line="240" w:lineRule="auto"/>
        <w:rPr>
          <w:rFonts w:cs="Calibri"/>
          <w:i/>
          <w:iCs/>
        </w:rPr>
      </w:pPr>
    </w:p>
    <w:p w14:paraId="5E8EE8F2" w14:textId="3CA571AC" w:rsidR="007426AF" w:rsidRPr="007426AF" w:rsidRDefault="007426AF" w:rsidP="008E153A">
      <w:pPr>
        <w:spacing w:after="0" w:line="240" w:lineRule="auto"/>
        <w:ind w:left="567" w:hanging="567"/>
        <w:rPr>
          <w:bCs/>
        </w:rPr>
      </w:pPr>
      <w:r>
        <w:rPr>
          <w:bCs/>
        </w:rPr>
        <w:t>19.</w:t>
      </w:r>
      <w:r>
        <w:rPr>
          <w:bCs/>
        </w:rPr>
        <w:tab/>
      </w:r>
      <w:r w:rsidR="003170EB">
        <w:rPr>
          <w:bCs/>
        </w:rPr>
        <w:t xml:space="preserve">The </w:t>
      </w:r>
      <w:r w:rsidR="003170EB" w:rsidRPr="003170EB">
        <w:rPr>
          <w:b/>
          <w:bCs/>
        </w:rPr>
        <w:t>Deputy Secretary General</w:t>
      </w:r>
      <w:r w:rsidR="003170EB">
        <w:rPr>
          <w:bCs/>
        </w:rPr>
        <w:t xml:space="preserve"> outlined the process thus far. </w:t>
      </w:r>
      <w:r w:rsidRPr="007426AF">
        <w:rPr>
          <w:bCs/>
        </w:rPr>
        <w:t>Comments from Contracting Parties had been received and distr</w:t>
      </w:r>
      <w:r>
        <w:rPr>
          <w:bCs/>
        </w:rPr>
        <w:t xml:space="preserve">ibuted to meeting participants. </w:t>
      </w:r>
      <w:r w:rsidRPr="007426AF">
        <w:rPr>
          <w:bCs/>
        </w:rPr>
        <w:t xml:space="preserve">Those who participated in the discussion recognised the value of the work already undertaken and thought it important that such work continue. It was stressed that it had never been the intention for a complete review to be completed by COP14; rather what was needed was clear guidance as to how to proceed. </w:t>
      </w:r>
    </w:p>
    <w:p w14:paraId="2B8B83EA" w14:textId="77777777" w:rsidR="007426AF" w:rsidRPr="007426AF" w:rsidRDefault="007426AF" w:rsidP="008E153A">
      <w:pPr>
        <w:spacing w:after="0" w:line="240" w:lineRule="auto"/>
        <w:ind w:left="567" w:hanging="567"/>
        <w:rPr>
          <w:bCs/>
        </w:rPr>
      </w:pPr>
    </w:p>
    <w:p w14:paraId="22506AB2" w14:textId="77777777" w:rsidR="007426AF" w:rsidRPr="007426AF" w:rsidRDefault="00006745" w:rsidP="008E153A">
      <w:pPr>
        <w:spacing w:after="0" w:line="240" w:lineRule="auto"/>
        <w:ind w:left="567" w:hanging="567"/>
        <w:rPr>
          <w:bCs/>
        </w:rPr>
      </w:pPr>
      <w:r>
        <w:rPr>
          <w:bCs/>
        </w:rPr>
        <w:t>20.</w:t>
      </w:r>
      <w:r>
        <w:rPr>
          <w:bCs/>
        </w:rPr>
        <w:tab/>
      </w:r>
      <w:r w:rsidR="007426AF" w:rsidRPr="007426AF">
        <w:rPr>
          <w:bCs/>
        </w:rPr>
        <w:t xml:space="preserve">Interventions were made by </w:t>
      </w:r>
      <w:r w:rsidR="007426AF" w:rsidRPr="00006745">
        <w:rPr>
          <w:b/>
          <w:bCs/>
        </w:rPr>
        <w:t>Japan</w:t>
      </w:r>
      <w:r w:rsidR="007426AF" w:rsidRPr="007426AF">
        <w:rPr>
          <w:bCs/>
        </w:rPr>
        <w:t xml:space="preserve">, </w:t>
      </w:r>
      <w:r w:rsidR="007426AF" w:rsidRPr="00006745">
        <w:rPr>
          <w:b/>
          <w:bCs/>
        </w:rPr>
        <w:t>Sweden</w:t>
      </w:r>
      <w:r w:rsidR="007426AF" w:rsidRPr="007426AF">
        <w:rPr>
          <w:bCs/>
        </w:rPr>
        <w:t xml:space="preserve">, </w:t>
      </w:r>
      <w:r w:rsidR="007426AF" w:rsidRPr="00006745">
        <w:rPr>
          <w:b/>
          <w:bCs/>
        </w:rPr>
        <w:t>Switzerland</w:t>
      </w:r>
      <w:r w:rsidR="007426AF" w:rsidRPr="007426AF">
        <w:rPr>
          <w:bCs/>
        </w:rPr>
        <w:t xml:space="preserve">, </w:t>
      </w:r>
      <w:r w:rsidR="007426AF" w:rsidRPr="00006745">
        <w:rPr>
          <w:b/>
          <w:bCs/>
        </w:rPr>
        <w:t>the United Kingdom</w:t>
      </w:r>
      <w:r w:rsidRPr="00006745">
        <w:rPr>
          <w:b/>
          <w:bCs/>
        </w:rPr>
        <w:t xml:space="preserve"> of Great Britain and Northern Ireland</w:t>
      </w:r>
      <w:r>
        <w:rPr>
          <w:bCs/>
        </w:rPr>
        <w:t xml:space="preserve"> and</w:t>
      </w:r>
      <w:r w:rsidR="007426AF" w:rsidRPr="007426AF">
        <w:rPr>
          <w:bCs/>
        </w:rPr>
        <w:t xml:space="preserve"> </w:t>
      </w:r>
      <w:r w:rsidR="007426AF" w:rsidRPr="00006745">
        <w:rPr>
          <w:b/>
          <w:bCs/>
        </w:rPr>
        <w:t>the United States of America</w:t>
      </w:r>
      <w:r w:rsidR="007426AF" w:rsidRPr="007426AF">
        <w:rPr>
          <w:bCs/>
        </w:rPr>
        <w:t>.</w:t>
      </w:r>
    </w:p>
    <w:p w14:paraId="0219FB78" w14:textId="77777777" w:rsidR="007426AF" w:rsidRDefault="007426AF" w:rsidP="008E153A">
      <w:pPr>
        <w:spacing w:after="0" w:line="240" w:lineRule="auto"/>
        <w:rPr>
          <w:rFonts w:cstheme="minorHAnsi"/>
          <w:b/>
        </w:rPr>
      </w:pPr>
    </w:p>
    <w:p w14:paraId="68758197" w14:textId="0130DD0E" w:rsidR="00742889" w:rsidRPr="00742889" w:rsidRDefault="001A123C" w:rsidP="008E153A">
      <w:pPr>
        <w:pStyle w:val="NormalWeb"/>
        <w:spacing w:after="0"/>
        <w:rPr>
          <w:rFonts w:ascii="Calibri" w:hAnsi="Calibri" w:cstheme="minorHAnsi"/>
          <w:b/>
          <w:sz w:val="22"/>
          <w:szCs w:val="22"/>
          <w:lang w:eastAsia="en-US"/>
        </w:rPr>
      </w:pPr>
      <w:r w:rsidRPr="00742889">
        <w:rPr>
          <w:rFonts w:ascii="Calibri" w:hAnsi="Calibri" w:cstheme="minorHAnsi"/>
          <w:b/>
          <w:sz w:val="22"/>
          <w:szCs w:val="22"/>
          <w:lang w:eastAsia="en-US"/>
        </w:rPr>
        <w:t>Decision SC</w:t>
      </w:r>
      <w:r w:rsidR="00675F21" w:rsidRPr="00742889">
        <w:rPr>
          <w:rFonts w:ascii="Calibri" w:hAnsi="Calibri" w:cstheme="minorHAnsi"/>
          <w:b/>
          <w:sz w:val="22"/>
          <w:szCs w:val="22"/>
          <w:lang w:eastAsia="en-US"/>
        </w:rPr>
        <w:t>58</w:t>
      </w:r>
      <w:r w:rsidRPr="00742889">
        <w:rPr>
          <w:rFonts w:ascii="Calibri" w:hAnsi="Calibri" w:cstheme="minorHAnsi"/>
          <w:b/>
          <w:sz w:val="22"/>
          <w:szCs w:val="22"/>
          <w:lang w:eastAsia="en-US"/>
        </w:rPr>
        <w:t>-</w:t>
      </w:r>
      <w:r w:rsidR="00675F21" w:rsidRPr="00742889">
        <w:rPr>
          <w:rFonts w:ascii="Calibri" w:hAnsi="Calibri" w:cstheme="minorHAnsi"/>
          <w:b/>
          <w:sz w:val="22"/>
          <w:szCs w:val="22"/>
          <w:lang w:eastAsia="en-US"/>
        </w:rPr>
        <w:t>19</w:t>
      </w:r>
      <w:r w:rsidRPr="00742889">
        <w:rPr>
          <w:rFonts w:ascii="Calibri" w:hAnsi="Calibri" w:cstheme="minorHAnsi"/>
          <w:b/>
          <w:sz w:val="22"/>
          <w:szCs w:val="22"/>
          <w:lang w:eastAsia="en-US"/>
        </w:rPr>
        <w:t xml:space="preserve">: </w:t>
      </w:r>
      <w:r w:rsidR="00742889" w:rsidRPr="00742889">
        <w:rPr>
          <w:rFonts w:ascii="Calibri" w:hAnsi="Calibri" w:cstheme="minorHAnsi"/>
          <w:b/>
          <w:sz w:val="22"/>
          <w:szCs w:val="22"/>
          <w:lang w:eastAsia="en-US"/>
        </w:rPr>
        <w:t>The Standing Committee decided that, in consultation with the Standing Committee’s consultative group on the review of Resolutions and Decisions of the Standing Committee, the Secretariat should prepare the following documents for consideration by the Committee at its 59th meeting and, if appropriate, forwarding for consideration at COP14:</w:t>
      </w:r>
    </w:p>
    <w:p w14:paraId="7EF963AE" w14:textId="0FCE3F6C" w:rsidR="00742889" w:rsidRPr="00742889" w:rsidRDefault="00742889" w:rsidP="008E153A">
      <w:pPr>
        <w:pStyle w:val="NormalWeb"/>
        <w:spacing w:after="0"/>
        <w:ind w:left="425" w:hanging="425"/>
        <w:rPr>
          <w:rFonts w:ascii="Calibri" w:hAnsi="Calibri" w:cstheme="minorHAnsi"/>
          <w:b/>
          <w:sz w:val="22"/>
          <w:szCs w:val="22"/>
          <w:lang w:eastAsia="en-US"/>
        </w:rPr>
      </w:pPr>
      <w:r>
        <w:rPr>
          <w:rFonts w:ascii="Calibri" w:hAnsi="Calibri" w:cstheme="minorHAnsi"/>
          <w:b/>
          <w:sz w:val="22"/>
          <w:szCs w:val="22"/>
          <w:lang w:eastAsia="en-US"/>
        </w:rPr>
        <w:t>i.</w:t>
      </w:r>
      <w:r>
        <w:rPr>
          <w:rFonts w:ascii="Calibri" w:hAnsi="Calibri" w:cstheme="minorHAnsi"/>
          <w:b/>
          <w:sz w:val="22"/>
          <w:szCs w:val="22"/>
          <w:lang w:eastAsia="en-US"/>
        </w:rPr>
        <w:tab/>
      </w:r>
      <w:r w:rsidRPr="00742889">
        <w:rPr>
          <w:rFonts w:ascii="Calibri" w:hAnsi="Calibri" w:cstheme="minorHAnsi"/>
          <w:b/>
          <w:sz w:val="22"/>
          <w:szCs w:val="22"/>
          <w:lang w:eastAsia="en-US"/>
        </w:rPr>
        <w:t>a draft list of all existing Resolutions that are effectively defunct and that should be removed from a list of valid Resolutions;</w:t>
      </w:r>
    </w:p>
    <w:p w14:paraId="4CFCE243" w14:textId="4408CC4F" w:rsidR="00742889" w:rsidRPr="00742889" w:rsidRDefault="00742889" w:rsidP="008E153A">
      <w:pPr>
        <w:pStyle w:val="NormalWeb"/>
        <w:spacing w:after="0"/>
        <w:ind w:left="425" w:hanging="425"/>
        <w:rPr>
          <w:rFonts w:ascii="Calibri" w:hAnsi="Calibri" w:cstheme="minorHAnsi"/>
          <w:b/>
          <w:sz w:val="22"/>
          <w:szCs w:val="22"/>
          <w:lang w:eastAsia="en-US"/>
        </w:rPr>
      </w:pPr>
      <w:r w:rsidRPr="00742889">
        <w:rPr>
          <w:rFonts w:ascii="Calibri" w:hAnsi="Calibri" w:cstheme="minorHAnsi"/>
          <w:b/>
          <w:sz w:val="22"/>
          <w:szCs w:val="22"/>
          <w:lang w:eastAsia="en-US"/>
        </w:rPr>
        <w:t>ii. </w:t>
      </w:r>
      <w:r>
        <w:rPr>
          <w:rFonts w:ascii="Calibri" w:hAnsi="Calibri" w:cstheme="minorHAnsi"/>
          <w:b/>
          <w:sz w:val="22"/>
          <w:szCs w:val="22"/>
          <w:lang w:eastAsia="en-US"/>
        </w:rPr>
        <w:tab/>
      </w:r>
      <w:r w:rsidR="00E449AE">
        <w:rPr>
          <w:rFonts w:ascii="Calibri" w:hAnsi="Calibri" w:cstheme="minorHAnsi"/>
          <w:b/>
          <w:sz w:val="22"/>
          <w:szCs w:val="22"/>
          <w:lang w:eastAsia="en-US"/>
        </w:rPr>
        <w:t>draft guidance</w:t>
      </w:r>
      <w:r w:rsidRPr="00742889">
        <w:rPr>
          <w:rFonts w:ascii="Calibri" w:hAnsi="Calibri" w:cstheme="minorHAnsi"/>
          <w:b/>
          <w:sz w:val="22"/>
          <w:szCs w:val="22"/>
          <w:lang w:eastAsia="en-US"/>
        </w:rPr>
        <w:t xml:space="preserve"> for the Parties, the chairs of committees, panels and other</w:t>
      </w:r>
      <w:r>
        <w:rPr>
          <w:rFonts w:ascii="Calibri" w:hAnsi="Calibri" w:cstheme="minorHAnsi"/>
          <w:b/>
          <w:sz w:val="22"/>
          <w:szCs w:val="22"/>
          <w:lang w:eastAsia="en-US"/>
        </w:rPr>
        <w:t xml:space="preserve"> </w:t>
      </w:r>
      <w:r w:rsidRPr="00742889">
        <w:rPr>
          <w:rFonts w:ascii="Calibri" w:hAnsi="Calibri" w:cstheme="minorHAnsi"/>
          <w:b/>
          <w:sz w:val="22"/>
          <w:szCs w:val="22"/>
          <w:lang w:eastAsia="en-US"/>
        </w:rPr>
        <w:t xml:space="preserve">Convention </w:t>
      </w:r>
      <w:r w:rsidR="00EE7E74">
        <w:rPr>
          <w:rFonts w:ascii="Calibri" w:hAnsi="Calibri" w:cstheme="minorHAnsi"/>
          <w:b/>
          <w:sz w:val="22"/>
          <w:szCs w:val="22"/>
          <w:lang w:eastAsia="en-US"/>
        </w:rPr>
        <w:t>b</w:t>
      </w:r>
      <w:r w:rsidR="00EE7E74" w:rsidRPr="00742889">
        <w:rPr>
          <w:rFonts w:ascii="Calibri" w:hAnsi="Calibri" w:cstheme="minorHAnsi"/>
          <w:b/>
          <w:sz w:val="22"/>
          <w:szCs w:val="22"/>
          <w:lang w:eastAsia="en-US"/>
        </w:rPr>
        <w:t xml:space="preserve">odies </w:t>
      </w:r>
      <w:r w:rsidRPr="00742889">
        <w:rPr>
          <w:rFonts w:ascii="Calibri" w:hAnsi="Calibri" w:cstheme="minorHAnsi"/>
          <w:b/>
          <w:sz w:val="22"/>
          <w:szCs w:val="22"/>
          <w:lang w:eastAsia="en-US"/>
        </w:rPr>
        <w:t>and the Secretariat, to specify how Resolutions should be drafted, adopted and recorded in future, to ensure that the soft law of the Convention remains clear, accessible and easy to use for matters with</w:t>
      </w:r>
      <w:r w:rsidR="00EC3249">
        <w:rPr>
          <w:rFonts w:ascii="Calibri" w:hAnsi="Calibri" w:cstheme="minorHAnsi"/>
          <w:b/>
          <w:sz w:val="22"/>
          <w:szCs w:val="22"/>
          <w:lang w:eastAsia="en-US"/>
        </w:rPr>
        <w:t xml:space="preserve"> multiple prior COP Resolutions</w:t>
      </w:r>
      <w:r w:rsidRPr="00742889">
        <w:rPr>
          <w:rFonts w:ascii="Calibri" w:hAnsi="Calibri" w:cstheme="minorHAnsi"/>
          <w:b/>
          <w:sz w:val="22"/>
          <w:szCs w:val="22"/>
          <w:lang w:eastAsia="en-US"/>
        </w:rPr>
        <w:t xml:space="preserve"> and/or </w:t>
      </w:r>
      <w:r w:rsidR="00EC3249">
        <w:rPr>
          <w:rFonts w:ascii="Calibri" w:hAnsi="Calibri" w:cstheme="minorHAnsi"/>
          <w:b/>
          <w:sz w:val="22"/>
          <w:szCs w:val="22"/>
          <w:lang w:eastAsia="en-US"/>
        </w:rPr>
        <w:t>R</w:t>
      </w:r>
      <w:r w:rsidRPr="00742889">
        <w:rPr>
          <w:rFonts w:ascii="Calibri" w:hAnsi="Calibri" w:cstheme="minorHAnsi"/>
          <w:b/>
          <w:sz w:val="22"/>
          <w:szCs w:val="22"/>
          <w:lang w:eastAsia="en-US"/>
        </w:rPr>
        <w:t>ecommendations.</w:t>
      </w:r>
    </w:p>
    <w:p w14:paraId="3F70A974" w14:textId="77777777" w:rsidR="00742889" w:rsidRDefault="00742889" w:rsidP="008E153A">
      <w:pPr>
        <w:pStyle w:val="NormalWeb"/>
        <w:spacing w:after="0"/>
        <w:rPr>
          <w:rFonts w:ascii="Calibri" w:hAnsi="Calibri" w:cstheme="minorHAnsi"/>
          <w:b/>
          <w:sz w:val="22"/>
          <w:szCs w:val="22"/>
          <w:lang w:eastAsia="en-US"/>
        </w:rPr>
      </w:pPr>
    </w:p>
    <w:p w14:paraId="1A1D0DF9" w14:textId="233569C4" w:rsidR="00742889" w:rsidRPr="00742889" w:rsidRDefault="00742889" w:rsidP="008E153A">
      <w:pPr>
        <w:pStyle w:val="NormalWeb"/>
        <w:spacing w:after="0"/>
        <w:rPr>
          <w:rFonts w:ascii="Calibri" w:hAnsi="Calibri" w:cstheme="minorHAnsi"/>
          <w:b/>
          <w:sz w:val="22"/>
          <w:szCs w:val="22"/>
          <w:lang w:eastAsia="en-US"/>
        </w:rPr>
      </w:pPr>
      <w:r w:rsidRPr="00742889">
        <w:rPr>
          <w:rFonts w:ascii="Calibri" w:hAnsi="Calibri" w:cstheme="minorHAnsi"/>
          <w:b/>
          <w:sz w:val="22"/>
          <w:szCs w:val="22"/>
          <w:lang w:eastAsia="en-US"/>
        </w:rPr>
        <w:t>Decision SC58-</w:t>
      </w:r>
      <w:r>
        <w:rPr>
          <w:rFonts w:ascii="Calibri" w:hAnsi="Calibri" w:cstheme="minorHAnsi"/>
          <w:b/>
          <w:sz w:val="22"/>
          <w:szCs w:val="22"/>
          <w:lang w:eastAsia="en-US"/>
        </w:rPr>
        <w:t>20</w:t>
      </w:r>
      <w:r w:rsidRPr="00742889">
        <w:rPr>
          <w:rFonts w:ascii="Calibri" w:hAnsi="Calibri" w:cstheme="minorHAnsi"/>
          <w:b/>
          <w:sz w:val="22"/>
          <w:szCs w:val="22"/>
          <w:lang w:eastAsia="en-US"/>
        </w:rPr>
        <w:t xml:space="preserve">: The Standing Committee requested that the Secretariat incorporate feedback received from Parties by 10 July </w:t>
      </w:r>
      <w:r w:rsidR="00EE7E74">
        <w:rPr>
          <w:rFonts w:ascii="Calibri" w:hAnsi="Calibri" w:cstheme="minorHAnsi"/>
          <w:b/>
          <w:sz w:val="22"/>
          <w:szCs w:val="22"/>
          <w:lang w:eastAsia="en-US"/>
        </w:rPr>
        <w:t xml:space="preserve">2020 </w:t>
      </w:r>
      <w:r w:rsidRPr="00742889">
        <w:rPr>
          <w:rFonts w:ascii="Calibri" w:hAnsi="Calibri" w:cstheme="minorHAnsi"/>
          <w:b/>
          <w:sz w:val="22"/>
          <w:szCs w:val="22"/>
          <w:lang w:eastAsia="en-US"/>
        </w:rPr>
        <w:t>into a revised draft consolidated resolution on “Inventories” as found in Annex 2 of SC58 Doc.13 for use as a model in preparing future draft consolidated resolutions as instructed by the Standing Committee.</w:t>
      </w:r>
    </w:p>
    <w:p w14:paraId="67ADD3DC" w14:textId="77777777" w:rsidR="00742889" w:rsidRPr="00742889" w:rsidRDefault="00742889" w:rsidP="008E153A">
      <w:pPr>
        <w:pStyle w:val="NormalWeb"/>
        <w:spacing w:after="0"/>
        <w:rPr>
          <w:rFonts w:ascii="Calibri" w:hAnsi="Calibri" w:cstheme="minorHAnsi"/>
          <w:b/>
          <w:sz w:val="22"/>
          <w:szCs w:val="22"/>
          <w:lang w:eastAsia="en-US"/>
        </w:rPr>
      </w:pPr>
    </w:p>
    <w:p w14:paraId="12A586ED" w14:textId="58BCE006" w:rsidR="00742889" w:rsidRDefault="00742889" w:rsidP="008E153A">
      <w:pPr>
        <w:pStyle w:val="NormalWeb"/>
        <w:spacing w:after="0"/>
        <w:rPr>
          <w:rFonts w:ascii="Calibri" w:hAnsi="Calibri" w:cstheme="minorHAnsi"/>
          <w:b/>
          <w:sz w:val="22"/>
          <w:szCs w:val="22"/>
          <w:lang w:eastAsia="en-US"/>
        </w:rPr>
      </w:pPr>
      <w:r w:rsidRPr="00742889">
        <w:rPr>
          <w:rFonts w:ascii="Calibri" w:hAnsi="Calibri" w:cstheme="minorHAnsi"/>
          <w:b/>
          <w:sz w:val="22"/>
          <w:szCs w:val="22"/>
          <w:lang w:eastAsia="en-US"/>
        </w:rPr>
        <w:lastRenderedPageBreak/>
        <w:t>Decision SC58-</w:t>
      </w:r>
      <w:r>
        <w:rPr>
          <w:rFonts w:ascii="Calibri" w:hAnsi="Calibri" w:cstheme="minorHAnsi"/>
          <w:b/>
          <w:sz w:val="22"/>
          <w:szCs w:val="22"/>
          <w:lang w:eastAsia="en-US"/>
        </w:rPr>
        <w:t>21</w:t>
      </w:r>
      <w:r w:rsidRPr="00742889">
        <w:rPr>
          <w:rFonts w:ascii="Calibri" w:hAnsi="Calibri" w:cstheme="minorHAnsi"/>
          <w:b/>
          <w:sz w:val="22"/>
          <w:szCs w:val="22"/>
          <w:lang w:eastAsia="en-US"/>
        </w:rPr>
        <w:t xml:space="preserve">: The Standing Committee </w:t>
      </w:r>
      <w:r w:rsidR="008D455F" w:rsidRPr="00DD171B">
        <w:rPr>
          <w:rFonts w:ascii="Calibri" w:hAnsi="Calibri" w:cstheme="minorHAnsi"/>
          <w:b/>
          <w:sz w:val="22"/>
          <w:szCs w:val="22"/>
          <w:lang w:eastAsia="en-US"/>
        </w:rPr>
        <w:t>request</w:t>
      </w:r>
      <w:r w:rsidR="008D455F">
        <w:rPr>
          <w:rFonts w:ascii="Calibri" w:hAnsi="Calibri" w:cstheme="minorHAnsi"/>
          <w:b/>
          <w:sz w:val="22"/>
          <w:szCs w:val="22"/>
          <w:lang w:eastAsia="en-US"/>
        </w:rPr>
        <w:t>ed</w:t>
      </w:r>
      <w:r w:rsidR="008D455F" w:rsidRPr="00DD171B">
        <w:rPr>
          <w:rFonts w:ascii="Calibri" w:hAnsi="Calibri" w:cstheme="minorHAnsi"/>
          <w:b/>
          <w:sz w:val="22"/>
          <w:szCs w:val="22"/>
          <w:lang w:eastAsia="en-US"/>
        </w:rPr>
        <w:t xml:space="preserve"> </w:t>
      </w:r>
      <w:r w:rsidR="00DD171B" w:rsidRPr="00DD171B">
        <w:rPr>
          <w:rFonts w:ascii="Calibri" w:hAnsi="Calibri" w:cstheme="minorHAnsi"/>
          <w:b/>
          <w:sz w:val="22"/>
          <w:szCs w:val="22"/>
          <w:lang w:eastAsia="en-US"/>
        </w:rPr>
        <w:t>the Secretariat to prepare a revised document (SC58 Doc</w:t>
      </w:r>
      <w:r w:rsidR="00DD171B">
        <w:rPr>
          <w:rFonts w:ascii="Calibri" w:hAnsi="Calibri" w:cstheme="minorHAnsi"/>
          <w:b/>
          <w:sz w:val="22"/>
          <w:szCs w:val="22"/>
          <w:lang w:eastAsia="en-US"/>
        </w:rPr>
        <w:t>.</w:t>
      </w:r>
      <w:r w:rsidR="00DD171B" w:rsidRPr="00DD171B">
        <w:rPr>
          <w:rFonts w:ascii="Calibri" w:hAnsi="Calibri" w:cstheme="minorHAnsi"/>
          <w:b/>
          <w:sz w:val="22"/>
          <w:szCs w:val="22"/>
          <w:lang w:eastAsia="en-US"/>
        </w:rPr>
        <w:t xml:space="preserve">13) with the consultative group to be presented for </w:t>
      </w:r>
      <w:r w:rsidR="00D26F60">
        <w:rPr>
          <w:rFonts w:ascii="Calibri" w:hAnsi="Calibri" w:cstheme="minorHAnsi"/>
          <w:b/>
          <w:sz w:val="22"/>
          <w:szCs w:val="22"/>
          <w:lang w:eastAsia="en-US"/>
        </w:rPr>
        <w:t>SC</w:t>
      </w:r>
      <w:r w:rsidR="00DD171B" w:rsidRPr="00DD171B">
        <w:rPr>
          <w:rFonts w:ascii="Calibri" w:hAnsi="Calibri" w:cstheme="minorHAnsi"/>
          <w:b/>
          <w:sz w:val="22"/>
          <w:szCs w:val="22"/>
          <w:lang w:eastAsia="en-US"/>
        </w:rPr>
        <w:t>58 in October</w:t>
      </w:r>
      <w:r w:rsidR="00D26F60">
        <w:rPr>
          <w:rFonts w:ascii="Calibri" w:hAnsi="Calibri" w:cstheme="minorHAnsi"/>
          <w:b/>
          <w:sz w:val="22"/>
          <w:szCs w:val="22"/>
          <w:lang w:eastAsia="en-US"/>
        </w:rPr>
        <w:t xml:space="preserve"> 2020,</w:t>
      </w:r>
      <w:r w:rsidR="00DD171B" w:rsidRPr="00DD171B">
        <w:rPr>
          <w:rFonts w:ascii="Calibri" w:hAnsi="Calibri" w:cstheme="minorHAnsi"/>
          <w:b/>
          <w:sz w:val="22"/>
          <w:szCs w:val="22"/>
          <w:lang w:eastAsia="en-US"/>
        </w:rPr>
        <w:t xml:space="preserve"> giving due consideration to the feedback from Contracting Parties on the approach to implement Standing Committee Decision SC57-19</w:t>
      </w:r>
      <w:r w:rsidR="00D26F60">
        <w:rPr>
          <w:rFonts w:ascii="Calibri" w:hAnsi="Calibri" w:cstheme="minorHAnsi"/>
          <w:b/>
          <w:sz w:val="22"/>
          <w:szCs w:val="22"/>
          <w:lang w:eastAsia="en-US"/>
        </w:rPr>
        <w:t>,</w:t>
      </w:r>
      <w:r w:rsidR="00DD171B" w:rsidRPr="00DD171B">
        <w:rPr>
          <w:rFonts w:ascii="Calibri" w:hAnsi="Calibri" w:cstheme="minorHAnsi"/>
          <w:b/>
          <w:sz w:val="22"/>
          <w:szCs w:val="22"/>
          <w:lang w:eastAsia="en-US"/>
        </w:rPr>
        <w:t xml:space="preserve"> </w:t>
      </w:r>
      <w:r w:rsidRPr="00742889">
        <w:rPr>
          <w:rFonts w:ascii="Calibri" w:hAnsi="Calibri" w:cstheme="minorHAnsi"/>
          <w:b/>
          <w:sz w:val="22"/>
          <w:szCs w:val="22"/>
          <w:lang w:eastAsia="en-US"/>
        </w:rPr>
        <w:t xml:space="preserve">and </w:t>
      </w:r>
      <w:r w:rsidR="00D26F60">
        <w:rPr>
          <w:rFonts w:ascii="Calibri" w:hAnsi="Calibri" w:cstheme="minorHAnsi"/>
          <w:b/>
          <w:sz w:val="22"/>
          <w:szCs w:val="22"/>
          <w:lang w:eastAsia="en-US"/>
        </w:rPr>
        <w:t xml:space="preserve">to </w:t>
      </w:r>
      <w:r w:rsidRPr="00742889">
        <w:rPr>
          <w:rFonts w:ascii="Calibri" w:hAnsi="Calibri" w:cstheme="minorHAnsi"/>
          <w:b/>
          <w:sz w:val="22"/>
          <w:szCs w:val="22"/>
          <w:lang w:eastAsia="en-US"/>
        </w:rPr>
        <w:t>seek the guidance of the consultative group of interested Contracting Parties on its possible revision, in advance of SC58, as a number of smaller thematic documents.</w:t>
      </w:r>
    </w:p>
    <w:p w14:paraId="60EB2423" w14:textId="511FDD44" w:rsidR="00B16B07" w:rsidRDefault="00B16B07" w:rsidP="008E153A">
      <w:pPr>
        <w:pStyle w:val="NormalWeb"/>
        <w:spacing w:after="0"/>
        <w:rPr>
          <w:rFonts w:ascii="Calibri" w:hAnsi="Calibri" w:cstheme="minorHAnsi"/>
          <w:b/>
          <w:sz w:val="22"/>
          <w:szCs w:val="22"/>
          <w:lang w:eastAsia="en-US"/>
        </w:rPr>
      </w:pPr>
    </w:p>
    <w:p w14:paraId="6077CE41" w14:textId="77777777" w:rsidR="00B16B07" w:rsidRPr="00B16B07" w:rsidRDefault="00B16B07" w:rsidP="008E153A">
      <w:pPr>
        <w:pStyle w:val="ListParagraph"/>
        <w:numPr>
          <w:ilvl w:val="0"/>
          <w:numId w:val="8"/>
        </w:numPr>
        <w:spacing w:after="0" w:line="240" w:lineRule="auto"/>
      </w:pPr>
      <w:r w:rsidRPr="00B16B07">
        <w:t xml:space="preserve">SC Agenda item 16 – </w:t>
      </w:r>
      <w:r w:rsidRPr="00B16B07">
        <w:rPr>
          <w:i/>
        </w:rPr>
        <w:t>Work plan of the Secretariat for 2020</w:t>
      </w:r>
    </w:p>
    <w:p w14:paraId="1DEF7E30" w14:textId="75B51320" w:rsidR="001A123C" w:rsidRPr="00B16B07" w:rsidRDefault="001A123C" w:rsidP="008E153A">
      <w:pPr>
        <w:spacing w:after="0" w:line="240" w:lineRule="auto"/>
      </w:pPr>
    </w:p>
    <w:p w14:paraId="712C5BEC" w14:textId="269DF784" w:rsidR="0043649B" w:rsidRPr="000820F5" w:rsidRDefault="0043649B" w:rsidP="008E153A">
      <w:pPr>
        <w:spacing w:after="0" w:line="240" w:lineRule="auto"/>
        <w:ind w:left="567" w:hanging="567"/>
        <w:rPr>
          <w:rFonts w:asciiTheme="minorHAnsi" w:hAnsiTheme="minorHAnsi" w:cstheme="minorHAnsi"/>
          <w:bCs/>
        </w:rPr>
      </w:pPr>
      <w:r w:rsidRPr="00B16B07">
        <w:rPr>
          <w:rFonts w:asciiTheme="minorHAnsi" w:hAnsiTheme="minorHAnsi" w:cstheme="minorHAnsi"/>
          <w:bCs/>
        </w:rPr>
        <w:t>21.</w:t>
      </w:r>
      <w:r w:rsidRPr="00B16B07">
        <w:rPr>
          <w:rFonts w:asciiTheme="minorHAnsi" w:hAnsiTheme="minorHAnsi" w:cstheme="minorHAnsi"/>
          <w:bCs/>
        </w:rPr>
        <w:tab/>
        <w:t xml:space="preserve">The </w:t>
      </w:r>
      <w:r w:rsidRPr="00B16B07">
        <w:rPr>
          <w:rFonts w:asciiTheme="minorHAnsi" w:hAnsiTheme="minorHAnsi" w:cstheme="minorHAnsi"/>
          <w:b/>
          <w:bCs/>
        </w:rPr>
        <w:t>Secretary General</w:t>
      </w:r>
      <w:r w:rsidRPr="00B16B07">
        <w:rPr>
          <w:rFonts w:asciiTheme="minorHAnsi" w:hAnsiTheme="minorHAnsi" w:cstheme="minorHAnsi"/>
          <w:bCs/>
        </w:rPr>
        <w:t xml:space="preserve"> noted the comments and questions that had been received on items in the draft work plan for 2020. These regarded the request by the Independent Advisory Committee of the Wetland City Accreditation for 30 days of Secretariat support, a requested change regarding support to the CEPA Oversight Panel and a question regarding the Ramsar Awards. Two Parties had also asked whether the pandemic situation necessitated a review of the workplan and deadlines within it. Regarding the implications of the Secretariat inputs to the Wetland City Accreditation, she stressed the need to get clear guidance from Parties</w:t>
      </w:r>
      <w:r w:rsidR="00D72891" w:rsidRPr="00B16B07">
        <w:rPr>
          <w:rFonts w:asciiTheme="minorHAnsi" w:hAnsiTheme="minorHAnsi" w:cstheme="minorHAnsi"/>
          <w:bCs/>
        </w:rPr>
        <w:t>,</w:t>
      </w:r>
      <w:r w:rsidRPr="00B16B07">
        <w:rPr>
          <w:rFonts w:asciiTheme="minorHAnsi" w:hAnsiTheme="minorHAnsi" w:cstheme="minorHAnsi"/>
          <w:bCs/>
        </w:rPr>
        <w:t xml:space="preserve"> and mentioned that the actions requested </w:t>
      </w:r>
      <w:r w:rsidR="00B965ED" w:rsidRPr="00B16B07">
        <w:rPr>
          <w:rFonts w:asciiTheme="minorHAnsi" w:hAnsiTheme="minorHAnsi" w:cstheme="minorHAnsi"/>
          <w:bCs/>
        </w:rPr>
        <w:t xml:space="preserve">are seen to </w:t>
      </w:r>
      <w:r w:rsidRPr="00B16B07">
        <w:rPr>
          <w:rFonts w:asciiTheme="minorHAnsi" w:hAnsiTheme="minorHAnsi" w:cstheme="minorHAnsi"/>
          <w:bCs/>
        </w:rPr>
        <w:t>support implementation of Resolution XII.10</w:t>
      </w:r>
      <w:r w:rsidR="00B16B07" w:rsidRPr="00B16B07">
        <w:rPr>
          <w:rFonts w:asciiTheme="minorHAnsi" w:hAnsiTheme="minorHAnsi" w:cstheme="minorHAnsi"/>
          <w:bCs/>
        </w:rPr>
        <w:t>. The Secretariat checked that proposals were sent by National Focal Points before forwarding them to the IAC. For the accreditation ceremony, the Secretariat had to prepare and present the certificates and at COP13 it was involved in liaising with IAC, which led the ceremony, to ensure coordination with the overall event and to welcome the Majors of cities accredited. The Secretariat was also part of the IAC as per the approved terms of reference and it had sought clarification earlier on regarding its role, with the Standing Committee instructing that it was symbolic. She explained that the 30 days was an estimate from IAC. In the view of the Secretariat, there was no need to remove tasks from its proposed workplan.</w:t>
      </w:r>
    </w:p>
    <w:p w14:paraId="4DCF4FF0" w14:textId="77777777" w:rsidR="0043649B" w:rsidRPr="000820F5" w:rsidRDefault="0043649B" w:rsidP="008E153A">
      <w:pPr>
        <w:spacing w:after="0" w:line="240" w:lineRule="auto"/>
        <w:ind w:left="567" w:hanging="567"/>
        <w:rPr>
          <w:rFonts w:asciiTheme="minorHAnsi" w:hAnsiTheme="minorHAnsi" w:cstheme="minorHAnsi"/>
          <w:bCs/>
        </w:rPr>
      </w:pPr>
    </w:p>
    <w:p w14:paraId="253A96E9" w14:textId="488F4356" w:rsidR="0043649B" w:rsidRPr="000820F5" w:rsidRDefault="0043649B" w:rsidP="008E153A">
      <w:pPr>
        <w:spacing w:after="0" w:line="240" w:lineRule="auto"/>
        <w:ind w:left="567" w:hanging="567"/>
        <w:rPr>
          <w:rFonts w:asciiTheme="minorHAnsi" w:hAnsiTheme="minorHAnsi" w:cstheme="minorHAnsi"/>
          <w:bCs/>
        </w:rPr>
      </w:pPr>
      <w:r w:rsidRPr="000820F5">
        <w:rPr>
          <w:rFonts w:asciiTheme="minorHAnsi" w:hAnsiTheme="minorHAnsi" w:cstheme="minorHAnsi"/>
          <w:bCs/>
        </w:rPr>
        <w:t>22.</w:t>
      </w:r>
      <w:r w:rsidRPr="000820F5">
        <w:rPr>
          <w:rFonts w:asciiTheme="minorHAnsi" w:hAnsiTheme="minorHAnsi" w:cstheme="minorHAnsi"/>
          <w:bCs/>
        </w:rPr>
        <w:tab/>
        <w:t xml:space="preserve">Participants agreed to consider further whether the Secretariat should amend the plan as necessary, or carry out a fuller review of timelines taking into account the impact of the pandemic, once </w:t>
      </w:r>
      <w:r w:rsidR="008614A7">
        <w:rPr>
          <w:rFonts w:asciiTheme="minorHAnsi" w:hAnsiTheme="minorHAnsi" w:cstheme="minorHAnsi"/>
          <w:bCs/>
        </w:rPr>
        <w:t xml:space="preserve">SC58 </w:t>
      </w:r>
      <w:r w:rsidRPr="000820F5">
        <w:rPr>
          <w:rFonts w:asciiTheme="minorHAnsi" w:hAnsiTheme="minorHAnsi" w:cstheme="minorHAnsi"/>
          <w:bCs/>
        </w:rPr>
        <w:t>Agenda item 23 (Report of the Co-chairs of the Independent Committee on Wetland City Accreditation) had been addressed.</w:t>
      </w:r>
    </w:p>
    <w:p w14:paraId="53BC31A0" w14:textId="77777777" w:rsidR="0043649B" w:rsidRPr="000820F5" w:rsidRDefault="0043649B" w:rsidP="008E153A">
      <w:pPr>
        <w:spacing w:after="0" w:line="240" w:lineRule="auto"/>
        <w:ind w:left="567" w:hanging="567"/>
        <w:rPr>
          <w:rFonts w:asciiTheme="minorHAnsi" w:hAnsiTheme="minorHAnsi" w:cstheme="minorHAnsi"/>
          <w:bCs/>
        </w:rPr>
      </w:pPr>
    </w:p>
    <w:p w14:paraId="75C89DD0" w14:textId="77777777" w:rsidR="0043649B" w:rsidRPr="000820F5" w:rsidRDefault="0043649B" w:rsidP="008E153A">
      <w:pPr>
        <w:spacing w:after="0" w:line="240" w:lineRule="auto"/>
        <w:ind w:left="567" w:hanging="567"/>
        <w:rPr>
          <w:rFonts w:asciiTheme="minorHAnsi" w:hAnsiTheme="minorHAnsi" w:cstheme="minorHAnsi"/>
          <w:bCs/>
        </w:rPr>
      </w:pPr>
      <w:r w:rsidRPr="000820F5">
        <w:rPr>
          <w:rFonts w:asciiTheme="minorHAnsi" w:hAnsiTheme="minorHAnsi" w:cstheme="minorHAnsi"/>
          <w:bCs/>
        </w:rPr>
        <w:t>23.</w:t>
      </w:r>
      <w:r w:rsidRPr="000820F5">
        <w:rPr>
          <w:rFonts w:asciiTheme="minorHAnsi" w:hAnsiTheme="minorHAnsi" w:cstheme="minorHAnsi"/>
          <w:bCs/>
        </w:rPr>
        <w:tab/>
        <w:t xml:space="preserve">Interventions were made by </w:t>
      </w:r>
      <w:r w:rsidRPr="000820F5">
        <w:rPr>
          <w:rFonts w:asciiTheme="minorHAnsi" w:hAnsiTheme="minorHAnsi" w:cstheme="minorHAnsi"/>
          <w:b/>
          <w:bCs/>
        </w:rPr>
        <w:t>Japan</w:t>
      </w:r>
      <w:r w:rsidRPr="000820F5">
        <w:rPr>
          <w:rFonts w:asciiTheme="minorHAnsi" w:hAnsiTheme="minorHAnsi" w:cstheme="minorHAnsi"/>
          <w:bCs/>
        </w:rPr>
        <w:t xml:space="preserve"> and </w:t>
      </w:r>
      <w:r w:rsidRPr="00D26F60">
        <w:rPr>
          <w:rFonts w:asciiTheme="minorHAnsi" w:hAnsiTheme="minorHAnsi" w:cstheme="minorHAnsi"/>
          <w:b/>
          <w:bCs/>
        </w:rPr>
        <w:t>the</w:t>
      </w:r>
      <w:r w:rsidRPr="000820F5">
        <w:rPr>
          <w:rFonts w:asciiTheme="minorHAnsi" w:hAnsiTheme="minorHAnsi" w:cstheme="minorHAnsi"/>
          <w:b/>
          <w:bCs/>
        </w:rPr>
        <w:t xml:space="preserve"> United States of America</w:t>
      </w:r>
      <w:r w:rsidRPr="000820F5">
        <w:rPr>
          <w:rFonts w:asciiTheme="minorHAnsi" w:hAnsiTheme="minorHAnsi" w:cstheme="minorHAnsi"/>
          <w:bCs/>
        </w:rPr>
        <w:t>.</w:t>
      </w:r>
    </w:p>
    <w:p w14:paraId="2C5B3AD6" w14:textId="77777777" w:rsidR="0043649B" w:rsidRPr="000820F5" w:rsidRDefault="0043649B" w:rsidP="008E153A">
      <w:pPr>
        <w:spacing w:after="0" w:line="240" w:lineRule="auto"/>
        <w:rPr>
          <w:rFonts w:asciiTheme="minorHAnsi" w:hAnsiTheme="minorHAnsi" w:cstheme="minorHAnsi"/>
        </w:rPr>
      </w:pPr>
    </w:p>
    <w:p w14:paraId="42ECEA66" w14:textId="77777777" w:rsidR="0043649B" w:rsidRPr="000820F5" w:rsidRDefault="0043649B" w:rsidP="008E153A">
      <w:pPr>
        <w:numPr>
          <w:ilvl w:val="0"/>
          <w:numId w:val="1"/>
        </w:numPr>
        <w:tabs>
          <w:tab w:val="clear" w:pos="720"/>
        </w:tabs>
        <w:spacing w:after="0" w:line="240" w:lineRule="auto"/>
        <w:ind w:left="851" w:hanging="425"/>
        <w:rPr>
          <w:rFonts w:asciiTheme="minorHAnsi" w:hAnsiTheme="minorHAnsi" w:cstheme="minorHAnsi"/>
        </w:rPr>
      </w:pPr>
      <w:r w:rsidRPr="000820F5">
        <w:rPr>
          <w:rFonts w:asciiTheme="minorHAnsi" w:hAnsiTheme="minorHAnsi" w:cstheme="minorHAnsi"/>
        </w:rPr>
        <w:t xml:space="preserve">SC58 Agenda item 20.3 - </w:t>
      </w:r>
      <w:r w:rsidRPr="000820F5">
        <w:rPr>
          <w:rFonts w:asciiTheme="minorHAnsi" w:hAnsiTheme="minorHAnsi" w:cstheme="minorHAnsi"/>
          <w:i/>
        </w:rPr>
        <w:t>The Ramsar Wetlands Conservation Awards</w:t>
      </w:r>
      <w:r w:rsidRPr="000820F5">
        <w:rPr>
          <w:rFonts w:asciiTheme="minorHAnsi" w:hAnsiTheme="minorHAnsi" w:cstheme="minorHAnsi"/>
        </w:rPr>
        <w:t xml:space="preserve"> </w:t>
      </w:r>
    </w:p>
    <w:p w14:paraId="15E92FE9" w14:textId="77777777" w:rsidR="0043649B" w:rsidRPr="000820F5" w:rsidRDefault="0043649B" w:rsidP="008E153A">
      <w:pPr>
        <w:spacing w:after="0" w:line="240" w:lineRule="auto"/>
        <w:rPr>
          <w:rFonts w:asciiTheme="minorHAnsi" w:hAnsiTheme="minorHAnsi" w:cstheme="minorHAnsi"/>
        </w:rPr>
      </w:pPr>
    </w:p>
    <w:p w14:paraId="2DDFC3DB" w14:textId="5781568B" w:rsidR="0043649B" w:rsidRPr="000820F5" w:rsidRDefault="0043649B" w:rsidP="008E153A">
      <w:pPr>
        <w:spacing w:after="0" w:line="240" w:lineRule="auto"/>
        <w:ind w:left="567" w:hanging="567"/>
        <w:rPr>
          <w:rFonts w:asciiTheme="minorHAnsi" w:hAnsiTheme="minorHAnsi" w:cstheme="minorHAnsi"/>
          <w:bCs/>
        </w:rPr>
      </w:pPr>
      <w:r w:rsidRPr="000820F5">
        <w:rPr>
          <w:rFonts w:asciiTheme="minorHAnsi" w:hAnsiTheme="minorHAnsi" w:cstheme="minorHAnsi"/>
          <w:bCs/>
        </w:rPr>
        <w:t>24.</w:t>
      </w:r>
      <w:r w:rsidRPr="000820F5">
        <w:rPr>
          <w:rFonts w:asciiTheme="minorHAnsi" w:hAnsiTheme="minorHAnsi" w:cstheme="minorHAnsi"/>
          <w:bCs/>
        </w:rPr>
        <w:tab/>
        <w:t xml:space="preserve">The </w:t>
      </w:r>
      <w:r>
        <w:rPr>
          <w:rFonts w:cs="Calibri"/>
        </w:rPr>
        <w:t>Secretariat</w:t>
      </w:r>
      <w:r w:rsidRPr="75548D11">
        <w:rPr>
          <w:rFonts w:cs="Calibri"/>
        </w:rPr>
        <w:t xml:space="preserve"> </w:t>
      </w:r>
      <w:r w:rsidRPr="000820F5">
        <w:rPr>
          <w:rFonts w:asciiTheme="minorHAnsi" w:hAnsiTheme="minorHAnsi" w:cstheme="minorHAnsi"/>
          <w:bCs/>
        </w:rPr>
        <w:t xml:space="preserve">noted that future sponsorship from Danone for the Wetlands Conservation Awards was under discussion and </w:t>
      </w:r>
      <w:r w:rsidR="00D26F60" w:rsidRPr="000820F5">
        <w:rPr>
          <w:rFonts w:asciiTheme="minorHAnsi" w:hAnsiTheme="minorHAnsi" w:cstheme="minorHAnsi"/>
          <w:bCs/>
        </w:rPr>
        <w:t>ha</w:t>
      </w:r>
      <w:r w:rsidR="00D26F60">
        <w:rPr>
          <w:rFonts w:asciiTheme="minorHAnsi" w:hAnsiTheme="minorHAnsi" w:cstheme="minorHAnsi"/>
          <w:bCs/>
        </w:rPr>
        <w:t>d</w:t>
      </w:r>
      <w:r w:rsidR="00D26F60" w:rsidRPr="000820F5">
        <w:rPr>
          <w:rFonts w:asciiTheme="minorHAnsi" w:hAnsiTheme="minorHAnsi" w:cstheme="minorHAnsi"/>
          <w:bCs/>
        </w:rPr>
        <w:t xml:space="preserve"> </w:t>
      </w:r>
      <w:r w:rsidRPr="000820F5">
        <w:rPr>
          <w:rFonts w:asciiTheme="minorHAnsi" w:hAnsiTheme="minorHAnsi" w:cstheme="minorHAnsi"/>
          <w:bCs/>
        </w:rPr>
        <w:t xml:space="preserve">not yet been </w:t>
      </w:r>
      <w:r w:rsidR="00D26F60" w:rsidRPr="000820F5">
        <w:rPr>
          <w:rFonts w:asciiTheme="minorHAnsi" w:hAnsiTheme="minorHAnsi" w:cstheme="minorHAnsi"/>
          <w:bCs/>
        </w:rPr>
        <w:t>finali</w:t>
      </w:r>
      <w:r w:rsidR="00D26F60">
        <w:rPr>
          <w:rFonts w:asciiTheme="minorHAnsi" w:hAnsiTheme="minorHAnsi" w:cstheme="minorHAnsi"/>
          <w:bCs/>
        </w:rPr>
        <w:t>s</w:t>
      </w:r>
      <w:r w:rsidR="00D26F60" w:rsidRPr="000820F5">
        <w:rPr>
          <w:rFonts w:asciiTheme="minorHAnsi" w:hAnsiTheme="minorHAnsi" w:cstheme="minorHAnsi"/>
          <w:bCs/>
        </w:rPr>
        <w:t xml:space="preserve">ed </w:t>
      </w:r>
      <w:r w:rsidRPr="000820F5">
        <w:rPr>
          <w:rFonts w:asciiTheme="minorHAnsi" w:hAnsiTheme="minorHAnsi" w:cstheme="minorHAnsi"/>
          <w:bCs/>
        </w:rPr>
        <w:t xml:space="preserve">for the 2021 </w:t>
      </w:r>
      <w:r w:rsidR="00D26F60">
        <w:rPr>
          <w:rFonts w:asciiTheme="minorHAnsi" w:hAnsiTheme="minorHAnsi" w:cstheme="minorHAnsi"/>
          <w:bCs/>
        </w:rPr>
        <w:t>A</w:t>
      </w:r>
      <w:r w:rsidR="00D26F60" w:rsidRPr="000820F5">
        <w:rPr>
          <w:rFonts w:asciiTheme="minorHAnsi" w:hAnsiTheme="minorHAnsi" w:cstheme="minorHAnsi"/>
          <w:bCs/>
        </w:rPr>
        <w:t>wards</w:t>
      </w:r>
      <w:r>
        <w:rPr>
          <w:rFonts w:asciiTheme="minorHAnsi" w:hAnsiTheme="minorHAnsi" w:cstheme="minorHAnsi"/>
          <w:bCs/>
        </w:rPr>
        <w:t>.</w:t>
      </w:r>
    </w:p>
    <w:p w14:paraId="7C696399" w14:textId="77777777" w:rsidR="0043649B" w:rsidRPr="000820F5" w:rsidRDefault="0043649B" w:rsidP="008E153A">
      <w:pPr>
        <w:spacing w:after="0" w:line="240" w:lineRule="auto"/>
        <w:ind w:left="567" w:hanging="567"/>
        <w:rPr>
          <w:rFonts w:asciiTheme="minorHAnsi" w:hAnsiTheme="minorHAnsi" w:cstheme="minorHAnsi"/>
          <w:bCs/>
        </w:rPr>
      </w:pPr>
    </w:p>
    <w:p w14:paraId="721EE9E0" w14:textId="2A17BE94" w:rsidR="0043649B" w:rsidRPr="000820F5" w:rsidRDefault="0043649B" w:rsidP="008E153A">
      <w:pPr>
        <w:spacing w:after="0" w:line="240" w:lineRule="auto"/>
        <w:ind w:left="567" w:hanging="567"/>
        <w:rPr>
          <w:rFonts w:asciiTheme="minorHAnsi" w:hAnsiTheme="minorHAnsi" w:cstheme="minorHAnsi"/>
          <w:bCs/>
        </w:rPr>
      </w:pPr>
      <w:r w:rsidRPr="000820F5">
        <w:rPr>
          <w:rFonts w:asciiTheme="minorHAnsi" w:hAnsiTheme="minorHAnsi" w:cstheme="minorHAnsi"/>
          <w:bCs/>
        </w:rPr>
        <w:t>25.</w:t>
      </w:r>
      <w:r w:rsidRPr="000820F5">
        <w:rPr>
          <w:rFonts w:asciiTheme="minorHAnsi" w:hAnsiTheme="minorHAnsi" w:cstheme="minorHAnsi"/>
          <w:bCs/>
        </w:rPr>
        <w:tab/>
        <w:t xml:space="preserve">During discussion </w:t>
      </w:r>
      <w:r>
        <w:rPr>
          <w:rFonts w:asciiTheme="minorHAnsi" w:hAnsiTheme="minorHAnsi" w:cstheme="minorHAnsi"/>
          <w:bCs/>
        </w:rPr>
        <w:t>a number of</w:t>
      </w:r>
      <w:r w:rsidRPr="000820F5">
        <w:rPr>
          <w:rFonts w:asciiTheme="minorHAnsi" w:hAnsiTheme="minorHAnsi" w:cstheme="minorHAnsi"/>
          <w:bCs/>
        </w:rPr>
        <w:t xml:space="preserve"> issues were identified for further consideration by the Standing Committee: the possibility of introducing a new fourth award category on community participation; whether </w:t>
      </w:r>
      <w:r w:rsidR="00D26F60">
        <w:rPr>
          <w:rFonts w:asciiTheme="minorHAnsi" w:hAnsiTheme="minorHAnsi" w:cstheme="minorHAnsi"/>
          <w:bCs/>
        </w:rPr>
        <w:t xml:space="preserve">nomination </w:t>
      </w:r>
      <w:r w:rsidRPr="000820F5">
        <w:rPr>
          <w:rFonts w:asciiTheme="minorHAnsi" w:hAnsiTheme="minorHAnsi" w:cstheme="minorHAnsi"/>
          <w:bCs/>
        </w:rPr>
        <w:t>criterion 5 concerning eligibility should be included, given that the Convention has no remit to reject nomin</w:t>
      </w:r>
      <w:r>
        <w:rPr>
          <w:rFonts w:asciiTheme="minorHAnsi" w:hAnsiTheme="minorHAnsi" w:cstheme="minorHAnsi"/>
          <w:bCs/>
        </w:rPr>
        <w:t>ee</w:t>
      </w:r>
      <w:r w:rsidRPr="000820F5">
        <w:rPr>
          <w:rFonts w:asciiTheme="minorHAnsi" w:hAnsiTheme="minorHAnsi" w:cstheme="minorHAnsi"/>
          <w:bCs/>
        </w:rPr>
        <w:t>s engaged in legal proceedings; whether to proceed with the nomination process before funding is secured</w:t>
      </w:r>
      <w:r>
        <w:rPr>
          <w:rFonts w:asciiTheme="minorHAnsi" w:hAnsiTheme="minorHAnsi" w:cstheme="minorHAnsi"/>
          <w:bCs/>
        </w:rPr>
        <w:t>;</w:t>
      </w:r>
      <w:r w:rsidRPr="000820F5">
        <w:rPr>
          <w:rFonts w:asciiTheme="minorHAnsi" w:hAnsiTheme="minorHAnsi" w:cstheme="minorHAnsi"/>
          <w:bCs/>
        </w:rPr>
        <w:t xml:space="preserve"> the possibility of eliminating the cash prizes </w:t>
      </w:r>
      <w:r>
        <w:rPr>
          <w:rFonts w:asciiTheme="minorHAnsi" w:hAnsiTheme="minorHAnsi" w:cstheme="minorHAnsi"/>
          <w:bCs/>
        </w:rPr>
        <w:t>if funding is not secured; and</w:t>
      </w:r>
      <w:r w:rsidRPr="000820F5">
        <w:rPr>
          <w:rFonts w:asciiTheme="minorHAnsi" w:hAnsiTheme="minorHAnsi" w:cstheme="minorHAnsi"/>
          <w:bCs/>
        </w:rPr>
        <w:t xml:space="preserve"> whether to review the timeline for the process taking into account the COVID-19 pandemic.</w:t>
      </w:r>
    </w:p>
    <w:p w14:paraId="26FF3BF9" w14:textId="77777777" w:rsidR="0043649B" w:rsidRPr="000820F5" w:rsidRDefault="0043649B" w:rsidP="008E153A">
      <w:pPr>
        <w:spacing w:after="0" w:line="240" w:lineRule="auto"/>
        <w:ind w:left="567" w:hanging="567"/>
        <w:rPr>
          <w:rFonts w:asciiTheme="minorHAnsi" w:hAnsiTheme="minorHAnsi" w:cstheme="minorHAnsi"/>
          <w:bCs/>
        </w:rPr>
      </w:pPr>
    </w:p>
    <w:p w14:paraId="28AC9434" w14:textId="77777777" w:rsidR="0043649B" w:rsidRPr="000820F5" w:rsidRDefault="0043649B" w:rsidP="008E153A">
      <w:pPr>
        <w:spacing w:after="0" w:line="240" w:lineRule="auto"/>
        <w:ind w:left="567" w:hanging="567"/>
        <w:rPr>
          <w:rFonts w:asciiTheme="minorHAnsi" w:hAnsiTheme="minorHAnsi" w:cstheme="minorHAnsi"/>
          <w:bCs/>
        </w:rPr>
      </w:pPr>
      <w:r w:rsidRPr="000820F5">
        <w:rPr>
          <w:rFonts w:asciiTheme="minorHAnsi" w:hAnsiTheme="minorHAnsi" w:cstheme="minorHAnsi"/>
          <w:bCs/>
        </w:rPr>
        <w:t>26.</w:t>
      </w:r>
      <w:r w:rsidRPr="000820F5">
        <w:rPr>
          <w:rFonts w:asciiTheme="minorHAnsi" w:hAnsiTheme="minorHAnsi" w:cstheme="minorHAnsi"/>
          <w:bCs/>
        </w:rPr>
        <w:tab/>
        <w:t xml:space="preserve">Interventions were made by </w:t>
      </w:r>
      <w:r w:rsidRPr="000820F5">
        <w:rPr>
          <w:rFonts w:asciiTheme="minorHAnsi" w:hAnsiTheme="minorHAnsi" w:cstheme="minorHAnsi"/>
          <w:b/>
          <w:bCs/>
        </w:rPr>
        <w:t>Colombia</w:t>
      </w:r>
      <w:r w:rsidRPr="000820F5">
        <w:rPr>
          <w:rFonts w:asciiTheme="minorHAnsi" w:hAnsiTheme="minorHAnsi" w:cstheme="minorHAnsi"/>
          <w:bCs/>
        </w:rPr>
        <w:t xml:space="preserve">, </w:t>
      </w:r>
      <w:r w:rsidRPr="000820F5">
        <w:rPr>
          <w:rFonts w:asciiTheme="minorHAnsi" w:hAnsiTheme="minorHAnsi" w:cstheme="minorHAnsi"/>
          <w:b/>
          <w:bCs/>
        </w:rPr>
        <w:t>Costa Rica</w:t>
      </w:r>
      <w:r w:rsidRPr="000820F5">
        <w:rPr>
          <w:rFonts w:asciiTheme="minorHAnsi" w:hAnsiTheme="minorHAnsi" w:cstheme="minorHAnsi"/>
          <w:bCs/>
        </w:rPr>
        <w:t xml:space="preserve">, </w:t>
      </w:r>
      <w:r w:rsidRPr="000820F5">
        <w:rPr>
          <w:rFonts w:asciiTheme="minorHAnsi" w:hAnsiTheme="minorHAnsi" w:cstheme="minorHAnsi"/>
          <w:b/>
          <w:bCs/>
        </w:rPr>
        <w:t>the Dominican Republic</w:t>
      </w:r>
      <w:r w:rsidRPr="000820F5">
        <w:rPr>
          <w:rFonts w:asciiTheme="minorHAnsi" w:hAnsiTheme="minorHAnsi" w:cstheme="minorHAnsi"/>
          <w:bCs/>
        </w:rPr>
        <w:t xml:space="preserve">, </w:t>
      </w:r>
      <w:r w:rsidRPr="000820F5">
        <w:rPr>
          <w:rFonts w:asciiTheme="minorHAnsi" w:hAnsiTheme="minorHAnsi" w:cstheme="minorHAnsi"/>
          <w:b/>
          <w:bCs/>
        </w:rPr>
        <w:t>Sweden</w:t>
      </w:r>
      <w:r w:rsidRPr="000820F5">
        <w:rPr>
          <w:rFonts w:asciiTheme="minorHAnsi" w:hAnsiTheme="minorHAnsi" w:cstheme="minorHAnsi"/>
          <w:bCs/>
        </w:rPr>
        <w:t xml:space="preserve"> and </w:t>
      </w:r>
      <w:r w:rsidRPr="00D26F60">
        <w:rPr>
          <w:rFonts w:asciiTheme="minorHAnsi" w:hAnsiTheme="minorHAnsi" w:cstheme="minorHAnsi"/>
          <w:b/>
          <w:bCs/>
        </w:rPr>
        <w:t>the</w:t>
      </w:r>
      <w:r w:rsidRPr="000820F5">
        <w:rPr>
          <w:rFonts w:asciiTheme="minorHAnsi" w:hAnsiTheme="minorHAnsi" w:cstheme="minorHAnsi"/>
          <w:bCs/>
        </w:rPr>
        <w:t xml:space="preserve"> </w:t>
      </w:r>
      <w:r w:rsidRPr="000820F5">
        <w:rPr>
          <w:rFonts w:asciiTheme="minorHAnsi" w:hAnsiTheme="minorHAnsi" w:cstheme="minorHAnsi"/>
          <w:b/>
          <w:bCs/>
        </w:rPr>
        <w:t>United Arab Emirates</w:t>
      </w:r>
      <w:r w:rsidRPr="000820F5">
        <w:rPr>
          <w:rFonts w:asciiTheme="minorHAnsi" w:hAnsiTheme="minorHAnsi" w:cstheme="minorHAnsi"/>
          <w:bCs/>
        </w:rPr>
        <w:t>.</w:t>
      </w:r>
    </w:p>
    <w:p w14:paraId="7FBE5312" w14:textId="77777777" w:rsidR="0043649B" w:rsidRPr="000820F5" w:rsidRDefault="0043649B" w:rsidP="008E153A">
      <w:pPr>
        <w:spacing w:after="0" w:line="240" w:lineRule="auto"/>
        <w:ind w:left="567" w:hanging="567"/>
        <w:rPr>
          <w:rFonts w:asciiTheme="minorHAnsi" w:hAnsiTheme="minorHAnsi" w:cstheme="minorHAnsi"/>
          <w:bCs/>
        </w:rPr>
      </w:pPr>
    </w:p>
    <w:p w14:paraId="4385E4FB" w14:textId="77777777" w:rsidR="0043649B" w:rsidRPr="000820F5" w:rsidRDefault="0043649B" w:rsidP="008E153A">
      <w:pPr>
        <w:spacing w:after="0" w:line="240" w:lineRule="auto"/>
        <w:ind w:left="567" w:hanging="567"/>
        <w:rPr>
          <w:rFonts w:asciiTheme="minorHAnsi" w:hAnsiTheme="minorHAnsi" w:cstheme="minorHAnsi"/>
          <w:bCs/>
        </w:rPr>
      </w:pPr>
      <w:r w:rsidRPr="000820F5">
        <w:rPr>
          <w:rFonts w:asciiTheme="minorHAnsi" w:hAnsiTheme="minorHAnsi" w:cstheme="minorHAnsi"/>
          <w:bCs/>
        </w:rPr>
        <w:t xml:space="preserve">27. </w:t>
      </w:r>
      <w:r w:rsidRPr="000820F5">
        <w:rPr>
          <w:rFonts w:asciiTheme="minorHAnsi" w:hAnsiTheme="minorHAnsi" w:cstheme="minorHAnsi"/>
          <w:bCs/>
        </w:rPr>
        <w:tab/>
        <w:t xml:space="preserve">It was agreed to continue discussions at </w:t>
      </w:r>
      <w:r>
        <w:rPr>
          <w:rFonts w:asciiTheme="minorHAnsi" w:hAnsiTheme="minorHAnsi" w:cstheme="minorHAnsi"/>
          <w:bCs/>
        </w:rPr>
        <w:t>the following</w:t>
      </w:r>
      <w:r w:rsidRPr="000820F5">
        <w:rPr>
          <w:rFonts w:asciiTheme="minorHAnsi" w:hAnsiTheme="minorHAnsi" w:cstheme="minorHAnsi"/>
          <w:bCs/>
        </w:rPr>
        <w:t xml:space="preserve"> session on Thursday 25 June. The session was adjourned at 16:00.</w:t>
      </w:r>
    </w:p>
    <w:p w14:paraId="767E549E" w14:textId="47CD6B63" w:rsidR="0043649B" w:rsidRPr="000820F5" w:rsidRDefault="0043649B" w:rsidP="008E153A">
      <w:pPr>
        <w:keepNext/>
        <w:spacing w:after="0" w:line="240" w:lineRule="auto"/>
        <w:rPr>
          <w:rFonts w:asciiTheme="minorHAnsi" w:hAnsiTheme="minorHAnsi" w:cstheme="minorHAnsi"/>
          <w:b/>
        </w:rPr>
      </w:pPr>
      <w:bookmarkStart w:id="0" w:name="_GoBack"/>
      <w:bookmarkEnd w:id="0"/>
      <w:r w:rsidRPr="000820F5">
        <w:rPr>
          <w:rFonts w:asciiTheme="minorHAnsi" w:hAnsiTheme="minorHAnsi" w:cstheme="minorHAnsi"/>
          <w:b/>
        </w:rPr>
        <w:lastRenderedPageBreak/>
        <w:t xml:space="preserve">Thursday 25 June </w:t>
      </w:r>
    </w:p>
    <w:p w14:paraId="67811D5E" w14:textId="77777777" w:rsidR="0043649B" w:rsidRPr="000820F5" w:rsidRDefault="0043649B" w:rsidP="008E153A">
      <w:pPr>
        <w:keepNext/>
        <w:spacing w:after="0" w:line="240" w:lineRule="auto"/>
        <w:rPr>
          <w:rFonts w:asciiTheme="minorHAnsi" w:hAnsiTheme="minorHAnsi" w:cstheme="minorHAnsi"/>
          <w:b/>
        </w:rPr>
      </w:pPr>
    </w:p>
    <w:p w14:paraId="5F50959C" w14:textId="77777777" w:rsidR="0043649B" w:rsidRPr="000820F5" w:rsidRDefault="0043649B" w:rsidP="008E153A">
      <w:pPr>
        <w:keepNext/>
        <w:spacing w:after="0" w:line="240" w:lineRule="auto"/>
        <w:ind w:left="1701" w:hanging="1701"/>
        <w:contextualSpacing/>
        <w:rPr>
          <w:rFonts w:asciiTheme="minorHAnsi" w:hAnsiTheme="minorHAnsi" w:cstheme="minorHAnsi"/>
          <w:b/>
          <w:bCs/>
        </w:rPr>
      </w:pPr>
      <w:r w:rsidRPr="000820F5">
        <w:rPr>
          <w:rFonts w:asciiTheme="minorHAnsi" w:hAnsiTheme="minorHAnsi" w:cstheme="minorHAnsi"/>
          <w:b/>
          <w:bCs/>
        </w:rPr>
        <w:t xml:space="preserve">13:00 – 16:00 </w:t>
      </w:r>
      <w:r w:rsidRPr="000820F5">
        <w:rPr>
          <w:rFonts w:asciiTheme="minorHAnsi" w:hAnsiTheme="minorHAnsi" w:cstheme="minorHAnsi"/>
          <w:b/>
          <w:bCs/>
        </w:rPr>
        <w:tab/>
        <w:t>Plenary virtual intersessional session of the Standing Committee</w:t>
      </w:r>
    </w:p>
    <w:p w14:paraId="3188622E" w14:textId="77777777" w:rsidR="0043649B" w:rsidRPr="000820F5" w:rsidRDefault="0043649B" w:rsidP="008E153A">
      <w:pPr>
        <w:keepNext/>
        <w:spacing w:after="0" w:line="240" w:lineRule="auto"/>
        <w:rPr>
          <w:rFonts w:asciiTheme="minorHAnsi" w:hAnsiTheme="minorHAnsi" w:cstheme="minorHAnsi"/>
          <w:b/>
          <w:bCs/>
        </w:rPr>
      </w:pPr>
    </w:p>
    <w:p w14:paraId="582B56C0" w14:textId="77777777"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Agenda item 9: Revision of decisions on agenda items discussed by email</w:t>
      </w:r>
    </w:p>
    <w:p w14:paraId="11ABEE00" w14:textId="77777777" w:rsidR="0043649B" w:rsidRPr="000820F5" w:rsidRDefault="0043649B" w:rsidP="008E153A">
      <w:pPr>
        <w:keepNext/>
        <w:spacing w:after="0" w:line="240" w:lineRule="auto"/>
        <w:rPr>
          <w:rFonts w:asciiTheme="minorHAnsi" w:hAnsiTheme="minorHAnsi" w:cstheme="minorHAnsi"/>
          <w:b/>
          <w:bCs/>
        </w:rPr>
      </w:pPr>
    </w:p>
    <w:p w14:paraId="0BD63F35" w14:textId="4EE12430" w:rsidR="0043649B" w:rsidRPr="000820F5" w:rsidRDefault="008614A7" w:rsidP="008E153A">
      <w:pPr>
        <w:keepNext/>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20.3 - </w:t>
      </w:r>
      <w:r w:rsidR="0043649B" w:rsidRPr="000820F5">
        <w:rPr>
          <w:rFonts w:asciiTheme="minorHAnsi" w:hAnsiTheme="minorHAnsi" w:cstheme="minorHAnsi"/>
          <w:i/>
        </w:rPr>
        <w:t>The Ramsar Wetlands Conservation Awards</w:t>
      </w:r>
      <w:r w:rsidR="0043649B" w:rsidRPr="000820F5">
        <w:rPr>
          <w:rFonts w:asciiTheme="minorHAnsi" w:hAnsiTheme="minorHAnsi" w:cstheme="minorHAnsi"/>
        </w:rPr>
        <w:t xml:space="preserve"> (continued)</w:t>
      </w:r>
    </w:p>
    <w:p w14:paraId="3543997D" w14:textId="77777777" w:rsidR="0043649B" w:rsidRDefault="0043649B" w:rsidP="008E153A">
      <w:pPr>
        <w:keepNext/>
        <w:spacing w:after="0" w:line="240" w:lineRule="auto"/>
        <w:rPr>
          <w:rFonts w:asciiTheme="minorHAnsi" w:hAnsiTheme="minorHAnsi" w:cstheme="minorHAnsi"/>
          <w:color w:val="BFBFBF" w:themeColor="background1" w:themeShade="BF"/>
        </w:rPr>
      </w:pPr>
    </w:p>
    <w:p w14:paraId="7D6423F4" w14:textId="67A58169" w:rsidR="0043649B" w:rsidRPr="0012102B" w:rsidRDefault="0043649B" w:rsidP="008E153A">
      <w:pPr>
        <w:spacing w:after="0" w:line="240" w:lineRule="auto"/>
        <w:ind w:left="567" w:hanging="567"/>
        <w:contextualSpacing/>
        <w:rPr>
          <w:rFonts w:cs="Calibri"/>
        </w:rPr>
      </w:pPr>
      <w:r>
        <w:rPr>
          <w:rFonts w:cs="Calibri"/>
        </w:rPr>
        <w:t>28</w:t>
      </w:r>
      <w:r w:rsidRPr="75548D11">
        <w:rPr>
          <w:rFonts w:cs="Calibri"/>
        </w:rPr>
        <w:t>.</w:t>
      </w:r>
      <w:r>
        <w:rPr>
          <w:rFonts w:cs="Calibri"/>
        </w:rPr>
        <w:tab/>
      </w:r>
      <w:r w:rsidRPr="75548D11">
        <w:rPr>
          <w:rFonts w:cs="Calibri"/>
        </w:rPr>
        <w:t xml:space="preserve">The </w:t>
      </w:r>
      <w:r>
        <w:rPr>
          <w:rFonts w:cs="Calibri"/>
        </w:rPr>
        <w:t>Secretariat</w:t>
      </w:r>
      <w:r w:rsidRPr="75548D11">
        <w:rPr>
          <w:rFonts w:cs="Calibri"/>
        </w:rPr>
        <w:t xml:space="preserve"> </w:t>
      </w:r>
      <w:r w:rsidR="008614A7">
        <w:rPr>
          <w:rFonts w:cs="Calibri"/>
        </w:rPr>
        <w:t>recalled</w:t>
      </w:r>
      <w:r w:rsidR="008614A7" w:rsidRPr="75548D11">
        <w:rPr>
          <w:rFonts w:cs="Calibri"/>
        </w:rPr>
        <w:t xml:space="preserve"> </w:t>
      </w:r>
      <w:r w:rsidRPr="75548D11">
        <w:rPr>
          <w:rFonts w:cs="Calibri"/>
        </w:rPr>
        <w:t xml:space="preserve">that </w:t>
      </w:r>
      <w:r>
        <w:rPr>
          <w:rFonts w:cs="Calibri"/>
        </w:rPr>
        <w:t xml:space="preserve">discussions on </w:t>
      </w:r>
      <w:r w:rsidRPr="75548D11">
        <w:rPr>
          <w:rFonts w:cs="Calibri"/>
        </w:rPr>
        <w:t xml:space="preserve">sponsorship from Danone for the 2021 Wetlands Conservation Awards </w:t>
      </w:r>
      <w:r>
        <w:rPr>
          <w:rFonts w:cs="Calibri"/>
        </w:rPr>
        <w:t>had not yet been finalis</w:t>
      </w:r>
      <w:r w:rsidRPr="75548D11">
        <w:rPr>
          <w:rFonts w:cs="Calibri"/>
        </w:rPr>
        <w:t>ed.</w:t>
      </w:r>
    </w:p>
    <w:p w14:paraId="05C435CA" w14:textId="77777777" w:rsidR="0043649B" w:rsidRDefault="0043649B" w:rsidP="008E153A">
      <w:pPr>
        <w:spacing w:after="0" w:line="240" w:lineRule="auto"/>
        <w:ind w:left="567" w:hanging="567"/>
        <w:contextualSpacing/>
        <w:rPr>
          <w:rFonts w:cs="Calibri"/>
        </w:rPr>
      </w:pPr>
    </w:p>
    <w:p w14:paraId="53503A75" w14:textId="77777777" w:rsidR="0043649B" w:rsidRPr="0012102B" w:rsidRDefault="0043649B" w:rsidP="008E153A">
      <w:pPr>
        <w:spacing w:after="0" w:line="240" w:lineRule="auto"/>
        <w:ind w:left="567" w:hanging="567"/>
        <w:contextualSpacing/>
        <w:rPr>
          <w:rFonts w:cs="Calibri"/>
        </w:rPr>
      </w:pPr>
      <w:r>
        <w:rPr>
          <w:rFonts w:cs="Calibri"/>
        </w:rPr>
        <w:t>29</w:t>
      </w:r>
      <w:r w:rsidRPr="75548D11">
        <w:rPr>
          <w:rFonts w:cs="Calibri"/>
        </w:rPr>
        <w:t>.</w:t>
      </w:r>
      <w:r>
        <w:rPr>
          <w:rFonts w:cs="Calibri"/>
        </w:rPr>
        <w:tab/>
        <w:t xml:space="preserve">It was recalled that </w:t>
      </w:r>
      <w:r w:rsidRPr="75548D11">
        <w:rPr>
          <w:rFonts w:cs="Calibri"/>
        </w:rPr>
        <w:t xml:space="preserve">the possibility of introducing a new award category on community participation </w:t>
      </w:r>
      <w:r>
        <w:rPr>
          <w:rFonts w:cs="Calibri"/>
        </w:rPr>
        <w:t xml:space="preserve">had been </w:t>
      </w:r>
      <w:r w:rsidRPr="75548D11">
        <w:rPr>
          <w:rFonts w:cs="Calibri"/>
        </w:rPr>
        <w:t>raised</w:t>
      </w:r>
      <w:r w:rsidRPr="007725C6">
        <w:rPr>
          <w:rFonts w:cs="Calibri"/>
        </w:rPr>
        <w:t xml:space="preserve"> </w:t>
      </w:r>
      <w:r>
        <w:rPr>
          <w:rFonts w:cs="Calibri"/>
        </w:rPr>
        <w:t>in the discussion during the previous session, as well as an objection</w:t>
      </w:r>
      <w:r w:rsidRPr="75548D11">
        <w:rPr>
          <w:rFonts w:cs="Calibri"/>
        </w:rPr>
        <w:t xml:space="preserve"> to</w:t>
      </w:r>
      <w:r>
        <w:rPr>
          <w:rFonts w:cs="Calibri"/>
        </w:rPr>
        <w:t xml:space="preserve"> removing</w:t>
      </w:r>
      <w:r w:rsidRPr="75548D11">
        <w:rPr>
          <w:rFonts w:cs="Calibri"/>
        </w:rPr>
        <w:t xml:space="preserve"> criterion 5 concerning eligibility. Participants </w:t>
      </w:r>
      <w:r>
        <w:rPr>
          <w:rFonts w:cs="Calibri"/>
        </w:rPr>
        <w:t xml:space="preserve">had </w:t>
      </w:r>
      <w:r w:rsidRPr="75548D11">
        <w:rPr>
          <w:rFonts w:cs="Calibri"/>
        </w:rPr>
        <w:t>also considered whether to proceed with the nomination process before funding is secured, the possibility of eliminating the cash prizes and the timeline for the process taking into account the COVID-19 pandemic.</w:t>
      </w:r>
    </w:p>
    <w:p w14:paraId="47DF7D8F" w14:textId="77777777" w:rsidR="0043649B" w:rsidRDefault="0043649B" w:rsidP="008E153A">
      <w:pPr>
        <w:spacing w:after="0" w:line="240" w:lineRule="auto"/>
        <w:ind w:left="567" w:hanging="567"/>
        <w:rPr>
          <w:rFonts w:cs="Calibri"/>
        </w:rPr>
      </w:pPr>
    </w:p>
    <w:p w14:paraId="63E0B5BB" w14:textId="6F1D99CB" w:rsidR="0043649B" w:rsidRPr="0012102B" w:rsidRDefault="0043649B" w:rsidP="008E153A">
      <w:pPr>
        <w:spacing w:after="0" w:line="240" w:lineRule="auto"/>
        <w:ind w:left="567" w:hanging="567"/>
        <w:contextualSpacing/>
        <w:rPr>
          <w:rFonts w:cs="Calibri"/>
        </w:rPr>
      </w:pPr>
      <w:r>
        <w:rPr>
          <w:rFonts w:cs="Calibri"/>
        </w:rPr>
        <w:t>30.</w:t>
      </w:r>
      <w:r>
        <w:rPr>
          <w:rFonts w:cs="Calibri"/>
        </w:rPr>
        <w:tab/>
      </w:r>
      <w:r w:rsidRPr="75548D11">
        <w:rPr>
          <w:rFonts w:cs="Calibri"/>
        </w:rPr>
        <w:t xml:space="preserve">The </w:t>
      </w:r>
      <w:r>
        <w:rPr>
          <w:rFonts w:cs="Calibri"/>
        </w:rPr>
        <w:t>Secretariat</w:t>
      </w:r>
      <w:r w:rsidRPr="75548D11">
        <w:rPr>
          <w:rFonts w:cs="Calibri"/>
        </w:rPr>
        <w:t xml:space="preserve"> noted that two possible draft Standing Committee decisions</w:t>
      </w:r>
      <w:r w:rsidR="00E7605A">
        <w:rPr>
          <w:rFonts w:cs="Calibri"/>
        </w:rPr>
        <w:t xml:space="preserve"> had been circulated: </w:t>
      </w:r>
      <w:r w:rsidR="00E7605A" w:rsidRPr="00E7605A">
        <w:rPr>
          <w:rFonts w:cs="Calibri"/>
        </w:rPr>
        <w:t>option 1 being to approve the proposed procedures for the COP14 Awards and to request that the Secretariat prepare a draft resolution for COP14</w:t>
      </w:r>
      <w:r w:rsidR="00E7605A">
        <w:rPr>
          <w:rFonts w:cs="Calibri"/>
        </w:rPr>
        <w:t xml:space="preserve">, </w:t>
      </w:r>
      <w:r w:rsidR="00E7605A" w:rsidRPr="00E7605A">
        <w:rPr>
          <w:rFonts w:cs="Calibri"/>
        </w:rPr>
        <w:t>updating and replacing Resolution VI.18</w:t>
      </w:r>
      <w:r w:rsidR="00E7605A">
        <w:rPr>
          <w:rFonts w:cs="Calibri"/>
        </w:rPr>
        <w:t>;</w:t>
      </w:r>
      <w:r w:rsidR="00E7605A" w:rsidRPr="00E7605A">
        <w:rPr>
          <w:rFonts w:cs="Calibri"/>
        </w:rPr>
        <w:t xml:space="preserve"> and option 2 being to request the Secretariat to review the proposed procedures according to the comments received, and submit them </w:t>
      </w:r>
      <w:r w:rsidR="00E7605A">
        <w:rPr>
          <w:rFonts w:cs="Calibri"/>
        </w:rPr>
        <w:t xml:space="preserve">again </w:t>
      </w:r>
      <w:r w:rsidR="00E7605A" w:rsidRPr="00E7605A">
        <w:rPr>
          <w:rFonts w:cs="Calibri"/>
        </w:rPr>
        <w:t>for approval at SC58</w:t>
      </w:r>
      <w:r w:rsidR="00E7605A">
        <w:rPr>
          <w:rFonts w:cs="Calibri"/>
        </w:rPr>
        <w:t>. C</w:t>
      </w:r>
      <w:r w:rsidR="00E7605A" w:rsidRPr="75548D11">
        <w:rPr>
          <w:rFonts w:cs="Calibri"/>
        </w:rPr>
        <w:t xml:space="preserve">omments </w:t>
      </w:r>
      <w:r w:rsidRPr="75548D11">
        <w:rPr>
          <w:rFonts w:cs="Calibri"/>
        </w:rPr>
        <w:t xml:space="preserve">had been received from four Contracting Parties. These had been incorporated and the document distributed to participants before the meeting. Of the two options presented the Secretariat </w:t>
      </w:r>
      <w:r w:rsidR="00E7605A">
        <w:rPr>
          <w:rFonts w:cs="Calibri"/>
        </w:rPr>
        <w:t>recommended</w:t>
      </w:r>
      <w:r w:rsidR="00E7605A" w:rsidRPr="75548D11">
        <w:rPr>
          <w:rFonts w:cs="Calibri"/>
        </w:rPr>
        <w:t xml:space="preserve"> </w:t>
      </w:r>
      <w:r w:rsidRPr="75548D11">
        <w:rPr>
          <w:rFonts w:cs="Calibri"/>
        </w:rPr>
        <w:t>option 2, noting that this would leave adequate time for incorporation of consideration of a possible new award category, for preparation of a new draft reso</w:t>
      </w:r>
      <w:r>
        <w:rPr>
          <w:rFonts w:cs="Calibri"/>
        </w:rPr>
        <w:t>lution if agreed to at SC58 and</w:t>
      </w:r>
      <w:r w:rsidRPr="75548D11">
        <w:rPr>
          <w:rFonts w:cs="Calibri"/>
        </w:rPr>
        <w:t xml:space="preserve"> for nominations to be reviewed by the </w:t>
      </w:r>
      <w:r w:rsidR="008614A7">
        <w:rPr>
          <w:rFonts w:cs="Calibri"/>
        </w:rPr>
        <w:t>Subgroup</w:t>
      </w:r>
      <w:r w:rsidRPr="75548D11">
        <w:rPr>
          <w:rFonts w:cs="Calibri"/>
        </w:rPr>
        <w:t xml:space="preserve"> on COP14 with the aim of making final recommendations at SC59.</w:t>
      </w:r>
    </w:p>
    <w:p w14:paraId="3EA8BE85" w14:textId="77777777" w:rsidR="0043649B" w:rsidRDefault="0043649B" w:rsidP="008E153A">
      <w:pPr>
        <w:spacing w:after="0" w:line="240" w:lineRule="auto"/>
        <w:ind w:left="567" w:hanging="567"/>
        <w:rPr>
          <w:rFonts w:cs="Calibri"/>
        </w:rPr>
      </w:pPr>
    </w:p>
    <w:p w14:paraId="6AA1CA42" w14:textId="4EFFCED9" w:rsidR="0043649B" w:rsidRPr="0012102B" w:rsidRDefault="0043649B" w:rsidP="008E153A">
      <w:pPr>
        <w:spacing w:after="0" w:line="240" w:lineRule="auto"/>
        <w:ind w:left="567" w:hanging="567"/>
        <w:contextualSpacing/>
        <w:rPr>
          <w:rFonts w:cs="Calibri"/>
        </w:rPr>
      </w:pPr>
      <w:r>
        <w:rPr>
          <w:rFonts w:cs="Calibri"/>
        </w:rPr>
        <w:t>31.</w:t>
      </w:r>
      <w:r>
        <w:rPr>
          <w:rFonts w:cs="Calibri"/>
        </w:rPr>
        <w:tab/>
      </w:r>
      <w:r w:rsidRPr="75548D11">
        <w:rPr>
          <w:rFonts w:cs="Calibri"/>
        </w:rPr>
        <w:t>In ensuing discussion, general support was expressed for option 2</w:t>
      </w:r>
      <w:r w:rsidR="002A794D">
        <w:rPr>
          <w:rFonts w:cs="Calibri"/>
        </w:rPr>
        <w:t xml:space="preserve">. </w:t>
      </w:r>
      <w:r w:rsidRPr="75548D11">
        <w:rPr>
          <w:rFonts w:cs="Calibri"/>
        </w:rPr>
        <w:t xml:space="preserve">It was noted that eligibility criterion 5 should be retained in square brackets as its deletion might have implications that would pose a reputational risk to the Convention. </w:t>
      </w:r>
    </w:p>
    <w:p w14:paraId="5BD92CED" w14:textId="77777777" w:rsidR="0043649B" w:rsidRDefault="0043649B" w:rsidP="008E153A">
      <w:pPr>
        <w:spacing w:after="0" w:line="240" w:lineRule="auto"/>
        <w:ind w:left="567" w:hanging="567"/>
        <w:rPr>
          <w:rFonts w:cs="Calibri"/>
        </w:rPr>
      </w:pPr>
    </w:p>
    <w:p w14:paraId="359D6FF7" w14:textId="5DA1F8DB" w:rsidR="0043649B" w:rsidRPr="0012102B" w:rsidRDefault="0043649B" w:rsidP="008E153A">
      <w:pPr>
        <w:spacing w:after="0" w:line="240" w:lineRule="auto"/>
        <w:ind w:left="567" w:hanging="567"/>
        <w:contextualSpacing/>
        <w:rPr>
          <w:rFonts w:cs="Calibri"/>
        </w:rPr>
      </w:pPr>
      <w:r>
        <w:rPr>
          <w:rFonts w:cs="Calibri"/>
        </w:rPr>
        <w:t>32.</w:t>
      </w:r>
      <w:r>
        <w:rPr>
          <w:rFonts w:cs="Calibri"/>
        </w:rPr>
        <w:tab/>
      </w:r>
      <w:r w:rsidRPr="75548D11">
        <w:rPr>
          <w:rFonts w:cs="Calibri"/>
        </w:rPr>
        <w:t xml:space="preserve">Interventions were made by </w:t>
      </w:r>
      <w:r w:rsidRPr="75548D11">
        <w:rPr>
          <w:rFonts w:cs="Calibri"/>
          <w:b/>
          <w:bCs/>
        </w:rPr>
        <w:t>Colombia</w:t>
      </w:r>
      <w:r w:rsidRPr="75548D11">
        <w:rPr>
          <w:rFonts w:cs="Calibri"/>
        </w:rPr>
        <w:t xml:space="preserve">, </w:t>
      </w:r>
      <w:r w:rsidRPr="75548D11">
        <w:rPr>
          <w:rFonts w:cs="Calibri"/>
          <w:b/>
          <w:bCs/>
        </w:rPr>
        <w:t>Costa Rica</w:t>
      </w:r>
      <w:r w:rsidRPr="75548D11">
        <w:rPr>
          <w:rFonts w:cs="Calibri"/>
        </w:rPr>
        <w:t xml:space="preserve">, </w:t>
      </w:r>
      <w:r w:rsidRPr="75548D11">
        <w:rPr>
          <w:rFonts w:cs="Calibri"/>
          <w:b/>
          <w:bCs/>
        </w:rPr>
        <w:t>the Dominican Republic</w:t>
      </w:r>
      <w:r w:rsidRPr="001D616E">
        <w:rPr>
          <w:rFonts w:cs="Calibri"/>
          <w:bCs/>
        </w:rPr>
        <w:t>,</w:t>
      </w:r>
      <w:r w:rsidRPr="75548D11">
        <w:rPr>
          <w:rFonts w:cs="Calibri"/>
          <w:b/>
          <w:bCs/>
        </w:rPr>
        <w:t xml:space="preserve"> Sweden, the</w:t>
      </w:r>
      <w:r w:rsidRPr="75548D11">
        <w:rPr>
          <w:rFonts w:cs="Calibri"/>
        </w:rPr>
        <w:t xml:space="preserve"> </w:t>
      </w:r>
      <w:r w:rsidRPr="75548D11">
        <w:rPr>
          <w:rFonts w:cs="Calibri"/>
          <w:b/>
          <w:bCs/>
        </w:rPr>
        <w:t>United Arab Emirates</w:t>
      </w:r>
      <w:r w:rsidRPr="001D616E">
        <w:rPr>
          <w:rFonts w:cs="Calibri"/>
          <w:bCs/>
        </w:rPr>
        <w:t xml:space="preserve">, </w:t>
      </w:r>
      <w:r w:rsidRPr="00D26F60">
        <w:rPr>
          <w:rFonts w:cs="Calibri"/>
          <w:b/>
          <w:bCs/>
        </w:rPr>
        <w:t>the</w:t>
      </w:r>
      <w:r w:rsidRPr="75548D11">
        <w:rPr>
          <w:rFonts w:cs="Calibri"/>
          <w:b/>
          <w:bCs/>
        </w:rPr>
        <w:t xml:space="preserve"> United Kingdom of Great Britain and Northern </w:t>
      </w:r>
      <w:r w:rsidR="008614A7" w:rsidRPr="75548D11">
        <w:rPr>
          <w:rFonts w:cs="Calibri"/>
          <w:b/>
          <w:bCs/>
        </w:rPr>
        <w:t>I</w:t>
      </w:r>
      <w:r w:rsidR="008614A7">
        <w:rPr>
          <w:rFonts w:cs="Calibri"/>
          <w:b/>
          <w:bCs/>
        </w:rPr>
        <w:t>re</w:t>
      </w:r>
      <w:r w:rsidR="008614A7" w:rsidRPr="75548D11">
        <w:rPr>
          <w:rFonts w:cs="Calibri"/>
          <w:b/>
          <w:bCs/>
        </w:rPr>
        <w:t xml:space="preserve">land </w:t>
      </w:r>
      <w:r w:rsidRPr="75548D11">
        <w:rPr>
          <w:rFonts w:cs="Calibri"/>
        </w:rPr>
        <w:t xml:space="preserve">and </w:t>
      </w:r>
      <w:r w:rsidRPr="00D26F60">
        <w:rPr>
          <w:rFonts w:cs="Calibri"/>
          <w:b/>
        </w:rPr>
        <w:t>the</w:t>
      </w:r>
      <w:r w:rsidRPr="75548D11">
        <w:rPr>
          <w:rFonts w:cs="Calibri"/>
        </w:rPr>
        <w:t xml:space="preserve"> </w:t>
      </w:r>
      <w:r w:rsidRPr="75548D11">
        <w:rPr>
          <w:rFonts w:cs="Calibri"/>
          <w:b/>
          <w:bCs/>
        </w:rPr>
        <w:t>United States of America</w:t>
      </w:r>
      <w:r w:rsidRPr="75548D11">
        <w:rPr>
          <w:rFonts w:cs="Calibri"/>
        </w:rPr>
        <w:t>.</w:t>
      </w:r>
    </w:p>
    <w:p w14:paraId="73DD37D6" w14:textId="77777777" w:rsidR="0043649B" w:rsidRPr="000820F5" w:rsidRDefault="0043649B" w:rsidP="008E153A">
      <w:pPr>
        <w:spacing w:after="0" w:line="240" w:lineRule="auto"/>
        <w:rPr>
          <w:rFonts w:asciiTheme="minorHAnsi" w:hAnsiTheme="minorHAnsi" w:cstheme="minorHAnsi"/>
          <w:bCs/>
        </w:rPr>
      </w:pPr>
    </w:p>
    <w:p w14:paraId="08B3F62C" w14:textId="77777777" w:rsidR="0043649B" w:rsidRPr="000820F5" w:rsidRDefault="0043649B" w:rsidP="008E153A">
      <w:pPr>
        <w:pStyle w:val="BodyText"/>
        <w:widowControl/>
        <w:ind w:left="0"/>
        <w:rPr>
          <w:rFonts w:asciiTheme="minorHAnsi" w:hAnsiTheme="minorHAnsi" w:cstheme="minorHAnsi"/>
          <w:b/>
        </w:rPr>
      </w:pPr>
      <w:r w:rsidRPr="000820F5">
        <w:rPr>
          <w:rFonts w:asciiTheme="minorHAnsi" w:hAnsiTheme="minorHAnsi" w:cstheme="minorHAnsi"/>
          <w:b/>
          <w:bCs/>
        </w:rPr>
        <w:t>Decision SC58-</w:t>
      </w:r>
      <w:r>
        <w:rPr>
          <w:rFonts w:asciiTheme="minorHAnsi" w:hAnsiTheme="minorHAnsi" w:cstheme="minorHAnsi"/>
          <w:b/>
          <w:bCs/>
        </w:rPr>
        <w:t>22</w:t>
      </w:r>
      <w:r w:rsidRPr="000820F5">
        <w:rPr>
          <w:rFonts w:asciiTheme="minorHAnsi" w:hAnsiTheme="minorHAnsi" w:cstheme="minorHAnsi"/>
          <w:b/>
          <w:bCs/>
        </w:rPr>
        <w:t xml:space="preserve">: </w:t>
      </w:r>
      <w:r w:rsidRPr="000820F5">
        <w:rPr>
          <w:rFonts w:asciiTheme="minorHAnsi" w:hAnsiTheme="minorHAnsi" w:cstheme="minorHAnsi"/>
          <w:b/>
        </w:rPr>
        <w:t>The Standing Committee requested the Secretariat to review the proposed procedures for the COP14 Ramsar Wetlands Cons</w:t>
      </w:r>
      <w:r>
        <w:rPr>
          <w:rFonts w:asciiTheme="minorHAnsi" w:hAnsiTheme="minorHAnsi" w:cstheme="minorHAnsi"/>
          <w:b/>
        </w:rPr>
        <w:t>ervation Awards contained in do</w:t>
      </w:r>
      <w:r w:rsidRPr="000820F5">
        <w:rPr>
          <w:rFonts w:asciiTheme="minorHAnsi" w:hAnsiTheme="minorHAnsi" w:cstheme="minorHAnsi"/>
          <w:b/>
        </w:rPr>
        <w:t>c</w:t>
      </w:r>
      <w:r>
        <w:rPr>
          <w:rFonts w:asciiTheme="minorHAnsi" w:hAnsiTheme="minorHAnsi" w:cstheme="minorHAnsi"/>
          <w:b/>
        </w:rPr>
        <w:t>u</w:t>
      </w:r>
      <w:r w:rsidRPr="000820F5">
        <w:rPr>
          <w:rFonts w:asciiTheme="minorHAnsi" w:hAnsiTheme="minorHAnsi" w:cstheme="minorHAnsi"/>
          <w:b/>
        </w:rPr>
        <w:t xml:space="preserve">ment SC58 Doc.20.3, according to the comments received from Contracting Parties, to be submitted for approval for the SC58 in October.  </w:t>
      </w:r>
    </w:p>
    <w:p w14:paraId="7AF798F9" w14:textId="77777777" w:rsidR="0043649B" w:rsidRPr="000820F5" w:rsidRDefault="0043649B" w:rsidP="008E153A">
      <w:pPr>
        <w:spacing w:after="0" w:line="240" w:lineRule="auto"/>
        <w:ind w:left="567" w:hanging="142"/>
        <w:rPr>
          <w:rFonts w:asciiTheme="minorHAnsi" w:hAnsiTheme="minorHAnsi" w:cstheme="minorHAnsi"/>
          <w:bCs/>
          <w:lang w:val="en-US"/>
        </w:rPr>
      </w:pPr>
    </w:p>
    <w:p w14:paraId="07B481FF" w14:textId="1788CBE6" w:rsidR="0043649B" w:rsidRPr="000820F5" w:rsidRDefault="008614A7"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22.2 - </w:t>
      </w:r>
      <w:r w:rsidR="0043649B" w:rsidRPr="000820F5">
        <w:rPr>
          <w:rFonts w:asciiTheme="minorHAnsi" w:hAnsiTheme="minorHAnsi" w:cstheme="minorHAnsi"/>
          <w:i/>
          <w:iCs/>
        </w:rPr>
        <w:t>Report of the Secretariat on the Ramsar Regional Initiatives</w:t>
      </w:r>
      <w:r w:rsidR="0043649B" w:rsidRPr="000820F5">
        <w:rPr>
          <w:rFonts w:asciiTheme="minorHAnsi" w:hAnsiTheme="minorHAnsi" w:cstheme="minorHAnsi"/>
        </w:rPr>
        <w:t xml:space="preserve"> (clarification on the c</w:t>
      </w:r>
      <w:r w:rsidR="0043649B">
        <w:rPr>
          <w:rFonts w:asciiTheme="minorHAnsi" w:hAnsiTheme="minorHAnsi" w:cstheme="minorHAnsi"/>
        </w:rPr>
        <w:t xml:space="preserve">all for proposals for new RRIs) </w:t>
      </w:r>
    </w:p>
    <w:p w14:paraId="32EBB8BA" w14:textId="77777777" w:rsidR="0043649B" w:rsidRPr="000820F5" w:rsidRDefault="0043649B" w:rsidP="008E153A">
      <w:pPr>
        <w:spacing w:after="0" w:line="240" w:lineRule="auto"/>
        <w:rPr>
          <w:rFonts w:asciiTheme="minorHAnsi" w:hAnsiTheme="minorHAnsi" w:cstheme="minorHAnsi"/>
        </w:rPr>
      </w:pPr>
    </w:p>
    <w:p w14:paraId="181A8E0A" w14:textId="77777777" w:rsidR="0043649B" w:rsidRPr="006D3F78" w:rsidRDefault="0043649B" w:rsidP="008E153A">
      <w:pPr>
        <w:spacing w:after="0" w:line="240" w:lineRule="auto"/>
        <w:ind w:left="567" w:hanging="567"/>
        <w:contextualSpacing/>
        <w:rPr>
          <w:rFonts w:cs="Calibri"/>
        </w:rPr>
      </w:pPr>
      <w:r>
        <w:rPr>
          <w:rFonts w:cs="Calibri"/>
        </w:rPr>
        <w:t>33.</w:t>
      </w:r>
      <w:r>
        <w:rPr>
          <w:rFonts w:cs="Calibri"/>
        </w:rPr>
        <w:tab/>
      </w:r>
      <w:r w:rsidRPr="006D3F78">
        <w:rPr>
          <w:rFonts w:cs="Calibri"/>
        </w:rPr>
        <w:t xml:space="preserve">The </w:t>
      </w:r>
      <w:r w:rsidRPr="009E666D">
        <w:rPr>
          <w:rFonts w:cs="Calibri"/>
        </w:rPr>
        <w:t>Secretariat</w:t>
      </w:r>
      <w:r w:rsidRPr="006D3F78">
        <w:rPr>
          <w:rFonts w:cs="Calibri"/>
        </w:rPr>
        <w:t xml:space="preserve"> indicated that this was a request for clarification regarding paragraph 13 of Resolution XIII.9, which instructed the Secretariat to open the call for proposals for new Ramsar Regional Initiatives but provided no guidance as to when this should be done. The Secretariat believed that </w:t>
      </w:r>
      <w:r>
        <w:rPr>
          <w:rFonts w:cs="Calibri"/>
        </w:rPr>
        <w:t>the</w:t>
      </w:r>
      <w:r w:rsidRPr="006D3F78">
        <w:rPr>
          <w:rFonts w:cs="Calibri"/>
        </w:rPr>
        <w:t xml:space="preserve"> process would need to be completed by SC59 so that proposals would be ready for adoption by COP14; it had therefore proposed a date of 31 July 2020. </w:t>
      </w:r>
    </w:p>
    <w:p w14:paraId="4DC7E0A3" w14:textId="77777777" w:rsidR="0043649B" w:rsidRPr="006D3F78" w:rsidRDefault="0043649B" w:rsidP="008E153A">
      <w:pPr>
        <w:spacing w:after="0" w:line="240" w:lineRule="auto"/>
        <w:ind w:left="567" w:hanging="567"/>
        <w:contextualSpacing/>
        <w:rPr>
          <w:rFonts w:cs="Calibri"/>
        </w:rPr>
      </w:pPr>
    </w:p>
    <w:p w14:paraId="0801A03D" w14:textId="06CD258E" w:rsidR="0043649B" w:rsidRPr="006D3F78" w:rsidRDefault="0043649B" w:rsidP="008E153A">
      <w:pPr>
        <w:spacing w:after="0" w:line="240" w:lineRule="auto"/>
        <w:ind w:left="567" w:hanging="567"/>
        <w:contextualSpacing/>
        <w:rPr>
          <w:rFonts w:cs="Calibri"/>
        </w:rPr>
      </w:pPr>
      <w:r>
        <w:rPr>
          <w:rFonts w:cs="Calibri"/>
        </w:rPr>
        <w:t>34.</w:t>
      </w:r>
      <w:r>
        <w:rPr>
          <w:rFonts w:cs="Calibri"/>
        </w:rPr>
        <w:tab/>
      </w:r>
      <w:r w:rsidRPr="006D3F78">
        <w:rPr>
          <w:rFonts w:cs="Calibri"/>
        </w:rPr>
        <w:t>One question was raised regarding the closing date for nominations, it being emphasised that adequate time would be needed for review of nominations before SC59.</w:t>
      </w:r>
      <w:r>
        <w:rPr>
          <w:rFonts w:cs="Calibri"/>
        </w:rPr>
        <w:t xml:space="preserve"> </w:t>
      </w:r>
      <w:r w:rsidRPr="006D3F78">
        <w:rPr>
          <w:rFonts w:cs="Calibri"/>
        </w:rPr>
        <w:t xml:space="preserve">In response, the </w:t>
      </w:r>
      <w:r>
        <w:rPr>
          <w:rFonts w:cs="Calibri"/>
        </w:rPr>
        <w:t>Secretariat</w:t>
      </w:r>
      <w:r w:rsidRPr="75548D11">
        <w:rPr>
          <w:rFonts w:cs="Calibri"/>
        </w:rPr>
        <w:t xml:space="preserve"> </w:t>
      </w:r>
      <w:r w:rsidRPr="006D3F78">
        <w:rPr>
          <w:rFonts w:cs="Calibri"/>
        </w:rPr>
        <w:t>noted that the date for SC59 had not yet been agreed, but on the assumption that it would be sometime in April or May 2021, and given that documents would need to be distributed three months before this</w:t>
      </w:r>
      <w:r w:rsidR="008614A7">
        <w:rPr>
          <w:rFonts w:cs="Calibri"/>
        </w:rPr>
        <w:t>,</w:t>
      </w:r>
      <w:r w:rsidRPr="006D3F78">
        <w:rPr>
          <w:rFonts w:cs="Calibri"/>
        </w:rPr>
        <w:t xml:space="preserve"> it would be expected that </w:t>
      </w:r>
      <w:r>
        <w:rPr>
          <w:rFonts w:cs="Calibri"/>
        </w:rPr>
        <w:t xml:space="preserve">the deadline for </w:t>
      </w:r>
      <w:r w:rsidRPr="006D3F78">
        <w:rPr>
          <w:rFonts w:cs="Calibri"/>
        </w:rPr>
        <w:t xml:space="preserve">nominations would be in </w:t>
      </w:r>
      <w:r>
        <w:rPr>
          <w:rFonts w:cs="Calibri"/>
        </w:rPr>
        <w:t xml:space="preserve">October or November </w:t>
      </w:r>
      <w:r w:rsidRPr="006D3F78">
        <w:rPr>
          <w:rFonts w:cs="Calibri"/>
        </w:rPr>
        <w:t>2020.</w:t>
      </w:r>
    </w:p>
    <w:p w14:paraId="416D0187" w14:textId="77777777" w:rsidR="0043649B" w:rsidRPr="006D3F78" w:rsidRDefault="0043649B" w:rsidP="008E153A">
      <w:pPr>
        <w:spacing w:after="0" w:line="240" w:lineRule="auto"/>
        <w:ind w:left="567" w:hanging="567"/>
        <w:contextualSpacing/>
        <w:rPr>
          <w:rFonts w:cs="Calibri"/>
        </w:rPr>
      </w:pPr>
    </w:p>
    <w:p w14:paraId="0DE068D2" w14:textId="77777777" w:rsidR="0043649B" w:rsidRPr="006D3F78" w:rsidRDefault="0043649B" w:rsidP="008E153A">
      <w:pPr>
        <w:spacing w:after="0" w:line="240" w:lineRule="auto"/>
        <w:ind w:left="567" w:hanging="567"/>
        <w:contextualSpacing/>
        <w:rPr>
          <w:rFonts w:cs="Calibri"/>
        </w:rPr>
      </w:pPr>
      <w:r>
        <w:rPr>
          <w:rFonts w:cs="Calibri"/>
        </w:rPr>
        <w:t>35.</w:t>
      </w:r>
      <w:r>
        <w:rPr>
          <w:rFonts w:cs="Calibri"/>
        </w:rPr>
        <w:tab/>
      </w:r>
      <w:r w:rsidRPr="006D3F78">
        <w:rPr>
          <w:rFonts w:cs="Calibri"/>
        </w:rPr>
        <w:t xml:space="preserve">An intervention was made by </w:t>
      </w:r>
      <w:r w:rsidRPr="006D3F78">
        <w:rPr>
          <w:rFonts w:cs="Calibri"/>
          <w:b/>
        </w:rPr>
        <w:t>Australia</w:t>
      </w:r>
      <w:r w:rsidRPr="006D3F78">
        <w:rPr>
          <w:rFonts w:cs="Calibri"/>
        </w:rPr>
        <w:t>.</w:t>
      </w:r>
    </w:p>
    <w:p w14:paraId="7521EC6B" w14:textId="77777777" w:rsidR="0043649B" w:rsidRPr="000820F5" w:rsidRDefault="0043649B" w:rsidP="008E153A">
      <w:pPr>
        <w:spacing w:after="0" w:line="240" w:lineRule="auto"/>
        <w:rPr>
          <w:rFonts w:asciiTheme="minorHAnsi" w:hAnsiTheme="minorHAnsi" w:cstheme="minorHAnsi"/>
          <w:i/>
        </w:rPr>
      </w:pPr>
    </w:p>
    <w:p w14:paraId="3177C48D" w14:textId="42E21243" w:rsidR="0043649B" w:rsidRPr="000820F5"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23</w:t>
      </w:r>
      <w:r w:rsidRPr="000820F5">
        <w:rPr>
          <w:rFonts w:asciiTheme="minorHAnsi" w:hAnsiTheme="minorHAnsi" w:cstheme="minorHAnsi"/>
          <w:b/>
          <w:bCs/>
        </w:rPr>
        <w:t xml:space="preserve">: </w:t>
      </w:r>
      <w:r>
        <w:rPr>
          <w:rFonts w:asciiTheme="minorHAnsi" w:hAnsiTheme="minorHAnsi" w:cstheme="minorHAnsi"/>
          <w:b/>
          <w:bCs/>
        </w:rPr>
        <w:t xml:space="preserve">The </w:t>
      </w:r>
      <w:r w:rsidRPr="000820F5">
        <w:rPr>
          <w:rFonts w:asciiTheme="minorHAnsi" w:hAnsiTheme="minorHAnsi" w:cstheme="minorHAnsi"/>
          <w:b/>
          <w:bCs/>
        </w:rPr>
        <w:t xml:space="preserve">Standing Committee </w:t>
      </w:r>
      <w:r>
        <w:rPr>
          <w:rFonts w:asciiTheme="minorHAnsi" w:hAnsiTheme="minorHAnsi" w:cstheme="minorHAnsi"/>
          <w:b/>
          <w:bCs/>
        </w:rPr>
        <w:t>instructed</w:t>
      </w:r>
      <w:r w:rsidRPr="000820F5">
        <w:rPr>
          <w:rFonts w:asciiTheme="minorHAnsi" w:hAnsiTheme="minorHAnsi" w:cstheme="minorHAnsi"/>
          <w:b/>
          <w:bCs/>
        </w:rPr>
        <w:t xml:space="preserve"> the Secretariat to open the call for proposals for new R</w:t>
      </w:r>
      <w:r w:rsidR="008614A7">
        <w:rPr>
          <w:rFonts w:asciiTheme="minorHAnsi" w:hAnsiTheme="minorHAnsi" w:cstheme="minorHAnsi"/>
          <w:b/>
          <w:bCs/>
        </w:rPr>
        <w:t xml:space="preserve">amsar </w:t>
      </w:r>
      <w:r w:rsidRPr="000820F5">
        <w:rPr>
          <w:rFonts w:asciiTheme="minorHAnsi" w:hAnsiTheme="minorHAnsi" w:cstheme="minorHAnsi"/>
          <w:b/>
          <w:bCs/>
        </w:rPr>
        <w:t>R</w:t>
      </w:r>
      <w:r w:rsidR="008614A7">
        <w:rPr>
          <w:rFonts w:asciiTheme="minorHAnsi" w:hAnsiTheme="minorHAnsi" w:cstheme="minorHAnsi"/>
          <w:b/>
          <w:bCs/>
        </w:rPr>
        <w:t xml:space="preserve">egional </w:t>
      </w:r>
      <w:r w:rsidRPr="000820F5">
        <w:rPr>
          <w:rFonts w:asciiTheme="minorHAnsi" w:hAnsiTheme="minorHAnsi" w:cstheme="minorHAnsi"/>
          <w:b/>
          <w:bCs/>
        </w:rPr>
        <w:t>I</w:t>
      </w:r>
      <w:r w:rsidR="008614A7">
        <w:rPr>
          <w:rFonts w:asciiTheme="minorHAnsi" w:hAnsiTheme="minorHAnsi" w:cstheme="minorHAnsi"/>
          <w:b/>
          <w:bCs/>
        </w:rPr>
        <w:t>nitiative</w:t>
      </w:r>
      <w:r w:rsidRPr="000820F5">
        <w:rPr>
          <w:rFonts w:asciiTheme="minorHAnsi" w:hAnsiTheme="minorHAnsi" w:cstheme="minorHAnsi"/>
          <w:b/>
          <w:bCs/>
        </w:rPr>
        <w:t>s no later than 31 July 2020 in line with paragraph 13 of Resolution XIII. 9</w:t>
      </w:r>
      <w:r w:rsidR="00D72891">
        <w:rPr>
          <w:rFonts w:asciiTheme="minorHAnsi" w:hAnsiTheme="minorHAnsi" w:cstheme="minorHAnsi"/>
          <w:b/>
          <w:bCs/>
        </w:rPr>
        <w:t xml:space="preserve"> and requested that t</w:t>
      </w:r>
      <w:r w:rsidRPr="000820F5">
        <w:rPr>
          <w:rFonts w:asciiTheme="minorHAnsi" w:hAnsiTheme="minorHAnsi" w:cstheme="minorHAnsi"/>
          <w:b/>
          <w:bCs/>
        </w:rPr>
        <w:t>he Secretariat choose a deadline for suggested future RRIs so that propositions can be handled well in time for SC59 to consider them and submit suitable suggestions for consideration at COP14.</w:t>
      </w:r>
    </w:p>
    <w:p w14:paraId="5ABC1C7A" w14:textId="77777777" w:rsidR="0043649B" w:rsidRPr="000820F5" w:rsidRDefault="0043649B" w:rsidP="008E153A">
      <w:pPr>
        <w:spacing w:after="0" w:line="240" w:lineRule="auto"/>
        <w:rPr>
          <w:rFonts w:asciiTheme="minorHAnsi" w:hAnsiTheme="minorHAnsi" w:cstheme="minorHAnsi"/>
          <w:i/>
        </w:rPr>
      </w:pPr>
    </w:p>
    <w:p w14:paraId="7D9D6A8E" w14:textId="221D2499" w:rsidR="0043649B" w:rsidRPr="000820F5" w:rsidRDefault="008614A7"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SC58 </w:t>
      </w:r>
      <w:r w:rsidR="0043649B" w:rsidRPr="000820F5">
        <w:rPr>
          <w:rFonts w:asciiTheme="minorHAnsi" w:hAnsiTheme="minorHAnsi" w:cstheme="minorHAnsi"/>
        </w:rPr>
        <w:t xml:space="preserve">Agenda item 23 - </w:t>
      </w:r>
      <w:r w:rsidR="0043649B" w:rsidRPr="000820F5">
        <w:rPr>
          <w:rFonts w:asciiTheme="minorHAnsi" w:hAnsiTheme="minorHAnsi" w:cstheme="minorHAnsi"/>
          <w:i/>
          <w:iCs/>
        </w:rPr>
        <w:t>Report of the Co-chairs of the Independent Advisory Committee on Wetland City Accreditation</w:t>
      </w:r>
    </w:p>
    <w:p w14:paraId="1B0DBB8E" w14:textId="77777777" w:rsidR="0043649B" w:rsidRPr="000820F5" w:rsidRDefault="0043649B" w:rsidP="008E153A">
      <w:pPr>
        <w:spacing w:after="0" w:line="240" w:lineRule="auto"/>
        <w:rPr>
          <w:rFonts w:asciiTheme="minorHAnsi" w:hAnsiTheme="minorHAnsi" w:cstheme="minorHAnsi"/>
        </w:rPr>
      </w:pPr>
    </w:p>
    <w:p w14:paraId="78E0F4B3" w14:textId="2A37E292" w:rsidR="0043649B" w:rsidRPr="006E675C" w:rsidRDefault="0043649B" w:rsidP="008E153A">
      <w:pPr>
        <w:spacing w:after="0" w:line="240" w:lineRule="auto"/>
        <w:ind w:left="567" w:hanging="567"/>
        <w:contextualSpacing/>
        <w:rPr>
          <w:rFonts w:cs="Calibri"/>
        </w:rPr>
      </w:pPr>
      <w:r w:rsidRPr="003858E8">
        <w:rPr>
          <w:rFonts w:cs="Calibri"/>
        </w:rPr>
        <w:t>36.</w:t>
      </w:r>
      <w:r w:rsidRPr="003858E8">
        <w:rPr>
          <w:rFonts w:cs="Calibri"/>
        </w:rPr>
        <w:tab/>
        <w:t>The Secretariat noted that it was looking for guidance on the implementation of Resolution XII.10, in the light of the request in the</w:t>
      </w:r>
      <w:r w:rsidR="008C5570">
        <w:rPr>
          <w:rFonts w:cs="Calibri"/>
        </w:rPr>
        <w:t xml:space="preserve"> </w:t>
      </w:r>
      <w:r w:rsidRPr="003858E8">
        <w:rPr>
          <w:rFonts w:cs="Calibri"/>
        </w:rPr>
        <w:t>report of the Independent Advisory Committee</w:t>
      </w:r>
      <w:r w:rsidR="00A86719">
        <w:rPr>
          <w:rFonts w:cs="Calibri"/>
        </w:rPr>
        <w:t xml:space="preserve"> (IAC)</w:t>
      </w:r>
      <w:r w:rsidRPr="003858E8">
        <w:rPr>
          <w:rFonts w:cs="Calibri"/>
        </w:rPr>
        <w:t xml:space="preserve"> in its report to SC58 (document SC58 Doc.23) to endorse the allocation of 30 days of Secretariat time to provide administrative services. The actions requested to support implementation of Resolution XII.10 included </w:t>
      </w:r>
      <w:r>
        <w:rPr>
          <w:rFonts w:cs="Calibri"/>
        </w:rPr>
        <w:t>receiving</w:t>
      </w:r>
      <w:r w:rsidRPr="003858E8">
        <w:rPr>
          <w:rFonts w:cs="Calibri"/>
        </w:rPr>
        <w:t xml:space="preserve"> applications, checking their endorsement and forwarding to the IAC, replying to any queries; </w:t>
      </w:r>
      <w:r>
        <w:rPr>
          <w:rFonts w:cs="Calibri"/>
        </w:rPr>
        <w:t>preparing</w:t>
      </w:r>
      <w:r w:rsidRPr="003858E8">
        <w:rPr>
          <w:rFonts w:cs="Calibri"/>
        </w:rPr>
        <w:t xml:space="preserve"> accreditation certificates, publishing of a web article and development of a web page for the accredited cities; and the communication, preparation and </w:t>
      </w:r>
      <w:r w:rsidRPr="006E675C">
        <w:rPr>
          <w:rFonts w:cs="Calibri"/>
        </w:rPr>
        <w:t xml:space="preserve">holding of the accreditation ceremony. </w:t>
      </w:r>
      <w:r w:rsidR="00D72891" w:rsidRPr="006E675C">
        <w:t xml:space="preserve">The Secretariat advised that </w:t>
      </w:r>
      <w:r w:rsidR="00D72891" w:rsidRPr="006E675C">
        <w:rPr>
          <w:rFonts w:cs="Calibri"/>
        </w:rPr>
        <w:t>s</w:t>
      </w:r>
      <w:r w:rsidRPr="006E675C">
        <w:rPr>
          <w:rFonts w:cs="Calibri"/>
        </w:rPr>
        <w:t>ome of these tasks were likely to be outside the remit of an administrative assistant. The Secretariat noted that the intention to present a new draft resolution on Wetland City Accreditation for consideration at COP14 might be an opportunity to resolve outstanding issues regarding financing.</w:t>
      </w:r>
    </w:p>
    <w:p w14:paraId="6838DFE9" w14:textId="0875B5B4" w:rsidR="0043649B" w:rsidRPr="006E675C" w:rsidRDefault="0043649B" w:rsidP="008E153A">
      <w:pPr>
        <w:spacing w:after="0" w:line="240" w:lineRule="auto"/>
        <w:contextualSpacing/>
        <w:rPr>
          <w:rFonts w:cs="Calibri"/>
        </w:rPr>
      </w:pPr>
    </w:p>
    <w:p w14:paraId="68F2CAB4" w14:textId="6517AA68" w:rsidR="0043649B" w:rsidRPr="006E675C" w:rsidRDefault="0043649B" w:rsidP="008E153A">
      <w:pPr>
        <w:spacing w:after="0" w:line="240" w:lineRule="auto"/>
        <w:ind w:left="567" w:hanging="567"/>
        <w:contextualSpacing/>
        <w:rPr>
          <w:rFonts w:cs="Calibri"/>
        </w:rPr>
      </w:pPr>
      <w:r w:rsidRPr="006E675C">
        <w:rPr>
          <w:rFonts w:cs="Calibri"/>
        </w:rPr>
        <w:t>37.</w:t>
      </w:r>
      <w:r w:rsidRPr="006E675C">
        <w:rPr>
          <w:rFonts w:cs="Calibri"/>
        </w:rPr>
        <w:tab/>
        <w:t xml:space="preserve">In the ensuing discussion some Contracting Parties noted that Resolution XII.10 states that core funding is not to be used in its implementation, and emphasised the importance of adhering closely to the existing Resolution, </w:t>
      </w:r>
      <w:r w:rsidR="00932BB2" w:rsidRPr="006E675C">
        <w:t>and not set a</w:t>
      </w:r>
      <w:r w:rsidR="008C01F3" w:rsidRPr="006E675C">
        <w:t xml:space="preserve"> </w:t>
      </w:r>
      <w:r w:rsidR="001A3A8B" w:rsidRPr="006E675C">
        <w:t xml:space="preserve">precedent of </w:t>
      </w:r>
      <w:r w:rsidR="00302733" w:rsidRPr="006E675C">
        <w:t xml:space="preserve">going against </w:t>
      </w:r>
      <w:r w:rsidR="001A3A8B" w:rsidRPr="006E675C">
        <w:t>a COP R</w:t>
      </w:r>
      <w:r w:rsidR="00932BB2" w:rsidRPr="006E675C">
        <w:t xml:space="preserve">esolution at </w:t>
      </w:r>
      <w:r w:rsidR="001A3A8B" w:rsidRPr="006E675C">
        <w:t>a Standing Committee</w:t>
      </w:r>
      <w:r w:rsidR="00932BB2" w:rsidRPr="006E675C">
        <w:t xml:space="preserve">, and noted the reality that core </w:t>
      </w:r>
      <w:r w:rsidRPr="006E675C">
        <w:rPr>
          <w:rFonts w:cs="Calibri"/>
        </w:rPr>
        <w:t>resources could become severely constrained</w:t>
      </w:r>
      <w:r w:rsidR="00932BB2" w:rsidRPr="006E675C">
        <w:t>, due to the pandemic</w:t>
      </w:r>
      <w:r w:rsidRPr="006E675C">
        <w:rPr>
          <w:rFonts w:cs="Calibri"/>
        </w:rPr>
        <w:t>. They proposed that the language of the decision align more closely with the Resolution, and that the time required of the Secretariat be accordingly reviewed. They observed that a number of the identified tasks, for example organising an award ceremony, should be the responsibility of the Independent Advisory Committee</w:t>
      </w:r>
      <w:r w:rsidR="00AB324C" w:rsidRPr="006E675C">
        <w:rPr>
          <w:rFonts w:cs="Calibri"/>
        </w:rPr>
        <w:t xml:space="preserve">. One Party suggested that </w:t>
      </w:r>
      <w:r w:rsidR="00D72891" w:rsidRPr="006E675C">
        <w:rPr>
          <w:rFonts w:cs="Calibri"/>
        </w:rPr>
        <w:t>the aid of the Secretariat</w:t>
      </w:r>
      <w:r w:rsidR="00AB324C" w:rsidRPr="006E675C">
        <w:rPr>
          <w:rFonts w:cs="Calibri"/>
        </w:rPr>
        <w:t xml:space="preserve"> was needed to include</w:t>
      </w:r>
      <w:r w:rsidR="00D72891" w:rsidRPr="006E675C">
        <w:rPr>
          <w:rFonts w:cs="Calibri"/>
        </w:rPr>
        <w:t xml:space="preserve"> the </w:t>
      </w:r>
      <w:r w:rsidR="00AB324C" w:rsidRPr="006E675C">
        <w:rPr>
          <w:rFonts w:cs="Calibri"/>
        </w:rPr>
        <w:t xml:space="preserve">Wetland City Accreditation </w:t>
      </w:r>
      <w:r w:rsidR="00D72891" w:rsidRPr="006E675C">
        <w:rPr>
          <w:rFonts w:cs="Calibri"/>
        </w:rPr>
        <w:t>ceremony into the COP timetable</w:t>
      </w:r>
      <w:r w:rsidRPr="006E675C">
        <w:rPr>
          <w:rFonts w:cs="Calibri"/>
        </w:rPr>
        <w:t>.</w:t>
      </w:r>
    </w:p>
    <w:p w14:paraId="45574C28" w14:textId="77777777" w:rsidR="0043649B" w:rsidRPr="006E675C" w:rsidRDefault="0043649B" w:rsidP="008E153A">
      <w:pPr>
        <w:spacing w:after="0" w:line="240" w:lineRule="auto"/>
        <w:ind w:left="567" w:hanging="567"/>
        <w:contextualSpacing/>
        <w:rPr>
          <w:rFonts w:cs="Calibri"/>
        </w:rPr>
      </w:pPr>
    </w:p>
    <w:p w14:paraId="41118288" w14:textId="22760974" w:rsidR="0043649B" w:rsidRPr="004C7CBF" w:rsidRDefault="0043649B" w:rsidP="008E153A">
      <w:pPr>
        <w:spacing w:after="0" w:line="240" w:lineRule="auto"/>
        <w:ind w:left="567" w:hanging="567"/>
        <w:contextualSpacing/>
        <w:rPr>
          <w:rFonts w:cs="Calibri"/>
        </w:rPr>
      </w:pPr>
      <w:r w:rsidRPr="006E675C">
        <w:rPr>
          <w:rFonts w:cs="Calibri"/>
        </w:rPr>
        <w:t>38.</w:t>
      </w:r>
      <w:r w:rsidRPr="006E675C">
        <w:rPr>
          <w:rFonts w:cs="Calibri"/>
        </w:rPr>
        <w:tab/>
        <w:t>Other Parties, while recognising the need to exercise budgetary caution</w:t>
      </w:r>
      <w:r w:rsidR="00932BB2" w:rsidRPr="006E675C">
        <w:t xml:space="preserve"> among other issues</w:t>
      </w:r>
      <w:r w:rsidRPr="006E675C">
        <w:rPr>
          <w:rFonts w:cs="Calibri"/>
        </w:rPr>
        <w:t>, stressed the very hig</w:t>
      </w:r>
      <w:r w:rsidRPr="004C7CBF">
        <w:rPr>
          <w:rFonts w:cs="Calibri"/>
        </w:rPr>
        <w:t xml:space="preserve">h value </w:t>
      </w:r>
      <w:r>
        <w:rPr>
          <w:rFonts w:cs="Calibri"/>
        </w:rPr>
        <w:t>of</w:t>
      </w:r>
      <w:r w:rsidRPr="004C7CBF">
        <w:rPr>
          <w:rFonts w:cs="Calibri"/>
        </w:rPr>
        <w:t xml:space="preserve"> the Accreditation as a tool for raising the profile of the Convention, </w:t>
      </w:r>
      <w:r>
        <w:rPr>
          <w:rFonts w:cs="Calibri"/>
        </w:rPr>
        <w:t>and noted that it should be prominent in future communications plans</w:t>
      </w:r>
      <w:r w:rsidR="00932BB2" w:rsidRPr="00932BB2">
        <w:t xml:space="preserve"> </w:t>
      </w:r>
      <w:r w:rsidR="00932BB2">
        <w:t>for discussion at the next COP</w:t>
      </w:r>
      <w:r w:rsidRPr="004C7CBF">
        <w:rPr>
          <w:rFonts w:cs="Calibri"/>
        </w:rPr>
        <w:t>.</w:t>
      </w:r>
    </w:p>
    <w:p w14:paraId="57C979BD" w14:textId="77777777" w:rsidR="0043649B" w:rsidRPr="004C7CBF" w:rsidRDefault="0043649B" w:rsidP="008E153A">
      <w:pPr>
        <w:spacing w:after="0" w:line="240" w:lineRule="auto"/>
        <w:ind w:left="567" w:hanging="567"/>
        <w:contextualSpacing/>
        <w:rPr>
          <w:rFonts w:cs="Calibri"/>
        </w:rPr>
      </w:pPr>
    </w:p>
    <w:p w14:paraId="67503BCC" w14:textId="77777777" w:rsidR="0043649B" w:rsidRPr="004C7CBF" w:rsidRDefault="0043649B" w:rsidP="008E153A">
      <w:pPr>
        <w:spacing w:after="0" w:line="240" w:lineRule="auto"/>
        <w:ind w:left="567" w:hanging="567"/>
        <w:contextualSpacing/>
        <w:rPr>
          <w:rFonts w:cs="Calibri"/>
        </w:rPr>
      </w:pPr>
      <w:r>
        <w:rPr>
          <w:rFonts w:cs="Calibri"/>
        </w:rPr>
        <w:t>39.</w:t>
      </w:r>
      <w:r>
        <w:rPr>
          <w:rFonts w:cs="Calibri"/>
        </w:rPr>
        <w:tab/>
      </w:r>
      <w:r w:rsidRPr="004C7CBF">
        <w:rPr>
          <w:rFonts w:cs="Calibri"/>
        </w:rPr>
        <w:t xml:space="preserve">Interventions were made by </w:t>
      </w:r>
      <w:r w:rsidRPr="004C7CBF">
        <w:rPr>
          <w:rFonts w:cs="Calibri"/>
          <w:b/>
        </w:rPr>
        <w:t>Japan</w:t>
      </w:r>
      <w:r w:rsidRPr="004C7CBF">
        <w:rPr>
          <w:rFonts w:cs="Calibri"/>
        </w:rPr>
        <w:t xml:space="preserve">, </w:t>
      </w:r>
      <w:r w:rsidRPr="004C7CBF">
        <w:rPr>
          <w:rFonts w:cs="Calibri"/>
          <w:b/>
        </w:rPr>
        <w:t>Switzerland</w:t>
      </w:r>
      <w:r w:rsidRPr="004C7CBF">
        <w:rPr>
          <w:rFonts w:cs="Calibri"/>
        </w:rPr>
        <w:t xml:space="preserve">, </w:t>
      </w:r>
      <w:r w:rsidRPr="004C7CBF">
        <w:rPr>
          <w:rFonts w:cs="Calibri"/>
          <w:b/>
        </w:rPr>
        <w:t>Uganda</w:t>
      </w:r>
      <w:r w:rsidRPr="004C7CBF">
        <w:rPr>
          <w:rFonts w:cs="Calibri"/>
        </w:rPr>
        <w:t xml:space="preserve">, </w:t>
      </w:r>
      <w:r w:rsidRPr="00D26F60">
        <w:rPr>
          <w:rFonts w:cs="Calibri"/>
          <w:b/>
        </w:rPr>
        <w:t>the</w:t>
      </w:r>
      <w:r w:rsidRPr="004C7CBF">
        <w:rPr>
          <w:rFonts w:cs="Calibri"/>
          <w:b/>
        </w:rPr>
        <w:t xml:space="preserve"> United Kingdom of Great Britain and Northern Ireland</w:t>
      </w:r>
      <w:r>
        <w:rPr>
          <w:rFonts w:cs="Calibri"/>
        </w:rPr>
        <w:t xml:space="preserve"> </w:t>
      </w:r>
      <w:r w:rsidRPr="004C7CBF">
        <w:rPr>
          <w:rFonts w:cs="Calibri"/>
        </w:rPr>
        <w:t xml:space="preserve">and </w:t>
      </w:r>
      <w:r w:rsidRPr="00D26F60">
        <w:rPr>
          <w:rFonts w:cs="Calibri"/>
          <w:b/>
        </w:rPr>
        <w:t>the</w:t>
      </w:r>
      <w:r w:rsidRPr="004C7CBF">
        <w:rPr>
          <w:rFonts w:cs="Calibri"/>
          <w:b/>
        </w:rPr>
        <w:t xml:space="preserve"> United States of America</w:t>
      </w:r>
      <w:r w:rsidRPr="004C7CBF">
        <w:rPr>
          <w:rFonts w:cs="Calibri"/>
        </w:rPr>
        <w:t>.</w:t>
      </w:r>
    </w:p>
    <w:p w14:paraId="0C12EFC8" w14:textId="77777777" w:rsidR="0043649B" w:rsidRPr="000820F5" w:rsidRDefault="0043649B" w:rsidP="008E153A">
      <w:pPr>
        <w:spacing w:after="0" w:line="240" w:lineRule="auto"/>
        <w:rPr>
          <w:rFonts w:asciiTheme="minorHAnsi" w:hAnsiTheme="minorHAnsi" w:cstheme="minorHAnsi"/>
        </w:rPr>
      </w:pPr>
    </w:p>
    <w:p w14:paraId="4D8589FF" w14:textId="058D63F2" w:rsidR="0043649B" w:rsidRPr="000820F5"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lastRenderedPageBreak/>
        <w:t>Decision SC58-</w:t>
      </w:r>
      <w:r>
        <w:rPr>
          <w:rFonts w:asciiTheme="minorHAnsi" w:hAnsiTheme="minorHAnsi" w:cstheme="minorHAnsi"/>
          <w:b/>
          <w:bCs/>
        </w:rPr>
        <w:t>24</w:t>
      </w:r>
      <w:r w:rsidRPr="000820F5">
        <w:rPr>
          <w:rFonts w:asciiTheme="minorHAnsi" w:hAnsiTheme="minorHAnsi" w:cstheme="minorHAnsi"/>
          <w:b/>
          <w:bCs/>
        </w:rPr>
        <w:t>: The Standing Committee approved</w:t>
      </w:r>
      <w:r>
        <w:rPr>
          <w:rFonts w:asciiTheme="minorHAnsi" w:hAnsiTheme="minorHAnsi" w:cstheme="minorHAnsi"/>
          <w:b/>
          <w:bCs/>
        </w:rPr>
        <w:t>,</w:t>
      </w:r>
      <w:r w:rsidRPr="000820F5">
        <w:rPr>
          <w:rFonts w:asciiTheme="minorHAnsi" w:hAnsiTheme="minorHAnsi" w:cstheme="minorHAnsi"/>
          <w:b/>
          <w:bCs/>
        </w:rPr>
        <w:t xml:space="preserve"> subject to the availability of resources in compliance with Resolution XII.10 and the approval of the Subgroup on Finance</w:t>
      </w:r>
      <w:r>
        <w:rPr>
          <w:rFonts w:asciiTheme="minorHAnsi" w:hAnsiTheme="minorHAnsi" w:cstheme="minorHAnsi"/>
          <w:b/>
          <w:bCs/>
        </w:rPr>
        <w:t>,</w:t>
      </w:r>
      <w:r w:rsidRPr="000820F5">
        <w:rPr>
          <w:rFonts w:asciiTheme="minorHAnsi" w:hAnsiTheme="minorHAnsi" w:cstheme="minorHAnsi"/>
          <w:b/>
          <w:bCs/>
        </w:rPr>
        <w:t xml:space="preserve"> the allocation of </w:t>
      </w:r>
      <w:r>
        <w:rPr>
          <w:rFonts w:asciiTheme="minorHAnsi" w:hAnsiTheme="minorHAnsi" w:cstheme="minorHAnsi"/>
          <w:b/>
          <w:bCs/>
        </w:rPr>
        <w:t>the number of</w:t>
      </w:r>
      <w:r w:rsidRPr="000820F5">
        <w:rPr>
          <w:rFonts w:asciiTheme="minorHAnsi" w:hAnsiTheme="minorHAnsi" w:cstheme="minorHAnsi"/>
          <w:b/>
          <w:bCs/>
        </w:rPr>
        <w:t xml:space="preserve"> days of administrative assistant time </w:t>
      </w:r>
      <w:r>
        <w:rPr>
          <w:rFonts w:asciiTheme="minorHAnsi" w:hAnsiTheme="minorHAnsi" w:cstheme="minorHAnsi"/>
          <w:b/>
          <w:bCs/>
        </w:rPr>
        <w:t xml:space="preserve">needed </w:t>
      </w:r>
      <w:r w:rsidRPr="000820F5">
        <w:rPr>
          <w:rFonts w:asciiTheme="minorHAnsi" w:hAnsiTheme="minorHAnsi" w:cstheme="minorHAnsi"/>
          <w:b/>
          <w:bCs/>
        </w:rPr>
        <w:t xml:space="preserve">during the current triennium to provide the following </w:t>
      </w:r>
      <w:r w:rsidR="00D72891">
        <w:rPr>
          <w:b/>
        </w:rPr>
        <w:t xml:space="preserve">administrative </w:t>
      </w:r>
      <w:r w:rsidRPr="000820F5">
        <w:rPr>
          <w:rFonts w:asciiTheme="minorHAnsi" w:hAnsiTheme="minorHAnsi" w:cstheme="minorHAnsi"/>
          <w:b/>
          <w:bCs/>
        </w:rPr>
        <w:t>services for the Wetland City Accreditation scheme;</w:t>
      </w:r>
    </w:p>
    <w:p w14:paraId="170BDA46" w14:textId="77777777" w:rsidR="0043649B" w:rsidRPr="000820F5" w:rsidRDefault="0043649B" w:rsidP="008E153A">
      <w:pPr>
        <w:pStyle w:val="BodyText"/>
        <w:widowControl/>
        <w:ind w:left="426" w:hanging="426"/>
        <w:rPr>
          <w:rFonts w:asciiTheme="minorHAnsi" w:hAnsiTheme="minorHAnsi" w:cstheme="minorHAnsi"/>
          <w:b/>
          <w:bCs/>
        </w:rPr>
      </w:pPr>
      <w:r w:rsidRPr="000820F5">
        <w:rPr>
          <w:rFonts w:asciiTheme="minorHAnsi" w:hAnsiTheme="minorHAnsi" w:cstheme="minorHAnsi"/>
          <w:b/>
          <w:bCs/>
        </w:rPr>
        <w:t xml:space="preserve">- </w:t>
      </w:r>
      <w:r>
        <w:rPr>
          <w:rFonts w:asciiTheme="minorHAnsi" w:hAnsiTheme="minorHAnsi" w:cstheme="minorHAnsi"/>
          <w:b/>
          <w:bCs/>
        </w:rPr>
        <w:tab/>
      </w:r>
      <w:r w:rsidRPr="000820F5">
        <w:rPr>
          <w:rFonts w:asciiTheme="minorHAnsi" w:hAnsiTheme="minorHAnsi" w:cstheme="minorHAnsi"/>
          <w:b/>
          <w:bCs/>
        </w:rPr>
        <w:t>publishing of the call for applications;</w:t>
      </w:r>
    </w:p>
    <w:p w14:paraId="3CC172B7" w14:textId="77777777" w:rsidR="0043649B" w:rsidRPr="000820F5" w:rsidRDefault="0043649B" w:rsidP="008E153A">
      <w:pPr>
        <w:pStyle w:val="BodyText"/>
        <w:widowControl/>
        <w:ind w:left="426" w:hanging="426"/>
        <w:rPr>
          <w:rFonts w:asciiTheme="minorHAnsi" w:hAnsiTheme="minorHAnsi" w:cstheme="minorHAnsi"/>
          <w:b/>
          <w:bCs/>
        </w:rPr>
      </w:pPr>
      <w:r w:rsidRPr="000820F5">
        <w:rPr>
          <w:rFonts w:asciiTheme="minorHAnsi" w:hAnsiTheme="minorHAnsi" w:cstheme="minorHAnsi"/>
          <w:b/>
          <w:bCs/>
        </w:rPr>
        <w:t xml:space="preserve">- </w:t>
      </w:r>
      <w:r>
        <w:rPr>
          <w:rFonts w:asciiTheme="minorHAnsi" w:hAnsiTheme="minorHAnsi" w:cstheme="minorHAnsi"/>
          <w:b/>
          <w:bCs/>
        </w:rPr>
        <w:tab/>
      </w:r>
      <w:r w:rsidRPr="000820F5">
        <w:rPr>
          <w:rFonts w:asciiTheme="minorHAnsi" w:hAnsiTheme="minorHAnsi" w:cstheme="minorHAnsi"/>
          <w:b/>
          <w:bCs/>
        </w:rPr>
        <w:t>receiving applications, and forwarding eligible applications to the IAC;</w:t>
      </w:r>
    </w:p>
    <w:p w14:paraId="645AB4AA" w14:textId="77777777" w:rsidR="0043649B" w:rsidRDefault="0043649B" w:rsidP="008E153A">
      <w:pPr>
        <w:pStyle w:val="BodyText"/>
        <w:widowControl/>
        <w:ind w:left="426" w:hanging="426"/>
        <w:rPr>
          <w:rFonts w:asciiTheme="minorHAnsi" w:hAnsiTheme="minorHAnsi" w:cstheme="minorHAnsi"/>
        </w:rPr>
      </w:pPr>
      <w:r w:rsidRPr="000820F5">
        <w:rPr>
          <w:rFonts w:asciiTheme="minorHAnsi" w:hAnsiTheme="minorHAnsi" w:cstheme="minorHAnsi"/>
          <w:b/>
          <w:bCs/>
        </w:rPr>
        <w:t xml:space="preserve">- </w:t>
      </w:r>
      <w:r>
        <w:rPr>
          <w:rFonts w:asciiTheme="minorHAnsi" w:hAnsiTheme="minorHAnsi" w:cstheme="minorHAnsi"/>
          <w:b/>
          <w:bCs/>
        </w:rPr>
        <w:tab/>
      </w:r>
      <w:r w:rsidRPr="000820F5">
        <w:rPr>
          <w:rFonts w:asciiTheme="minorHAnsi" w:hAnsiTheme="minorHAnsi" w:cstheme="minorHAnsi"/>
          <w:b/>
          <w:bCs/>
        </w:rPr>
        <w:t>preparation of accreditation certificates, and development of a web page and its content for the accredited cities</w:t>
      </w:r>
      <w:r w:rsidRPr="000820F5">
        <w:rPr>
          <w:rFonts w:asciiTheme="minorHAnsi" w:hAnsiTheme="minorHAnsi" w:cstheme="minorHAnsi"/>
        </w:rPr>
        <w:t>.</w:t>
      </w:r>
    </w:p>
    <w:p w14:paraId="06D1C3F7" w14:textId="77777777" w:rsidR="0043649B" w:rsidRPr="000820F5" w:rsidRDefault="0043649B" w:rsidP="008E153A">
      <w:pPr>
        <w:pStyle w:val="BodyText"/>
        <w:widowControl/>
        <w:ind w:left="0"/>
        <w:rPr>
          <w:rFonts w:asciiTheme="minorHAnsi" w:hAnsiTheme="minorHAnsi" w:cstheme="minorHAnsi"/>
          <w:b/>
          <w:bCs/>
        </w:rPr>
      </w:pPr>
      <w:r>
        <w:rPr>
          <w:rFonts w:asciiTheme="minorHAnsi" w:hAnsiTheme="minorHAnsi" w:cstheme="minorHAnsi"/>
          <w:b/>
          <w:bCs/>
        </w:rPr>
        <w:t>It further requested the Secretariat to provide the estimated number of days required in due course.</w:t>
      </w:r>
    </w:p>
    <w:p w14:paraId="385784EA" w14:textId="77777777" w:rsidR="0043649B" w:rsidRDefault="0043649B" w:rsidP="008E153A">
      <w:pPr>
        <w:spacing w:after="0" w:line="240" w:lineRule="auto"/>
        <w:rPr>
          <w:rFonts w:asciiTheme="minorHAnsi" w:hAnsiTheme="minorHAnsi" w:cstheme="minorHAnsi"/>
        </w:rPr>
      </w:pPr>
    </w:p>
    <w:p w14:paraId="6F000B0B" w14:textId="77777777" w:rsidR="0043649B" w:rsidRPr="00D72891" w:rsidRDefault="0043649B" w:rsidP="008E153A">
      <w:pPr>
        <w:numPr>
          <w:ilvl w:val="0"/>
          <w:numId w:val="1"/>
        </w:numPr>
        <w:tabs>
          <w:tab w:val="clear" w:pos="720"/>
        </w:tabs>
        <w:spacing w:after="0" w:line="240" w:lineRule="auto"/>
        <w:ind w:left="851" w:hanging="425"/>
        <w:rPr>
          <w:rFonts w:asciiTheme="minorHAnsi" w:hAnsiTheme="minorHAnsi" w:cstheme="minorHAnsi"/>
          <w:i/>
        </w:rPr>
      </w:pPr>
      <w:r w:rsidRPr="00D72891">
        <w:rPr>
          <w:rFonts w:asciiTheme="minorHAnsi" w:hAnsiTheme="minorHAnsi" w:cstheme="minorHAnsi"/>
          <w:i/>
        </w:rPr>
        <w:t>Elements of advice for the GEF concerning the funding to support the objectives and priorities of the Convention, for the eighth replenishment of the GEF Trust Fund.</w:t>
      </w:r>
    </w:p>
    <w:p w14:paraId="6FB4917D" w14:textId="77777777" w:rsidR="0043649B" w:rsidRPr="000820F5" w:rsidRDefault="0043649B" w:rsidP="008E153A">
      <w:pPr>
        <w:spacing w:after="0" w:line="240" w:lineRule="auto"/>
        <w:rPr>
          <w:rFonts w:asciiTheme="minorHAnsi" w:hAnsiTheme="minorHAnsi" w:cstheme="minorHAnsi"/>
        </w:rPr>
      </w:pPr>
    </w:p>
    <w:p w14:paraId="7D3E6935" w14:textId="74BA63EE" w:rsidR="0043649B" w:rsidRPr="00C603FC" w:rsidRDefault="0043649B" w:rsidP="008E153A">
      <w:pPr>
        <w:spacing w:after="0" w:line="240" w:lineRule="auto"/>
        <w:ind w:left="567" w:hanging="567"/>
        <w:contextualSpacing/>
        <w:rPr>
          <w:rFonts w:cs="Calibri"/>
        </w:rPr>
      </w:pPr>
      <w:r>
        <w:rPr>
          <w:rFonts w:cs="Calibri"/>
        </w:rPr>
        <w:t>40.</w:t>
      </w:r>
      <w:r>
        <w:rPr>
          <w:rFonts w:cs="Calibri"/>
        </w:rPr>
        <w:tab/>
        <w:t>The Secretariat noted that</w:t>
      </w:r>
      <w:r w:rsidRPr="00C603FC">
        <w:rPr>
          <w:rFonts w:cs="Calibri"/>
        </w:rPr>
        <w:t xml:space="preserve"> draft decision </w:t>
      </w:r>
      <w:r w:rsidR="001A3A8B">
        <w:rPr>
          <w:rFonts w:cs="Calibri"/>
        </w:rPr>
        <w:t xml:space="preserve">text </w:t>
      </w:r>
      <w:r w:rsidRPr="00C603FC">
        <w:rPr>
          <w:rFonts w:cs="Calibri"/>
        </w:rPr>
        <w:t>had been circu</w:t>
      </w:r>
      <w:r>
        <w:rPr>
          <w:rFonts w:cs="Calibri"/>
        </w:rPr>
        <w:t xml:space="preserve">lated to the Standing Committee, </w:t>
      </w:r>
      <w:r w:rsidRPr="00C603FC">
        <w:rPr>
          <w:rFonts w:cs="Calibri"/>
        </w:rPr>
        <w:t xml:space="preserve">comments had been received from four Contracting Parties, and an amended version recirculated. Agreement had been reached on all matters apart from proposed operative </w:t>
      </w:r>
      <w:r w:rsidR="00297C4B">
        <w:rPr>
          <w:rFonts w:cs="Calibri"/>
        </w:rPr>
        <w:t>sub-</w:t>
      </w:r>
      <w:r w:rsidRPr="00C603FC">
        <w:rPr>
          <w:rFonts w:cs="Calibri"/>
        </w:rPr>
        <w:t>paragraph iv</w:t>
      </w:r>
      <w:r>
        <w:rPr>
          <w:rFonts w:cs="Calibri"/>
        </w:rPr>
        <w:t>)</w:t>
      </w:r>
      <w:r w:rsidR="00297C4B">
        <w:rPr>
          <w:rFonts w:cs="Calibri"/>
        </w:rPr>
        <w:t xml:space="preserve"> of the proposed text</w:t>
      </w:r>
      <w:r w:rsidRPr="00C603FC">
        <w:rPr>
          <w:rFonts w:cs="Calibri"/>
        </w:rPr>
        <w:t xml:space="preserve">. </w:t>
      </w:r>
    </w:p>
    <w:p w14:paraId="5E571FBF" w14:textId="77777777" w:rsidR="0043649B" w:rsidRPr="00C603FC" w:rsidRDefault="0043649B" w:rsidP="008E153A">
      <w:pPr>
        <w:spacing w:after="0" w:line="240" w:lineRule="auto"/>
        <w:ind w:left="567" w:hanging="567"/>
        <w:contextualSpacing/>
        <w:rPr>
          <w:rFonts w:cs="Calibri"/>
        </w:rPr>
      </w:pPr>
    </w:p>
    <w:p w14:paraId="4F69C837" w14:textId="5325B7FA" w:rsidR="0043649B" w:rsidRPr="00C603FC" w:rsidRDefault="0043649B" w:rsidP="008E153A">
      <w:pPr>
        <w:spacing w:after="0" w:line="240" w:lineRule="auto"/>
        <w:ind w:left="567" w:hanging="567"/>
        <w:contextualSpacing/>
        <w:rPr>
          <w:rFonts w:cs="Calibri"/>
        </w:rPr>
      </w:pPr>
      <w:r>
        <w:rPr>
          <w:rFonts w:cs="Calibri"/>
        </w:rPr>
        <w:t>41.</w:t>
      </w:r>
      <w:r>
        <w:rPr>
          <w:rFonts w:cs="Calibri"/>
        </w:rPr>
        <w:tab/>
      </w:r>
      <w:r w:rsidRPr="00C603FC">
        <w:rPr>
          <w:rFonts w:cs="Calibri"/>
        </w:rPr>
        <w:t xml:space="preserve">In the ensuing discussion it was pointed out </w:t>
      </w:r>
      <w:r>
        <w:rPr>
          <w:rFonts w:cs="Calibri"/>
        </w:rPr>
        <w:t>regarding sub-</w:t>
      </w:r>
      <w:r w:rsidRPr="00C603FC">
        <w:rPr>
          <w:rFonts w:cs="Calibri"/>
        </w:rPr>
        <w:t xml:space="preserve">paragraph </w:t>
      </w:r>
      <w:r>
        <w:rPr>
          <w:rFonts w:cs="Calibri"/>
        </w:rPr>
        <w:t xml:space="preserve">iv) </w:t>
      </w:r>
      <w:r w:rsidRPr="00C603FC">
        <w:rPr>
          <w:rFonts w:cs="Calibri"/>
        </w:rPr>
        <w:t xml:space="preserve">that the Convention on Biological Diversity (CBD), the intended recipient of the decision, did not have a mandate to address climate change issues and would be unable to make use of it. It was also pointed out that </w:t>
      </w:r>
      <w:r>
        <w:rPr>
          <w:rFonts w:cs="Calibri"/>
        </w:rPr>
        <w:t xml:space="preserve">the </w:t>
      </w:r>
      <w:r w:rsidRPr="00C603FC">
        <w:rPr>
          <w:rFonts w:cs="Calibri"/>
        </w:rPr>
        <w:t xml:space="preserve">proposed </w:t>
      </w:r>
      <w:r>
        <w:rPr>
          <w:rFonts w:cs="Calibri"/>
        </w:rPr>
        <w:t>sub-</w:t>
      </w:r>
      <w:r w:rsidRPr="00C603FC">
        <w:rPr>
          <w:rFonts w:cs="Calibri"/>
        </w:rPr>
        <w:t>paragraph vi</w:t>
      </w:r>
      <w:r>
        <w:rPr>
          <w:rFonts w:cs="Calibri"/>
        </w:rPr>
        <w:t>)</w:t>
      </w:r>
      <w:r w:rsidRPr="00C603FC">
        <w:rPr>
          <w:rFonts w:cs="Calibri"/>
        </w:rPr>
        <w:t xml:space="preserve"> dealt with similar subject matter. Amendments were proposed to </w:t>
      </w:r>
      <w:r>
        <w:rPr>
          <w:rFonts w:cs="Calibri"/>
        </w:rPr>
        <w:t>sub-</w:t>
      </w:r>
      <w:r w:rsidRPr="00C603FC">
        <w:rPr>
          <w:rFonts w:cs="Calibri"/>
        </w:rPr>
        <w:t xml:space="preserve">paragraph </w:t>
      </w:r>
      <w:r w:rsidR="00D72891">
        <w:rPr>
          <w:rFonts w:cs="Calibri"/>
        </w:rPr>
        <w:t xml:space="preserve">vi) </w:t>
      </w:r>
      <w:r w:rsidRPr="00C603FC">
        <w:rPr>
          <w:rFonts w:cs="Calibri"/>
        </w:rPr>
        <w:t xml:space="preserve">to incorporate relevant elements of </w:t>
      </w:r>
      <w:r>
        <w:rPr>
          <w:rFonts w:cs="Calibri"/>
        </w:rPr>
        <w:t>sub-</w:t>
      </w:r>
      <w:r w:rsidRPr="00C603FC">
        <w:rPr>
          <w:rFonts w:cs="Calibri"/>
        </w:rPr>
        <w:t>paragraph iv</w:t>
      </w:r>
      <w:r>
        <w:rPr>
          <w:rFonts w:cs="Calibri"/>
        </w:rPr>
        <w:t>)</w:t>
      </w:r>
      <w:r w:rsidRPr="00C603FC">
        <w:rPr>
          <w:rFonts w:cs="Calibri"/>
        </w:rPr>
        <w:t>, which received general support.</w:t>
      </w:r>
    </w:p>
    <w:p w14:paraId="2832BA0D" w14:textId="77777777" w:rsidR="0043649B" w:rsidRPr="00C603FC" w:rsidRDefault="0043649B" w:rsidP="008E153A">
      <w:pPr>
        <w:spacing w:after="0" w:line="240" w:lineRule="auto"/>
        <w:ind w:left="567" w:hanging="567"/>
        <w:contextualSpacing/>
        <w:rPr>
          <w:rFonts w:cs="Calibri"/>
        </w:rPr>
      </w:pPr>
    </w:p>
    <w:p w14:paraId="3D1856EB" w14:textId="77777777" w:rsidR="0043649B" w:rsidRDefault="0043649B" w:rsidP="008E153A">
      <w:pPr>
        <w:spacing w:after="0" w:line="240" w:lineRule="auto"/>
        <w:ind w:left="567" w:hanging="567"/>
        <w:contextualSpacing/>
        <w:rPr>
          <w:rFonts w:cs="Calibri"/>
        </w:rPr>
      </w:pPr>
      <w:r>
        <w:rPr>
          <w:rFonts w:cs="Calibri"/>
        </w:rPr>
        <w:t>42.</w:t>
      </w:r>
      <w:r>
        <w:rPr>
          <w:rFonts w:cs="Calibri"/>
        </w:rPr>
        <w:tab/>
      </w:r>
      <w:r w:rsidRPr="00C603FC">
        <w:rPr>
          <w:rFonts w:cs="Calibri"/>
        </w:rPr>
        <w:t xml:space="preserve">Interventions were made by </w:t>
      </w:r>
      <w:r w:rsidRPr="00C603FC">
        <w:rPr>
          <w:rFonts w:cs="Calibri"/>
          <w:b/>
        </w:rPr>
        <w:t>Japan</w:t>
      </w:r>
      <w:r w:rsidRPr="00C603FC">
        <w:rPr>
          <w:rFonts w:cs="Calibri"/>
        </w:rPr>
        <w:t xml:space="preserve">, </w:t>
      </w:r>
      <w:r w:rsidRPr="00C603FC">
        <w:rPr>
          <w:rFonts w:cs="Calibri"/>
          <w:b/>
        </w:rPr>
        <w:t>Mexico</w:t>
      </w:r>
      <w:r w:rsidRPr="00C603FC">
        <w:rPr>
          <w:rFonts w:cs="Calibri"/>
        </w:rPr>
        <w:t xml:space="preserve">, </w:t>
      </w:r>
      <w:r w:rsidRPr="00C603FC">
        <w:rPr>
          <w:rFonts w:cs="Calibri"/>
          <w:b/>
        </w:rPr>
        <w:t>Switzerland</w:t>
      </w:r>
      <w:r w:rsidRPr="00C603FC">
        <w:rPr>
          <w:rFonts w:cs="Calibri"/>
        </w:rPr>
        <w:t xml:space="preserve">, </w:t>
      </w:r>
      <w:r w:rsidRPr="00D26F60">
        <w:rPr>
          <w:rFonts w:cs="Calibri"/>
          <w:b/>
        </w:rPr>
        <w:t>the</w:t>
      </w:r>
      <w:r w:rsidRPr="004C7CBF">
        <w:rPr>
          <w:rFonts w:cs="Calibri"/>
          <w:b/>
        </w:rPr>
        <w:t xml:space="preserve"> United Kingdom of Great Britain and Northern Ireland</w:t>
      </w:r>
      <w:r>
        <w:rPr>
          <w:rFonts w:cs="Calibri"/>
        </w:rPr>
        <w:t xml:space="preserve"> </w:t>
      </w:r>
      <w:r w:rsidRPr="004C7CBF">
        <w:rPr>
          <w:rFonts w:cs="Calibri"/>
        </w:rPr>
        <w:t xml:space="preserve">and </w:t>
      </w:r>
      <w:r w:rsidRPr="00D26F60">
        <w:rPr>
          <w:rFonts w:cs="Calibri"/>
          <w:b/>
        </w:rPr>
        <w:t>the</w:t>
      </w:r>
      <w:r w:rsidRPr="004C7CBF">
        <w:rPr>
          <w:rFonts w:cs="Calibri"/>
          <w:b/>
        </w:rPr>
        <w:t xml:space="preserve"> United States of America</w:t>
      </w:r>
      <w:r w:rsidRPr="00C603FC">
        <w:rPr>
          <w:rFonts w:cs="Calibri"/>
        </w:rPr>
        <w:t>.</w:t>
      </w:r>
    </w:p>
    <w:p w14:paraId="69CB592C" w14:textId="77777777" w:rsidR="0043649B" w:rsidRDefault="0043649B" w:rsidP="008E153A">
      <w:pPr>
        <w:spacing w:after="0" w:line="240" w:lineRule="auto"/>
        <w:ind w:left="567" w:hanging="567"/>
        <w:contextualSpacing/>
        <w:rPr>
          <w:rFonts w:cs="Calibri"/>
        </w:rPr>
      </w:pPr>
    </w:p>
    <w:p w14:paraId="3928EB17" w14:textId="77777777" w:rsidR="0043649B" w:rsidRPr="00BA28D5"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25</w:t>
      </w:r>
      <w:r w:rsidRPr="000820F5">
        <w:rPr>
          <w:rFonts w:asciiTheme="minorHAnsi" w:hAnsiTheme="minorHAnsi" w:cstheme="minorHAnsi"/>
          <w:b/>
          <w:bCs/>
        </w:rPr>
        <w:t xml:space="preserve">: </w:t>
      </w:r>
      <w:r w:rsidRPr="00BA28D5">
        <w:rPr>
          <w:rFonts w:asciiTheme="minorHAnsi" w:hAnsiTheme="minorHAnsi" w:cstheme="minorHAnsi"/>
          <w:b/>
          <w:bCs/>
        </w:rPr>
        <w:t>The Standing Committee decide</w:t>
      </w:r>
      <w:r>
        <w:rPr>
          <w:rFonts w:asciiTheme="minorHAnsi" w:hAnsiTheme="minorHAnsi" w:cstheme="minorHAnsi"/>
          <w:b/>
          <w:bCs/>
        </w:rPr>
        <w:t>d</w:t>
      </w:r>
      <w:r w:rsidRPr="00BA28D5">
        <w:rPr>
          <w:rFonts w:asciiTheme="minorHAnsi" w:hAnsiTheme="minorHAnsi" w:cstheme="minorHAnsi"/>
          <w:b/>
          <w:bCs/>
        </w:rPr>
        <w:t xml:space="preserve"> to request that the following elements of advice be submitted by the Secretariat to the Executive Secretary of the Convention on Biological Diversity:</w:t>
      </w:r>
    </w:p>
    <w:p w14:paraId="71CF9FBA" w14:textId="77777777" w:rsidR="0043649B" w:rsidRDefault="0043649B" w:rsidP="008E153A">
      <w:pPr>
        <w:pStyle w:val="BodyText"/>
        <w:widowControl/>
      </w:pPr>
    </w:p>
    <w:p w14:paraId="452FA29F" w14:textId="198FF9B5" w:rsidR="0043649B" w:rsidRPr="00BA28D5" w:rsidRDefault="0043649B" w:rsidP="008E153A">
      <w:pPr>
        <w:spacing w:after="0" w:line="240" w:lineRule="auto"/>
        <w:ind w:left="567"/>
        <w:rPr>
          <w:b/>
        </w:rPr>
      </w:pPr>
      <w:r w:rsidRPr="00BA28D5">
        <w:rPr>
          <w:b/>
        </w:rPr>
        <w:t>The Convention on Wetlands</w:t>
      </w:r>
      <w:r w:rsidR="00AB324C" w:rsidRPr="00BA28D5" w:rsidDel="00AB324C">
        <w:rPr>
          <w:b/>
        </w:rPr>
        <w:t xml:space="preserve"> </w:t>
      </w:r>
      <w:r w:rsidR="00AB324C">
        <w:rPr>
          <w:b/>
        </w:rPr>
        <w:t>a</w:t>
      </w:r>
      <w:r w:rsidRPr="00BA28D5">
        <w:rPr>
          <w:b/>
        </w:rPr>
        <w:t>ppreciate</w:t>
      </w:r>
      <w:r w:rsidR="00297C4B">
        <w:rPr>
          <w:b/>
        </w:rPr>
        <w:t>s</w:t>
      </w:r>
      <w:r w:rsidRPr="00BA28D5">
        <w:rPr>
          <w:b/>
        </w:rPr>
        <w:t xml:space="preserve"> the invitation of the Convention on Biological Diversity to the governing bodies of the various biodiversity-related conventions to provide their input to help develop strategic guidance for the eighth replenishment of the Global Environment Facility (GEF) Trust Fund.</w:t>
      </w:r>
    </w:p>
    <w:p w14:paraId="4F7E97EF" w14:textId="77777777" w:rsidR="0043649B" w:rsidRPr="00BA28D5" w:rsidRDefault="0043649B" w:rsidP="008E153A">
      <w:pPr>
        <w:spacing w:after="0" w:line="240" w:lineRule="auto"/>
        <w:ind w:left="567"/>
        <w:rPr>
          <w:b/>
        </w:rPr>
      </w:pPr>
    </w:p>
    <w:p w14:paraId="4697946D" w14:textId="77777777" w:rsidR="0043649B" w:rsidRPr="00BA28D5" w:rsidRDefault="0043649B" w:rsidP="008E153A">
      <w:pPr>
        <w:spacing w:after="0" w:line="240" w:lineRule="auto"/>
        <w:ind w:left="567"/>
        <w:rPr>
          <w:b/>
        </w:rPr>
      </w:pPr>
      <w:r w:rsidRPr="00BA28D5">
        <w:rPr>
          <w:b/>
        </w:rPr>
        <w:t>In response the Ramsar Convention would like to draw the attention of the Convention on Biological Diversity to the following considerations:</w:t>
      </w:r>
    </w:p>
    <w:p w14:paraId="4025E2F4" w14:textId="77777777" w:rsidR="0043649B" w:rsidRPr="00BA28D5" w:rsidRDefault="0043649B" w:rsidP="008E153A">
      <w:pPr>
        <w:pStyle w:val="BodyText"/>
        <w:widowControl/>
        <w:ind w:left="567"/>
        <w:rPr>
          <w:b/>
        </w:rPr>
      </w:pPr>
    </w:p>
    <w:p w14:paraId="08807DD1" w14:textId="77777777" w:rsidR="0043649B" w:rsidRPr="00D60A87" w:rsidRDefault="0043649B" w:rsidP="008E153A">
      <w:pPr>
        <w:autoSpaceDE w:val="0"/>
        <w:autoSpaceDN w:val="0"/>
        <w:spacing w:after="0" w:line="240" w:lineRule="auto"/>
        <w:ind w:left="992" w:hanging="425"/>
        <w:rPr>
          <w:b/>
        </w:rPr>
      </w:pPr>
      <w:r>
        <w:rPr>
          <w:b/>
        </w:rPr>
        <w:t>a.</w:t>
      </w:r>
      <w:r>
        <w:rPr>
          <w:b/>
        </w:rPr>
        <w:tab/>
      </w:r>
      <w:r w:rsidRPr="00D60A87">
        <w:rPr>
          <w:b/>
        </w:rPr>
        <w:t>Wetlands are the most threatened of all ecosystems with 87% of the planet’s wetlands having been lost, 35% of which between 1970-2015 at a rate three times faster</w:t>
      </w:r>
      <w:r w:rsidRPr="00D60A87">
        <w:rPr>
          <w:b/>
          <w:spacing w:val="-5"/>
        </w:rPr>
        <w:t xml:space="preserve"> </w:t>
      </w:r>
      <w:r w:rsidRPr="00D60A87">
        <w:rPr>
          <w:b/>
        </w:rPr>
        <w:t>than</w:t>
      </w:r>
      <w:r w:rsidRPr="00D60A87">
        <w:rPr>
          <w:b/>
          <w:spacing w:val="-3"/>
        </w:rPr>
        <w:t xml:space="preserve"> </w:t>
      </w:r>
      <w:r w:rsidRPr="00D60A87">
        <w:rPr>
          <w:b/>
        </w:rPr>
        <w:t>forests;</w:t>
      </w:r>
      <w:r w:rsidRPr="00D60A87">
        <w:rPr>
          <w:b/>
          <w:spacing w:val="-4"/>
        </w:rPr>
        <w:t xml:space="preserve"> </w:t>
      </w:r>
      <w:r w:rsidRPr="00D60A87">
        <w:rPr>
          <w:b/>
        </w:rPr>
        <w:t>and</w:t>
      </w:r>
      <w:r w:rsidRPr="00D60A87">
        <w:rPr>
          <w:b/>
          <w:spacing w:val="-4"/>
        </w:rPr>
        <w:t xml:space="preserve"> </w:t>
      </w:r>
      <w:r w:rsidRPr="00D60A87">
        <w:rPr>
          <w:b/>
        </w:rPr>
        <w:t>81%</w:t>
      </w:r>
      <w:r w:rsidRPr="00D60A87">
        <w:rPr>
          <w:b/>
          <w:spacing w:val="-5"/>
        </w:rPr>
        <w:t xml:space="preserve"> </w:t>
      </w:r>
      <w:r w:rsidRPr="00D60A87">
        <w:rPr>
          <w:b/>
        </w:rPr>
        <w:t>of</w:t>
      </w:r>
      <w:r w:rsidRPr="00D60A87">
        <w:rPr>
          <w:b/>
          <w:spacing w:val="-4"/>
        </w:rPr>
        <w:t xml:space="preserve"> </w:t>
      </w:r>
      <w:r w:rsidRPr="00D60A87">
        <w:rPr>
          <w:b/>
        </w:rPr>
        <w:t>the</w:t>
      </w:r>
      <w:r w:rsidRPr="00D60A87">
        <w:rPr>
          <w:b/>
          <w:spacing w:val="-3"/>
        </w:rPr>
        <w:t xml:space="preserve"> </w:t>
      </w:r>
      <w:r w:rsidRPr="00D60A87">
        <w:rPr>
          <w:b/>
        </w:rPr>
        <w:t>populations</w:t>
      </w:r>
      <w:r w:rsidRPr="00D60A87">
        <w:rPr>
          <w:b/>
          <w:spacing w:val="-4"/>
        </w:rPr>
        <w:t xml:space="preserve"> </w:t>
      </w:r>
      <w:r w:rsidRPr="00D60A87">
        <w:rPr>
          <w:b/>
        </w:rPr>
        <w:t>of</w:t>
      </w:r>
      <w:r w:rsidRPr="00D60A87">
        <w:rPr>
          <w:b/>
          <w:spacing w:val="-5"/>
        </w:rPr>
        <w:t xml:space="preserve"> </w:t>
      </w:r>
      <w:r w:rsidRPr="00D60A87">
        <w:rPr>
          <w:b/>
        </w:rPr>
        <w:t>freshwater</w:t>
      </w:r>
      <w:r w:rsidRPr="00D60A87">
        <w:rPr>
          <w:b/>
          <w:spacing w:val="-4"/>
        </w:rPr>
        <w:t xml:space="preserve"> </w:t>
      </w:r>
      <w:r w:rsidRPr="00D60A87">
        <w:rPr>
          <w:b/>
        </w:rPr>
        <w:t>species</w:t>
      </w:r>
      <w:r w:rsidRPr="00D60A87">
        <w:rPr>
          <w:b/>
          <w:spacing w:val="-3"/>
        </w:rPr>
        <w:t xml:space="preserve"> </w:t>
      </w:r>
      <w:r w:rsidRPr="00D60A87">
        <w:rPr>
          <w:b/>
        </w:rPr>
        <w:t>have</w:t>
      </w:r>
      <w:r w:rsidRPr="00D60A87">
        <w:rPr>
          <w:b/>
          <w:spacing w:val="-3"/>
        </w:rPr>
        <w:t xml:space="preserve"> </w:t>
      </w:r>
      <w:r w:rsidRPr="00D60A87">
        <w:rPr>
          <w:b/>
        </w:rPr>
        <w:t>declined</w:t>
      </w:r>
      <w:r w:rsidRPr="00D60A87">
        <w:rPr>
          <w:b/>
          <w:spacing w:val="-4"/>
        </w:rPr>
        <w:t xml:space="preserve"> </w:t>
      </w:r>
      <w:r w:rsidRPr="00D60A87">
        <w:rPr>
          <w:b/>
        </w:rPr>
        <w:t>globally, that is a higher percentage than for other</w:t>
      </w:r>
      <w:r w:rsidRPr="00D60A87">
        <w:rPr>
          <w:b/>
          <w:spacing w:val="-9"/>
        </w:rPr>
        <w:t xml:space="preserve"> </w:t>
      </w:r>
      <w:r w:rsidRPr="00D60A87">
        <w:rPr>
          <w:b/>
        </w:rPr>
        <w:t>species;</w:t>
      </w:r>
    </w:p>
    <w:p w14:paraId="44675FDE" w14:textId="77777777" w:rsidR="0043649B" w:rsidRPr="00BA28D5" w:rsidRDefault="0043649B" w:rsidP="008E153A">
      <w:pPr>
        <w:pStyle w:val="BodyText"/>
        <w:widowControl/>
        <w:ind w:left="992" w:hanging="425"/>
        <w:rPr>
          <w:b/>
        </w:rPr>
      </w:pPr>
    </w:p>
    <w:p w14:paraId="4CD5902E" w14:textId="73B6927B" w:rsidR="0043649B" w:rsidRPr="00D60A87" w:rsidRDefault="0043649B" w:rsidP="008E153A">
      <w:pPr>
        <w:autoSpaceDE w:val="0"/>
        <w:autoSpaceDN w:val="0"/>
        <w:spacing w:after="0" w:line="240" w:lineRule="auto"/>
        <w:ind w:left="992" w:hanging="425"/>
        <w:rPr>
          <w:b/>
        </w:rPr>
      </w:pPr>
      <w:r>
        <w:rPr>
          <w:b/>
          <w:lang w:val="en-US"/>
        </w:rPr>
        <w:t>b.</w:t>
      </w:r>
      <w:r>
        <w:rPr>
          <w:b/>
          <w:lang w:val="en-US"/>
        </w:rPr>
        <w:tab/>
      </w:r>
      <w:r w:rsidRPr="00D60A87">
        <w:rPr>
          <w:b/>
        </w:rPr>
        <w:t xml:space="preserve">Wetlands provide significant benefits and services to people, including most freshwater for consumption, protection from floods, droughts and other disasters, food and livelihoods for millions of people, and </w:t>
      </w:r>
      <w:r w:rsidR="00297C4B">
        <w:rPr>
          <w:b/>
        </w:rPr>
        <w:t>more</w:t>
      </w:r>
      <w:r w:rsidR="00297C4B" w:rsidRPr="00D60A87">
        <w:rPr>
          <w:b/>
        </w:rPr>
        <w:t xml:space="preserve"> </w:t>
      </w:r>
      <w:r w:rsidRPr="00D60A87">
        <w:rPr>
          <w:b/>
        </w:rPr>
        <w:t>effective storage of carbon than any other</w:t>
      </w:r>
      <w:r w:rsidRPr="00D60A87">
        <w:rPr>
          <w:b/>
          <w:spacing w:val="-22"/>
        </w:rPr>
        <w:t xml:space="preserve"> </w:t>
      </w:r>
      <w:r w:rsidRPr="00D60A87">
        <w:rPr>
          <w:b/>
        </w:rPr>
        <w:t>ecosystem.</w:t>
      </w:r>
    </w:p>
    <w:p w14:paraId="380907F5" w14:textId="77777777" w:rsidR="0043649B" w:rsidRPr="00BA28D5" w:rsidRDefault="0043649B" w:rsidP="008E153A">
      <w:pPr>
        <w:pStyle w:val="BodyText"/>
        <w:widowControl/>
        <w:ind w:left="992" w:hanging="425"/>
        <w:rPr>
          <w:b/>
        </w:rPr>
      </w:pPr>
    </w:p>
    <w:p w14:paraId="4D831446" w14:textId="7CF550FC" w:rsidR="0043649B" w:rsidRPr="00D60A87" w:rsidRDefault="0043649B" w:rsidP="008E153A">
      <w:pPr>
        <w:autoSpaceDE w:val="0"/>
        <w:autoSpaceDN w:val="0"/>
        <w:spacing w:after="0" w:line="240" w:lineRule="auto"/>
        <w:ind w:left="992" w:hanging="425"/>
        <w:rPr>
          <w:b/>
        </w:rPr>
      </w:pPr>
      <w:r>
        <w:rPr>
          <w:b/>
        </w:rPr>
        <w:lastRenderedPageBreak/>
        <w:t>c.</w:t>
      </w:r>
      <w:r>
        <w:rPr>
          <w:b/>
        </w:rPr>
        <w:tab/>
      </w:r>
      <w:r w:rsidRPr="00D60A87">
        <w:rPr>
          <w:b/>
        </w:rPr>
        <w:t xml:space="preserve">The Convention on Wetlands is highly relevant to the </w:t>
      </w:r>
      <w:r w:rsidR="00297C4B" w:rsidRPr="00D60A87">
        <w:rPr>
          <w:b/>
        </w:rPr>
        <w:t>post</w:t>
      </w:r>
      <w:r w:rsidR="00297C4B">
        <w:rPr>
          <w:b/>
        </w:rPr>
        <w:t>-</w:t>
      </w:r>
      <w:r w:rsidRPr="00D60A87">
        <w:rPr>
          <w:b/>
        </w:rPr>
        <w:t>2020 biodiversity framework,</w:t>
      </w:r>
      <w:r>
        <w:rPr>
          <w:b/>
        </w:rPr>
        <w:t xml:space="preserve"> especially with respect to the</w:t>
      </w:r>
      <w:r w:rsidRPr="00D60A87">
        <w:rPr>
          <w:b/>
        </w:rPr>
        <w:t xml:space="preserve"> achievement of no net loss in the area and integrity of freshwater and marine and coastal ecosystems as well as other goals and</w:t>
      </w:r>
      <w:r w:rsidRPr="00D60A87">
        <w:rPr>
          <w:b/>
          <w:spacing w:val="-6"/>
        </w:rPr>
        <w:t xml:space="preserve"> </w:t>
      </w:r>
      <w:r w:rsidRPr="00D60A87">
        <w:rPr>
          <w:b/>
        </w:rPr>
        <w:t>targets;</w:t>
      </w:r>
    </w:p>
    <w:p w14:paraId="38ADAC34" w14:textId="77777777" w:rsidR="0043649B" w:rsidRDefault="0043649B" w:rsidP="008E153A">
      <w:pPr>
        <w:pStyle w:val="BodyText"/>
        <w:widowControl/>
      </w:pPr>
    </w:p>
    <w:p w14:paraId="79B41A82" w14:textId="5F674668" w:rsidR="0043649B" w:rsidRPr="00D60A87" w:rsidRDefault="0043649B" w:rsidP="008E153A">
      <w:pPr>
        <w:spacing w:after="0" w:line="240" w:lineRule="auto"/>
        <w:ind w:left="567"/>
        <w:rPr>
          <w:b/>
        </w:rPr>
      </w:pPr>
      <w:r w:rsidRPr="00D60A87">
        <w:rPr>
          <w:b/>
        </w:rPr>
        <w:t>In light of these consi</w:t>
      </w:r>
      <w:r>
        <w:rPr>
          <w:b/>
        </w:rPr>
        <w:t xml:space="preserve">derations the </w:t>
      </w:r>
      <w:r w:rsidR="00AB324C">
        <w:rPr>
          <w:b/>
        </w:rPr>
        <w:t>Convention on Wetlands i</w:t>
      </w:r>
      <w:r w:rsidRPr="00D60A87">
        <w:rPr>
          <w:b/>
        </w:rPr>
        <w:t xml:space="preserve">nvites the CBD to include in </w:t>
      </w:r>
      <w:r w:rsidR="00297C4B">
        <w:rPr>
          <w:b/>
        </w:rPr>
        <w:t>its</w:t>
      </w:r>
      <w:r w:rsidR="00297C4B" w:rsidRPr="00D60A87">
        <w:rPr>
          <w:b/>
        </w:rPr>
        <w:t xml:space="preserve"> </w:t>
      </w:r>
      <w:r w:rsidRPr="00D60A87">
        <w:rPr>
          <w:b/>
        </w:rPr>
        <w:t>COP-15 guidance to the Financial Mechanism:</w:t>
      </w:r>
    </w:p>
    <w:p w14:paraId="0D69E258" w14:textId="77777777" w:rsidR="0043649B" w:rsidRDefault="0043649B" w:rsidP="008E153A">
      <w:pPr>
        <w:pStyle w:val="BodyText"/>
        <w:widowControl/>
        <w:ind w:left="567"/>
      </w:pPr>
      <w:r>
        <w:t xml:space="preserve">  </w:t>
      </w:r>
    </w:p>
    <w:p w14:paraId="321CF9D9" w14:textId="3C93119D" w:rsidR="0043649B" w:rsidRPr="00D60A87" w:rsidRDefault="0043649B" w:rsidP="008E153A">
      <w:pPr>
        <w:autoSpaceDE w:val="0"/>
        <w:autoSpaceDN w:val="0"/>
        <w:spacing w:after="0" w:line="240" w:lineRule="auto"/>
        <w:ind w:left="992" w:hanging="425"/>
        <w:rPr>
          <w:b/>
        </w:rPr>
      </w:pPr>
      <w:r>
        <w:rPr>
          <w:b/>
        </w:rPr>
        <w:t>i.</w:t>
      </w:r>
      <w:r>
        <w:rPr>
          <w:b/>
        </w:rPr>
        <w:tab/>
      </w:r>
      <w:r w:rsidRPr="00D60A87">
        <w:rPr>
          <w:b/>
        </w:rPr>
        <w:t>An invitation</w:t>
      </w:r>
      <w:r w:rsidR="008C5570">
        <w:rPr>
          <w:b/>
        </w:rPr>
        <w:t xml:space="preserve"> </w:t>
      </w:r>
      <w:r w:rsidRPr="00D60A87">
        <w:rPr>
          <w:b/>
        </w:rPr>
        <w:t>to continue to support projects in the Biodiversity Focal Area that mainstream wetlands and its biodiversity across sectors, landscapes – including inland waters</w:t>
      </w:r>
      <w:r w:rsidR="00297C4B" w:rsidRPr="00D60A87">
        <w:rPr>
          <w:b/>
        </w:rPr>
        <w:t xml:space="preserve"> – </w:t>
      </w:r>
      <w:r w:rsidRPr="00D60A87">
        <w:rPr>
          <w:b/>
        </w:rPr>
        <w:t xml:space="preserve">and seascapes; </w:t>
      </w:r>
      <w:r w:rsidR="00297C4B">
        <w:rPr>
          <w:b/>
        </w:rPr>
        <w:t xml:space="preserve">to </w:t>
      </w:r>
      <w:r w:rsidRPr="00D60A87">
        <w:rPr>
          <w:b/>
        </w:rPr>
        <w:t xml:space="preserve">address direct drivers to protect wetland habitats and species, including through protected areas systems such as the Wetlands of International Importance designated by Contracting Parties under the Convention on Wetlands; and </w:t>
      </w:r>
      <w:r w:rsidR="00297C4B">
        <w:rPr>
          <w:b/>
        </w:rPr>
        <w:t xml:space="preserve">to </w:t>
      </w:r>
      <w:r w:rsidRPr="00D60A87">
        <w:rPr>
          <w:b/>
        </w:rPr>
        <w:t>further develop biodiversity policy and institutional framework</w:t>
      </w:r>
      <w:r>
        <w:rPr>
          <w:b/>
        </w:rPr>
        <w:t>s</w:t>
      </w:r>
      <w:r w:rsidRPr="00D60A87">
        <w:rPr>
          <w:b/>
        </w:rPr>
        <w:t>, including policy making and review, monitoring</w:t>
      </w:r>
      <w:r>
        <w:rPr>
          <w:b/>
        </w:rPr>
        <w:t>, spatial planning, incentives,</w:t>
      </w:r>
      <w:r w:rsidRPr="00D60A87">
        <w:rPr>
          <w:b/>
        </w:rPr>
        <w:t xml:space="preserve"> and strategic establishment of protected areas, and</w:t>
      </w:r>
      <w:r w:rsidR="008C5570">
        <w:rPr>
          <w:b/>
        </w:rPr>
        <w:t xml:space="preserve"> </w:t>
      </w:r>
      <w:r w:rsidRPr="00D60A87">
        <w:rPr>
          <w:b/>
        </w:rPr>
        <w:t>protected areas management and restoration.</w:t>
      </w:r>
    </w:p>
    <w:p w14:paraId="1CA9D64C" w14:textId="77777777" w:rsidR="0043649B" w:rsidRPr="00D60A87" w:rsidRDefault="0043649B" w:rsidP="008E153A">
      <w:pPr>
        <w:autoSpaceDE w:val="0"/>
        <w:autoSpaceDN w:val="0"/>
        <w:spacing w:after="0" w:line="240" w:lineRule="auto"/>
        <w:ind w:left="992" w:hanging="425"/>
        <w:rPr>
          <w:b/>
        </w:rPr>
      </w:pPr>
    </w:p>
    <w:p w14:paraId="3A8EDAA1" w14:textId="711785B4" w:rsidR="0043649B" w:rsidRPr="00D60A87" w:rsidRDefault="0043649B" w:rsidP="008E153A">
      <w:pPr>
        <w:autoSpaceDE w:val="0"/>
        <w:autoSpaceDN w:val="0"/>
        <w:spacing w:after="0" w:line="240" w:lineRule="auto"/>
        <w:ind w:left="992" w:hanging="425"/>
        <w:rPr>
          <w:b/>
        </w:rPr>
      </w:pPr>
      <w:r>
        <w:rPr>
          <w:b/>
        </w:rPr>
        <w:t>ii.</w:t>
      </w:r>
      <w:r>
        <w:rPr>
          <w:b/>
        </w:rPr>
        <w:tab/>
      </w:r>
      <w:r w:rsidRPr="00D60A87">
        <w:rPr>
          <w:b/>
        </w:rPr>
        <w:t>An invitation to the GEF to continue to address the drivers that cause the loss of</w:t>
      </w:r>
      <w:r w:rsidR="008C5570">
        <w:rPr>
          <w:b/>
        </w:rPr>
        <w:t xml:space="preserve"> </w:t>
      </w:r>
      <w:r w:rsidRPr="00D60A87">
        <w:rPr>
          <w:b/>
        </w:rPr>
        <w:t>habitat and species and include under the current priority cluster on addressing direct drivers to protect habitats and species a programme priority to “Reduce pressures on freshwater ecosystems” besides the current one on “Reduce pressure on coral reefs and other vulnerable coastal and marine ecosystems”. This would reflect the level of threat and the multiple benefits derived from wetlands, including freshwater wetlands that are not currently covered in the International Waters portfolio, such as peatlands existing in national territories.</w:t>
      </w:r>
    </w:p>
    <w:p w14:paraId="15663519" w14:textId="77777777" w:rsidR="0043649B" w:rsidRPr="00D60A87" w:rsidRDefault="0043649B" w:rsidP="008E153A">
      <w:pPr>
        <w:autoSpaceDE w:val="0"/>
        <w:autoSpaceDN w:val="0"/>
        <w:spacing w:after="0" w:line="240" w:lineRule="auto"/>
        <w:ind w:left="992" w:hanging="425"/>
        <w:rPr>
          <w:b/>
        </w:rPr>
      </w:pPr>
    </w:p>
    <w:p w14:paraId="0D0FB50F" w14:textId="2E714A25" w:rsidR="0043649B" w:rsidRPr="00D60A87" w:rsidRDefault="0043649B" w:rsidP="008E153A">
      <w:pPr>
        <w:autoSpaceDE w:val="0"/>
        <w:autoSpaceDN w:val="0"/>
        <w:spacing w:after="0" w:line="240" w:lineRule="auto"/>
        <w:ind w:left="992" w:hanging="425"/>
        <w:rPr>
          <w:b/>
        </w:rPr>
      </w:pPr>
      <w:r>
        <w:rPr>
          <w:b/>
        </w:rPr>
        <w:t>iii.</w:t>
      </w:r>
      <w:r>
        <w:rPr>
          <w:b/>
        </w:rPr>
        <w:tab/>
      </w:r>
      <w:r w:rsidRPr="00D60A87">
        <w:rPr>
          <w:b/>
        </w:rPr>
        <w:t>An invitation to</w:t>
      </w:r>
      <w:r w:rsidR="008C5570">
        <w:rPr>
          <w:b/>
        </w:rPr>
        <w:t xml:space="preserve"> </w:t>
      </w:r>
      <w:r w:rsidRPr="00D60A87">
        <w:rPr>
          <w:b/>
        </w:rPr>
        <w:t>the GEF to enhance support towards the integration of wetlands in the revision or updating of national biodiversity strategies and action plans, and other national development plans, national budgets and priorities;</w:t>
      </w:r>
    </w:p>
    <w:p w14:paraId="2EA1C409" w14:textId="77777777" w:rsidR="0043649B" w:rsidRPr="00D60A87" w:rsidRDefault="0043649B" w:rsidP="008E153A">
      <w:pPr>
        <w:autoSpaceDE w:val="0"/>
        <w:autoSpaceDN w:val="0"/>
        <w:spacing w:after="0" w:line="240" w:lineRule="auto"/>
        <w:ind w:left="992" w:hanging="425"/>
        <w:rPr>
          <w:b/>
        </w:rPr>
      </w:pPr>
    </w:p>
    <w:p w14:paraId="0EEA60F8" w14:textId="5DE4E3D0" w:rsidR="0043649B" w:rsidRPr="00D60A87" w:rsidRDefault="0043649B" w:rsidP="008E153A">
      <w:pPr>
        <w:autoSpaceDE w:val="0"/>
        <w:autoSpaceDN w:val="0"/>
        <w:spacing w:after="0" w:line="240" w:lineRule="auto"/>
        <w:ind w:left="992" w:hanging="425"/>
        <w:rPr>
          <w:b/>
        </w:rPr>
      </w:pPr>
      <w:r>
        <w:rPr>
          <w:b/>
        </w:rPr>
        <w:t>iv.</w:t>
      </w:r>
      <w:r>
        <w:rPr>
          <w:b/>
        </w:rPr>
        <w:tab/>
        <w:t>An invitation to</w:t>
      </w:r>
      <w:r w:rsidRPr="00D60A87">
        <w:rPr>
          <w:b/>
        </w:rPr>
        <w:t xml:space="preserve"> the GEF under the International Waters Focal Area, to continue the support to project</w:t>
      </w:r>
      <w:r w:rsidR="00297C4B">
        <w:rPr>
          <w:b/>
        </w:rPr>
        <w:t>s</w:t>
      </w:r>
      <w:r w:rsidRPr="00D60A87">
        <w:rPr>
          <w:b/>
        </w:rPr>
        <w:t xml:space="preserve"> and activities to sustain healthy coastal and marine ecosystems, sustainable fisheries and to enhance regional and national cooperation on shared freshwater surface and groundwater basins;</w:t>
      </w:r>
    </w:p>
    <w:p w14:paraId="5096B973" w14:textId="77777777" w:rsidR="0043649B" w:rsidRPr="00D60A87" w:rsidRDefault="0043649B" w:rsidP="008E153A">
      <w:pPr>
        <w:autoSpaceDE w:val="0"/>
        <w:autoSpaceDN w:val="0"/>
        <w:spacing w:after="0" w:line="240" w:lineRule="auto"/>
        <w:ind w:left="992" w:hanging="425"/>
        <w:rPr>
          <w:b/>
        </w:rPr>
      </w:pPr>
    </w:p>
    <w:p w14:paraId="415542D3" w14:textId="77777777" w:rsidR="0043649B" w:rsidRPr="00D60A87" w:rsidRDefault="0043649B" w:rsidP="008E153A">
      <w:pPr>
        <w:autoSpaceDE w:val="0"/>
        <w:autoSpaceDN w:val="0"/>
        <w:spacing w:after="0" w:line="240" w:lineRule="auto"/>
        <w:ind w:left="992" w:hanging="425"/>
        <w:rPr>
          <w:b/>
        </w:rPr>
      </w:pPr>
      <w:r>
        <w:rPr>
          <w:b/>
        </w:rPr>
        <w:t>v.</w:t>
      </w:r>
      <w:r>
        <w:rPr>
          <w:b/>
        </w:rPr>
        <w:tab/>
      </w:r>
      <w:r w:rsidRPr="00D60A87">
        <w:rPr>
          <w:b/>
        </w:rPr>
        <w:t xml:space="preserve">An invitation to the GEF to continue to undertake further projects on Multifocal Areas Programmes on wetlands, which </w:t>
      </w:r>
      <w:r>
        <w:rPr>
          <w:b/>
        </w:rPr>
        <w:t>address the critical importance of wetlands for the</w:t>
      </w:r>
      <w:r w:rsidRPr="00D60A87">
        <w:rPr>
          <w:b/>
        </w:rPr>
        <w:t xml:space="preserve"> multiple benefits these ecosystems </w:t>
      </w:r>
      <w:r>
        <w:rPr>
          <w:b/>
        </w:rPr>
        <w:t xml:space="preserve">deliver to nature and people, </w:t>
      </w:r>
      <w:r w:rsidRPr="00D60A87">
        <w:rPr>
          <w:b/>
        </w:rPr>
        <w:t>and cost effectiveness of investments that achieve biodiversity, water, climate and livelihoods objectives, while addressing systematic inclusion of gender equality, which Parties to the Convention are mainstreaming in accordance with Resolution XIII.18</w:t>
      </w:r>
      <w:r>
        <w:rPr>
          <w:b/>
        </w:rPr>
        <w:t>;</w:t>
      </w:r>
    </w:p>
    <w:p w14:paraId="7EF16E84" w14:textId="77777777" w:rsidR="0043649B" w:rsidRPr="00D60A87" w:rsidRDefault="0043649B" w:rsidP="008E153A">
      <w:pPr>
        <w:autoSpaceDE w:val="0"/>
        <w:autoSpaceDN w:val="0"/>
        <w:spacing w:after="0" w:line="240" w:lineRule="auto"/>
        <w:ind w:left="992" w:hanging="425"/>
        <w:rPr>
          <w:b/>
        </w:rPr>
      </w:pPr>
    </w:p>
    <w:p w14:paraId="0F29C44E" w14:textId="7A9EBABE" w:rsidR="0043649B" w:rsidRPr="00D60A87" w:rsidRDefault="0043649B" w:rsidP="008E153A">
      <w:pPr>
        <w:autoSpaceDE w:val="0"/>
        <w:autoSpaceDN w:val="0"/>
        <w:spacing w:after="0" w:line="240" w:lineRule="auto"/>
        <w:ind w:left="992" w:hanging="425"/>
        <w:rPr>
          <w:b/>
        </w:rPr>
      </w:pPr>
      <w:r>
        <w:rPr>
          <w:b/>
        </w:rPr>
        <w:t>vi.</w:t>
      </w:r>
      <w:r>
        <w:rPr>
          <w:b/>
        </w:rPr>
        <w:tab/>
      </w:r>
      <w:r w:rsidRPr="00D60A87">
        <w:rPr>
          <w:b/>
        </w:rPr>
        <w:t xml:space="preserve">An invitation to the GEF to include </w:t>
      </w:r>
      <w:r w:rsidR="00297C4B">
        <w:rPr>
          <w:b/>
        </w:rPr>
        <w:t>c</w:t>
      </w:r>
      <w:r w:rsidR="00297C4B" w:rsidRPr="00D60A87">
        <w:rPr>
          <w:b/>
        </w:rPr>
        <w:t xml:space="preserve">ontributions </w:t>
      </w:r>
      <w:r w:rsidRPr="00D60A87">
        <w:rPr>
          <w:b/>
        </w:rPr>
        <w:t xml:space="preserve">to the </w:t>
      </w:r>
      <w:r w:rsidR="00297C4B">
        <w:rPr>
          <w:b/>
        </w:rPr>
        <w:t>b</w:t>
      </w:r>
      <w:r w:rsidR="00297C4B" w:rsidRPr="00D60A87">
        <w:rPr>
          <w:b/>
        </w:rPr>
        <w:t>iodiversity</w:t>
      </w:r>
      <w:r w:rsidR="00297C4B">
        <w:rPr>
          <w:b/>
        </w:rPr>
        <w:t>-</w:t>
      </w:r>
      <w:r w:rsidRPr="00D60A87">
        <w:rPr>
          <w:b/>
        </w:rPr>
        <w:t>related Conventions as part of the Focal Areas of the four-year outcome-oriented framework of programme priorities for the eighth replenishment period (July 2022 to June 2026).</w:t>
      </w:r>
    </w:p>
    <w:p w14:paraId="505C8BAC" w14:textId="77777777" w:rsidR="0043649B" w:rsidRDefault="0043649B" w:rsidP="008E153A">
      <w:pPr>
        <w:spacing w:after="0" w:line="240" w:lineRule="auto"/>
        <w:ind w:left="567"/>
        <w:rPr>
          <w:b/>
        </w:rPr>
      </w:pPr>
    </w:p>
    <w:p w14:paraId="09672D30" w14:textId="66D793C4" w:rsidR="0043649B" w:rsidRPr="00D60A87" w:rsidRDefault="0043649B" w:rsidP="008E153A">
      <w:pPr>
        <w:spacing w:after="0" w:line="240" w:lineRule="auto"/>
        <w:ind w:left="567"/>
        <w:rPr>
          <w:b/>
        </w:rPr>
      </w:pPr>
      <w:r w:rsidRPr="00D60A87">
        <w:rPr>
          <w:b/>
        </w:rPr>
        <w:t>The Convention</w:t>
      </w:r>
      <w:r w:rsidR="008E2B7A">
        <w:rPr>
          <w:b/>
        </w:rPr>
        <w:t xml:space="preserve"> on Wetlands</w:t>
      </w:r>
      <w:r w:rsidRPr="00D60A87">
        <w:rPr>
          <w:b/>
        </w:rPr>
        <w:t xml:space="preserve"> appreciates the support of the Parties to the Convention on Biological Diversity in advocating for these areas of shared interest and mutual benefit to our respective Parties and to the environment.</w:t>
      </w:r>
    </w:p>
    <w:p w14:paraId="563D4CE6" w14:textId="77777777" w:rsidR="0043649B" w:rsidRPr="000820F5" w:rsidRDefault="0043649B" w:rsidP="008E153A">
      <w:pPr>
        <w:spacing w:after="0" w:line="240" w:lineRule="auto"/>
        <w:rPr>
          <w:rFonts w:asciiTheme="minorHAnsi" w:hAnsiTheme="minorHAnsi" w:cstheme="minorHAnsi"/>
        </w:rPr>
      </w:pPr>
    </w:p>
    <w:p w14:paraId="08BBF1D1" w14:textId="51C03EE9" w:rsidR="0043649B" w:rsidRDefault="008614A7" w:rsidP="008E153A">
      <w:pPr>
        <w:keepNext/>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lastRenderedPageBreak/>
        <w:t xml:space="preserve">SC58 </w:t>
      </w:r>
      <w:r w:rsidR="0043649B" w:rsidRPr="000820F5">
        <w:rPr>
          <w:rFonts w:asciiTheme="minorHAnsi" w:hAnsiTheme="minorHAnsi" w:cstheme="minorHAnsi"/>
        </w:rPr>
        <w:t xml:space="preserve">Agenda item 16 - </w:t>
      </w:r>
      <w:r w:rsidR="0043649B" w:rsidRPr="000820F5">
        <w:rPr>
          <w:rFonts w:asciiTheme="minorHAnsi" w:hAnsiTheme="minorHAnsi" w:cstheme="minorHAnsi"/>
          <w:i/>
          <w:iCs/>
        </w:rPr>
        <w:t>Work plan of the Secretariat for 2020</w:t>
      </w:r>
      <w:r w:rsidR="0043649B">
        <w:rPr>
          <w:rFonts w:asciiTheme="minorHAnsi" w:hAnsiTheme="minorHAnsi" w:cstheme="minorHAnsi"/>
          <w:i/>
          <w:iCs/>
        </w:rPr>
        <w:t xml:space="preserve"> </w:t>
      </w:r>
      <w:r w:rsidR="0043649B" w:rsidRPr="000820F5">
        <w:rPr>
          <w:rFonts w:asciiTheme="minorHAnsi" w:hAnsiTheme="minorHAnsi" w:cstheme="minorHAnsi"/>
        </w:rPr>
        <w:t>(continued)</w:t>
      </w:r>
    </w:p>
    <w:p w14:paraId="2D38A5BC" w14:textId="77777777" w:rsidR="0043649B" w:rsidRPr="00506AFF" w:rsidRDefault="0043649B" w:rsidP="008E153A">
      <w:pPr>
        <w:keepNext/>
        <w:spacing w:after="0" w:line="240" w:lineRule="auto"/>
        <w:ind w:left="426"/>
        <w:rPr>
          <w:rFonts w:asciiTheme="minorHAnsi" w:hAnsiTheme="minorHAnsi" w:cstheme="minorHAnsi"/>
        </w:rPr>
      </w:pPr>
    </w:p>
    <w:p w14:paraId="713AE9B9" w14:textId="77777777" w:rsidR="0043649B" w:rsidRPr="008B3F43" w:rsidRDefault="0043649B" w:rsidP="008E153A">
      <w:pPr>
        <w:spacing w:after="0" w:line="240" w:lineRule="auto"/>
        <w:ind w:left="567" w:hanging="567"/>
        <w:contextualSpacing/>
        <w:rPr>
          <w:rFonts w:cs="Calibri"/>
        </w:rPr>
      </w:pPr>
      <w:r>
        <w:rPr>
          <w:rFonts w:cs="Calibri"/>
        </w:rPr>
        <w:t>43.</w:t>
      </w:r>
      <w:r>
        <w:rPr>
          <w:rFonts w:cs="Calibri"/>
        </w:rPr>
        <w:tab/>
      </w:r>
      <w:r w:rsidRPr="75548D11">
        <w:rPr>
          <w:rFonts w:cs="Calibri"/>
        </w:rPr>
        <w:t xml:space="preserve">The </w:t>
      </w:r>
      <w:r w:rsidRPr="00AB05B3">
        <w:rPr>
          <w:rFonts w:cs="Calibri"/>
          <w:b/>
        </w:rPr>
        <w:t>Secretary General</w:t>
      </w:r>
      <w:r>
        <w:rPr>
          <w:rFonts w:cs="Calibri"/>
        </w:rPr>
        <w:t xml:space="preserve"> noted that </w:t>
      </w:r>
      <w:r w:rsidRPr="75548D11">
        <w:rPr>
          <w:rFonts w:cs="Calibri"/>
        </w:rPr>
        <w:t xml:space="preserve">comments </w:t>
      </w:r>
      <w:r>
        <w:rPr>
          <w:rFonts w:cs="Calibri"/>
        </w:rPr>
        <w:t>had been received on the workplan (as summarised during the previous session, see paragraph 21 above)</w:t>
      </w:r>
      <w:r w:rsidRPr="75548D11">
        <w:rPr>
          <w:rFonts w:cs="Calibri"/>
        </w:rPr>
        <w:t xml:space="preserve">. In view of </w:t>
      </w:r>
      <w:r>
        <w:rPr>
          <w:rFonts w:cs="Calibri"/>
        </w:rPr>
        <w:t>these,</w:t>
      </w:r>
      <w:r w:rsidRPr="75548D11">
        <w:rPr>
          <w:rFonts w:cs="Calibri"/>
        </w:rPr>
        <w:t xml:space="preserve"> two draft decisions had been </w:t>
      </w:r>
      <w:r>
        <w:rPr>
          <w:rFonts w:cs="Calibri"/>
        </w:rPr>
        <w:t>proposed</w:t>
      </w:r>
      <w:r w:rsidRPr="75548D11">
        <w:rPr>
          <w:rFonts w:cs="Calibri"/>
        </w:rPr>
        <w:t xml:space="preserve"> for the Standing Committee’s consideration, one approving the existing plan and the other asking the Secretariat to review the plan, </w:t>
      </w:r>
      <w:r>
        <w:rPr>
          <w:rFonts w:cs="Calibri"/>
        </w:rPr>
        <w:t>particularly considering deadlines in the light of the COVID-19 pandemic,</w:t>
      </w:r>
      <w:r w:rsidRPr="75548D11">
        <w:rPr>
          <w:rFonts w:cs="Calibri"/>
        </w:rPr>
        <w:t xml:space="preserve"> to be submitted for approval in October at SC58.</w:t>
      </w:r>
    </w:p>
    <w:p w14:paraId="7C254288" w14:textId="77777777" w:rsidR="0043649B" w:rsidRPr="008B3F43" w:rsidRDefault="0043649B" w:rsidP="008E153A">
      <w:pPr>
        <w:spacing w:after="0" w:line="240" w:lineRule="auto"/>
        <w:ind w:left="567" w:hanging="567"/>
        <w:contextualSpacing/>
        <w:rPr>
          <w:rFonts w:cs="Calibri"/>
        </w:rPr>
      </w:pPr>
    </w:p>
    <w:p w14:paraId="3C766400" w14:textId="77777777" w:rsidR="0043649B" w:rsidRPr="008B3F43" w:rsidRDefault="0043649B" w:rsidP="008E153A">
      <w:pPr>
        <w:spacing w:after="0" w:line="240" w:lineRule="auto"/>
        <w:ind w:left="567" w:hanging="567"/>
        <w:contextualSpacing/>
        <w:rPr>
          <w:rFonts w:cs="Calibri"/>
        </w:rPr>
      </w:pPr>
      <w:r>
        <w:rPr>
          <w:rFonts w:cs="Calibri"/>
        </w:rPr>
        <w:t>44.</w:t>
      </w:r>
      <w:r>
        <w:rPr>
          <w:rFonts w:cs="Calibri"/>
        </w:rPr>
        <w:tab/>
      </w:r>
      <w:r w:rsidRPr="75548D11">
        <w:rPr>
          <w:rFonts w:cs="Calibri"/>
        </w:rPr>
        <w:t>During discussion, participants</w:t>
      </w:r>
      <w:r>
        <w:rPr>
          <w:rFonts w:cs="Calibri"/>
        </w:rPr>
        <w:t xml:space="preserve"> mentioned the need to ensure support to CEPA and work on Blue Carbon, Sustainable Development Goals, Nationally Determined Contributions and the global coastal forum, which are subject to available resources, and</w:t>
      </w:r>
      <w:r w:rsidRPr="75548D11">
        <w:rPr>
          <w:rFonts w:cs="Calibri"/>
        </w:rPr>
        <w:t xml:space="preserve"> expressed support for the first of these options.</w:t>
      </w:r>
    </w:p>
    <w:p w14:paraId="24E732F0" w14:textId="77777777" w:rsidR="0043649B" w:rsidRPr="008B3F43" w:rsidRDefault="0043649B" w:rsidP="008E153A">
      <w:pPr>
        <w:spacing w:after="0" w:line="240" w:lineRule="auto"/>
        <w:ind w:left="567" w:hanging="567"/>
        <w:contextualSpacing/>
        <w:rPr>
          <w:rFonts w:cs="Calibri"/>
        </w:rPr>
      </w:pPr>
    </w:p>
    <w:p w14:paraId="5499D9FB" w14:textId="77777777" w:rsidR="0043649B" w:rsidRPr="008B3F43" w:rsidRDefault="0043649B" w:rsidP="008E153A">
      <w:pPr>
        <w:spacing w:after="0" w:line="240" w:lineRule="auto"/>
        <w:ind w:left="567" w:hanging="567"/>
        <w:contextualSpacing/>
        <w:rPr>
          <w:rFonts w:cs="Calibri"/>
        </w:rPr>
      </w:pPr>
      <w:r>
        <w:rPr>
          <w:rFonts w:cs="Calibri"/>
        </w:rPr>
        <w:t>45.</w:t>
      </w:r>
      <w:r>
        <w:rPr>
          <w:rFonts w:cs="Calibri"/>
        </w:rPr>
        <w:tab/>
      </w:r>
      <w:r w:rsidRPr="75548D11">
        <w:rPr>
          <w:rFonts w:cs="Calibri"/>
        </w:rPr>
        <w:t xml:space="preserve">Interventions were made by </w:t>
      </w:r>
      <w:r w:rsidRPr="00015C57">
        <w:rPr>
          <w:rFonts w:cs="Calibri"/>
          <w:b/>
        </w:rPr>
        <w:t>Costa Rica</w:t>
      </w:r>
      <w:r w:rsidRPr="75548D11">
        <w:rPr>
          <w:rFonts w:cs="Calibri"/>
        </w:rPr>
        <w:t xml:space="preserve">, </w:t>
      </w:r>
      <w:r w:rsidRPr="00015C57">
        <w:rPr>
          <w:rFonts w:cs="Calibri"/>
          <w:b/>
        </w:rPr>
        <w:t>Sweden</w:t>
      </w:r>
      <w:r w:rsidRPr="75548D11">
        <w:rPr>
          <w:rFonts w:cs="Calibri"/>
        </w:rPr>
        <w:t xml:space="preserve"> and </w:t>
      </w:r>
      <w:r w:rsidRPr="00015C57">
        <w:rPr>
          <w:rFonts w:cs="Calibri"/>
          <w:b/>
        </w:rPr>
        <w:t>Uganda</w:t>
      </w:r>
      <w:r w:rsidRPr="75548D11">
        <w:rPr>
          <w:rFonts w:cs="Calibri"/>
        </w:rPr>
        <w:t>.</w:t>
      </w:r>
    </w:p>
    <w:p w14:paraId="2D4C6640" w14:textId="77777777" w:rsidR="0043649B" w:rsidRPr="000820F5" w:rsidRDefault="0043649B" w:rsidP="008E153A">
      <w:pPr>
        <w:spacing w:after="0" w:line="240" w:lineRule="auto"/>
        <w:rPr>
          <w:rFonts w:asciiTheme="minorHAnsi" w:hAnsiTheme="minorHAnsi" w:cstheme="minorHAnsi"/>
        </w:rPr>
      </w:pPr>
    </w:p>
    <w:p w14:paraId="66FB6696" w14:textId="22F27AD4" w:rsidR="0043649B" w:rsidRPr="00B919EF" w:rsidRDefault="0043649B" w:rsidP="008E153A">
      <w:pPr>
        <w:pStyle w:val="BodyText"/>
        <w:widowControl/>
        <w:ind w:left="0"/>
        <w:rPr>
          <w:rFonts w:asciiTheme="minorHAnsi" w:hAnsiTheme="minorHAnsi" w:cstheme="minorHAnsi"/>
          <w:b/>
          <w:bCs/>
        </w:rPr>
      </w:pPr>
      <w:r w:rsidRPr="000820F5">
        <w:rPr>
          <w:rFonts w:asciiTheme="minorHAnsi" w:hAnsiTheme="minorHAnsi" w:cstheme="minorHAnsi"/>
          <w:b/>
          <w:bCs/>
        </w:rPr>
        <w:t>Decision SC58-</w:t>
      </w:r>
      <w:r>
        <w:rPr>
          <w:rFonts w:asciiTheme="minorHAnsi" w:hAnsiTheme="minorHAnsi" w:cstheme="minorHAnsi"/>
          <w:b/>
          <w:bCs/>
        </w:rPr>
        <w:t>26</w:t>
      </w:r>
      <w:r w:rsidRPr="000820F5">
        <w:rPr>
          <w:rFonts w:asciiTheme="minorHAnsi" w:hAnsiTheme="minorHAnsi" w:cstheme="minorHAnsi"/>
          <w:b/>
          <w:bCs/>
        </w:rPr>
        <w:t xml:space="preserve">: </w:t>
      </w:r>
      <w:r w:rsidRPr="00B919EF">
        <w:rPr>
          <w:rFonts w:asciiTheme="minorHAnsi" w:hAnsiTheme="minorHAnsi" w:cstheme="minorHAnsi"/>
          <w:b/>
          <w:bCs/>
        </w:rPr>
        <w:t xml:space="preserve">The Standing Committee </w:t>
      </w:r>
      <w:r w:rsidR="00B57EE7" w:rsidRPr="00B919EF">
        <w:rPr>
          <w:rFonts w:asciiTheme="minorHAnsi" w:hAnsiTheme="minorHAnsi" w:cstheme="minorHAnsi"/>
          <w:b/>
          <w:bCs/>
        </w:rPr>
        <w:t>decide</w:t>
      </w:r>
      <w:r w:rsidR="00B57EE7">
        <w:rPr>
          <w:rFonts w:asciiTheme="minorHAnsi" w:hAnsiTheme="minorHAnsi" w:cstheme="minorHAnsi"/>
          <w:b/>
          <w:bCs/>
        </w:rPr>
        <w:t>d</w:t>
      </w:r>
      <w:r w:rsidR="00B57EE7" w:rsidRPr="00B919EF">
        <w:rPr>
          <w:rFonts w:asciiTheme="minorHAnsi" w:hAnsiTheme="minorHAnsi" w:cstheme="minorHAnsi"/>
          <w:b/>
          <w:bCs/>
        </w:rPr>
        <w:t xml:space="preserve"> </w:t>
      </w:r>
      <w:r w:rsidRPr="00B919EF">
        <w:rPr>
          <w:rFonts w:asciiTheme="minorHAnsi" w:hAnsiTheme="minorHAnsi" w:cstheme="minorHAnsi"/>
          <w:b/>
          <w:bCs/>
        </w:rPr>
        <w:t>to approve the integrated Secretariat Annual Plan for 2020 as part of the Triennial Plan for 2019-2021 approved by SC57-21</w:t>
      </w:r>
      <w:r>
        <w:rPr>
          <w:rFonts w:asciiTheme="minorHAnsi" w:hAnsiTheme="minorHAnsi" w:cstheme="minorHAnsi"/>
          <w:b/>
          <w:bCs/>
        </w:rPr>
        <w:t>.</w:t>
      </w:r>
    </w:p>
    <w:p w14:paraId="559B7151" w14:textId="77777777" w:rsidR="0043649B" w:rsidRDefault="0043649B" w:rsidP="008E153A">
      <w:pPr>
        <w:spacing w:after="0" w:line="240" w:lineRule="auto"/>
        <w:rPr>
          <w:rFonts w:asciiTheme="minorHAnsi" w:hAnsiTheme="minorHAnsi" w:cstheme="minorHAnsi"/>
        </w:rPr>
      </w:pPr>
    </w:p>
    <w:p w14:paraId="47570EAF" w14:textId="04A898A9"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 xml:space="preserve">Agenda item 8: SC58 Agenda item 8.2 </w:t>
      </w:r>
      <w:r w:rsidRPr="000820F5">
        <w:rPr>
          <w:rFonts w:asciiTheme="minorHAnsi" w:hAnsiTheme="minorHAnsi" w:cstheme="minorHAnsi"/>
          <w:bCs/>
          <w:i/>
        </w:rPr>
        <w:t>Report on financial matters for 2019 and 2020</w:t>
      </w:r>
      <w:r w:rsidRPr="000820F5">
        <w:rPr>
          <w:rFonts w:asciiTheme="minorHAnsi" w:hAnsiTheme="minorHAnsi" w:cstheme="minorHAnsi"/>
          <w:bCs/>
        </w:rPr>
        <w:t xml:space="preserve"> and </w:t>
      </w:r>
      <w:r w:rsidR="008614A7">
        <w:rPr>
          <w:rFonts w:asciiTheme="minorHAnsi" w:hAnsiTheme="minorHAnsi" w:cstheme="minorHAnsi"/>
          <w:bCs/>
        </w:rPr>
        <w:t xml:space="preserve">SC58 </w:t>
      </w:r>
      <w:r w:rsidRPr="000820F5">
        <w:rPr>
          <w:rFonts w:asciiTheme="minorHAnsi" w:hAnsiTheme="minorHAnsi" w:cstheme="minorHAnsi"/>
          <w:bCs/>
        </w:rPr>
        <w:t xml:space="preserve">Agenda item 8.3 </w:t>
      </w:r>
      <w:r w:rsidRPr="000820F5">
        <w:rPr>
          <w:rFonts w:asciiTheme="minorHAnsi" w:hAnsiTheme="minorHAnsi" w:cstheme="minorHAnsi"/>
          <w:bCs/>
          <w:i/>
        </w:rPr>
        <w:t>Status of annual contributions</w:t>
      </w:r>
    </w:p>
    <w:p w14:paraId="71DB3CBE" w14:textId="77777777" w:rsidR="0043649B" w:rsidRDefault="0043649B" w:rsidP="008E153A">
      <w:pPr>
        <w:spacing w:after="0" w:line="240" w:lineRule="auto"/>
        <w:rPr>
          <w:rFonts w:asciiTheme="minorHAnsi" w:hAnsiTheme="minorHAnsi" w:cstheme="minorHAnsi"/>
          <w:bCs/>
          <w:i/>
        </w:rPr>
      </w:pPr>
    </w:p>
    <w:p w14:paraId="02B637D1" w14:textId="77777777" w:rsidR="0043649B" w:rsidRPr="00506AFF" w:rsidRDefault="0043649B" w:rsidP="008E153A">
      <w:pPr>
        <w:spacing w:after="0" w:line="240" w:lineRule="auto"/>
        <w:ind w:left="567" w:hanging="567"/>
        <w:contextualSpacing/>
        <w:rPr>
          <w:rFonts w:cs="Calibri"/>
        </w:rPr>
      </w:pPr>
      <w:r>
        <w:rPr>
          <w:rFonts w:cs="Calibri"/>
        </w:rPr>
        <w:t>46.</w:t>
      </w:r>
      <w:r>
        <w:rPr>
          <w:rFonts w:cs="Calibri"/>
        </w:rPr>
        <w:tab/>
      </w:r>
      <w:r w:rsidRPr="00506AFF">
        <w:rPr>
          <w:rFonts w:cs="Calibri"/>
        </w:rPr>
        <w:t xml:space="preserve">It was noted that agreement had been reached at the previous session on all matters included in the </w:t>
      </w:r>
      <w:r>
        <w:rPr>
          <w:rFonts w:cs="Calibri"/>
        </w:rPr>
        <w:t>R</w:t>
      </w:r>
      <w:r w:rsidRPr="00506AFF">
        <w:rPr>
          <w:rFonts w:cs="Calibri"/>
        </w:rPr>
        <w:t xml:space="preserve">eport of the </w:t>
      </w:r>
      <w:r>
        <w:rPr>
          <w:rFonts w:cs="Calibri"/>
        </w:rPr>
        <w:t>Sub</w:t>
      </w:r>
      <w:r w:rsidRPr="00506AFF">
        <w:rPr>
          <w:rFonts w:cs="Calibri"/>
        </w:rPr>
        <w:t xml:space="preserve">group on </w:t>
      </w:r>
      <w:r>
        <w:rPr>
          <w:rFonts w:cs="Calibri"/>
        </w:rPr>
        <w:t>F</w:t>
      </w:r>
      <w:r w:rsidRPr="00506AFF">
        <w:rPr>
          <w:rFonts w:cs="Calibri"/>
        </w:rPr>
        <w:t xml:space="preserve">inance </w:t>
      </w:r>
      <w:r w:rsidRPr="75548D11">
        <w:rPr>
          <w:rFonts w:cs="Calibri"/>
        </w:rPr>
        <w:t xml:space="preserve">except </w:t>
      </w:r>
      <w:r>
        <w:rPr>
          <w:rFonts w:cs="Calibri"/>
        </w:rPr>
        <w:t xml:space="preserve">for </w:t>
      </w:r>
      <w:r w:rsidRPr="75548D11">
        <w:rPr>
          <w:rFonts w:cs="Calibri"/>
        </w:rPr>
        <w:t>two: action item vi) allocation for Ramsar Regional Initiatives; and action item vii) allocation for the Review of Resolutions. The Committe</w:t>
      </w:r>
      <w:r>
        <w:rPr>
          <w:rFonts w:cs="Calibri"/>
        </w:rPr>
        <w:t>e therefore now addressed these in order to be able to approve the core budget for 2020.</w:t>
      </w:r>
    </w:p>
    <w:p w14:paraId="23880AE5" w14:textId="77777777" w:rsidR="0043649B" w:rsidRPr="000820F5" w:rsidRDefault="0043649B" w:rsidP="008E153A">
      <w:pPr>
        <w:spacing w:after="0" w:line="240" w:lineRule="auto"/>
        <w:rPr>
          <w:rFonts w:asciiTheme="minorHAnsi" w:hAnsiTheme="minorHAnsi" w:cstheme="minorHAnsi"/>
          <w:b/>
          <w:bCs/>
        </w:rPr>
      </w:pPr>
    </w:p>
    <w:p w14:paraId="3516AEFD" w14:textId="0BFF2BF8" w:rsidR="0043649B" w:rsidRDefault="0043649B"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Regarding point 1.3 of the Report of the Subgroup on Review of </w:t>
      </w:r>
      <w:r w:rsidR="00B57EE7">
        <w:rPr>
          <w:rFonts w:asciiTheme="minorHAnsi" w:hAnsiTheme="minorHAnsi" w:cstheme="minorHAnsi"/>
        </w:rPr>
        <w:t>Resolutions</w:t>
      </w:r>
      <w:r>
        <w:rPr>
          <w:rFonts w:asciiTheme="minorHAnsi" w:hAnsiTheme="minorHAnsi" w:cstheme="minorHAnsi"/>
        </w:rPr>
        <w:t>:</w:t>
      </w:r>
    </w:p>
    <w:p w14:paraId="4243E871" w14:textId="77777777" w:rsidR="0043649B" w:rsidRDefault="0043649B" w:rsidP="008E153A">
      <w:pPr>
        <w:spacing w:after="0" w:line="240" w:lineRule="auto"/>
        <w:rPr>
          <w:rFonts w:asciiTheme="minorHAnsi" w:hAnsiTheme="minorHAnsi" w:cstheme="minorHAnsi"/>
        </w:rPr>
      </w:pPr>
    </w:p>
    <w:p w14:paraId="42390A4C" w14:textId="574687F5" w:rsidR="0043649B" w:rsidRPr="008B3F43" w:rsidRDefault="0043649B" w:rsidP="008E153A">
      <w:pPr>
        <w:spacing w:after="0" w:line="240" w:lineRule="auto"/>
        <w:ind w:left="567" w:hanging="567"/>
        <w:contextualSpacing/>
        <w:rPr>
          <w:rFonts w:cs="Calibri"/>
        </w:rPr>
      </w:pPr>
      <w:r>
        <w:rPr>
          <w:rFonts w:cs="Calibri"/>
        </w:rPr>
        <w:t>47.</w:t>
      </w:r>
      <w:r>
        <w:rPr>
          <w:rFonts w:cs="Calibri"/>
        </w:rPr>
        <w:tab/>
      </w:r>
      <w:r w:rsidRPr="75548D11">
        <w:rPr>
          <w:rFonts w:cs="Calibri"/>
        </w:rPr>
        <w:t>In reviewing the funds needed to continue productively with this workstream</w:t>
      </w:r>
      <w:r>
        <w:rPr>
          <w:rFonts w:cs="Calibri"/>
        </w:rPr>
        <w:t xml:space="preserve"> as approved on the session of 23 June</w:t>
      </w:r>
      <w:r w:rsidRPr="75548D11">
        <w:rPr>
          <w:rFonts w:cs="Calibri"/>
        </w:rPr>
        <w:t xml:space="preserve">, the </w:t>
      </w:r>
      <w:r>
        <w:rPr>
          <w:rFonts w:cs="Calibri"/>
        </w:rPr>
        <w:t>Secretariat</w:t>
      </w:r>
      <w:r w:rsidRPr="00A86F4B">
        <w:rPr>
          <w:rFonts w:cs="Calibri"/>
        </w:rPr>
        <w:t xml:space="preserve"> </w:t>
      </w:r>
      <w:r w:rsidRPr="75548D11">
        <w:rPr>
          <w:rFonts w:cs="Calibri"/>
        </w:rPr>
        <w:t>indicated that of the CHF</w:t>
      </w:r>
      <w:r>
        <w:rPr>
          <w:rFonts w:cs="Calibri"/>
        </w:rPr>
        <w:t xml:space="preserve"> </w:t>
      </w:r>
      <w:r w:rsidRPr="75548D11">
        <w:rPr>
          <w:rFonts w:cs="Calibri"/>
        </w:rPr>
        <w:t>20</w:t>
      </w:r>
      <w:r>
        <w:rPr>
          <w:rFonts w:cs="Calibri"/>
        </w:rPr>
        <w:t>K</w:t>
      </w:r>
      <w:r w:rsidRPr="75548D11">
        <w:rPr>
          <w:rFonts w:cs="Calibri"/>
        </w:rPr>
        <w:t xml:space="preserve"> allocated at SC57, CHF</w:t>
      </w:r>
      <w:r>
        <w:rPr>
          <w:rFonts w:cs="Calibri"/>
        </w:rPr>
        <w:t xml:space="preserve"> </w:t>
      </w:r>
      <w:r w:rsidRPr="75548D11">
        <w:rPr>
          <w:rFonts w:cs="Calibri"/>
        </w:rPr>
        <w:t>4</w:t>
      </w:r>
      <w:r>
        <w:rPr>
          <w:rFonts w:cs="Calibri"/>
        </w:rPr>
        <w:t>K</w:t>
      </w:r>
      <w:r w:rsidRPr="75548D11">
        <w:rPr>
          <w:rFonts w:cs="Calibri"/>
        </w:rPr>
        <w:t xml:space="preserve"> had been spent as of April 2020</w:t>
      </w:r>
      <w:r>
        <w:rPr>
          <w:rFonts w:cs="Calibri"/>
        </w:rPr>
        <w:t xml:space="preserve"> and a further CHF 2K after that date</w:t>
      </w:r>
      <w:r w:rsidRPr="75548D11">
        <w:rPr>
          <w:rFonts w:cs="Calibri"/>
        </w:rPr>
        <w:t>. The Secretariat proposed that an additional allocation of CHF</w:t>
      </w:r>
      <w:r>
        <w:rPr>
          <w:rFonts w:cs="Calibri"/>
        </w:rPr>
        <w:t xml:space="preserve"> </w:t>
      </w:r>
      <w:r w:rsidRPr="75548D11">
        <w:rPr>
          <w:rFonts w:cs="Calibri"/>
        </w:rPr>
        <w:t>6</w:t>
      </w:r>
      <w:r>
        <w:rPr>
          <w:rFonts w:cs="Calibri"/>
        </w:rPr>
        <w:t>K</w:t>
      </w:r>
      <w:r w:rsidRPr="75548D11">
        <w:rPr>
          <w:rFonts w:cs="Calibri"/>
        </w:rPr>
        <w:t xml:space="preserve"> would be enough to continue the work.</w:t>
      </w:r>
    </w:p>
    <w:p w14:paraId="214CD7E2" w14:textId="77777777" w:rsidR="0043649B" w:rsidRPr="008B3F43" w:rsidRDefault="0043649B" w:rsidP="008E153A">
      <w:pPr>
        <w:spacing w:after="0" w:line="240" w:lineRule="auto"/>
        <w:ind w:left="567" w:hanging="567"/>
        <w:contextualSpacing/>
        <w:rPr>
          <w:rFonts w:cs="Calibri"/>
        </w:rPr>
      </w:pPr>
    </w:p>
    <w:p w14:paraId="1C02BD83" w14:textId="77777777" w:rsidR="0043649B" w:rsidRPr="008B3F43" w:rsidRDefault="0043649B" w:rsidP="008E153A">
      <w:pPr>
        <w:spacing w:after="0" w:line="240" w:lineRule="auto"/>
        <w:ind w:left="567" w:hanging="567"/>
        <w:contextualSpacing/>
        <w:rPr>
          <w:rFonts w:cs="Calibri"/>
        </w:rPr>
      </w:pPr>
      <w:r>
        <w:rPr>
          <w:rFonts w:cs="Calibri"/>
        </w:rPr>
        <w:t>48.</w:t>
      </w:r>
      <w:r>
        <w:rPr>
          <w:rFonts w:cs="Calibri"/>
        </w:rPr>
        <w:tab/>
      </w:r>
      <w:r w:rsidRPr="75548D11">
        <w:rPr>
          <w:rFonts w:cs="Calibri"/>
        </w:rPr>
        <w:t>Participants supported the allocation of this funding to continuing work on the Review of Resolutions.</w:t>
      </w:r>
    </w:p>
    <w:p w14:paraId="302D1E36" w14:textId="77777777" w:rsidR="0043649B" w:rsidRPr="008B3F43" w:rsidRDefault="0043649B" w:rsidP="008E153A">
      <w:pPr>
        <w:spacing w:after="0" w:line="240" w:lineRule="auto"/>
        <w:ind w:left="567" w:hanging="567"/>
        <w:contextualSpacing/>
        <w:rPr>
          <w:rFonts w:cs="Calibri"/>
        </w:rPr>
      </w:pPr>
    </w:p>
    <w:p w14:paraId="4DECCC5E" w14:textId="77777777" w:rsidR="0043649B" w:rsidRPr="008B3F43" w:rsidRDefault="0043649B" w:rsidP="008E153A">
      <w:pPr>
        <w:spacing w:after="0" w:line="240" w:lineRule="auto"/>
        <w:ind w:left="567" w:hanging="567"/>
        <w:contextualSpacing/>
        <w:rPr>
          <w:rFonts w:cs="Calibri"/>
        </w:rPr>
      </w:pPr>
      <w:r>
        <w:rPr>
          <w:rFonts w:cs="Calibri"/>
        </w:rPr>
        <w:t>49.</w:t>
      </w:r>
      <w:r>
        <w:rPr>
          <w:rFonts w:cs="Calibri"/>
        </w:rPr>
        <w:tab/>
      </w:r>
      <w:r w:rsidRPr="75548D11">
        <w:rPr>
          <w:rFonts w:cs="Calibri"/>
        </w:rPr>
        <w:t xml:space="preserve">Interventions were made by </w:t>
      </w:r>
      <w:r w:rsidRPr="00A86F4B">
        <w:rPr>
          <w:rFonts w:cs="Calibri"/>
          <w:b/>
        </w:rPr>
        <w:t>Australia</w:t>
      </w:r>
      <w:r w:rsidRPr="75548D11">
        <w:rPr>
          <w:rFonts w:cs="Calibri"/>
        </w:rPr>
        <w:t xml:space="preserve">, </w:t>
      </w:r>
      <w:r w:rsidRPr="00A86F4B">
        <w:rPr>
          <w:rFonts w:cs="Calibri"/>
          <w:b/>
        </w:rPr>
        <w:t>Costa Rica</w:t>
      </w:r>
      <w:r w:rsidRPr="75548D11">
        <w:rPr>
          <w:rFonts w:cs="Calibri"/>
        </w:rPr>
        <w:t xml:space="preserve">, </w:t>
      </w:r>
      <w:r w:rsidRPr="00A86F4B">
        <w:rPr>
          <w:rFonts w:cs="Calibri"/>
          <w:b/>
        </w:rPr>
        <w:t>Japan</w:t>
      </w:r>
      <w:r w:rsidRPr="75548D11">
        <w:rPr>
          <w:rFonts w:cs="Calibri"/>
        </w:rPr>
        <w:t xml:space="preserve">, </w:t>
      </w:r>
      <w:r w:rsidRPr="00A86F4B">
        <w:rPr>
          <w:rFonts w:cs="Calibri"/>
          <w:b/>
        </w:rPr>
        <w:t>Sweden</w:t>
      </w:r>
      <w:r w:rsidRPr="75548D11">
        <w:rPr>
          <w:rFonts w:cs="Calibri"/>
        </w:rPr>
        <w:t xml:space="preserve">, </w:t>
      </w:r>
      <w:r w:rsidRPr="00D26F60">
        <w:rPr>
          <w:rFonts w:cs="Calibri"/>
          <w:b/>
        </w:rPr>
        <w:t>the</w:t>
      </w:r>
      <w:r w:rsidRPr="004C7CBF">
        <w:rPr>
          <w:rFonts w:cs="Calibri"/>
          <w:b/>
        </w:rPr>
        <w:t xml:space="preserve"> United Kingdom of Great Britain and Northern Ireland</w:t>
      </w:r>
      <w:r>
        <w:rPr>
          <w:rFonts w:cs="Calibri"/>
        </w:rPr>
        <w:t xml:space="preserve"> </w:t>
      </w:r>
      <w:r w:rsidRPr="004C7CBF">
        <w:rPr>
          <w:rFonts w:cs="Calibri"/>
        </w:rPr>
        <w:t xml:space="preserve">and </w:t>
      </w:r>
      <w:r w:rsidRPr="00D26F60">
        <w:rPr>
          <w:rFonts w:cs="Calibri"/>
          <w:b/>
        </w:rPr>
        <w:t>the</w:t>
      </w:r>
      <w:r w:rsidRPr="004C7CBF">
        <w:rPr>
          <w:rFonts w:cs="Calibri"/>
          <w:b/>
        </w:rPr>
        <w:t xml:space="preserve"> United States of America</w:t>
      </w:r>
      <w:r w:rsidRPr="75548D11">
        <w:rPr>
          <w:rFonts w:cs="Calibri"/>
        </w:rPr>
        <w:t>.</w:t>
      </w:r>
    </w:p>
    <w:p w14:paraId="10690852" w14:textId="77777777" w:rsidR="0043649B" w:rsidRDefault="0043649B" w:rsidP="008E153A">
      <w:pPr>
        <w:spacing w:after="0" w:line="240" w:lineRule="auto"/>
        <w:rPr>
          <w:rFonts w:asciiTheme="minorHAnsi" w:hAnsiTheme="minorHAnsi" w:cstheme="minorHAnsi"/>
        </w:rPr>
      </w:pPr>
    </w:p>
    <w:p w14:paraId="2870E0EC" w14:textId="47DAAB0E" w:rsidR="0043649B" w:rsidRPr="00652800" w:rsidRDefault="0043649B" w:rsidP="008E153A">
      <w:pPr>
        <w:spacing w:after="0" w:line="240" w:lineRule="auto"/>
        <w:rPr>
          <w:rFonts w:asciiTheme="minorHAnsi" w:hAnsiTheme="minorHAnsi" w:cstheme="minorHAnsi"/>
        </w:rPr>
      </w:pPr>
      <w:r w:rsidRPr="00652800">
        <w:rPr>
          <w:rFonts w:asciiTheme="minorHAnsi" w:hAnsiTheme="minorHAnsi" w:cstheme="minorHAnsi"/>
          <w:b/>
          <w:bCs/>
        </w:rPr>
        <w:t>Decision SC58-</w:t>
      </w:r>
      <w:r>
        <w:rPr>
          <w:rFonts w:asciiTheme="minorHAnsi" w:hAnsiTheme="minorHAnsi" w:cstheme="minorHAnsi"/>
          <w:b/>
          <w:bCs/>
        </w:rPr>
        <w:t>27</w:t>
      </w:r>
      <w:r w:rsidRPr="00652800">
        <w:rPr>
          <w:rFonts w:asciiTheme="minorHAnsi" w:hAnsiTheme="minorHAnsi" w:cstheme="minorHAnsi"/>
          <w:b/>
          <w:bCs/>
        </w:rPr>
        <w:t xml:space="preserve">: The </w:t>
      </w:r>
      <w:r w:rsidRPr="00652800">
        <w:rPr>
          <w:b/>
          <w:bCs/>
          <w:iCs/>
        </w:rPr>
        <w:t>Standing Committee approve</w:t>
      </w:r>
      <w:r>
        <w:rPr>
          <w:b/>
          <w:bCs/>
          <w:iCs/>
        </w:rPr>
        <w:t>d</w:t>
      </w:r>
      <w:r w:rsidRPr="00652800">
        <w:rPr>
          <w:b/>
          <w:bCs/>
          <w:iCs/>
        </w:rPr>
        <w:t xml:space="preserve"> the allocation of CHF </w:t>
      </w:r>
      <w:r>
        <w:rPr>
          <w:b/>
          <w:bCs/>
          <w:iCs/>
        </w:rPr>
        <w:t>6</w:t>
      </w:r>
      <w:r w:rsidRPr="00652800">
        <w:rPr>
          <w:b/>
          <w:bCs/>
          <w:iCs/>
        </w:rPr>
        <w:t xml:space="preserve">,000 from savings from the 2019 </w:t>
      </w:r>
      <w:r w:rsidR="00B57EE7" w:rsidRPr="00652800">
        <w:rPr>
          <w:b/>
          <w:bCs/>
          <w:iCs/>
        </w:rPr>
        <w:t>carry</w:t>
      </w:r>
      <w:r w:rsidR="00B57EE7">
        <w:rPr>
          <w:b/>
          <w:bCs/>
          <w:iCs/>
        </w:rPr>
        <w:t>-</w:t>
      </w:r>
      <w:r w:rsidRPr="00652800">
        <w:rPr>
          <w:b/>
          <w:bCs/>
          <w:iCs/>
        </w:rPr>
        <w:t xml:space="preserve">forward in legal services in the core budget for the review of Resolutions, for a total of CHF </w:t>
      </w:r>
      <w:r>
        <w:rPr>
          <w:b/>
          <w:bCs/>
          <w:iCs/>
        </w:rPr>
        <w:t>26</w:t>
      </w:r>
      <w:r w:rsidRPr="00652800">
        <w:rPr>
          <w:b/>
          <w:bCs/>
          <w:iCs/>
        </w:rPr>
        <w:t xml:space="preserve">,000 when combined with previously allocated funding. This allocation would be moved to the budget line </w:t>
      </w:r>
      <w:r>
        <w:rPr>
          <w:b/>
          <w:bCs/>
          <w:iCs/>
        </w:rPr>
        <w:t>“</w:t>
      </w:r>
      <w:r w:rsidRPr="00652800">
        <w:rPr>
          <w:b/>
          <w:bCs/>
          <w:iCs/>
        </w:rPr>
        <w:t>Resolutions review</w:t>
      </w:r>
      <w:r>
        <w:rPr>
          <w:b/>
          <w:bCs/>
          <w:iCs/>
        </w:rPr>
        <w:t>”</w:t>
      </w:r>
      <w:r w:rsidRPr="00652800">
        <w:rPr>
          <w:b/>
          <w:bCs/>
          <w:iCs/>
        </w:rPr>
        <w:t xml:space="preserve"> under </w:t>
      </w:r>
      <w:r>
        <w:rPr>
          <w:b/>
          <w:bCs/>
          <w:iCs/>
        </w:rPr>
        <w:t>“</w:t>
      </w:r>
      <w:r w:rsidRPr="00652800">
        <w:rPr>
          <w:b/>
          <w:bCs/>
          <w:iCs/>
        </w:rPr>
        <w:t>Standing Committee Services</w:t>
      </w:r>
      <w:r>
        <w:rPr>
          <w:b/>
          <w:bCs/>
          <w:iCs/>
        </w:rPr>
        <w:t>”</w:t>
      </w:r>
      <w:r w:rsidRPr="00652800">
        <w:rPr>
          <w:b/>
          <w:bCs/>
          <w:iCs/>
        </w:rPr>
        <w:t>.</w:t>
      </w:r>
    </w:p>
    <w:p w14:paraId="0D717AE1" w14:textId="77777777" w:rsidR="0043649B" w:rsidRDefault="0043649B" w:rsidP="008E153A">
      <w:pPr>
        <w:spacing w:after="0" w:line="240" w:lineRule="auto"/>
        <w:rPr>
          <w:rFonts w:asciiTheme="minorHAnsi" w:hAnsiTheme="minorHAnsi" w:cstheme="minorHAnsi"/>
        </w:rPr>
      </w:pPr>
    </w:p>
    <w:p w14:paraId="5583C59B" w14:textId="77777777" w:rsidR="0043649B" w:rsidRDefault="0043649B"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Regarding point 1.2 of the Report of the Subgroup on the Ramsar Regional Initiatives:</w:t>
      </w:r>
    </w:p>
    <w:p w14:paraId="3B40AA2B" w14:textId="77777777" w:rsidR="0043649B" w:rsidRDefault="0043649B" w:rsidP="008E153A">
      <w:pPr>
        <w:spacing w:after="0" w:line="240" w:lineRule="auto"/>
        <w:rPr>
          <w:rFonts w:asciiTheme="minorHAnsi" w:hAnsiTheme="minorHAnsi" w:cstheme="minorHAnsi"/>
        </w:rPr>
      </w:pPr>
    </w:p>
    <w:p w14:paraId="3ACD0BD0" w14:textId="10324BEB" w:rsidR="0043649B" w:rsidRPr="008B3F43" w:rsidRDefault="0043649B" w:rsidP="008E153A">
      <w:pPr>
        <w:spacing w:after="0" w:line="240" w:lineRule="auto"/>
        <w:ind w:left="567" w:hanging="567"/>
        <w:contextualSpacing/>
        <w:rPr>
          <w:rFonts w:cs="Calibri"/>
        </w:rPr>
      </w:pPr>
      <w:r>
        <w:rPr>
          <w:rFonts w:cs="Calibri"/>
        </w:rPr>
        <w:t>50.</w:t>
      </w:r>
      <w:r>
        <w:rPr>
          <w:rFonts w:cs="Calibri"/>
        </w:rPr>
        <w:tab/>
      </w:r>
      <w:r w:rsidRPr="75548D11">
        <w:rPr>
          <w:rFonts w:cs="Calibri"/>
        </w:rPr>
        <w:t xml:space="preserve">During discussion, several participants underscored the importance they attached to Ramsar Regional Initiatives and emphasised the problems they experienced in implementing relevant activities under the present crisis. They were concerned that it might prove impossible to use </w:t>
      </w:r>
      <w:r w:rsidRPr="75548D11">
        <w:rPr>
          <w:rFonts w:cs="Calibri"/>
        </w:rPr>
        <w:lastRenderedPageBreak/>
        <w:t xml:space="preserve">up budget allocations during the current period and that these might then be lost. Others stressed the need </w:t>
      </w:r>
      <w:r>
        <w:rPr>
          <w:rFonts w:cs="Calibri"/>
        </w:rPr>
        <w:t>for</w:t>
      </w:r>
      <w:r w:rsidRPr="75548D11">
        <w:rPr>
          <w:rFonts w:cs="Calibri"/>
        </w:rPr>
        <w:t xml:space="preserve"> </w:t>
      </w:r>
      <w:r>
        <w:rPr>
          <w:rFonts w:cs="Calibri"/>
        </w:rPr>
        <w:t xml:space="preserve">caution </w:t>
      </w:r>
      <w:r w:rsidRPr="75548D11">
        <w:rPr>
          <w:rFonts w:cs="Calibri"/>
        </w:rPr>
        <w:t xml:space="preserve">in </w:t>
      </w:r>
      <w:r>
        <w:rPr>
          <w:rFonts w:cs="Calibri"/>
        </w:rPr>
        <w:t xml:space="preserve">the </w:t>
      </w:r>
      <w:r w:rsidRPr="75548D11">
        <w:rPr>
          <w:rFonts w:cs="Calibri"/>
        </w:rPr>
        <w:t>current circumstances</w:t>
      </w:r>
      <w:r>
        <w:rPr>
          <w:rFonts w:cs="Calibri"/>
        </w:rPr>
        <w:t>,</w:t>
      </w:r>
      <w:r w:rsidRPr="75548D11">
        <w:rPr>
          <w:rFonts w:cs="Calibri"/>
        </w:rPr>
        <w:t xml:space="preserve"> </w:t>
      </w:r>
      <w:r w:rsidR="00932BB2">
        <w:t xml:space="preserve">the existence of unspent balances from the prior years </w:t>
      </w:r>
      <w:r w:rsidRPr="75548D11">
        <w:rPr>
          <w:rFonts w:cs="Calibri"/>
        </w:rPr>
        <w:t xml:space="preserve">and </w:t>
      </w:r>
      <w:r w:rsidR="00932BB2">
        <w:rPr>
          <w:rFonts w:cs="Calibri"/>
        </w:rPr>
        <w:t xml:space="preserve">the need </w:t>
      </w:r>
      <w:r w:rsidRPr="75548D11">
        <w:rPr>
          <w:rFonts w:cs="Calibri"/>
        </w:rPr>
        <w:t xml:space="preserve">to ensure that allocated funds were used for eligible activities. However, they </w:t>
      </w:r>
      <w:r>
        <w:rPr>
          <w:rFonts w:cs="Calibri"/>
        </w:rPr>
        <w:t>agreed</w:t>
      </w:r>
      <w:r w:rsidRPr="75548D11">
        <w:rPr>
          <w:rFonts w:cs="Calibri"/>
        </w:rPr>
        <w:t xml:space="preserve"> that the Standing Committee could consider additional requests for core budget funding at the S</w:t>
      </w:r>
      <w:r>
        <w:rPr>
          <w:rFonts w:cs="Calibri"/>
        </w:rPr>
        <w:t xml:space="preserve">tanding </w:t>
      </w:r>
      <w:r w:rsidRPr="75548D11">
        <w:rPr>
          <w:rFonts w:cs="Calibri"/>
        </w:rPr>
        <w:t>C</w:t>
      </w:r>
      <w:r>
        <w:rPr>
          <w:rFonts w:cs="Calibri"/>
        </w:rPr>
        <w:t>ommittee meeting in October</w:t>
      </w:r>
      <w:r w:rsidR="00B57EE7">
        <w:rPr>
          <w:rFonts w:cs="Calibri"/>
        </w:rPr>
        <w:t>,</w:t>
      </w:r>
      <w:r w:rsidR="00932BB2">
        <w:t xml:space="preserve"> after a review of the circumstances</w:t>
      </w:r>
      <w:r>
        <w:rPr>
          <w:rFonts w:cs="Calibri"/>
        </w:rPr>
        <w:t>.</w:t>
      </w:r>
    </w:p>
    <w:p w14:paraId="674AFC62" w14:textId="77777777" w:rsidR="0043649B" w:rsidRPr="008B3F43" w:rsidRDefault="0043649B" w:rsidP="008E153A">
      <w:pPr>
        <w:spacing w:after="0" w:line="240" w:lineRule="auto"/>
        <w:ind w:left="567" w:hanging="567"/>
        <w:contextualSpacing/>
        <w:rPr>
          <w:rFonts w:cs="Calibri"/>
        </w:rPr>
      </w:pPr>
    </w:p>
    <w:p w14:paraId="42C122EE" w14:textId="77777777" w:rsidR="0043649B" w:rsidRPr="008B3F43" w:rsidRDefault="0043649B" w:rsidP="008E153A">
      <w:pPr>
        <w:spacing w:after="0" w:line="240" w:lineRule="auto"/>
        <w:ind w:left="567" w:hanging="567"/>
        <w:contextualSpacing/>
        <w:rPr>
          <w:rFonts w:cs="Calibri"/>
        </w:rPr>
      </w:pPr>
      <w:r>
        <w:rPr>
          <w:rFonts w:cs="Calibri"/>
        </w:rPr>
        <w:t>51.</w:t>
      </w:r>
      <w:r>
        <w:rPr>
          <w:rFonts w:cs="Calibri"/>
        </w:rPr>
        <w:tab/>
      </w:r>
      <w:r w:rsidRPr="75548D11">
        <w:rPr>
          <w:rFonts w:cs="Calibri"/>
        </w:rPr>
        <w:t xml:space="preserve">Interventions were made by </w:t>
      </w:r>
      <w:r w:rsidRPr="00A86F4B">
        <w:rPr>
          <w:rFonts w:cs="Calibri"/>
          <w:b/>
        </w:rPr>
        <w:t>Colombia</w:t>
      </w:r>
      <w:r w:rsidRPr="75548D11">
        <w:rPr>
          <w:rFonts w:cs="Calibri"/>
        </w:rPr>
        <w:t xml:space="preserve">, </w:t>
      </w:r>
      <w:r w:rsidRPr="00A86F4B">
        <w:rPr>
          <w:rFonts w:cs="Calibri"/>
          <w:b/>
        </w:rPr>
        <w:t>Costa Rica</w:t>
      </w:r>
      <w:r w:rsidRPr="75548D11">
        <w:rPr>
          <w:rFonts w:cs="Calibri"/>
        </w:rPr>
        <w:t xml:space="preserve">, </w:t>
      </w:r>
      <w:r w:rsidRPr="00A86F4B">
        <w:rPr>
          <w:rFonts w:cs="Calibri"/>
          <w:b/>
        </w:rPr>
        <w:t>Japan</w:t>
      </w:r>
      <w:r w:rsidRPr="75548D11">
        <w:rPr>
          <w:rFonts w:cs="Calibri"/>
        </w:rPr>
        <w:t xml:space="preserve">, </w:t>
      </w:r>
      <w:r w:rsidRPr="00A86F4B">
        <w:rPr>
          <w:rFonts w:cs="Calibri"/>
          <w:b/>
        </w:rPr>
        <w:t>Mexico</w:t>
      </w:r>
      <w:r w:rsidRPr="75548D11">
        <w:rPr>
          <w:rFonts w:cs="Calibri"/>
        </w:rPr>
        <w:t xml:space="preserve">, </w:t>
      </w:r>
      <w:r w:rsidRPr="00A86F4B">
        <w:rPr>
          <w:rFonts w:cs="Calibri"/>
          <w:b/>
        </w:rPr>
        <w:t>Senegal</w:t>
      </w:r>
      <w:r w:rsidRPr="75548D11">
        <w:rPr>
          <w:rFonts w:cs="Calibri"/>
        </w:rPr>
        <w:t xml:space="preserve">, </w:t>
      </w:r>
      <w:r w:rsidRPr="00D26F60">
        <w:rPr>
          <w:rFonts w:cs="Calibri"/>
          <w:b/>
        </w:rPr>
        <w:t>the</w:t>
      </w:r>
      <w:r w:rsidRPr="75548D11">
        <w:rPr>
          <w:rFonts w:cs="Calibri"/>
        </w:rPr>
        <w:t xml:space="preserve"> </w:t>
      </w:r>
      <w:r w:rsidRPr="00A86F4B">
        <w:rPr>
          <w:rFonts w:cs="Calibri"/>
          <w:b/>
        </w:rPr>
        <w:t>United States of America</w:t>
      </w:r>
      <w:r w:rsidRPr="75548D11">
        <w:rPr>
          <w:rFonts w:cs="Calibri"/>
        </w:rPr>
        <w:t xml:space="preserve">, and </w:t>
      </w:r>
      <w:r w:rsidRPr="00A86F4B">
        <w:rPr>
          <w:rFonts w:cs="Calibri"/>
          <w:b/>
        </w:rPr>
        <w:t>Uruguay</w:t>
      </w:r>
      <w:r w:rsidRPr="75548D11">
        <w:rPr>
          <w:rFonts w:cs="Calibri"/>
        </w:rPr>
        <w:t>.</w:t>
      </w:r>
    </w:p>
    <w:p w14:paraId="0665CA73" w14:textId="77777777" w:rsidR="0043649B" w:rsidRPr="008B3F43" w:rsidRDefault="0043649B" w:rsidP="008E153A">
      <w:pPr>
        <w:spacing w:after="0" w:line="240" w:lineRule="auto"/>
        <w:rPr>
          <w:rFonts w:cs="Calibri"/>
        </w:rPr>
      </w:pPr>
    </w:p>
    <w:p w14:paraId="0A1443EB" w14:textId="262A61D0" w:rsidR="0043649B" w:rsidRPr="00EF38A3" w:rsidRDefault="0043649B" w:rsidP="008E153A">
      <w:pPr>
        <w:autoSpaceDE w:val="0"/>
        <w:autoSpaceDN w:val="0"/>
        <w:adjustRightInd w:val="0"/>
        <w:spacing w:after="0" w:line="240" w:lineRule="auto"/>
        <w:rPr>
          <w:rFonts w:eastAsiaTheme="minorHAnsi" w:cs="Calibri"/>
          <w:color w:val="000000"/>
        </w:rPr>
      </w:pPr>
      <w:r w:rsidRPr="00652800">
        <w:rPr>
          <w:rFonts w:asciiTheme="minorHAnsi" w:hAnsiTheme="minorHAnsi" w:cstheme="minorHAnsi"/>
          <w:b/>
          <w:bCs/>
        </w:rPr>
        <w:t>Decision SC58-</w:t>
      </w:r>
      <w:r>
        <w:rPr>
          <w:rFonts w:asciiTheme="minorHAnsi" w:hAnsiTheme="minorHAnsi" w:cstheme="minorHAnsi"/>
          <w:b/>
          <w:bCs/>
        </w:rPr>
        <w:t>28</w:t>
      </w:r>
      <w:r w:rsidRPr="00652800">
        <w:rPr>
          <w:rFonts w:asciiTheme="minorHAnsi" w:hAnsiTheme="minorHAnsi" w:cstheme="minorHAnsi"/>
          <w:b/>
          <w:bCs/>
        </w:rPr>
        <w:t xml:space="preserve">: </w:t>
      </w:r>
      <w:r w:rsidRPr="00EF38A3">
        <w:rPr>
          <w:rFonts w:eastAsiaTheme="minorHAnsi" w:cs="Calibri"/>
          <w:b/>
          <w:bCs/>
          <w:iCs/>
          <w:color w:val="000000"/>
        </w:rPr>
        <w:t>The Standing Committee approve</w:t>
      </w:r>
      <w:r w:rsidRPr="00E715A6">
        <w:rPr>
          <w:rFonts w:eastAsiaTheme="minorHAnsi" w:cs="Calibri"/>
          <w:b/>
          <w:bCs/>
          <w:iCs/>
          <w:color w:val="000000"/>
        </w:rPr>
        <w:t>d</w:t>
      </w:r>
      <w:r w:rsidRPr="00EF38A3">
        <w:rPr>
          <w:rFonts w:eastAsiaTheme="minorHAnsi" w:cs="Calibri"/>
          <w:b/>
          <w:bCs/>
          <w:iCs/>
          <w:color w:val="000000"/>
        </w:rPr>
        <w:t xml:space="preserve"> the allocation of CHF 15,000 from an original proposal of </w:t>
      </w:r>
      <w:r w:rsidRPr="00E715A6">
        <w:rPr>
          <w:rFonts w:eastAsiaTheme="minorHAnsi" w:cs="Calibri"/>
          <w:b/>
          <w:bCs/>
          <w:iCs/>
          <w:color w:val="000000"/>
        </w:rPr>
        <w:t>CHF</w:t>
      </w:r>
      <w:r w:rsidRPr="00EF38A3">
        <w:rPr>
          <w:rFonts w:eastAsiaTheme="minorHAnsi" w:cs="Calibri"/>
          <w:b/>
          <w:bCs/>
          <w:iCs/>
          <w:color w:val="000000"/>
        </w:rPr>
        <w:t xml:space="preserve"> 25,000 to each of the four eligible Ramsar Regional Initiatives for their activities in 2020 from the core budget line D “Support to Regional Initiatives”, taking into account carry-overs from 2019 and the pandemic situation that is likely to lead to restrained activities during the remainder of 2020</w:t>
      </w:r>
      <w:r w:rsidRPr="00E715A6">
        <w:rPr>
          <w:rFonts w:eastAsiaTheme="minorHAnsi" w:cs="Calibri"/>
          <w:b/>
          <w:bCs/>
          <w:iCs/>
          <w:color w:val="000000"/>
        </w:rPr>
        <w:t xml:space="preserve">, and </w:t>
      </w:r>
      <w:r w:rsidR="00D72891" w:rsidRPr="00E715A6">
        <w:rPr>
          <w:rFonts w:eastAsiaTheme="minorHAnsi" w:cs="Calibri"/>
          <w:b/>
          <w:bCs/>
          <w:iCs/>
          <w:color w:val="000000"/>
        </w:rPr>
        <w:t>note</w:t>
      </w:r>
      <w:r w:rsidR="00D72891">
        <w:rPr>
          <w:rFonts w:eastAsiaTheme="minorHAnsi" w:cs="Calibri"/>
          <w:b/>
          <w:bCs/>
          <w:iCs/>
          <w:color w:val="000000"/>
        </w:rPr>
        <w:t>d</w:t>
      </w:r>
      <w:r w:rsidR="00D72891" w:rsidRPr="00E715A6">
        <w:rPr>
          <w:rFonts w:eastAsiaTheme="minorHAnsi" w:cs="Calibri"/>
          <w:b/>
          <w:bCs/>
          <w:iCs/>
          <w:color w:val="000000"/>
        </w:rPr>
        <w:t xml:space="preserve"> </w:t>
      </w:r>
      <w:r w:rsidRPr="00E715A6">
        <w:rPr>
          <w:rFonts w:eastAsiaTheme="minorHAnsi" w:cs="Calibri"/>
          <w:b/>
          <w:bCs/>
          <w:iCs/>
          <w:color w:val="000000"/>
        </w:rPr>
        <w:t xml:space="preserve">the openness of Subgroup on Finance members to the eligible RRIs </w:t>
      </w:r>
      <w:r>
        <w:rPr>
          <w:rFonts w:eastAsiaTheme="minorHAnsi" w:cs="Calibri"/>
          <w:b/>
          <w:bCs/>
          <w:iCs/>
          <w:color w:val="000000"/>
        </w:rPr>
        <w:t>requesting</w:t>
      </w:r>
      <w:r w:rsidRPr="00E715A6">
        <w:rPr>
          <w:rFonts w:eastAsiaTheme="minorHAnsi" w:cs="Calibri"/>
          <w:b/>
          <w:bCs/>
          <w:iCs/>
          <w:color w:val="000000"/>
        </w:rPr>
        <w:t xml:space="preserve"> an additional CHF 10,000 during </w:t>
      </w:r>
      <w:r w:rsidR="00D72891">
        <w:rPr>
          <w:rFonts w:eastAsiaTheme="minorHAnsi" w:cs="Calibri"/>
          <w:b/>
          <w:bCs/>
          <w:iCs/>
          <w:color w:val="000000"/>
        </w:rPr>
        <w:t>their</w:t>
      </w:r>
      <w:r w:rsidR="00D72891" w:rsidRPr="00E715A6">
        <w:rPr>
          <w:rFonts w:eastAsiaTheme="minorHAnsi" w:cs="Calibri"/>
          <w:b/>
          <w:bCs/>
          <w:iCs/>
          <w:color w:val="000000"/>
        </w:rPr>
        <w:t xml:space="preserve"> </w:t>
      </w:r>
      <w:r w:rsidRPr="00E715A6">
        <w:rPr>
          <w:rFonts w:eastAsiaTheme="minorHAnsi" w:cs="Calibri"/>
          <w:b/>
          <w:bCs/>
          <w:iCs/>
          <w:color w:val="000000"/>
        </w:rPr>
        <w:t>October meeting</w:t>
      </w:r>
      <w:r w:rsidRPr="00EF38A3">
        <w:rPr>
          <w:rFonts w:eastAsiaTheme="minorHAnsi" w:cs="Calibri"/>
          <w:b/>
          <w:bCs/>
          <w:iCs/>
          <w:color w:val="000000"/>
        </w:rPr>
        <w:t xml:space="preserve">. </w:t>
      </w:r>
    </w:p>
    <w:p w14:paraId="467E534E" w14:textId="77777777" w:rsidR="0043649B" w:rsidRDefault="0043649B" w:rsidP="008E153A">
      <w:pPr>
        <w:autoSpaceDE w:val="0"/>
        <w:autoSpaceDN w:val="0"/>
        <w:adjustRightInd w:val="0"/>
        <w:spacing w:after="0" w:line="240" w:lineRule="auto"/>
        <w:rPr>
          <w:rFonts w:eastAsiaTheme="minorHAnsi" w:cs="Calibri"/>
          <w:b/>
          <w:bCs/>
          <w:iCs/>
          <w:color w:val="000000"/>
        </w:rPr>
      </w:pPr>
    </w:p>
    <w:p w14:paraId="774EB55E" w14:textId="77777777" w:rsidR="0043649B" w:rsidRPr="00EF38A3" w:rsidRDefault="0043649B" w:rsidP="008E153A">
      <w:pPr>
        <w:autoSpaceDE w:val="0"/>
        <w:autoSpaceDN w:val="0"/>
        <w:adjustRightInd w:val="0"/>
        <w:spacing w:after="0" w:line="240" w:lineRule="auto"/>
        <w:rPr>
          <w:rFonts w:eastAsiaTheme="minorHAnsi" w:cs="Calibri"/>
          <w:color w:val="000000"/>
        </w:rPr>
      </w:pPr>
      <w:r w:rsidRPr="00652800">
        <w:rPr>
          <w:rFonts w:asciiTheme="minorHAnsi" w:hAnsiTheme="minorHAnsi" w:cstheme="minorHAnsi"/>
          <w:b/>
          <w:bCs/>
        </w:rPr>
        <w:t>Decision SC58-</w:t>
      </w:r>
      <w:r>
        <w:rPr>
          <w:rFonts w:asciiTheme="minorHAnsi" w:hAnsiTheme="minorHAnsi" w:cstheme="minorHAnsi"/>
          <w:b/>
          <w:bCs/>
        </w:rPr>
        <w:t>29</w:t>
      </w:r>
      <w:r w:rsidRPr="00652800">
        <w:rPr>
          <w:rFonts w:asciiTheme="minorHAnsi" w:hAnsiTheme="minorHAnsi" w:cstheme="minorHAnsi"/>
          <w:b/>
          <w:bCs/>
        </w:rPr>
        <w:t xml:space="preserve">: </w:t>
      </w:r>
      <w:r w:rsidRPr="00EF38A3">
        <w:rPr>
          <w:rFonts w:eastAsiaTheme="minorHAnsi" w:cs="Calibri"/>
          <w:b/>
          <w:bCs/>
          <w:iCs/>
          <w:color w:val="000000"/>
        </w:rPr>
        <w:t xml:space="preserve">The Standing Committee </w:t>
      </w:r>
      <w:r w:rsidRPr="00E715A6">
        <w:rPr>
          <w:rFonts w:eastAsiaTheme="minorHAnsi" w:cs="Calibri"/>
          <w:b/>
          <w:bCs/>
          <w:iCs/>
          <w:color w:val="000000"/>
        </w:rPr>
        <w:t xml:space="preserve">took note of the recommendation of the Subgroup on Finance to </w:t>
      </w:r>
      <w:r w:rsidRPr="00EF38A3">
        <w:rPr>
          <w:rFonts w:eastAsiaTheme="minorHAnsi" w:cs="Calibri"/>
          <w:b/>
          <w:bCs/>
          <w:iCs/>
          <w:color w:val="000000"/>
        </w:rPr>
        <w:t xml:space="preserve">pay special attention to the implementation of Decision SC57-11 and to the progress of the working group on Ramsar Regional Initiatives and the tasks entrusted through Resolution XIII.9, which include actions to improve transparency through new operational guidelines. It further considered the following actions to enhance the decision-making and oversight ability of the Subgroup of Finance on matters related to RRIs: </w:t>
      </w:r>
    </w:p>
    <w:p w14:paraId="2190D5C8" w14:textId="77777777" w:rsidR="0043649B" w:rsidRPr="00EF38A3" w:rsidRDefault="0043649B" w:rsidP="008E153A">
      <w:pPr>
        <w:autoSpaceDE w:val="0"/>
        <w:autoSpaceDN w:val="0"/>
        <w:adjustRightInd w:val="0"/>
        <w:spacing w:after="0" w:line="240" w:lineRule="auto"/>
        <w:ind w:left="426" w:hanging="426"/>
        <w:rPr>
          <w:rFonts w:eastAsiaTheme="minorHAnsi" w:cs="Calibri"/>
          <w:color w:val="000000"/>
        </w:rPr>
      </w:pPr>
      <w:r w:rsidRPr="00EF38A3">
        <w:rPr>
          <w:rFonts w:eastAsiaTheme="minorHAnsi" w:cs="Calibri"/>
          <w:b/>
          <w:bCs/>
          <w:iCs/>
          <w:color w:val="000000"/>
        </w:rPr>
        <w:t xml:space="preserve">1. </w:t>
      </w:r>
      <w:r>
        <w:rPr>
          <w:rFonts w:eastAsiaTheme="minorHAnsi" w:cs="Calibri"/>
          <w:b/>
          <w:bCs/>
          <w:iCs/>
          <w:color w:val="000000"/>
        </w:rPr>
        <w:tab/>
      </w:r>
      <w:r w:rsidRPr="00EF38A3">
        <w:rPr>
          <w:rFonts w:eastAsiaTheme="minorHAnsi" w:cs="Calibri"/>
          <w:b/>
          <w:bCs/>
          <w:iCs/>
          <w:color w:val="000000"/>
        </w:rPr>
        <w:t xml:space="preserve">Enhance the reporting requirements to improve their accountability, and good practices on financial management, as part of the Standing Committee’s consideration of agenda item 22.2 at SC58; and </w:t>
      </w:r>
    </w:p>
    <w:p w14:paraId="4C660C3B" w14:textId="5314CA2A" w:rsidR="0043649B" w:rsidRPr="00E715A6" w:rsidRDefault="0043649B" w:rsidP="008E153A">
      <w:pPr>
        <w:spacing w:after="0" w:line="240" w:lineRule="auto"/>
        <w:ind w:left="426" w:hanging="426"/>
        <w:rPr>
          <w:rFonts w:eastAsiaTheme="minorHAnsi" w:cs="Calibri"/>
          <w:b/>
          <w:bCs/>
          <w:iCs/>
          <w:color w:val="000000"/>
        </w:rPr>
      </w:pPr>
      <w:r w:rsidRPr="00E715A6">
        <w:rPr>
          <w:rFonts w:eastAsiaTheme="minorHAnsi" w:cs="Calibri"/>
          <w:b/>
          <w:bCs/>
          <w:iCs/>
          <w:color w:val="000000"/>
        </w:rPr>
        <w:t>2.</w:t>
      </w:r>
      <w:r>
        <w:rPr>
          <w:rFonts w:eastAsiaTheme="minorHAnsi" w:cs="Calibri"/>
          <w:b/>
          <w:bCs/>
          <w:iCs/>
          <w:color w:val="000000"/>
        </w:rPr>
        <w:tab/>
      </w:r>
      <w:r w:rsidRPr="00E715A6">
        <w:rPr>
          <w:rFonts w:eastAsiaTheme="minorHAnsi" w:cs="Calibri"/>
          <w:b/>
          <w:bCs/>
          <w:iCs/>
          <w:color w:val="000000"/>
        </w:rPr>
        <w:t xml:space="preserve">Undertake a study of RRIs to better understand their impact, progress and effectiveness in assisting Contracting Parties in the implementation of the Convention, taking into account the report on the </w:t>
      </w:r>
      <w:r w:rsidR="004A1E51">
        <w:rPr>
          <w:rFonts w:eastAsiaTheme="minorHAnsi" w:cs="Calibri"/>
          <w:b/>
          <w:bCs/>
          <w:iCs/>
          <w:color w:val="000000"/>
        </w:rPr>
        <w:t>l</w:t>
      </w:r>
      <w:r w:rsidR="004A1E51" w:rsidRPr="00E715A6">
        <w:rPr>
          <w:rFonts w:eastAsiaTheme="minorHAnsi" w:cs="Calibri"/>
          <w:b/>
          <w:bCs/>
          <w:iCs/>
          <w:color w:val="000000"/>
        </w:rPr>
        <w:t xml:space="preserve">egal </w:t>
      </w:r>
      <w:r w:rsidR="004A1E51">
        <w:rPr>
          <w:rFonts w:eastAsiaTheme="minorHAnsi" w:cs="Calibri"/>
          <w:b/>
          <w:bCs/>
          <w:iCs/>
          <w:color w:val="000000"/>
        </w:rPr>
        <w:t>s</w:t>
      </w:r>
      <w:r w:rsidR="004A1E51" w:rsidRPr="00E715A6">
        <w:rPr>
          <w:rFonts w:eastAsiaTheme="minorHAnsi" w:cs="Calibri"/>
          <w:b/>
          <w:bCs/>
          <w:iCs/>
          <w:color w:val="000000"/>
        </w:rPr>
        <w:t xml:space="preserve">tatus </w:t>
      </w:r>
      <w:r w:rsidRPr="00E715A6">
        <w:rPr>
          <w:rFonts w:eastAsiaTheme="minorHAnsi" w:cs="Calibri"/>
          <w:b/>
          <w:bCs/>
          <w:iCs/>
          <w:color w:val="000000"/>
        </w:rPr>
        <w:t xml:space="preserve">of RRIs and the </w:t>
      </w:r>
      <w:r w:rsidR="004A1E51">
        <w:rPr>
          <w:rFonts w:eastAsiaTheme="minorHAnsi" w:cs="Calibri"/>
          <w:b/>
          <w:bCs/>
          <w:iCs/>
          <w:color w:val="000000"/>
        </w:rPr>
        <w:t>r</w:t>
      </w:r>
      <w:r w:rsidR="004A1E51" w:rsidRPr="00E715A6">
        <w:rPr>
          <w:rFonts w:eastAsiaTheme="minorHAnsi" w:cs="Calibri"/>
          <w:b/>
          <w:bCs/>
          <w:iCs/>
          <w:color w:val="000000"/>
        </w:rPr>
        <w:t xml:space="preserve">eview </w:t>
      </w:r>
      <w:r w:rsidRPr="00E715A6">
        <w:rPr>
          <w:rFonts w:eastAsiaTheme="minorHAnsi" w:cs="Calibri"/>
          <w:b/>
          <w:bCs/>
          <w:iCs/>
          <w:color w:val="000000"/>
        </w:rPr>
        <w:t>of RRI Resolutions and Decisions to be considered by SC58 in agenda items 22.3 and 22.4 respectively</w:t>
      </w:r>
      <w:r w:rsidR="004A1E51">
        <w:rPr>
          <w:rFonts w:eastAsiaTheme="minorHAnsi" w:cs="Calibri"/>
          <w:b/>
          <w:bCs/>
          <w:iCs/>
          <w:color w:val="000000"/>
        </w:rPr>
        <w:t>,</w:t>
      </w:r>
      <w:r w:rsidRPr="00E715A6">
        <w:rPr>
          <w:rFonts w:eastAsiaTheme="minorHAnsi" w:cs="Calibri"/>
          <w:b/>
          <w:bCs/>
          <w:iCs/>
          <w:color w:val="000000"/>
        </w:rPr>
        <w:t xml:space="preserve"> to avoid duplication.</w:t>
      </w:r>
    </w:p>
    <w:p w14:paraId="01F02494" w14:textId="77777777" w:rsidR="0043649B" w:rsidRPr="00E715A6" w:rsidRDefault="0043649B" w:rsidP="008E153A">
      <w:pPr>
        <w:spacing w:after="0" w:line="240" w:lineRule="auto"/>
        <w:rPr>
          <w:rFonts w:eastAsiaTheme="minorHAnsi" w:cs="Calibri"/>
          <w:b/>
          <w:bCs/>
          <w:iCs/>
          <w:color w:val="000000"/>
        </w:rPr>
      </w:pPr>
    </w:p>
    <w:p w14:paraId="74B7FFE1" w14:textId="77777777" w:rsidR="0043649B" w:rsidRPr="00F82D21" w:rsidRDefault="0043649B" w:rsidP="008E153A">
      <w:pPr>
        <w:numPr>
          <w:ilvl w:val="0"/>
          <w:numId w:val="1"/>
        </w:numPr>
        <w:tabs>
          <w:tab w:val="clear" w:pos="720"/>
        </w:tabs>
        <w:spacing w:after="0" w:line="240" w:lineRule="auto"/>
        <w:ind w:left="851" w:hanging="425"/>
        <w:rPr>
          <w:rFonts w:asciiTheme="minorHAnsi" w:hAnsiTheme="minorHAnsi" w:cstheme="minorHAnsi"/>
        </w:rPr>
      </w:pPr>
      <w:r>
        <w:rPr>
          <w:rFonts w:asciiTheme="minorHAnsi" w:hAnsiTheme="minorHAnsi" w:cstheme="minorHAnsi"/>
        </w:rPr>
        <w:t xml:space="preserve">Regarding point 1.1 of the Report of the Subgroup on the </w:t>
      </w:r>
      <w:r w:rsidRPr="00F82D21">
        <w:rPr>
          <w:rFonts w:asciiTheme="minorHAnsi" w:hAnsiTheme="minorHAnsi" w:cstheme="minorHAnsi"/>
        </w:rPr>
        <w:t xml:space="preserve">core budget </w:t>
      </w:r>
      <w:r>
        <w:rPr>
          <w:rFonts w:asciiTheme="minorHAnsi" w:hAnsiTheme="minorHAnsi" w:cstheme="minorHAnsi"/>
        </w:rPr>
        <w:t xml:space="preserve">for </w:t>
      </w:r>
      <w:r w:rsidRPr="00F82D21">
        <w:rPr>
          <w:rFonts w:asciiTheme="minorHAnsi" w:hAnsiTheme="minorHAnsi" w:cstheme="minorHAnsi"/>
        </w:rPr>
        <w:t>2020</w:t>
      </w:r>
      <w:r>
        <w:rPr>
          <w:rFonts w:asciiTheme="minorHAnsi" w:hAnsiTheme="minorHAnsi" w:cstheme="minorHAnsi"/>
        </w:rPr>
        <w:t>:</w:t>
      </w:r>
    </w:p>
    <w:p w14:paraId="51E04AD5" w14:textId="77777777" w:rsidR="0043649B" w:rsidRPr="00FF5375" w:rsidRDefault="0043649B" w:rsidP="008E153A">
      <w:pPr>
        <w:spacing w:after="0" w:line="240" w:lineRule="auto"/>
        <w:rPr>
          <w:rFonts w:eastAsiaTheme="minorHAnsi" w:cs="Calibri"/>
          <w:bCs/>
          <w:iCs/>
          <w:color w:val="000000"/>
        </w:rPr>
      </w:pPr>
    </w:p>
    <w:p w14:paraId="24A3B41C" w14:textId="77777777" w:rsidR="0043649B" w:rsidRPr="004E78B7" w:rsidRDefault="0043649B" w:rsidP="008E153A">
      <w:pPr>
        <w:spacing w:after="0" w:line="240" w:lineRule="auto"/>
        <w:ind w:left="567" w:hanging="567"/>
        <w:contextualSpacing/>
        <w:rPr>
          <w:rFonts w:cs="Calibri"/>
        </w:rPr>
      </w:pPr>
      <w:r w:rsidRPr="004E78B7">
        <w:rPr>
          <w:rFonts w:cs="Calibri"/>
        </w:rPr>
        <w:t>52.</w:t>
      </w:r>
      <w:r w:rsidRPr="004E78B7">
        <w:rPr>
          <w:rFonts w:cs="Calibri"/>
        </w:rPr>
        <w:tab/>
        <w:t>The Standing Committee having approved the two items in the report of the Finance Subgroup remaining for consideration from the previous session,</w:t>
      </w:r>
      <w:r>
        <w:rPr>
          <w:rFonts w:cs="Calibri"/>
        </w:rPr>
        <w:t xml:space="preserve"> there were no further comments on the report’s recommendations for decisions.</w:t>
      </w:r>
    </w:p>
    <w:p w14:paraId="37414AC6" w14:textId="77777777" w:rsidR="0043649B" w:rsidRPr="00FF5375" w:rsidRDefault="0043649B" w:rsidP="008E153A">
      <w:pPr>
        <w:spacing w:after="0" w:line="240" w:lineRule="auto"/>
        <w:rPr>
          <w:rFonts w:eastAsiaTheme="minorHAnsi" w:cs="Calibri"/>
          <w:bCs/>
          <w:iCs/>
          <w:color w:val="000000"/>
        </w:rPr>
      </w:pPr>
    </w:p>
    <w:p w14:paraId="5EDE5509" w14:textId="5F9C86F2" w:rsidR="0043649B" w:rsidRPr="00F82D21" w:rsidRDefault="0043649B" w:rsidP="008E153A">
      <w:pPr>
        <w:autoSpaceDE w:val="0"/>
        <w:autoSpaceDN w:val="0"/>
        <w:adjustRightInd w:val="0"/>
        <w:spacing w:after="0" w:line="240" w:lineRule="auto"/>
        <w:rPr>
          <w:rFonts w:asciiTheme="minorHAnsi" w:hAnsiTheme="minorHAnsi" w:cstheme="minorHAnsi"/>
          <w:b/>
          <w:bCs/>
        </w:rPr>
      </w:pPr>
      <w:r w:rsidRPr="00652800">
        <w:rPr>
          <w:rFonts w:asciiTheme="minorHAnsi" w:hAnsiTheme="minorHAnsi" w:cstheme="minorHAnsi"/>
          <w:b/>
          <w:bCs/>
        </w:rPr>
        <w:t>Decision SC58-</w:t>
      </w:r>
      <w:r>
        <w:rPr>
          <w:rFonts w:asciiTheme="minorHAnsi" w:hAnsiTheme="minorHAnsi" w:cstheme="minorHAnsi"/>
          <w:b/>
          <w:bCs/>
        </w:rPr>
        <w:t>30</w:t>
      </w:r>
      <w:r w:rsidRPr="00652800">
        <w:rPr>
          <w:rFonts w:asciiTheme="minorHAnsi" w:hAnsiTheme="minorHAnsi" w:cstheme="minorHAnsi"/>
          <w:b/>
          <w:bCs/>
        </w:rPr>
        <w:t xml:space="preserve">: </w:t>
      </w:r>
      <w:r w:rsidRPr="00F82D21">
        <w:rPr>
          <w:rFonts w:asciiTheme="minorHAnsi" w:hAnsiTheme="minorHAnsi" w:cstheme="minorHAnsi"/>
          <w:b/>
          <w:bCs/>
        </w:rPr>
        <w:t>The Standing Committee approve</w:t>
      </w:r>
      <w:r w:rsidRPr="00693083">
        <w:rPr>
          <w:rFonts w:asciiTheme="minorHAnsi" w:hAnsiTheme="minorHAnsi" w:cstheme="minorHAnsi"/>
          <w:b/>
          <w:bCs/>
        </w:rPr>
        <w:t>d</w:t>
      </w:r>
      <w:r w:rsidRPr="00F82D21">
        <w:rPr>
          <w:rFonts w:asciiTheme="minorHAnsi" w:hAnsiTheme="minorHAnsi" w:cstheme="minorHAnsi"/>
          <w:b/>
          <w:bCs/>
        </w:rPr>
        <w:t xml:space="preserve"> the adjusted budget for 2020 attached in Annex </w:t>
      </w:r>
      <w:r w:rsidR="0062056E">
        <w:rPr>
          <w:rFonts w:asciiTheme="minorHAnsi" w:hAnsiTheme="minorHAnsi" w:cstheme="minorHAnsi"/>
          <w:b/>
          <w:bCs/>
        </w:rPr>
        <w:t xml:space="preserve">4 </w:t>
      </w:r>
      <w:r>
        <w:rPr>
          <w:rFonts w:asciiTheme="minorHAnsi" w:hAnsiTheme="minorHAnsi" w:cstheme="minorHAnsi"/>
          <w:b/>
          <w:bCs/>
        </w:rPr>
        <w:t>of the present report</w:t>
      </w:r>
      <w:r w:rsidRPr="00F82D21">
        <w:rPr>
          <w:rFonts w:asciiTheme="minorHAnsi" w:hAnsiTheme="minorHAnsi" w:cstheme="minorHAnsi"/>
          <w:b/>
          <w:bCs/>
        </w:rPr>
        <w:t xml:space="preserve">. The Subgroup will monitor implementation of the budget and adjust as needed. </w:t>
      </w:r>
    </w:p>
    <w:p w14:paraId="12712293" w14:textId="77777777" w:rsidR="0043649B" w:rsidRPr="00F82D21" w:rsidRDefault="0043649B" w:rsidP="008E153A">
      <w:pPr>
        <w:autoSpaceDE w:val="0"/>
        <w:autoSpaceDN w:val="0"/>
        <w:adjustRightInd w:val="0"/>
        <w:spacing w:after="0" w:line="240" w:lineRule="auto"/>
        <w:rPr>
          <w:rFonts w:asciiTheme="minorHAnsi" w:hAnsiTheme="minorHAnsi" w:cstheme="minorHAnsi"/>
          <w:b/>
          <w:bCs/>
        </w:rPr>
      </w:pPr>
    </w:p>
    <w:p w14:paraId="19480EE3" w14:textId="639240B8" w:rsidR="0043649B" w:rsidRPr="00693083" w:rsidRDefault="0043649B" w:rsidP="008E153A">
      <w:pPr>
        <w:autoSpaceDE w:val="0"/>
        <w:autoSpaceDN w:val="0"/>
        <w:adjustRightInd w:val="0"/>
        <w:spacing w:after="0" w:line="240" w:lineRule="auto"/>
        <w:rPr>
          <w:rFonts w:asciiTheme="minorHAnsi" w:hAnsiTheme="minorHAnsi" w:cstheme="minorHAnsi"/>
          <w:b/>
          <w:bCs/>
        </w:rPr>
      </w:pPr>
      <w:r w:rsidRPr="00652800">
        <w:rPr>
          <w:rFonts w:asciiTheme="minorHAnsi" w:hAnsiTheme="minorHAnsi" w:cstheme="minorHAnsi"/>
          <w:b/>
          <w:bCs/>
        </w:rPr>
        <w:t>Decision SC58-</w:t>
      </w:r>
      <w:r>
        <w:rPr>
          <w:rFonts w:asciiTheme="minorHAnsi" w:hAnsiTheme="minorHAnsi" w:cstheme="minorHAnsi"/>
          <w:b/>
          <w:bCs/>
        </w:rPr>
        <w:t>31</w:t>
      </w:r>
      <w:r w:rsidRPr="00652800">
        <w:rPr>
          <w:rFonts w:asciiTheme="minorHAnsi" w:hAnsiTheme="minorHAnsi" w:cstheme="minorHAnsi"/>
          <w:b/>
          <w:bCs/>
        </w:rPr>
        <w:t xml:space="preserve">: </w:t>
      </w:r>
      <w:r w:rsidRPr="00693083">
        <w:rPr>
          <w:rFonts w:asciiTheme="minorHAnsi" w:hAnsiTheme="minorHAnsi" w:cstheme="minorHAnsi"/>
          <w:b/>
          <w:bCs/>
        </w:rPr>
        <w:t>The Standing Committee requested the creation of two separate budget lines in future budgets</w:t>
      </w:r>
      <w:r w:rsidR="004A1E51" w:rsidRPr="004A1E51">
        <w:rPr>
          <w:rFonts w:asciiTheme="minorHAnsi" w:hAnsiTheme="minorHAnsi" w:cstheme="minorHAnsi"/>
          <w:b/>
          <w:bCs/>
        </w:rPr>
        <w:t xml:space="preserve"> </w:t>
      </w:r>
      <w:r w:rsidR="004A1E51" w:rsidRPr="00693083">
        <w:rPr>
          <w:rFonts w:asciiTheme="minorHAnsi" w:hAnsiTheme="minorHAnsi" w:cstheme="minorHAnsi"/>
          <w:b/>
          <w:bCs/>
        </w:rPr>
        <w:t>for</w:t>
      </w:r>
      <w:r w:rsidRPr="00693083">
        <w:rPr>
          <w:rFonts w:asciiTheme="minorHAnsi" w:hAnsiTheme="minorHAnsi" w:cstheme="minorHAnsi"/>
          <w:b/>
          <w:bCs/>
        </w:rPr>
        <w:t>: 1) provisions for outstanding contributions</w:t>
      </w:r>
      <w:r w:rsidR="004A1E51">
        <w:rPr>
          <w:rFonts w:asciiTheme="minorHAnsi" w:hAnsiTheme="minorHAnsi" w:cstheme="minorHAnsi"/>
          <w:b/>
          <w:bCs/>
        </w:rPr>
        <w:t>;</w:t>
      </w:r>
      <w:r w:rsidRPr="00693083">
        <w:rPr>
          <w:rFonts w:asciiTheme="minorHAnsi" w:hAnsiTheme="minorHAnsi" w:cstheme="minorHAnsi"/>
          <w:b/>
          <w:bCs/>
        </w:rPr>
        <w:t xml:space="preserve"> and 2) </w:t>
      </w:r>
      <w:r w:rsidR="004A1E51" w:rsidRPr="00693083">
        <w:rPr>
          <w:rFonts w:asciiTheme="minorHAnsi" w:hAnsiTheme="minorHAnsi" w:cstheme="minorHAnsi"/>
          <w:b/>
          <w:bCs/>
        </w:rPr>
        <w:t>staff</w:t>
      </w:r>
      <w:r w:rsidR="004A1E51">
        <w:rPr>
          <w:rFonts w:asciiTheme="minorHAnsi" w:hAnsiTheme="minorHAnsi" w:cstheme="minorHAnsi"/>
          <w:b/>
          <w:bCs/>
        </w:rPr>
        <w:t>-</w:t>
      </w:r>
      <w:r w:rsidRPr="00693083">
        <w:rPr>
          <w:rFonts w:asciiTheme="minorHAnsi" w:hAnsiTheme="minorHAnsi" w:cstheme="minorHAnsi"/>
          <w:b/>
          <w:bCs/>
        </w:rPr>
        <w:t>related provisions.</w:t>
      </w:r>
    </w:p>
    <w:p w14:paraId="7C6FD7C1" w14:textId="77777777" w:rsidR="0043649B" w:rsidRDefault="0043649B" w:rsidP="008E153A">
      <w:pPr>
        <w:autoSpaceDE w:val="0"/>
        <w:autoSpaceDN w:val="0"/>
        <w:adjustRightInd w:val="0"/>
        <w:spacing w:after="0" w:line="240" w:lineRule="auto"/>
        <w:rPr>
          <w:rFonts w:asciiTheme="minorHAnsi" w:hAnsiTheme="minorHAnsi" w:cstheme="minorHAnsi"/>
          <w:b/>
          <w:bCs/>
        </w:rPr>
      </w:pPr>
    </w:p>
    <w:p w14:paraId="69B4F747" w14:textId="77777777"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Agenda item 10: Adoption of the report of the meeting</w:t>
      </w:r>
    </w:p>
    <w:p w14:paraId="5E7F5BD9" w14:textId="77777777" w:rsidR="0043649B" w:rsidRDefault="0043649B" w:rsidP="008E153A">
      <w:pPr>
        <w:spacing w:after="0" w:line="240" w:lineRule="auto"/>
        <w:rPr>
          <w:rFonts w:asciiTheme="minorHAnsi" w:hAnsiTheme="minorHAnsi" w:cstheme="minorHAnsi"/>
          <w:b/>
          <w:bCs/>
        </w:rPr>
      </w:pPr>
    </w:p>
    <w:p w14:paraId="56F373BD" w14:textId="77777777" w:rsidR="0043649B" w:rsidRPr="006E675C" w:rsidRDefault="0043649B" w:rsidP="008E153A">
      <w:pPr>
        <w:spacing w:after="0" w:line="240" w:lineRule="auto"/>
        <w:ind w:left="567" w:hanging="567"/>
        <w:contextualSpacing/>
        <w:rPr>
          <w:rFonts w:cs="Calibri"/>
        </w:rPr>
      </w:pPr>
      <w:r>
        <w:rPr>
          <w:rFonts w:cs="Calibri"/>
        </w:rPr>
        <w:t>53.</w:t>
      </w:r>
      <w:r>
        <w:rPr>
          <w:rFonts w:cs="Calibri"/>
        </w:rPr>
        <w:tab/>
      </w:r>
      <w:r w:rsidRPr="00760D99">
        <w:rPr>
          <w:rFonts w:cs="Calibri"/>
        </w:rPr>
        <w:t>The report of the meeting of 23 June was approved with minor amendments to paragraph 7 and Decision SC58-19</w:t>
      </w:r>
      <w:r>
        <w:rPr>
          <w:rFonts w:cs="Calibri"/>
        </w:rPr>
        <w:t>,</w:t>
      </w:r>
      <w:r w:rsidRPr="00760D99">
        <w:rPr>
          <w:rFonts w:cs="Calibri"/>
        </w:rPr>
        <w:t xml:space="preserve"> and on the understanding that paragraphs 21 to 27, which addressed items not yet closed </w:t>
      </w:r>
      <w:r w:rsidRPr="006E675C">
        <w:rPr>
          <w:rFonts w:cs="Calibri"/>
        </w:rPr>
        <w:t>on the agenda, be resubmitted along with the draft report of the current session.</w:t>
      </w:r>
    </w:p>
    <w:p w14:paraId="54AC06AE" w14:textId="77777777" w:rsidR="0043649B" w:rsidRPr="006E675C" w:rsidRDefault="0043649B" w:rsidP="008E153A">
      <w:pPr>
        <w:spacing w:after="0" w:line="240" w:lineRule="auto"/>
        <w:ind w:left="567" w:hanging="567"/>
        <w:contextualSpacing/>
        <w:rPr>
          <w:rFonts w:cs="Calibri"/>
        </w:rPr>
      </w:pPr>
    </w:p>
    <w:p w14:paraId="66892610" w14:textId="57F13D62" w:rsidR="0043649B" w:rsidRPr="006E675C" w:rsidRDefault="0043649B" w:rsidP="008E153A">
      <w:pPr>
        <w:spacing w:after="0" w:line="240" w:lineRule="auto"/>
        <w:ind w:left="567" w:hanging="567"/>
        <w:contextualSpacing/>
        <w:rPr>
          <w:rFonts w:cs="Calibri"/>
        </w:rPr>
      </w:pPr>
      <w:r w:rsidRPr="006E675C">
        <w:rPr>
          <w:rFonts w:cs="Calibri"/>
        </w:rPr>
        <w:lastRenderedPageBreak/>
        <w:t>54.</w:t>
      </w:r>
      <w:r w:rsidRPr="006E675C">
        <w:rPr>
          <w:rFonts w:cs="Calibri"/>
        </w:rPr>
        <w:tab/>
        <w:t xml:space="preserve">During discussion </w:t>
      </w:r>
      <w:r w:rsidR="008E2B7A" w:rsidRPr="006E675C">
        <w:rPr>
          <w:rFonts w:cs="Calibri"/>
        </w:rPr>
        <w:t>a</w:t>
      </w:r>
      <w:r w:rsidRPr="006E675C">
        <w:rPr>
          <w:rFonts w:cs="Calibri"/>
        </w:rPr>
        <w:t xml:space="preserve"> </w:t>
      </w:r>
      <w:r w:rsidR="00302733" w:rsidRPr="006E675C">
        <w:rPr>
          <w:rFonts w:cs="Calibri"/>
        </w:rPr>
        <w:t xml:space="preserve">Party </w:t>
      </w:r>
      <w:r w:rsidRPr="006E675C">
        <w:rPr>
          <w:rFonts w:cs="Calibri"/>
        </w:rPr>
        <w:t xml:space="preserve">asked that meeting reports </w:t>
      </w:r>
      <w:r w:rsidR="00C548C1" w:rsidRPr="006E675C">
        <w:t xml:space="preserve">– as in the past – </w:t>
      </w:r>
      <w:r w:rsidRPr="006E675C">
        <w:rPr>
          <w:rFonts w:cs="Calibri"/>
        </w:rPr>
        <w:t>include more detail on substantive issues, particularly where new ideas or themes were introduced by the Secretariat and others.</w:t>
      </w:r>
    </w:p>
    <w:p w14:paraId="36862062" w14:textId="77777777" w:rsidR="0043649B" w:rsidRPr="006E675C" w:rsidRDefault="0043649B" w:rsidP="008E153A">
      <w:pPr>
        <w:spacing w:after="0" w:line="240" w:lineRule="auto"/>
        <w:ind w:left="567" w:hanging="567"/>
        <w:contextualSpacing/>
        <w:rPr>
          <w:rFonts w:cs="Calibri"/>
        </w:rPr>
      </w:pPr>
    </w:p>
    <w:p w14:paraId="52953102" w14:textId="77777777" w:rsidR="0043649B" w:rsidRPr="00760D99" w:rsidRDefault="0043649B" w:rsidP="008E153A">
      <w:pPr>
        <w:spacing w:after="0" w:line="240" w:lineRule="auto"/>
        <w:ind w:left="567" w:hanging="567"/>
        <w:contextualSpacing/>
        <w:rPr>
          <w:rFonts w:cs="Calibri"/>
        </w:rPr>
      </w:pPr>
      <w:r w:rsidRPr="006E675C">
        <w:rPr>
          <w:rFonts w:cs="Calibri"/>
        </w:rPr>
        <w:t>55.</w:t>
      </w:r>
      <w:r w:rsidRPr="006E675C">
        <w:rPr>
          <w:rFonts w:cs="Calibri"/>
        </w:rPr>
        <w:tab/>
        <w:t>Interventions were</w:t>
      </w:r>
      <w:r w:rsidRPr="00760D99">
        <w:rPr>
          <w:rFonts w:cs="Calibri"/>
        </w:rPr>
        <w:t xml:space="preserve"> made by </w:t>
      </w:r>
      <w:r w:rsidRPr="00760D99">
        <w:rPr>
          <w:rFonts w:cs="Calibri"/>
          <w:b/>
        </w:rPr>
        <w:t>Japan</w:t>
      </w:r>
      <w:r w:rsidRPr="00760D99">
        <w:rPr>
          <w:rFonts w:cs="Calibri"/>
        </w:rPr>
        <w:t xml:space="preserve">, </w:t>
      </w:r>
      <w:r w:rsidRPr="00760D99">
        <w:rPr>
          <w:rFonts w:cs="Calibri"/>
          <w:b/>
        </w:rPr>
        <w:t>Switzerland</w:t>
      </w:r>
      <w:r w:rsidRPr="00760D99">
        <w:rPr>
          <w:rFonts w:cs="Calibri"/>
        </w:rPr>
        <w:t xml:space="preserve"> and </w:t>
      </w:r>
      <w:r w:rsidRPr="00D26F60">
        <w:rPr>
          <w:rFonts w:cs="Calibri"/>
          <w:b/>
        </w:rPr>
        <w:t>the</w:t>
      </w:r>
      <w:r w:rsidRPr="00760D99">
        <w:rPr>
          <w:rFonts w:cs="Calibri"/>
        </w:rPr>
        <w:t xml:space="preserve"> </w:t>
      </w:r>
      <w:r w:rsidRPr="00A86F4B">
        <w:rPr>
          <w:rFonts w:cs="Calibri"/>
          <w:b/>
        </w:rPr>
        <w:t>United States of America</w:t>
      </w:r>
      <w:r w:rsidRPr="00760D99">
        <w:rPr>
          <w:rFonts w:cs="Calibri"/>
        </w:rPr>
        <w:t>.</w:t>
      </w:r>
    </w:p>
    <w:p w14:paraId="4085F8A9" w14:textId="77777777" w:rsidR="0043649B" w:rsidRPr="00760D99" w:rsidRDefault="0043649B" w:rsidP="008E153A">
      <w:pPr>
        <w:spacing w:after="0" w:line="240" w:lineRule="auto"/>
        <w:ind w:left="567" w:hanging="567"/>
        <w:contextualSpacing/>
        <w:rPr>
          <w:rFonts w:cs="Calibri"/>
        </w:rPr>
      </w:pPr>
    </w:p>
    <w:p w14:paraId="6EA14A8D" w14:textId="77777777"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Agenda item 11: Any other business</w:t>
      </w:r>
    </w:p>
    <w:p w14:paraId="3CB5F74A" w14:textId="77777777" w:rsidR="0043649B" w:rsidRDefault="0043649B" w:rsidP="008E153A">
      <w:pPr>
        <w:spacing w:after="0" w:line="240" w:lineRule="auto"/>
        <w:rPr>
          <w:rFonts w:asciiTheme="minorHAnsi" w:hAnsiTheme="minorHAnsi" w:cstheme="minorHAnsi"/>
          <w:b/>
          <w:bCs/>
        </w:rPr>
      </w:pPr>
    </w:p>
    <w:p w14:paraId="2BDC934C" w14:textId="77777777" w:rsidR="0043649B" w:rsidRPr="00760D99" w:rsidRDefault="0043649B" w:rsidP="008E153A">
      <w:pPr>
        <w:spacing w:after="0" w:line="240" w:lineRule="auto"/>
        <w:ind w:left="567" w:hanging="567"/>
        <w:contextualSpacing/>
        <w:rPr>
          <w:rFonts w:cs="Calibri"/>
        </w:rPr>
      </w:pPr>
      <w:r w:rsidRPr="00760D99">
        <w:rPr>
          <w:rFonts w:cs="Calibri"/>
        </w:rPr>
        <w:t>5</w:t>
      </w:r>
      <w:r>
        <w:rPr>
          <w:rFonts w:cs="Calibri"/>
        </w:rPr>
        <w:t>6</w:t>
      </w:r>
      <w:r w:rsidRPr="00760D99">
        <w:rPr>
          <w:rFonts w:cs="Calibri"/>
        </w:rPr>
        <w:t>.</w:t>
      </w:r>
      <w:r w:rsidRPr="00760D99">
        <w:rPr>
          <w:rFonts w:cs="Calibri"/>
        </w:rPr>
        <w:tab/>
        <w:t>No items were raised.</w:t>
      </w:r>
    </w:p>
    <w:p w14:paraId="480B940A" w14:textId="77777777" w:rsidR="0043649B" w:rsidRPr="000820F5" w:rsidRDefault="0043649B" w:rsidP="008E153A">
      <w:pPr>
        <w:spacing w:after="0" w:line="240" w:lineRule="auto"/>
        <w:rPr>
          <w:rFonts w:asciiTheme="minorHAnsi" w:hAnsiTheme="minorHAnsi" w:cstheme="minorHAnsi"/>
          <w:b/>
          <w:bCs/>
        </w:rPr>
      </w:pPr>
    </w:p>
    <w:p w14:paraId="7F3B1DC5" w14:textId="77777777" w:rsidR="0043649B" w:rsidRPr="000820F5" w:rsidRDefault="0043649B" w:rsidP="008E153A">
      <w:pPr>
        <w:keepNext/>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theme="minorHAnsi"/>
          <w:bCs/>
        </w:rPr>
      </w:pPr>
      <w:r w:rsidRPr="000820F5">
        <w:rPr>
          <w:rFonts w:asciiTheme="minorHAnsi" w:hAnsiTheme="minorHAnsi" w:cstheme="minorHAnsi"/>
          <w:bCs/>
        </w:rPr>
        <w:t>Agenda item 12: Closing remarks</w:t>
      </w:r>
    </w:p>
    <w:p w14:paraId="19F1FC1D" w14:textId="77777777" w:rsidR="0043649B" w:rsidRDefault="0043649B" w:rsidP="008E153A">
      <w:pPr>
        <w:spacing w:after="0" w:line="240" w:lineRule="auto"/>
        <w:rPr>
          <w:rFonts w:asciiTheme="minorHAnsi" w:hAnsiTheme="minorHAnsi" w:cstheme="minorHAnsi"/>
          <w:lang w:val="en-US"/>
        </w:rPr>
      </w:pPr>
      <w:r w:rsidRPr="00EB0A13">
        <w:rPr>
          <w:rFonts w:asciiTheme="minorHAnsi" w:hAnsiTheme="minorHAnsi" w:cstheme="minorHAnsi"/>
          <w:lang w:val="en-US"/>
        </w:rPr>
        <w:t xml:space="preserve"> </w:t>
      </w:r>
    </w:p>
    <w:p w14:paraId="7361AD96" w14:textId="77777777" w:rsidR="0043649B" w:rsidRPr="00760D99" w:rsidRDefault="0043649B" w:rsidP="008E153A">
      <w:pPr>
        <w:spacing w:after="0" w:line="240" w:lineRule="auto"/>
        <w:ind w:left="567" w:hanging="567"/>
        <w:contextualSpacing/>
        <w:rPr>
          <w:rFonts w:cs="Calibri"/>
        </w:rPr>
      </w:pPr>
      <w:r>
        <w:rPr>
          <w:rFonts w:cs="Calibri"/>
        </w:rPr>
        <w:t>57.</w:t>
      </w:r>
      <w:r>
        <w:rPr>
          <w:rFonts w:cs="Calibri"/>
        </w:rPr>
        <w:tab/>
      </w:r>
      <w:r w:rsidRPr="00760D99">
        <w:rPr>
          <w:rFonts w:cs="Calibri"/>
        </w:rPr>
        <w:t xml:space="preserve">In closing the meeting, the </w:t>
      </w:r>
      <w:r w:rsidRPr="004A1E51">
        <w:rPr>
          <w:rFonts w:cs="Calibri"/>
          <w:b/>
        </w:rPr>
        <w:t>Chair</w:t>
      </w:r>
      <w:r w:rsidRPr="00760D99">
        <w:rPr>
          <w:rFonts w:cs="Calibri"/>
        </w:rPr>
        <w:t xml:space="preserve"> thanked all those who had participated under unusual circumstances</w:t>
      </w:r>
      <w:r>
        <w:rPr>
          <w:rFonts w:cs="Calibri"/>
        </w:rPr>
        <w:t xml:space="preserve">. The </w:t>
      </w:r>
      <w:r w:rsidRPr="004A1E51">
        <w:rPr>
          <w:rFonts w:cs="Calibri"/>
          <w:b/>
        </w:rPr>
        <w:t>Secretary General</w:t>
      </w:r>
      <w:r>
        <w:rPr>
          <w:rFonts w:cs="Calibri"/>
        </w:rPr>
        <w:t xml:space="preserve"> thanked the Chair, Parties, interpreters and staff.</w:t>
      </w:r>
    </w:p>
    <w:p w14:paraId="054D5785" w14:textId="77777777" w:rsidR="0043649B" w:rsidRDefault="0043649B" w:rsidP="008E153A">
      <w:pPr>
        <w:spacing w:after="0" w:line="240" w:lineRule="auto"/>
        <w:rPr>
          <w:b/>
        </w:rPr>
      </w:pPr>
    </w:p>
    <w:p w14:paraId="2701CE91" w14:textId="19C89619" w:rsidR="00FA37D1" w:rsidRDefault="0043649B" w:rsidP="008E153A">
      <w:pPr>
        <w:spacing w:after="0" w:line="240" w:lineRule="auto"/>
        <w:rPr>
          <w:rFonts w:asciiTheme="minorHAnsi" w:hAnsiTheme="minorHAnsi" w:cstheme="minorHAnsi"/>
          <w:bCs/>
        </w:rPr>
      </w:pPr>
      <w:r w:rsidRPr="000820F5">
        <w:rPr>
          <w:rFonts w:asciiTheme="minorHAnsi" w:hAnsiTheme="minorHAnsi" w:cstheme="minorHAnsi"/>
          <w:bCs/>
        </w:rPr>
        <w:t xml:space="preserve">The session was </w:t>
      </w:r>
      <w:r>
        <w:rPr>
          <w:rFonts w:asciiTheme="minorHAnsi" w:hAnsiTheme="minorHAnsi" w:cstheme="minorHAnsi"/>
          <w:bCs/>
        </w:rPr>
        <w:t>closed</w:t>
      </w:r>
      <w:r w:rsidRPr="000820F5">
        <w:rPr>
          <w:rFonts w:asciiTheme="minorHAnsi" w:hAnsiTheme="minorHAnsi" w:cstheme="minorHAnsi"/>
          <w:bCs/>
        </w:rPr>
        <w:t xml:space="preserve"> at 16:00.</w:t>
      </w:r>
      <w:r w:rsidR="00FA37D1">
        <w:rPr>
          <w:rFonts w:asciiTheme="minorHAnsi" w:hAnsiTheme="minorHAnsi" w:cstheme="minorHAnsi"/>
          <w:bCs/>
        </w:rPr>
        <w:br w:type="page"/>
      </w:r>
    </w:p>
    <w:p w14:paraId="14B0D5AC" w14:textId="77777777" w:rsidR="00FA37D1" w:rsidRPr="00FA37D1" w:rsidRDefault="00FA37D1" w:rsidP="0062056E">
      <w:pPr>
        <w:rPr>
          <w:rFonts w:asciiTheme="minorHAnsi" w:hAnsiTheme="minorHAnsi" w:cstheme="minorHAnsi"/>
          <w:b/>
          <w:bCs/>
          <w:sz w:val="24"/>
          <w:szCs w:val="24"/>
        </w:rPr>
      </w:pPr>
      <w:r w:rsidRPr="00FA37D1">
        <w:rPr>
          <w:rFonts w:asciiTheme="minorHAnsi" w:hAnsiTheme="minorHAnsi" w:cstheme="minorHAnsi"/>
          <w:b/>
          <w:bCs/>
          <w:sz w:val="24"/>
          <w:szCs w:val="24"/>
        </w:rPr>
        <w:lastRenderedPageBreak/>
        <w:t>Annex 1</w:t>
      </w:r>
    </w:p>
    <w:p w14:paraId="5E29FE13" w14:textId="45EC5AE8" w:rsidR="00FA37D1" w:rsidRPr="00FA37D1" w:rsidRDefault="00FA37D1" w:rsidP="0062056E">
      <w:pPr>
        <w:pStyle w:val="Heading1"/>
        <w:widowControl/>
        <w:ind w:left="0"/>
        <w:rPr>
          <w:sz w:val="24"/>
          <w:szCs w:val="24"/>
        </w:rPr>
      </w:pPr>
      <w:r w:rsidRPr="00FA37D1">
        <w:rPr>
          <w:sz w:val="24"/>
          <w:szCs w:val="24"/>
        </w:rPr>
        <w:t xml:space="preserve">Report and recommendations of the meeting of the Management Working Group, </w:t>
      </w:r>
      <w:r w:rsidR="008E153A">
        <w:rPr>
          <w:sz w:val="24"/>
          <w:szCs w:val="24"/>
        </w:rPr>
        <w:br/>
      </w:r>
      <w:r w:rsidRPr="00FA37D1">
        <w:rPr>
          <w:sz w:val="24"/>
          <w:szCs w:val="24"/>
        </w:rPr>
        <w:t>10 June 2020</w:t>
      </w:r>
    </w:p>
    <w:p w14:paraId="38C1206D" w14:textId="79D2ED81" w:rsidR="00FA37D1" w:rsidRDefault="00FA37D1" w:rsidP="0062056E">
      <w:pPr>
        <w:pStyle w:val="BodyText"/>
        <w:widowControl/>
        <w:ind w:left="0"/>
        <w:rPr>
          <w:rFonts w:asciiTheme="minorHAnsi" w:hAnsiTheme="minorHAnsi" w:cstheme="minorHAnsi"/>
          <w:b/>
        </w:rPr>
      </w:pPr>
    </w:p>
    <w:p w14:paraId="2BEE7470" w14:textId="77777777" w:rsidR="00FA37D1" w:rsidRPr="00FA37D1" w:rsidRDefault="00FA37D1" w:rsidP="0062056E">
      <w:pPr>
        <w:pStyle w:val="BodyText"/>
        <w:widowControl/>
        <w:ind w:left="0"/>
        <w:rPr>
          <w:rFonts w:asciiTheme="minorHAnsi" w:hAnsiTheme="minorHAnsi" w:cstheme="minorHAnsi"/>
          <w:b/>
        </w:rPr>
      </w:pPr>
    </w:p>
    <w:p w14:paraId="6405BD14" w14:textId="621E144A" w:rsidR="00FA37D1" w:rsidRPr="00FA37D1" w:rsidRDefault="00FA37D1" w:rsidP="0062056E">
      <w:pPr>
        <w:spacing w:after="0" w:line="240" w:lineRule="auto"/>
        <w:rPr>
          <w:rFonts w:asciiTheme="minorHAnsi" w:hAnsiTheme="minorHAnsi" w:cstheme="minorHAnsi"/>
          <w:b/>
        </w:rPr>
      </w:pPr>
      <w:r>
        <w:rPr>
          <w:rFonts w:asciiTheme="minorHAnsi" w:hAnsiTheme="minorHAnsi" w:cstheme="minorHAnsi"/>
          <w:b/>
        </w:rPr>
        <w:t>Participants</w:t>
      </w:r>
    </w:p>
    <w:p w14:paraId="4B338D0B" w14:textId="77777777" w:rsidR="00FA37D1" w:rsidRPr="00FA37D1" w:rsidRDefault="00FA37D1" w:rsidP="0062056E">
      <w:pPr>
        <w:pStyle w:val="BodyText"/>
        <w:widowControl/>
        <w:ind w:left="0"/>
        <w:rPr>
          <w:rFonts w:asciiTheme="minorHAnsi" w:hAnsiTheme="minorHAnsi" w:cstheme="minorHAnsi"/>
          <w:b/>
        </w:rPr>
      </w:pPr>
    </w:p>
    <w:p w14:paraId="13B6C49A" w14:textId="77777777" w:rsidR="00FA37D1" w:rsidRPr="00FA37D1" w:rsidRDefault="00FA37D1" w:rsidP="0062056E">
      <w:pPr>
        <w:pStyle w:val="Heading2"/>
        <w:widowControl/>
        <w:ind w:left="0"/>
        <w:rPr>
          <w:rFonts w:asciiTheme="minorHAnsi" w:hAnsiTheme="minorHAnsi" w:cstheme="minorHAnsi"/>
        </w:rPr>
      </w:pPr>
      <w:r w:rsidRPr="00FA37D1">
        <w:rPr>
          <w:rFonts w:asciiTheme="minorHAnsi" w:hAnsiTheme="minorHAnsi" w:cstheme="minorHAnsi"/>
        </w:rPr>
        <w:t>Management Working Group Members</w:t>
      </w:r>
    </w:p>
    <w:p w14:paraId="65A1071C"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Australia</w:t>
      </w:r>
    </w:p>
    <w:p w14:paraId="6D9A9BBB"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Islamic Republic of Iran</w:t>
      </w:r>
    </w:p>
    <w:p w14:paraId="5F55379D"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Mexico</w:t>
      </w:r>
    </w:p>
    <w:p w14:paraId="6343646A"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Senegal</w:t>
      </w:r>
    </w:p>
    <w:p w14:paraId="2B70234E"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Sweden</w:t>
      </w:r>
    </w:p>
    <w:p w14:paraId="0807374A"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Switzerland</w:t>
      </w:r>
    </w:p>
    <w:p w14:paraId="17E0BE18"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United Arab Emirates</w:t>
      </w:r>
    </w:p>
    <w:p w14:paraId="23E958A4"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United States of America</w:t>
      </w:r>
    </w:p>
    <w:p w14:paraId="49FA4EB7"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Uruguay</w:t>
      </w:r>
    </w:p>
    <w:p w14:paraId="22AA92BB" w14:textId="77777777" w:rsidR="00FA37D1" w:rsidRPr="00FA37D1" w:rsidRDefault="00FA37D1" w:rsidP="0062056E">
      <w:pPr>
        <w:pStyle w:val="BodyText"/>
        <w:widowControl/>
        <w:ind w:left="0"/>
        <w:rPr>
          <w:rFonts w:asciiTheme="minorHAnsi" w:hAnsiTheme="minorHAnsi" w:cstheme="minorHAnsi"/>
        </w:rPr>
      </w:pPr>
    </w:p>
    <w:p w14:paraId="04CBD805" w14:textId="77777777" w:rsidR="00FA37D1" w:rsidRPr="00FA37D1" w:rsidRDefault="00FA37D1" w:rsidP="0062056E">
      <w:pPr>
        <w:pStyle w:val="Heading2"/>
        <w:widowControl/>
        <w:ind w:left="0"/>
        <w:rPr>
          <w:rFonts w:asciiTheme="minorHAnsi" w:hAnsiTheme="minorHAnsi" w:cstheme="minorHAnsi"/>
        </w:rPr>
      </w:pPr>
      <w:r w:rsidRPr="00FA37D1">
        <w:rPr>
          <w:rFonts w:asciiTheme="minorHAnsi" w:hAnsiTheme="minorHAnsi" w:cstheme="minorHAnsi"/>
        </w:rPr>
        <w:t>Non-Contracting Party Members</w:t>
      </w:r>
    </w:p>
    <w:p w14:paraId="1B2AE141"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STRP Chair</w:t>
      </w:r>
    </w:p>
    <w:p w14:paraId="57103F3F"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Former STRP Chair</w:t>
      </w:r>
    </w:p>
    <w:p w14:paraId="25573C6A"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IOP representative (WWT)</w:t>
      </w:r>
    </w:p>
    <w:p w14:paraId="1EB570E6" w14:textId="77777777" w:rsidR="00FA37D1" w:rsidRPr="00FA37D1" w:rsidRDefault="00FA37D1" w:rsidP="0062056E">
      <w:pPr>
        <w:pStyle w:val="BodyText"/>
        <w:widowControl/>
        <w:ind w:left="0"/>
        <w:rPr>
          <w:rFonts w:asciiTheme="minorHAnsi" w:hAnsiTheme="minorHAnsi" w:cstheme="minorHAnsi"/>
        </w:rPr>
      </w:pPr>
    </w:p>
    <w:p w14:paraId="31B8D87C" w14:textId="77777777" w:rsidR="00FA37D1" w:rsidRPr="00FA37D1" w:rsidRDefault="00FA37D1" w:rsidP="0062056E">
      <w:pPr>
        <w:pStyle w:val="Heading2"/>
        <w:widowControl/>
        <w:ind w:left="0"/>
        <w:rPr>
          <w:rFonts w:asciiTheme="minorHAnsi" w:hAnsiTheme="minorHAnsi" w:cstheme="minorHAnsi"/>
        </w:rPr>
      </w:pPr>
      <w:r w:rsidRPr="00FA37D1">
        <w:rPr>
          <w:rFonts w:asciiTheme="minorHAnsi" w:hAnsiTheme="minorHAnsi" w:cstheme="minorHAnsi"/>
        </w:rPr>
        <w:t>Contracting Party Observers</w:t>
      </w:r>
    </w:p>
    <w:p w14:paraId="1B55D7FA"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Brazil</w:t>
      </w:r>
    </w:p>
    <w:p w14:paraId="474B5DDF"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Myanmar</w:t>
      </w:r>
    </w:p>
    <w:p w14:paraId="315D1BDD"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Romania</w:t>
      </w:r>
    </w:p>
    <w:p w14:paraId="5C02BDAF"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Russian Federation</w:t>
      </w:r>
    </w:p>
    <w:p w14:paraId="7033B897"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United Kingdom</w:t>
      </w:r>
    </w:p>
    <w:p w14:paraId="0B3D66C7" w14:textId="77777777" w:rsidR="00FA37D1" w:rsidRPr="00FA37D1" w:rsidRDefault="00FA37D1" w:rsidP="0062056E">
      <w:pPr>
        <w:pStyle w:val="BodyText"/>
        <w:widowControl/>
        <w:ind w:left="0"/>
        <w:rPr>
          <w:rFonts w:asciiTheme="minorHAnsi" w:hAnsiTheme="minorHAnsi" w:cstheme="minorHAnsi"/>
        </w:rPr>
      </w:pPr>
    </w:p>
    <w:p w14:paraId="4D9CA5C0" w14:textId="77777777" w:rsidR="00FA37D1" w:rsidRPr="00FA37D1" w:rsidRDefault="00FA37D1" w:rsidP="0062056E">
      <w:pPr>
        <w:pStyle w:val="Heading2"/>
        <w:widowControl/>
        <w:ind w:left="0"/>
        <w:rPr>
          <w:rFonts w:asciiTheme="minorHAnsi" w:hAnsiTheme="minorHAnsi" w:cstheme="minorHAnsi"/>
        </w:rPr>
      </w:pPr>
      <w:r w:rsidRPr="00FA37D1">
        <w:rPr>
          <w:rFonts w:asciiTheme="minorHAnsi" w:hAnsiTheme="minorHAnsi" w:cstheme="minorHAnsi"/>
        </w:rPr>
        <w:t>Secretariat</w:t>
      </w:r>
    </w:p>
    <w:p w14:paraId="0D8F9F34"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Martha Rojas Urrego, Secretary General</w:t>
      </w:r>
    </w:p>
    <w:p w14:paraId="59DB494F"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Jay Aldous, Deputy Secretary General</w:t>
      </w:r>
    </w:p>
    <w:p w14:paraId="4C98371C"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Marcela Bonells, Science and Policy Officer</w:t>
      </w:r>
    </w:p>
    <w:p w14:paraId="06871E18"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Delphine Bremond, Executive Assistant to the Secretary General</w:t>
      </w:r>
    </w:p>
    <w:p w14:paraId="089A27EF"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Manuel Kern, IT Officer</w:t>
      </w:r>
    </w:p>
    <w:p w14:paraId="1CFAAB8E" w14:textId="77777777" w:rsidR="00FA37D1" w:rsidRPr="00FA37D1" w:rsidRDefault="00FA37D1" w:rsidP="0062056E">
      <w:pPr>
        <w:pStyle w:val="ListParagraph"/>
        <w:numPr>
          <w:ilvl w:val="0"/>
          <w:numId w:val="6"/>
        </w:numPr>
        <w:autoSpaceDE w:val="0"/>
        <w:autoSpaceDN w:val="0"/>
        <w:spacing w:after="0" w:line="240" w:lineRule="auto"/>
        <w:ind w:left="426" w:hanging="425"/>
        <w:contextualSpacing w:val="0"/>
        <w:rPr>
          <w:rFonts w:asciiTheme="minorHAnsi" w:hAnsiTheme="minorHAnsi" w:cstheme="minorHAnsi"/>
        </w:rPr>
      </w:pPr>
      <w:r w:rsidRPr="00FA37D1">
        <w:rPr>
          <w:rFonts w:asciiTheme="minorHAnsi" w:hAnsiTheme="minorHAnsi" w:cstheme="minorHAnsi"/>
        </w:rPr>
        <w:t>Edmund Jennings, Documentation Officer</w:t>
      </w:r>
    </w:p>
    <w:p w14:paraId="5794351C" w14:textId="77777777" w:rsidR="00FA37D1" w:rsidRPr="00FA37D1" w:rsidRDefault="00FA37D1" w:rsidP="0062056E">
      <w:pPr>
        <w:pStyle w:val="BodyText"/>
        <w:widowControl/>
        <w:ind w:left="0"/>
        <w:rPr>
          <w:rFonts w:asciiTheme="minorHAnsi" w:hAnsiTheme="minorHAnsi" w:cstheme="minorHAnsi"/>
        </w:rPr>
      </w:pPr>
    </w:p>
    <w:p w14:paraId="6BC65ACC" w14:textId="77777777" w:rsidR="00FA37D1" w:rsidRPr="00FA37D1" w:rsidRDefault="00FA37D1" w:rsidP="0062056E">
      <w:pPr>
        <w:pStyle w:val="BodyText"/>
        <w:widowControl/>
        <w:ind w:left="0"/>
        <w:rPr>
          <w:rFonts w:asciiTheme="minorHAnsi" w:hAnsiTheme="minorHAnsi" w:cstheme="minorHAnsi"/>
        </w:rPr>
      </w:pPr>
    </w:p>
    <w:p w14:paraId="339625F8" w14:textId="19A42AF8" w:rsidR="00FA37D1" w:rsidRPr="00FA37D1" w:rsidRDefault="00FA37D1" w:rsidP="0062056E">
      <w:pPr>
        <w:pStyle w:val="Heading1"/>
        <w:widowControl/>
        <w:ind w:left="0"/>
        <w:jc w:val="both"/>
        <w:rPr>
          <w:rFonts w:asciiTheme="minorHAnsi" w:hAnsiTheme="minorHAnsi" w:cstheme="minorHAnsi"/>
        </w:rPr>
      </w:pPr>
      <w:r w:rsidRPr="00FA37D1">
        <w:rPr>
          <w:rFonts w:asciiTheme="minorHAnsi" w:hAnsiTheme="minorHAnsi" w:cstheme="minorHAnsi"/>
        </w:rPr>
        <w:t>Summary</w:t>
      </w:r>
    </w:p>
    <w:p w14:paraId="223B5743" w14:textId="77777777" w:rsidR="00FA37D1" w:rsidRPr="00FA37D1" w:rsidRDefault="00FA37D1" w:rsidP="0062056E">
      <w:pPr>
        <w:pStyle w:val="BodyText"/>
        <w:widowControl/>
        <w:ind w:left="0"/>
        <w:rPr>
          <w:rFonts w:asciiTheme="minorHAnsi" w:hAnsiTheme="minorHAnsi" w:cstheme="minorHAnsi"/>
          <w:b/>
        </w:rPr>
      </w:pPr>
    </w:p>
    <w:p w14:paraId="598F79B5"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rPr>
        <w:t>The Chair of the Scientific and Technical Review Panel (STRP) provided a summary of his report (document SC58 Doc.19) and updated the Management Working Group on specific items. Additional information was provided in response to queries by the MWG.</w:t>
      </w:r>
    </w:p>
    <w:p w14:paraId="703D02D2" w14:textId="77777777" w:rsidR="00FA37D1" w:rsidRPr="00FA37D1" w:rsidRDefault="00FA37D1" w:rsidP="0062056E">
      <w:pPr>
        <w:spacing w:after="0" w:line="240" w:lineRule="auto"/>
        <w:rPr>
          <w:rFonts w:asciiTheme="minorHAnsi" w:hAnsiTheme="minorHAnsi" w:cstheme="minorHAnsi"/>
          <w:i/>
        </w:rPr>
      </w:pPr>
    </w:p>
    <w:p w14:paraId="6FA22BF8" w14:textId="77777777" w:rsidR="00FA37D1" w:rsidRPr="00FA37D1" w:rsidRDefault="00FA37D1" w:rsidP="0062056E">
      <w:pPr>
        <w:keepNext/>
        <w:spacing w:after="0" w:line="240" w:lineRule="auto"/>
        <w:rPr>
          <w:rFonts w:asciiTheme="minorHAnsi" w:hAnsiTheme="minorHAnsi" w:cstheme="minorHAnsi"/>
          <w:i/>
        </w:rPr>
      </w:pPr>
      <w:r w:rsidRPr="00FA37D1">
        <w:rPr>
          <w:rFonts w:asciiTheme="minorHAnsi" w:hAnsiTheme="minorHAnsi" w:cstheme="minorHAnsi"/>
          <w:i/>
        </w:rPr>
        <w:t>Highest priority tasks</w:t>
      </w:r>
    </w:p>
    <w:p w14:paraId="3B7DC8B2" w14:textId="77777777" w:rsidR="00FA37D1" w:rsidRPr="00FA37D1" w:rsidRDefault="00FA37D1" w:rsidP="0062056E">
      <w:pPr>
        <w:pStyle w:val="BodyText"/>
        <w:keepNext/>
        <w:widowControl/>
        <w:ind w:left="0"/>
        <w:rPr>
          <w:rFonts w:asciiTheme="minorHAnsi" w:hAnsiTheme="minorHAnsi" w:cstheme="minorHAnsi"/>
          <w:i/>
        </w:rPr>
      </w:pPr>
    </w:p>
    <w:p w14:paraId="63893B64"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i/>
        </w:rPr>
        <w:t>Global Wetland Outlook (GWO) – special edition</w:t>
      </w:r>
      <w:r w:rsidRPr="00FA37D1">
        <w:rPr>
          <w:rFonts w:asciiTheme="minorHAnsi" w:hAnsiTheme="minorHAnsi" w:cstheme="minorHAnsi"/>
        </w:rPr>
        <w:t xml:space="preserve">: Work is continuing on the draft through the STRP task working group in anticipation of a decision on the theme for the 50th anniversary of the Convention, with the intention that specific linkages to the 50th anniversary theme can later be </w:t>
      </w:r>
      <w:r w:rsidRPr="00FA37D1">
        <w:rPr>
          <w:rFonts w:asciiTheme="minorHAnsi" w:hAnsiTheme="minorHAnsi" w:cstheme="minorHAnsi"/>
        </w:rPr>
        <w:lastRenderedPageBreak/>
        <w:t>added to retrofit the text within the document to the theme chosen, following the Standing Committee’s decision on this matter.</w:t>
      </w:r>
    </w:p>
    <w:p w14:paraId="22B8464B" w14:textId="77777777" w:rsidR="00FA37D1" w:rsidRPr="00FA37D1" w:rsidRDefault="00FA37D1" w:rsidP="0062056E">
      <w:pPr>
        <w:pStyle w:val="BodyText"/>
        <w:widowControl/>
        <w:ind w:left="0"/>
        <w:rPr>
          <w:rFonts w:asciiTheme="minorHAnsi" w:hAnsiTheme="minorHAnsi" w:cstheme="minorHAnsi"/>
        </w:rPr>
      </w:pPr>
    </w:p>
    <w:p w14:paraId="126D725B"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i/>
        </w:rPr>
        <w:t>Wetlands and sustainable agriculture (task 1.2)</w:t>
      </w:r>
      <w:r w:rsidRPr="00FA37D1">
        <w:rPr>
          <w:rFonts w:asciiTheme="minorHAnsi" w:hAnsiTheme="minorHAnsi" w:cstheme="minorHAnsi"/>
        </w:rPr>
        <w:t>: A consultant has been engaged and good progress is being made on the task. A Contracting Party noted the particular need within this task to develop guidance</w:t>
      </w:r>
      <w:r w:rsidRPr="00FA37D1">
        <w:rPr>
          <w:rFonts w:asciiTheme="minorHAnsi" w:hAnsiTheme="minorHAnsi" w:cstheme="minorHAnsi"/>
          <w:spacing w:val="-4"/>
        </w:rPr>
        <w:t xml:space="preserve"> </w:t>
      </w:r>
      <w:r w:rsidRPr="00FA37D1">
        <w:rPr>
          <w:rFonts w:asciiTheme="minorHAnsi" w:hAnsiTheme="minorHAnsi" w:cstheme="minorHAnsi"/>
        </w:rPr>
        <w:t>for</w:t>
      </w:r>
      <w:r w:rsidRPr="00FA37D1">
        <w:rPr>
          <w:rFonts w:asciiTheme="minorHAnsi" w:hAnsiTheme="minorHAnsi" w:cstheme="minorHAnsi"/>
          <w:spacing w:val="-4"/>
        </w:rPr>
        <w:t xml:space="preserve"> </w:t>
      </w:r>
      <w:r w:rsidRPr="00FA37D1">
        <w:rPr>
          <w:rFonts w:asciiTheme="minorHAnsi" w:hAnsiTheme="minorHAnsi" w:cstheme="minorHAnsi"/>
        </w:rPr>
        <w:t>national</w:t>
      </w:r>
      <w:r w:rsidRPr="00FA37D1">
        <w:rPr>
          <w:rFonts w:asciiTheme="minorHAnsi" w:hAnsiTheme="minorHAnsi" w:cstheme="minorHAnsi"/>
          <w:spacing w:val="-4"/>
        </w:rPr>
        <w:t xml:space="preserve"> </w:t>
      </w:r>
      <w:r w:rsidRPr="00FA37D1">
        <w:rPr>
          <w:rFonts w:asciiTheme="minorHAnsi" w:hAnsiTheme="minorHAnsi" w:cstheme="minorHAnsi"/>
        </w:rPr>
        <w:t>and</w:t>
      </w:r>
      <w:r w:rsidRPr="00FA37D1">
        <w:rPr>
          <w:rFonts w:asciiTheme="minorHAnsi" w:hAnsiTheme="minorHAnsi" w:cstheme="minorHAnsi"/>
          <w:spacing w:val="-3"/>
        </w:rPr>
        <w:t xml:space="preserve"> </w:t>
      </w:r>
      <w:r w:rsidRPr="00FA37D1">
        <w:rPr>
          <w:rFonts w:asciiTheme="minorHAnsi" w:hAnsiTheme="minorHAnsi" w:cstheme="minorHAnsi"/>
        </w:rPr>
        <w:t>regional</w:t>
      </w:r>
      <w:r w:rsidRPr="00FA37D1">
        <w:rPr>
          <w:rFonts w:asciiTheme="minorHAnsi" w:hAnsiTheme="minorHAnsi" w:cstheme="minorHAnsi"/>
          <w:spacing w:val="-2"/>
        </w:rPr>
        <w:t xml:space="preserve"> </w:t>
      </w:r>
      <w:r w:rsidRPr="00FA37D1">
        <w:rPr>
          <w:rFonts w:asciiTheme="minorHAnsi" w:hAnsiTheme="minorHAnsi" w:cstheme="minorHAnsi"/>
        </w:rPr>
        <w:t>application</w:t>
      </w:r>
      <w:r w:rsidRPr="00FA37D1">
        <w:rPr>
          <w:rFonts w:asciiTheme="minorHAnsi" w:hAnsiTheme="minorHAnsi" w:cstheme="minorHAnsi"/>
          <w:spacing w:val="-4"/>
        </w:rPr>
        <w:t xml:space="preserve"> </w:t>
      </w:r>
      <w:r w:rsidRPr="00FA37D1">
        <w:rPr>
          <w:rFonts w:asciiTheme="minorHAnsi" w:hAnsiTheme="minorHAnsi" w:cstheme="minorHAnsi"/>
        </w:rPr>
        <w:t>by</w:t>
      </w:r>
      <w:r w:rsidRPr="00FA37D1">
        <w:rPr>
          <w:rFonts w:asciiTheme="minorHAnsi" w:hAnsiTheme="minorHAnsi" w:cstheme="minorHAnsi"/>
          <w:spacing w:val="-4"/>
        </w:rPr>
        <w:t xml:space="preserve"> </w:t>
      </w:r>
      <w:r w:rsidRPr="00FA37D1">
        <w:rPr>
          <w:rFonts w:asciiTheme="minorHAnsi" w:hAnsiTheme="minorHAnsi" w:cstheme="minorHAnsi"/>
        </w:rPr>
        <w:t>Contracting</w:t>
      </w:r>
      <w:r w:rsidRPr="00FA37D1">
        <w:rPr>
          <w:rFonts w:asciiTheme="minorHAnsi" w:hAnsiTheme="minorHAnsi" w:cstheme="minorHAnsi"/>
          <w:spacing w:val="-4"/>
        </w:rPr>
        <w:t xml:space="preserve"> </w:t>
      </w:r>
      <w:r w:rsidRPr="00FA37D1">
        <w:rPr>
          <w:rFonts w:asciiTheme="minorHAnsi" w:hAnsiTheme="minorHAnsi" w:cstheme="minorHAnsi"/>
        </w:rPr>
        <w:t>Parties</w:t>
      </w:r>
      <w:r w:rsidRPr="00FA37D1">
        <w:rPr>
          <w:rFonts w:asciiTheme="minorHAnsi" w:hAnsiTheme="minorHAnsi" w:cstheme="minorHAnsi"/>
          <w:spacing w:val="-4"/>
        </w:rPr>
        <w:t xml:space="preserve"> </w:t>
      </w:r>
      <w:r w:rsidRPr="00FA37D1">
        <w:rPr>
          <w:rFonts w:asciiTheme="minorHAnsi" w:hAnsiTheme="minorHAnsi" w:cstheme="minorHAnsi"/>
        </w:rPr>
        <w:t>and</w:t>
      </w:r>
      <w:r w:rsidRPr="00FA37D1">
        <w:rPr>
          <w:rFonts w:asciiTheme="minorHAnsi" w:hAnsiTheme="minorHAnsi" w:cstheme="minorHAnsi"/>
          <w:spacing w:val="-4"/>
        </w:rPr>
        <w:t xml:space="preserve"> </w:t>
      </w:r>
      <w:r w:rsidRPr="00FA37D1">
        <w:rPr>
          <w:rFonts w:asciiTheme="minorHAnsi" w:hAnsiTheme="minorHAnsi" w:cstheme="minorHAnsi"/>
        </w:rPr>
        <w:t>Ramsar</w:t>
      </w:r>
      <w:r w:rsidRPr="00FA37D1">
        <w:rPr>
          <w:rFonts w:asciiTheme="minorHAnsi" w:hAnsiTheme="minorHAnsi" w:cstheme="minorHAnsi"/>
          <w:spacing w:val="-4"/>
        </w:rPr>
        <w:t xml:space="preserve"> </w:t>
      </w:r>
      <w:r w:rsidRPr="00FA37D1">
        <w:rPr>
          <w:rFonts w:asciiTheme="minorHAnsi" w:hAnsiTheme="minorHAnsi" w:cstheme="minorHAnsi"/>
        </w:rPr>
        <w:t>Regional</w:t>
      </w:r>
      <w:r w:rsidRPr="00FA37D1">
        <w:rPr>
          <w:rFonts w:asciiTheme="minorHAnsi" w:hAnsiTheme="minorHAnsi" w:cstheme="minorHAnsi"/>
          <w:spacing w:val="-3"/>
        </w:rPr>
        <w:t xml:space="preserve"> </w:t>
      </w:r>
      <w:r w:rsidRPr="00FA37D1">
        <w:rPr>
          <w:rFonts w:asciiTheme="minorHAnsi" w:hAnsiTheme="minorHAnsi" w:cstheme="minorHAnsi"/>
        </w:rPr>
        <w:t>Initiatives.</w:t>
      </w:r>
    </w:p>
    <w:p w14:paraId="0BC8CF00" w14:textId="77777777" w:rsidR="00FA37D1" w:rsidRPr="00FA37D1" w:rsidRDefault="00FA37D1" w:rsidP="0062056E">
      <w:pPr>
        <w:pStyle w:val="BodyText"/>
        <w:widowControl/>
        <w:ind w:left="0"/>
        <w:rPr>
          <w:rFonts w:asciiTheme="minorHAnsi" w:hAnsiTheme="minorHAnsi" w:cstheme="minorHAnsi"/>
        </w:rPr>
      </w:pPr>
    </w:p>
    <w:p w14:paraId="31B9E07C"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i/>
        </w:rPr>
        <w:t xml:space="preserve">Peatland rewetting/restoration (task 2.2): </w:t>
      </w:r>
      <w:r w:rsidRPr="00FA37D1">
        <w:rPr>
          <w:rFonts w:asciiTheme="minorHAnsi" w:hAnsiTheme="minorHAnsi" w:cstheme="minorHAnsi"/>
        </w:rPr>
        <w:t xml:space="preserve">A consultant has been engaged to draft a technical manual and practical guidance document. The STRP will draft a policy brief. Work is progressing with the draft technical manual. </w:t>
      </w:r>
    </w:p>
    <w:p w14:paraId="42E5B257" w14:textId="77777777" w:rsidR="00FA37D1" w:rsidRPr="00FA37D1" w:rsidRDefault="00FA37D1" w:rsidP="0062056E">
      <w:pPr>
        <w:pStyle w:val="BodyText"/>
        <w:widowControl/>
        <w:ind w:left="0"/>
        <w:rPr>
          <w:rFonts w:asciiTheme="minorHAnsi" w:hAnsiTheme="minorHAnsi" w:cstheme="minorHAnsi"/>
          <w:i/>
        </w:rPr>
      </w:pPr>
    </w:p>
    <w:p w14:paraId="00F77D6A"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i/>
        </w:rPr>
        <w:t>Wetlands and blue carbon (task 5.1)</w:t>
      </w:r>
      <w:r w:rsidRPr="00FA37D1">
        <w:rPr>
          <w:rFonts w:asciiTheme="minorHAnsi" w:hAnsiTheme="minorHAnsi" w:cstheme="minorHAnsi"/>
        </w:rPr>
        <w:t>: Work is progressing on the desktop study on blue carbon wetlands</w:t>
      </w:r>
      <w:r w:rsidRPr="00FA37D1">
        <w:rPr>
          <w:rFonts w:asciiTheme="minorHAnsi" w:hAnsiTheme="minorHAnsi" w:cstheme="minorHAnsi"/>
          <w:spacing w:val="-6"/>
        </w:rPr>
        <w:t xml:space="preserve"> </w:t>
      </w:r>
      <w:r w:rsidRPr="00FA37D1">
        <w:rPr>
          <w:rFonts w:asciiTheme="minorHAnsi" w:hAnsiTheme="minorHAnsi" w:cstheme="minorHAnsi"/>
        </w:rPr>
        <w:t>and</w:t>
      </w:r>
      <w:r w:rsidRPr="00FA37D1">
        <w:rPr>
          <w:rFonts w:asciiTheme="minorHAnsi" w:hAnsiTheme="minorHAnsi" w:cstheme="minorHAnsi"/>
          <w:spacing w:val="-6"/>
        </w:rPr>
        <w:t xml:space="preserve"> </w:t>
      </w:r>
      <w:r w:rsidRPr="00FA37D1">
        <w:rPr>
          <w:rFonts w:asciiTheme="minorHAnsi" w:hAnsiTheme="minorHAnsi" w:cstheme="minorHAnsi"/>
        </w:rPr>
        <w:t>the</w:t>
      </w:r>
      <w:r w:rsidRPr="00FA37D1">
        <w:rPr>
          <w:rFonts w:asciiTheme="minorHAnsi" w:hAnsiTheme="minorHAnsi" w:cstheme="minorHAnsi"/>
          <w:spacing w:val="-7"/>
        </w:rPr>
        <w:t xml:space="preserve"> </w:t>
      </w:r>
      <w:r w:rsidRPr="00FA37D1">
        <w:rPr>
          <w:rFonts w:asciiTheme="minorHAnsi" w:hAnsiTheme="minorHAnsi" w:cstheme="minorHAnsi"/>
        </w:rPr>
        <w:t>consultant’s</w:t>
      </w:r>
      <w:r w:rsidRPr="00FA37D1">
        <w:rPr>
          <w:rFonts w:asciiTheme="minorHAnsi" w:hAnsiTheme="minorHAnsi" w:cstheme="minorHAnsi"/>
          <w:spacing w:val="-6"/>
        </w:rPr>
        <w:t xml:space="preserve"> </w:t>
      </w:r>
      <w:r w:rsidRPr="00FA37D1">
        <w:rPr>
          <w:rFonts w:asciiTheme="minorHAnsi" w:hAnsiTheme="minorHAnsi" w:cstheme="minorHAnsi"/>
        </w:rPr>
        <w:t>comprehensive</w:t>
      </w:r>
      <w:r w:rsidRPr="00FA37D1">
        <w:rPr>
          <w:rFonts w:asciiTheme="minorHAnsi" w:hAnsiTheme="minorHAnsi" w:cstheme="minorHAnsi"/>
          <w:spacing w:val="-7"/>
        </w:rPr>
        <w:t xml:space="preserve"> </w:t>
      </w:r>
      <w:r w:rsidRPr="00FA37D1">
        <w:rPr>
          <w:rFonts w:asciiTheme="minorHAnsi" w:hAnsiTheme="minorHAnsi" w:cstheme="minorHAnsi"/>
        </w:rPr>
        <w:t>report</w:t>
      </w:r>
      <w:r w:rsidRPr="00FA37D1">
        <w:rPr>
          <w:rFonts w:asciiTheme="minorHAnsi" w:hAnsiTheme="minorHAnsi" w:cstheme="minorHAnsi"/>
          <w:spacing w:val="-6"/>
        </w:rPr>
        <w:t xml:space="preserve"> </w:t>
      </w:r>
      <w:r w:rsidRPr="00FA37D1">
        <w:rPr>
          <w:rFonts w:asciiTheme="minorHAnsi" w:hAnsiTheme="minorHAnsi" w:cstheme="minorHAnsi"/>
        </w:rPr>
        <w:t>is</w:t>
      </w:r>
      <w:r w:rsidRPr="00FA37D1">
        <w:rPr>
          <w:rFonts w:asciiTheme="minorHAnsi" w:hAnsiTheme="minorHAnsi" w:cstheme="minorHAnsi"/>
          <w:spacing w:val="-6"/>
        </w:rPr>
        <w:t xml:space="preserve"> </w:t>
      </w:r>
      <w:r w:rsidRPr="00FA37D1">
        <w:rPr>
          <w:rFonts w:asciiTheme="minorHAnsi" w:hAnsiTheme="minorHAnsi" w:cstheme="minorHAnsi"/>
        </w:rPr>
        <w:t>being</w:t>
      </w:r>
      <w:r w:rsidRPr="00FA37D1">
        <w:rPr>
          <w:rFonts w:asciiTheme="minorHAnsi" w:hAnsiTheme="minorHAnsi" w:cstheme="minorHAnsi"/>
          <w:spacing w:val="-7"/>
        </w:rPr>
        <w:t xml:space="preserve"> </w:t>
      </w:r>
      <w:r w:rsidRPr="00FA37D1">
        <w:rPr>
          <w:rFonts w:asciiTheme="minorHAnsi" w:hAnsiTheme="minorHAnsi" w:cstheme="minorHAnsi"/>
        </w:rPr>
        <w:t>finalized.</w:t>
      </w:r>
      <w:r w:rsidRPr="00FA37D1">
        <w:rPr>
          <w:rFonts w:asciiTheme="minorHAnsi" w:hAnsiTheme="minorHAnsi" w:cstheme="minorHAnsi"/>
          <w:spacing w:val="-7"/>
        </w:rPr>
        <w:t xml:space="preserve"> </w:t>
      </w:r>
      <w:r w:rsidRPr="00FA37D1">
        <w:rPr>
          <w:rFonts w:asciiTheme="minorHAnsi" w:hAnsiTheme="minorHAnsi" w:cstheme="minorHAnsi"/>
        </w:rPr>
        <w:t>As</w:t>
      </w:r>
      <w:r w:rsidRPr="00FA37D1">
        <w:rPr>
          <w:rFonts w:asciiTheme="minorHAnsi" w:hAnsiTheme="minorHAnsi" w:cstheme="minorHAnsi"/>
          <w:spacing w:val="-6"/>
        </w:rPr>
        <w:t xml:space="preserve"> </w:t>
      </w:r>
      <w:r w:rsidRPr="00FA37D1">
        <w:rPr>
          <w:rFonts w:asciiTheme="minorHAnsi" w:hAnsiTheme="minorHAnsi" w:cstheme="minorHAnsi"/>
        </w:rPr>
        <w:t>part</w:t>
      </w:r>
      <w:r w:rsidRPr="00FA37D1">
        <w:rPr>
          <w:rFonts w:asciiTheme="minorHAnsi" w:hAnsiTheme="minorHAnsi" w:cstheme="minorHAnsi"/>
          <w:spacing w:val="-7"/>
        </w:rPr>
        <w:t xml:space="preserve"> </w:t>
      </w:r>
      <w:r w:rsidRPr="00FA37D1">
        <w:rPr>
          <w:rFonts w:asciiTheme="minorHAnsi" w:hAnsiTheme="minorHAnsi" w:cstheme="minorHAnsi"/>
        </w:rPr>
        <w:t>of</w:t>
      </w:r>
      <w:r w:rsidRPr="00FA37D1">
        <w:rPr>
          <w:rFonts w:asciiTheme="minorHAnsi" w:hAnsiTheme="minorHAnsi" w:cstheme="minorHAnsi"/>
          <w:spacing w:val="-6"/>
        </w:rPr>
        <w:t xml:space="preserve"> </w:t>
      </w:r>
      <w:r w:rsidRPr="00FA37D1">
        <w:rPr>
          <w:rFonts w:asciiTheme="minorHAnsi" w:hAnsiTheme="minorHAnsi" w:cstheme="minorHAnsi"/>
        </w:rPr>
        <w:t>this</w:t>
      </w:r>
      <w:r w:rsidRPr="00FA37D1">
        <w:rPr>
          <w:rFonts w:asciiTheme="minorHAnsi" w:hAnsiTheme="minorHAnsi" w:cstheme="minorHAnsi"/>
          <w:spacing w:val="-6"/>
        </w:rPr>
        <w:t xml:space="preserve"> </w:t>
      </w:r>
      <w:r w:rsidRPr="00FA37D1">
        <w:rPr>
          <w:rFonts w:asciiTheme="minorHAnsi" w:hAnsiTheme="minorHAnsi" w:cstheme="minorHAnsi"/>
        </w:rPr>
        <w:t>study</w:t>
      </w:r>
      <w:r w:rsidRPr="00FA37D1">
        <w:rPr>
          <w:rFonts w:asciiTheme="minorHAnsi" w:hAnsiTheme="minorHAnsi" w:cstheme="minorHAnsi"/>
          <w:spacing w:val="-5"/>
        </w:rPr>
        <w:t xml:space="preserve"> </w:t>
      </w:r>
      <w:r w:rsidRPr="00FA37D1">
        <w:rPr>
          <w:rFonts w:asciiTheme="minorHAnsi" w:hAnsiTheme="minorHAnsi" w:cstheme="minorHAnsi"/>
        </w:rPr>
        <w:t>the</w:t>
      </w:r>
      <w:r w:rsidRPr="00FA37D1">
        <w:rPr>
          <w:rFonts w:asciiTheme="minorHAnsi" w:hAnsiTheme="minorHAnsi" w:cstheme="minorHAnsi"/>
          <w:spacing w:val="-7"/>
        </w:rPr>
        <w:t xml:space="preserve"> </w:t>
      </w:r>
      <w:r w:rsidRPr="00FA37D1">
        <w:rPr>
          <w:rFonts w:asciiTheme="minorHAnsi" w:hAnsiTheme="minorHAnsi" w:cstheme="minorHAnsi"/>
        </w:rPr>
        <w:t>group has been compiling data on blue carbon stocks on an Excel file for internal</w:t>
      </w:r>
      <w:r w:rsidRPr="00FA37D1">
        <w:rPr>
          <w:rFonts w:asciiTheme="minorHAnsi" w:hAnsiTheme="minorHAnsi" w:cstheme="minorHAnsi"/>
          <w:spacing w:val="-33"/>
        </w:rPr>
        <w:t xml:space="preserve"> </w:t>
      </w:r>
      <w:r w:rsidRPr="00FA37D1">
        <w:rPr>
          <w:rFonts w:asciiTheme="minorHAnsi" w:hAnsiTheme="minorHAnsi" w:cstheme="minorHAnsi"/>
        </w:rPr>
        <w:t>use.</w:t>
      </w:r>
    </w:p>
    <w:p w14:paraId="3192FBC3" w14:textId="77777777" w:rsidR="00FA37D1" w:rsidRPr="00FA37D1" w:rsidRDefault="00FA37D1" w:rsidP="0062056E">
      <w:pPr>
        <w:pStyle w:val="BodyText"/>
        <w:widowControl/>
        <w:ind w:left="0"/>
        <w:rPr>
          <w:rFonts w:asciiTheme="minorHAnsi" w:hAnsiTheme="minorHAnsi" w:cstheme="minorHAnsi"/>
        </w:rPr>
      </w:pPr>
    </w:p>
    <w:p w14:paraId="6ED140C7"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rPr>
        <w:t>The Secretariat will send a notification to Contracting Parties requesting expressions of interest in having</w:t>
      </w:r>
      <w:r w:rsidRPr="00FA37D1">
        <w:rPr>
          <w:rFonts w:asciiTheme="minorHAnsi" w:hAnsiTheme="minorHAnsi" w:cstheme="minorHAnsi"/>
          <w:spacing w:val="-14"/>
        </w:rPr>
        <w:t xml:space="preserve"> </w:t>
      </w:r>
      <w:r w:rsidRPr="00FA37D1">
        <w:rPr>
          <w:rFonts w:asciiTheme="minorHAnsi" w:hAnsiTheme="minorHAnsi" w:cstheme="minorHAnsi"/>
        </w:rPr>
        <w:t>their</w:t>
      </w:r>
      <w:r w:rsidRPr="00FA37D1">
        <w:rPr>
          <w:rFonts w:asciiTheme="minorHAnsi" w:hAnsiTheme="minorHAnsi" w:cstheme="minorHAnsi"/>
          <w:spacing w:val="-14"/>
        </w:rPr>
        <w:t xml:space="preserve"> </w:t>
      </w:r>
      <w:r w:rsidRPr="00FA37D1">
        <w:rPr>
          <w:rFonts w:asciiTheme="minorHAnsi" w:hAnsiTheme="minorHAnsi" w:cstheme="minorHAnsi"/>
        </w:rPr>
        <w:t>data</w:t>
      </w:r>
      <w:r w:rsidRPr="00FA37D1">
        <w:rPr>
          <w:rFonts w:asciiTheme="minorHAnsi" w:hAnsiTheme="minorHAnsi" w:cstheme="minorHAnsi"/>
          <w:spacing w:val="-15"/>
        </w:rPr>
        <w:t xml:space="preserve"> </w:t>
      </w:r>
      <w:r w:rsidRPr="00FA37D1">
        <w:rPr>
          <w:rFonts w:asciiTheme="minorHAnsi" w:hAnsiTheme="minorHAnsi" w:cstheme="minorHAnsi"/>
        </w:rPr>
        <w:t>included</w:t>
      </w:r>
      <w:r w:rsidRPr="00FA37D1">
        <w:rPr>
          <w:rFonts w:asciiTheme="minorHAnsi" w:hAnsiTheme="minorHAnsi" w:cstheme="minorHAnsi"/>
          <w:spacing w:val="-14"/>
        </w:rPr>
        <w:t xml:space="preserve"> </w:t>
      </w:r>
      <w:r w:rsidRPr="00FA37D1">
        <w:rPr>
          <w:rFonts w:asciiTheme="minorHAnsi" w:hAnsiTheme="minorHAnsi" w:cstheme="minorHAnsi"/>
        </w:rPr>
        <w:t>in</w:t>
      </w:r>
      <w:r w:rsidRPr="00FA37D1">
        <w:rPr>
          <w:rFonts w:asciiTheme="minorHAnsi" w:hAnsiTheme="minorHAnsi" w:cstheme="minorHAnsi"/>
          <w:spacing w:val="-14"/>
        </w:rPr>
        <w:t xml:space="preserve"> </w:t>
      </w:r>
      <w:r w:rsidRPr="00FA37D1">
        <w:rPr>
          <w:rFonts w:asciiTheme="minorHAnsi" w:hAnsiTheme="minorHAnsi" w:cstheme="minorHAnsi"/>
        </w:rPr>
        <w:t>the</w:t>
      </w:r>
      <w:r w:rsidRPr="00FA37D1">
        <w:rPr>
          <w:rFonts w:asciiTheme="minorHAnsi" w:hAnsiTheme="minorHAnsi" w:cstheme="minorHAnsi"/>
          <w:spacing w:val="-14"/>
        </w:rPr>
        <w:t xml:space="preserve"> </w:t>
      </w:r>
      <w:r w:rsidRPr="00FA37D1">
        <w:rPr>
          <w:rFonts w:asciiTheme="minorHAnsi" w:hAnsiTheme="minorHAnsi" w:cstheme="minorHAnsi"/>
        </w:rPr>
        <w:t>desktop</w:t>
      </w:r>
      <w:r w:rsidRPr="00FA37D1">
        <w:rPr>
          <w:rFonts w:asciiTheme="minorHAnsi" w:hAnsiTheme="minorHAnsi" w:cstheme="minorHAnsi"/>
          <w:spacing w:val="-14"/>
        </w:rPr>
        <w:t xml:space="preserve"> </w:t>
      </w:r>
      <w:r w:rsidRPr="00FA37D1">
        <w:rPr>
          <w:rFonts w:asciiTheme="minorHAnsi" w:hAnsiTheme="minorHAnsi" w:cstheme="minorHAnsi"/>
        </w:rPr>
        <w:t>study,</w:t>
      </w:r>
      <w:r w:rsidRPr="00FA37D1">
        <w:rPr>
          <w:rFonts w:asciiTheme="minorHAnsi" w:hAnsiTheme="minorHAnsi" w:cstheme="minorHAnsi"/>
          <w:spacing w:val="-15"/>
        </w:rPr>
        <w:t xml:space="preserve"> </w:t>
      </w:r>
      <w:r w:rsidRPr="00FA37D1">
        <w:rPr>
          <w:rFonts w:asciiTheme="minorHAnsi" w:hAnsiTheme="minorHAnsi" w:cstheme="minorHAnsi"/>
        </w:rPr>
        <w:t>and</w:t>
      </w:r>
      <w:r w:rsidRPr="00FA37D1">
        <w:rPr>
          <w:rFonts w:asciiTheme="minorHAnsi" w:hAnsiTheme="minorHAnsi" w:cstheme="minorHAnsi"/>
          <w:spacing w:val="-14"/>
        </w:rPr>
        <w:t xml:space="preserve"> </w:t>
      </w:r>
      <w:r w:rsidRPr="00FA37D1">
        <w:rPr>
          <w:rFonts w:asciiTheme="minorHAnsi" w:hAnsiTheme="minorHAnsi" w:cstheme="minorHAnsi"/>
        </w:rPr>
        <w:t>surveying</w:t>
      </w:r>
      <w:r w:rsidRPr="00FA37D1">
        <w:rPr>
          <w:rFonts w:asciiTheme="minorHAnsi" w:hAnsiTheme="minorHAnsi" w:cstheme="minorHAnsi"/>
          <w:spacing w:val="-14"/>
        </w:rPr>
        <w:t xml:space="preserve"> </w:t>
      </w:r>
      <w:r w:rsidRPr="00FA37D1">
        <w:rPr>
          <w:rFonts w:asciiTheme="minorHAnsi" w:hAnsiTheme="minorHAnsi" w:cstheme="minorHAnsi"/>
        </w:rPr>
        <w:t>them</w:t>
      </w:r>
      <w:r w:rsidRPr="00FA37D1">
        <w:rPr>
          <w:rFonts w:asciiTheme="minorHAnsi" w:hAnsiTheme="minorHAnsi" w:cstheme="minorHAnsi"/>
          <w:spacing w:val="-13"/>
        </w:rPr>
        <w:t xml:space="preserve"> </w:t>
      </w:r>
      <w:r w:rsidRPr="00FA37D1">
        <w:rPr>
          <w:rFonts w:asciiTheme="minorHAnsi" w:hAnsiTheme="minorHAnsi" w:cstheme="minorHAnsi"/>
        </w:rPr>
        <w:t>on</w:t>
      </w:r>
      <w:r w:rsidRPr="00FA37D1">
        <w:rPr>
          <w:rFonts w:asciiTheme="minorHAnsi" w:hAnsiTheme="minorHAnsi" w:cstheme="minorHAnsi"/>
          <w:spacing w:val="-15"/>
        </w:rPr>
        <w:t xml:space="preserve"> </w:t>
      </w:r>
      <w:r w:rsidRPr="00FA37D1">
        <w:rPr>
          <w:rFonts w:asciiTheme="minorHAnsi" w:hAnsiTheme="minorHAnsi" w:cstheme="minorHAnsi"/>
        </w:rPr>
        <w:t>issues</w:t>
      </w:r>
      <w:r w:rsidRPr="00FA37D1">
        <w:rPr>
          <w:rFonts w:asciiTheme="minorHAnsi" w:hAnsiTheme="minorHAnsi" w:cstheme="minorHAnsi"/>
          <w:spacing w:val="-14"/>
        </w:rPr>
        <w:t xml:space="preserve"> </w:t>
      </w:r>
      <w:r w:rsidRPr="00FA37D1">
        <w:rPr>
          <w:rFonts w:asciiTheme="minorHAnsi" w:hAnsiTheme="minorHAnsi" w:cstheme="minorHAnsi"/>
        </w:rPr>
        <w:t>of</w:t>
      </w:r>
      <w:r w:rsidRPr="00FA37D1">
        <w:rPr>
          <w:rFonts w:asciiTheme="minorHAnsi" w:hAnsiTheme="minorHAnsi" w:cstheme="minorHAnsi"/>
          <w:spacing w:val="-14"/>
        </w:rPr>
        <w:t xml:space="preserve"> </w:t>
      </w:r>
      <w:r w:rsidRPr="00FA37D1">
        <w:rPr>
          <w:rFonts w:asciiTheme="minorHAnsi" w:hAnsiTheme="minorHAnsi" w:cstheme="minorHAnsi"/>
        </w:rPr>
        <w:t>managing</w:t>
      </w:r>
      <w:r w:rsidRPr="00FA37D1">
        <w:rPr>
          <w:rFonts w:asciiTheme="minorHAnsi" w:hAnsiTheme="minorHAnsi" w:cstheme="minorHAnsi"/>
          <w:spacing w:val="-13"/>
        </w:rPr>
        <w:t xml:space="preserve"> </w:t>
      </w:r>
      <w:r w:rsidRPr="00FA37D1">
        <w:rPr>
          <w:rFonts w:asciiTheme="minorHAnsi" w:hAnsiTheme="minorHAnsi" w:cstheme="minorHAnsi"/>
        </w:rPr>
        <w:t>blue</w:t>
      </w:r>
      <w:r w:rsidRPr="00FA37D1">
        <w:rPr>
          <w:rFonts w:asciiTheme="minorHAnsi" w:hAnsiTheme="minorHAnsi" w:cstheme="minorHAnsi"/>
          <w:spacing w:val="-14"/>
        </w:rPr>
        <w:t xml:space="preserve"> </w:t>
      </w:r>
      <w:r w:rsidRPr="00FA37D1">
        <w:rPr>
          <w:rFonts w:asciiTheme="minorHAnsi" w:hAnsiTheme="minorHAnsi" w:cstheme="minorHAnsi"/>
        </w:rPr>
        <w:t>carbon resources, as well as requesting data on spatial</w:t>
      </w:r>
      <w:r w:rsidRPr="00FA37D1">
        <w:rPr>
          <w:rFonts w:asciiTheme="minorHAnsi" w:hAnsiTheme="minorHAnsi" w:cstheme="minorHAnsi"/>
          <w:spacing w:val="-21"/>
        </w:rPr>
        <w:t xml:space="preserve"> </w:t>
      </w:r>
      <w:r w:rsidRPr="00FA37D1">
        <w:rPr>
          <w:rFonts w:asciiTheme="minorHAnsi" w:hAnsiTheme="minorHAnsi" w:cstheme="minorHAnsi"/>
        </w:rPr>
        <w:t>extent.</w:t>
      </w:r>
    </w:p>
    <w:p w14:paraId="6CAF0EEF" w14:textId="77777777" w:rsidR="00FA37D1" w:rsidRPr="00FA37D1" w:rsidRDefault="00FA37D1" w:rsidP="0062056E">
      <w:pPr>
        <w:pStyle w:val="BodyText"/>
        <w:widowControl/>
        <w:ind w:left="0"/>
        <w:rPr>
          <w:rFonts w:asciiTheme="minorHAnsi" w:hAnsiTheme="minorHAnsi" w:cstheme="minorHAnsi"/>
        </w:rPr>
      </w:pPr>
    </w:p>
    <w:p w14:paraId="12DCD9FE"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rPr>
        <w:t>The</w:t>
      </w:r>
      <w:r w:rsidRPr="00FA37D1">
        <w:rPr>
          <w:rFonts w:asciiTheme="minorHAnsi" w:hAnsiTheme="minorHAnsi" w:cstheme="minorHAnsi"/>
          <w:spacing w:val="-7"/>
        </w:rPr>
        <w:t xml:space="preserve"> </w:t>
      </w:r>
      <w:r w:rsidRPr="00FA37D1">
        <w:rPr>
          <w:rFonts w:asciiTheme="minorHAnsi" w:hAnsiTheme="minorHAnsi" w:cstheme="minorHAnsi"/>
        </w:rPr>
        <w:t>importance</w:t>
      </w:r>
      <w:r w:rsidRPr="00FA37D1">
        <w:rPr>
          <w:rFonts w:asciiTheme="minorHAnsi" w:hAnsiTheme="minorHAnsi" w:cstheme="minorHAnsi"/>
          <w:spacing w:val="-7"/>
        </w:rPr>
        <w:t xml:space="preserve"> </w:t>
      </w:r>
      <w:r w:rsidRPr="00FA37D1">
        <w:rPr>
          <w:rFonts w:asciiTheme="minorHAnsi" w:hAnsiTheme="minorHAnsi" w:cstheme="minorHAnsi"/>
        </w:rPr>
        <w:t>of</w:t>
      </w:r>
      <w:r w:rsidRPr="00FA37D1">
        <w:rPr>
          <w:rFonts w:asciiTheme="minorHAnsi" w:hAnsiTheme="minorHAnsi" w:cstheme="minorHAnsi"/>
          <w:spacing w:val="-6"/>
        </w:rPr>
        <w:t xml:space="preserve"> </w:t>
      </w:r>
      <w:r w:rsidRPr="00FA37D1">
        <w:rPr>
          <w:rFonts w:asciiTheme="minorHAnsi" w:hAnsiTheme="minorHAnsi" w:cstheme="minorHAnsi"/>
        </w:rPr>
        <w:t>applying</w:t>
      </w:r>
      <w:r w:rsidRPr="00FA37D1">
        <w:rPr>
          <w:rFonts w:asciiTheme="minorHAnsi" w:hAnsiTheme="minorHAnsi" w:cstheme="minorHAnsi"/>
          <w:spacing w:val="-7"/>
        </w:rPr>
        <w:t xml:space="preserve"> </w:t>
      </w:r>
      <w:r w:rsidRPr="00FA37D1">
        <w:rPr>
          <w:rFonts w:asciiTheme="minorHAnsi" w:hAnsiTheme="minorHAnsi" w:cstheme="minorHAnsi"/>
        </w:rPr>
        <w:t>and</w:t>
      </w:r>
      <w:r w:rsidRPr="00FA37D1">
        <w:rPr>
          <w:rFonts w:asciiTheme="minorHAnsi" w:hAnsiTheme="minorHAnsi" w:cstheme="minorHAnsi"/>
          <w:spacing w:val="-6"/>
        </w:rPr>
        <w:t xml:space="preserve"> </w:t>
      </w:r>
      <w:r w:rsidRPr="00FA37D1">
        <w:rPr>
          <w:rFonts w:asciiTheme="minorHAnsi" w:hAnsiTheme="minorHAnsi" w:cstheme="minorHAnsi"/>
        </w:rPr>
        <w:t>presenting</w:t>
      </w:r>
      <w:r w:rsidRPr="00FA37D1">
        <w:rPr>
          <w:rFonts w:asciiTheme="minorHAnsi" w:hAnsiTheme="minorHAnsi" w:cstheme="minorHAnsi"/>
          <w:spacing w:val="-6"/>
        </w:rPr>
        <w:t xml:space="preserve"> </w:t>
      </w:r>
      <w:r w:rsidRPr="00FA37D1">
        <w:rPr>
          <w:rFonts w:asciiTheme="minorHAnsi" w:hAnsiTheme="minorHAnsi" w:cstheme="minorHAnsi"/>
        </w:rPr>
        <w:t>the</w:t>
      </w:r>
      <w:r w:rsidRPr="00FA37D1">
        <w:rPr>
          <w:rFonts w:asciiTheme="minorHAnsi" w:hAnsiTheme="minorHAnsi" w:cstheme="minorHAnsi"/>
          <w:spacing w:val="-7"/>
        </w:rPr>
        <w:t xml:space="preserve"> </w:t>
      </w:r>
      <w:r w:rsidRPr="00FA37D1">
        <w:rPr>
          <w:rFonts w:asciiTheme="minorHAnsi" w:hAnsiTheme="minorHAnsi" w:cstheme="minorHAnsi"/>
        </w:rPr>
        <w:t>findings</w:t>
      </w:r>
      <w:r w:rsidRPr="00FA37D1">
        <w:rPr>
          <w:rFonts w:asciiTheme="minorHAnsi" w:hAnsiTheme="minorHAnsi" w:cstheme="minorHAnsi"/>
          <w:spacing w:val="-3"/>
        </w:rPr>
        <w:t xml:space="preserve"> </w:t>
      </w:r>
      <w:r w:rsidRPr="00FA37D1">
        <w:rPr>
          <w:rFonts w:asciiTheme="minorHAnsi" w:hAnsiTheme="minorHAnsi" w:cstheme="minorHAnsi"/>
        </w:rPr>
        <w:t>from</w:t>
      </w:r>
      <w:r w:rsidRPr="00FA37D1">
        <w:rPr>
          <w:rFonts w:asciiTheme="minorHAnsi" w:hAnsiTheme="minorHAnsi" w:cstheme="minorHAnsi"/>
          <w:spacing w:val="-7"/>
        </w:rPr>
        <w:t xml:space="preserve"> </w:t>
      </w:r>
      <w:r w:rsidRPr="00FA37D1">
        <w:rPr>
          <w:rFonts w:asciiTheme="minorHAnsi" w:hAnsiTheme="minorHAnsi" w:cstheme="minorHAnsi"/>
        </w:rPr>
        <w:t>this</w:t>
      </w:r>
      <w:r w:rsidRPr="00FA37D1">
        <w:rPr>
          <w:rFonts w:asciiTheme="minorHAnsi" w:hAnsiTheme="minorHAnsi" w:cstheme="minorHAnsi"/>
          <w:spacing w:val="-6"/>
        </w:rPr>
        <w:t xml:space="preserve"> </w:t>
      </w:r>
      <w:r w:rsidRPr="00FA37D1">
        <w:rPr>
          <w:rFonts w:asciiTheme="minorHAnsi" w:hAnsiTheme="minorHAnsi" w:cstheme="minorHAnsi"/>
        </w:rPr>
        <w:t>task</w:t>
      </w:r>
      <w:r w:rsidRPr="00FA37D1">
        <w:rPr>
          <w:rFonts w:asciiTheme="minorHAnsi" w:hAnsiTheme="minorHAnsi" w:cstheme="minorHAnsi"/>
          <w:spacing w:val="-6"/>
        </w:rPr>
        <w:t xml:space="preserve"> as soon as possible </w:t>
      </w:r>
      <w:r w:rsidRPr="00FA37D1">
        <w:rPr>
          <w:rFonts w:asciiTheme="minorHAnsi" w:hAnsiTheme="minorHAnsi" w:cstheme="minorHAnsi"/>
        </w:rPr>
        <w:t>to</w:t>
      </w:r>
      <w:r w:rsidRPr="00FA37D1">
        <w:rPr>
          <w:rFonts w:asciiTheme="minorHAnsi" w:hAnsiTheme="minorHAnsi" w:cstheme="minorHAnsi"/>
          <w:spacing w:val="-6"/>
        </w:rPr>
        <w:t xml:space="preserve"> </w:t>
      </w:r>
      <w:r w:rsidRPr="00FA37D1">
        <w:rPr>
          <w:rFonts w:asciiTheme="minorHAnsi" w:hAnsiTheme="minorHAnsi" w:cstheme="minorHAnsi"/>
        </w:rPr>
        <w:t>UNFCCC</w:t>
      </w:r>
      <w:r w:rsidRPr="00FA37D1">
        <w:rPr>
          <w:rFonts w:asciiTheme="minorHAnsi" w:hAnsiTheme="minorHAnsi" w:cstheme="minorHAnsi"/>
          <w:spacing w:val="-5"/>
        </w:rPr>
        <w:t xml:space="preserve"> </w:t>
      </w:r>
      <w:r w:rsidRPr="00FA37D1">
        <w:rPr>
          <w:rFonts w:asciiTheme="minorHAnsi" w:hAnsiTheme="minorHAnsi" w:cstheme="minorHAnsi"/>
        </w:rPr>
        <w:t>COP</w:t>
      </w:r>
      <w:r w:rsidRPr="00FA37D1">
        <w:rPr>
          <w:rFonts w:asciiTheme="minorHAnsi" w:hAnsiTheme="minorHAnsi" w:cstheme="minorHAnsi"/>
          <w:spacing w:val="-6"/>
        </w:rPr>
        <w:t xml:space="preserve"> </w:t>
      </w:r>
      <w:r w:rsidRPr="00FA37D1">
        <w:rPr>
          <w:rFonts w:asciiTheme="minorHAnsi" w:hAnsiTheme="minorHAnsi" w:cstheme="minorHAnsi"/>
        </w:rPr>
        <w:t>in</w:t>
      </w:r>
      <w:r w:rsidRPr="00FA37D1">
        <w:rPr>
          <w:rFonts w:asciiTheme="minorHAnsi" w:hAnsiTheme="minorHAnsi" w:cstheme="minorHAnsi"/>
          <w:spacing w:val="-5"/>
        </w:rPr>
        <w:t xml:space="preserve"> </w:t>
      </w:r>
      <w:r w:rsidRPr="00FA37D1">
        <w:rPr>
          <w:rFonts w:asciiTheme="minorHAnsi" w:hAnsiTheme="minorHAnsi" w:cstheme="minorHAnsi"/>
        </w:rPr>
        <w:t>Glasgow</w:t>
      </w:r>
      <w:r w:rsidRPr="00FA37D1">
        <w:rPr>
          <w:rFonts w:asciiTheme="minorHAnsi" w:hAnsiTheme="minorHAnsi" w:cstheme="minorHAnsi"/>
          <w:spacing w:val="-5"/>
        </w:rPr>
        <w:t xml:space="preserve"> </w:t>
      </w:r>
      <w:r w:rsidRPr="00FA37D1">
        <w:rPr>
          <w:rFonts w:asciiTheme="minorHAnsi" w:hAnsiTheme="minorHAnsi" w:cstheme="minorHAnsi"/>
        </w:rPr>
        <w:t>and to feed into the CBD post 2020 biodiversity processes, most likely during a side event, was</w:t>
      </w:r>
      <w:r w:rsidRPr="00FA37D1">
        <w:rPr>
          <w:rFonts w:asciiTheme="minorHAnsi" w:hAnsiTheme="minorHAnsi" w:cstheme="minorHAnsi"/>
          <w:spacing w:val="-19"/>
        </w:rPr>
        <w:t xml:space="preserve"> </w:t>
      </w:r>
      <w:r w:rsidRPr="00FA37D1">
        <w:rPr>
          <w:rFonts w:asciiTheme="minorHAnsi" w:hAnsiTheme="minorHAnsi" w:cstheme="minorHAnsi"/>
        </w:rPr>
        <w:t>stressed.</w:t>
      </w:r>
    </w:p>
    <w:p w14:paraId="3DA39FCB" w14:textId="77777777" w:rsidR="00FA37D1" w:rsidRPr="00FA37D1" w:rsidRDefault="00FA37D1" w:rsidP="0062056E">
      <w:pPr>
        <w:pStyle w:val="BodyText"/>
        <w:widowControl/>
        <w:ind w:left="0"/>
        <w:rPr>
          <w:rFonts w:asciiTheme="minorHAnsi" w:hAnsiTheme="minorHAnsi" w:cstheme="minorHAnsi"/>
        </w:rPr>
      </w:pPr>
    </w:p>
    <w:p w14:paraId="49360344" w14:textId="77777777" w:rsidR="00FA37D1" w:rsidRPr="00FA37D1" w:rsidRDefault="00FA37D1" w:rsidP="0062056E">
      <w:pPr>
        <w:spacing w:after="0" w:line="240" w:lineRule="auto"/>
        <w:rPr>
          <w:rFonts w:asciiTheme="minorHAnsi" w:hAnsiTheme="minorHAnsi" w:cstheme="minorHAnsi"/>
          <w:i/>
        </w:rPr>
      </w:pPr>
      <w:r w:rsidRPr="00FA37D1">
        <w:rPr>
          <w:rFonts w:asciiTheme="minorHAnsi" w:hAnsiTheme="minorHAnsi" w:cstheme="minorHAnsi"/>
          <w:i/>
        </w:rPr>
        <w:t>Medium and lower priority tasks</w:t>
      </w:r>
    </w:p>
    <w:p w14:paraId="38281D59" w14:textId="77777777" w:rsidR="00FA37D1" w:rsidRPr="00FA37D1" w:rsidRDefault="00FA37D1" w:rsidP="0062056E">
      <w:pPr>
        <w:pStyle w:val="BodyText"/>
        <w:widowControl/>
        <w:ind w:left="0"/>
        <w:rPr>
          <w:rFonts w:asciiTheme="minorHAnsi" w:hAnsiTheme="minorHAnsi" w:cstheme="minorHAnsi"/>
          <w:i/>
        </w:rPr>
      </w:pPr>
    </w:p>
    <w:p w14:paraId="75FAAA68"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i/>
        </w:rPr>
        <w:t>Task 4.1, Develop guidance on integrating gender issues in the implementation of the Convention</w:t>
      </w:r>
      <w:r w:rsidRPr="00FA37D1">
        <w:rPr>
          <w:rFonts w:asciiTheme="minorHAnsi" w:hAnsiTheme="minorHAnsi" w:cstheme="minorHAnsi"/>
        </w:rPr>
        <w:t>: In light</w:t>
      </w:r>
      <w:r w:rsidRPr="00FA37D1">
        <w:rPr>
          <w:rFonts w:asciiTheme="minorHAnsi" w:hAnsiTheme="minorHAnsi" w:cstheme="minorHAnsi"/>
          <w:spacing w:val="-14"/>
        </w:rPr>
        <w:t xml:space="preserve"> </w:t>
      </w:r>
      <w:r w:rsidRPr="00FA37D1">
        <w:rPr>
          <w:rFonts w:asciiTheme="minorHAnsi" w:hAnsiTheme="minorHAnsi" w:cstheme="minorHAnsi"/>
        </w:rPr>
        <w:t>of</w:t>
      </w:r>
      <w:r w:rsidRPr="00FA37D1">
        <w:rPr>
          <w:rFonts w:asciiTheme="minorHAnsi" w:hAnsiTheme="minorHAnsi" w:cstheme="minorHAnsi"/>
          <w:spacing w:val="-13"/>
        </w:rPr>
        <w:t xml:space="preserve"> </w:t>
      </w:r>
      <w:r w:rsidRPr="00FA37D1">
        <w:rPr>
          <w:rFonts w:asciiTheme="minorHAnsi" w:hAnsiTheme="minorHAnsi" w:cstheme="minorHAnsi"/>
        </w:rPr>
        <w:t>the</w:t>
      </w:r>
      <w:r w:rsidRPr="00FA37D1">
        <w:rPr>
          <w:rFonts w:asciiTheme="minorHAnsi" w:hAnsiTheme="minorHAnsi" w:cstheme="minorHAnsi"/>
          <w:spacing w:val="-14"/>
        </w:rPr>
        <w:t xml:space="preserve"> </w:t>
      </w:r>
      <w:r w:rsidRPr="00FA37D1">
        <w:rPr>
          <w:rFonts w:asciiTheme="minorHAnsi" w:hAnsiTheme="minorHAnsi" w:cstheme="minorHAnsi"/>
        </w:rPr>
        <w:t>Panel’s</w:t>
      </w:r>
      <w:r w:rsidRPr="00FA37D1">
        <w:rPr>
          <w:rFonts w:asciiTheme="minorHAnsi" w:hAnsiTheme="minorHAnsi" w:cstheme="minorHAnsi"/>
          <w:spacing w:val="-14"/>
        </w:rPr>
        <w:t xml:space="preserve"> </w:t>
      </w:r>
      <w:r w:rsidRPr="00FA37D1">
        <w:rPr>
          <w:rFonts w:asciiTheme="minorHAnsi" w:hAnsiTheme="minorHAnsi" w:cstheme="minorHAnsi"/>
        </w:rPr>
        <w:t>limited</w:t>
      </w:r>
      <w:r w:rsidRPr="00FA37D1">
        <w:rPr>
          <w:rFonts w:asciiTheme="minorHAnsi" w:hAnsiTheme="minorHAnsi" w:cstheme="minorHAnsi"/>
          <w:spacing w:val="-14"/>
        </w:rPr>
        <w:t xml:space="preserve"> </w:t>
      </w:r>
      <w:r w:rsidRPr="00FA37D1">
        <w:rPr>
          <w:rFonts w:asciiTheme="minorHAnsi" w:hAnsiTheme="minorHAnsi" w:cstheme="minorHAnsi"/>
        </w:rPr>
        <w:t>capacity</w:t>
      </w:r>
      <w:r w:rsidRPr="00FA37D1">
        <w:rPr>
          <w:rFonts w:asciiTheme="minorHAnsi" w:hAnsiTheme="minorHAnsi" w:cstheme="minorHAnsi"/>
          <w:spacing w:val="-14"/>
        </w:rPr>
        <w:t xml:space="preserve"> </w:t>
      </w:r>
      <w:r w:rsidRPr="00FA37D1">
        <w:rPr>
          <w:rFonts w:asciiTheme="minorHAnsi" w:hAnsiTheme="minorHAnsi" w:cstheme="minorHAnsi"/>
        </w:rPr>
        <w:t>and</w:t>
      </w:r>
      <w:r w:rsidRPr="00FA37D1">
        <w:rPr>
          <w:rFonts w:asciiTheme="minorHAnsi" w:hAnsiTheme="minorHAnsi" w:cstheme="minorHAnsi"/>
          <w:spacing w:val="-14"/>
        </w:rPr>
        <w:t xml:space="preserve"> </w:t>
      </w:r>
      <w:r w:rsidRPr="00FA37D1">
        <w:rPr>
          <w:rFonts w:asciiTheme="minorHAnsi" w:hAnsiTheme="minorHAnsi" w:cstheme="minorHAnsi"/>
        </w:rPr>
        <w:t>expertise</w:t>
      </w:r>
      <w:r w:rsidRPr="00FA37D1">
        <w:rPr>
          <w:rFonts w:asciiTheme="minorHAnsi" w:hAnsiTheme="minorHAnsi" w:cstheme="minorHAnsi"/>
          <w:spacing w:val="-14"/>
        </w:rPr>
        <w:t xml:space="preserve"> </w:t>
      </w:r>
      <w:r w:rsidRPr="00FA37D1">
        <w:rPr>
          <w:rFonts w:asciiTheme="minorHAnsi" w:hAnsiTheme="minorHAnsi" w:cstheme="minorHAnsi"/>
        </w:rPr>
        <w:t>on</w:t>
      </w:r>
      <w:r w:rsidRPr="00FA37D1">
        <w:rPr>
          <w:rFonts w:asciiTheme="minorHAnsi" w:hAnsiTheme="minorHAnsi" w:cstheme="minorHAnsi"/>
          <w:spacing w:val="-14"/>
        </w:rPr>
        <w:t xml:space="preserve"> </w:t>
      </w:r>
      <w:r w:rsidRPr="00FA37D1">
        <w:rPr>
          <w:rFonts w:asciiTheme="minorHAnsi" w:hAnsiTheme="minorHAnsi" w:cstheme="minorHAnsi"/>
        </w:rPr>
        <w:t>the</w:t>
      </w:r>
      <w:r w:rsidRPr="00FA37D1">
        <w:rPr>
          <w:rFonts w:asciiTheme="minorHAnsi" w:hAnsiTheme="minorHAnsi" w:cstheme="minorHAnsi"/>
          <w:spacing w:val="-14"/>
        </w:rPr>
        <w:t xml:space="preserve"> </w:t>
      </w:r>
      <w:r w:rsidRPr="00FA37D1">
        <w:rPr>
          <w:rFonts w:asciiTheme="minorHAnsi" w:hAnsiTheme="minorHAnsi" w:cstheme="minorHAnsi"/>
        </w:rPr>
        <w:t>subject</w:t>
      </w:r>
      <w:r w:rsidRPr="00FA37D1">
        <w:rPr>
          <w:rFonts w:asciiTheme="minorHAnsi" w:hAnsiTheme="minorHAnsi" w:cstheme="minorHAnsi"/>
          <w:spacing w:val="-14"/>
        </w:rPr>
        <w:t xml:space="preserve"> </w:t>
      </w:r>
      <w:r w:rsidRPr="00FA37D1">
        <w:rPr>
          <w:rFonts w:asciiTheme="minorHAnsi" w:hAnsiTheme="minorHAnsi" w:cstheme="minorHAnsi"/>
        </w:rPr>
        <w:t>matter,</w:t>
      </w:r>
      <w:r w:rsidRPr="00FA37D1">
        <w:rPr>
          <w:rFonts w:asciiTheme="minorHAnsi" w:hAnsiTheme="minorHAnsi" w:cstheme="minorHAnsi"/>
          <w:spacing w:val="-14"/>
        </w:rPr>
        <w:t xml:space="preserve"> </w:t>
      </w:r>
      <w:r w:rsidRPr="00FA37D1">
        <w:rPr>
          <w:rFonts w:asciiTheme="minorHAnsi" w:hAnsiTheme="minorHAnsi" w:cstheme="minorHAnsi"/>
        </w:rPr>
        <w:t>the</w:t>
      </w:r>
      <w:r w:rsidRPr="00FA37D1">
        <w:rPr>
          <w:rFonts w:asciiTheme="minorHAnsi" w:hAnsiTheme="minorHAnsi" w:cstheme="minorHAnsi"/>
          <w:spacing w:val="-14"/>
        </w:rPr>
        <w:t xml:space="preserve"> </w:t>
      </w:r>
      <w:r w:rsidRPr="00FA37D1">
        <w:rPr>
          <w:rFonts w:asciiTheme="minorHAnsi" w:hAnsiTheme="minorHAnsi" w:cstheme="minorHAnsi"/>
        </w:rPr>
        <w:t>MWG</w:t>
      </w:r>
      <w:r w:rsidRPr="00FA37D1">
        <w:rPr>
          <w:rFonts w:asciiTheme="minorHAnsi" w:hAnsiTheme="minorHAnsi" w:cstheme="minorHAnsi"/>
          <w:spacing w:val="-14"/>
        </w:rPr>
        <w:t xml:space="preserve"> </w:t>
      </w:r>
      <w:r w:rsidRPr="00FA37D1">
        <w:rPr>
          <w:rFonts w:asciiTheme="minorHAnsi" w:hAnsiTheme="minorHAnsi" w:cstheme="minorHAnsi"/>
        </w:rPr>
        <w:t>instructed</w:t>
      </w:r>
      <w:r w:rsidRPr="00FA37D1">
        <w:rPr>
          <w:rFonts w:asciiTheme="minorHAnsi" w:hAnsiTheme="minorHAnsi" w:cstheme="minorHAnsi"/>
          <w:spacing w:val="-14"/>
        </w:rPr>
        <w:t xml:space="preserve"> </w:t>
      </w:r>
      <w:r w:rsidRPr="00FA37D1">
        <w:rPr>
          <w:rFonts w:asciiTheme="minorHAnsi" w:hAnsiTheme="minorHAnsi" w:cstheme="minorHAnsi"/>
        </w:rPr>
        <w:t>the</w:t>
      </w:r>
      <w:r w:rsidRPr="00FA37D1">
        <w:rPr>
          <w:rFonts w:asciiTheme="minorHAnsi" w:hAnsiTheme="minorHAnsi" w:cstheme="minorHAnsi"/>
          <w:spacing w:val="-14"/>
        </w:rPr>
        <w:t xml:space="preserve"> </w:t>
      </w:r>
      <w:r w:rsidRPr="00FA37D1">
        <w:rPr>
          <w:rFonts w:asciiTheme="minorHAnsi" w:hAnsiTheme="minorHAnsi" w:cstheme="minorHAnsi"/>
        </w:rPr>
        <w:t>Panel to focus on its highest priority tasks, requesting the Secretariat to move work forward on this task outside of the purview of the STRP instead. The Secretariat</w:t>
      </w:r>
      <w:r w:rsidRPr="00FA37D1">
        <w:rPr>
          <w:rFonts w:asciiTheme="minorHAnsi" w:hAnsiTheme="minorHAnsi" w:cstheme="minorHAnsi"/>
          <w:spacing w:val="-17"/>
        </w:rPr>
        <w:t xml:space="preserve"> </w:t>
      </w:r>
      <w:r w:rsidRPr="00FA37D1">
        <w:rPr>
          <w:rFonts w:asciiTheme="minorHAnsi" w:hAnsiTheme="minorHAnsi" w:cstheme="minorHAnsi"/>
        </w:rPr>
        <w:t>is</w:t>
      </w:r>
      <w:r w:rsidRPr="00FA37D1">
        <w:rPr>
          <w:rFonts w:asciiTheme="minorHAnsi" w:hAnsiTheme="minorHAnsi" w:cstheme="minorHAnsi"/>
          <w:spacing w:val="-14"/>
        </w:rPr>
        <w:t xml:space="preserve"> </w:t>
      </w:r>
      <w:r w:rsidRPr="00FA37D1">
        <w:rPr>
          <w:rFonts w:asciiTheme="minorHAnsi" w:hAnsiTheme="minorHAnsi" w:cstheme="minorHAnsi"/>
        </w:rPr>
        <w:t>currently</w:t>
      </w:r>
      <w:r w:rsidRPr="00FA37D1">
        <w:rPr>
          <w:rFonts w:asciiTheme="minorHAnsi" w:hAnsiTheme="minorHAnsi" w:cstheme="minorHAnsi"/>
          <w:spacing w:val="-16"/>
        </w:rPr>
        <w:t xml:space="preserve"> </w:t>
      </w:r>
      <w:r w:rsidRPr="00FA37D1">
        <w:rPr>
          <w:rFonts w:asciiTheme="minorHAnsi" w:hAnsiTheme="minorHAnsi" w:cstheme="minorHAnsi"/>
        </w:rPr>
        <w:t>identifying</w:t>
      </w:r>
      <w:r w:rsidRPr="00FA37D1">
        <w:rPr>
          <w:rFonts w:asciiTheme="minorHAnsi" w:hAnsiTheme="minorHAnsi" w:cstheme="minorHAnsi"/>
          <w:spacing w:val="-15"/>
        </w:rPr>
        <w:t xml:space="preserve"> </w:t>
      </w:r>
      <w:r w:rsidRPr="00FA37D1">
        <w:rPr>
          <w:rFonts w:asciiTheme="minorHAnsi" w:hAnsiTheme="minorHAnsi" w:cstheme="minorHAnsi"/>
        </w:rPr>
        <w:t>a</w:t>
      </w:r>
      <w:r w:rsidRPr="00FA37D1">
        <w:rPr>
          <w:rFonts w:asciiTheme="minorHAnsi" w:hAnsiTheme="minorHAnsi" w:cstheme="minorHAnsi"/>
          <w:spacing w:val="-15"/>
        </w:rPr>
        <w:t xml:space="preserve"> </w:t>
      </w:r>
      <w:r w:rsidRPr="00FA37D1">
        <w:rPr>
          <w:rFonts w:asciiTheme="minorHAnsi" w:hAnsiTheme="minorHAnsi" w:cstheme="minorHAnsi"/>
        </w:rPr>
        <w:t>consultant</w:t>
      </w:r>
      <w:r w:rsidRPr="00FA37D1">
        <w:rPr>
          <w:rFonts w:asciiTheme="minorHAnsi" w:hAnsiTheme="minorHAnsi" w:cstheme="minorHAnsi"/>
          <w:spacing w:val="-15"/>
        </w:rPr>
        <w:t xml:space="preserve"> </w:t>
      </w:r>
      <w:r w:rsidRPr="00FA37D1">
        <w:rPr>
          <w:rFonts w:asciiTheme="minorHAnsi" w:hAnsiTheme="minorHAnsi" w:cstheme="minorHAnsi"/>
        </w:rPr>
        <w:t>with</w:t>
      </w:r>
      <w:r w:rsidRPr="00FA37D1">
        <w:rPr>
          <w:rFonts w:asciiTheme="minorHAnsi" w:hAnsiTheme="minorHAnsi" w:cstheme="minorHAnsi"/>
          <w:spacing w:val="-15"/>
        </w:rPr>
        <w:t xml:space="preserve"> </w:t>
      </w:r>
      <w:r w:rsidRPr="00FA37D1">
        <w:rPr>
          <w:rFonts w:asciiTheme="minorHAnsi" w:hAnsiTheme="minorHAnsi" w:cstheme="minorHAnsi"/>
        </w:rPr>
        <w:t>relevant</w:t>
      </w:r>
      <w:r w:rsidRPr="00FA37D1">
        <w:rPr>
          <w:rFonts w:asciiTheme="minorHAnsi" w:hAnsiTheme="minorHAnsi" w:cstheme="minorHAnsi"/>
          <w:spacing w:val="-15"/>
        </w:rPr>
        <w:t xml:space="preserve"> </w:t>
      </w:r>
      <w:r w:rsidRPr="00FA37D1">
        <w:rPr>
          <w:rFonts w:asciiTheme="minorHAnsi" w:hAnsiTheme="minorHAnsi" w:cstheme="minorHAnsi"/>
        </w:rPr>
        <w:t>experience</w:t>
      </w:r>
      <w:r w:rsidRPr="00FA37D1">
        <w:rPr>
          <w:rFonts w:asciiTheme="minorHAnsi" w:hAnsiTheme="minorHAnsi" w:cstheme="minorHAnsi"/>
          <w:spacing w:val="-15"/>
        </w:rPr>
        <w:t xml:space="preserve"> </w:t>
      </w:r>
      <w:r w:rsidRPr="00FA37D1">
        <w:rPr>
          <w:rFonts w:asciiTheme="minorHAnsi" w:hAnsiTheme="minorHAnsi" w:cstheme="minorHAnsi"/>
        </w:rPr>
        <w:t>to</w:t>
      </w:r>
      <w:r w:rsidRPr="00FA37D1">
        <w:rPr>
          <w:rFonts w:asciiTheme="minorHAnsi" w:hAnsiTheme="minorHAnsi" w:cstheme="minorHAnsi"/>
          <w:spacing w:val="-14"/>
        </w:rPr>
        <w:t xml:space="preserve"> </w:t>
      </w:r>
      <w:r w:rsidRPr="00FA37D1">
        <w:rPr>
          <w:rFonts w:asciiTheme="minorHAnsi" w:hAnsiTheme="minorHAnsi" w:cstheme="minorHAnsi"/>
        </w:rPr>
        <w:t>develop</w:t>
      </w:r>
      <w:r w:rsidRPr="00FA37D1">
        <w:rPr>
          <w:rFonts w:asciiTheme="minorHAnsi" w:hAnsiTheme="minorHAnsi" w:cstheme="minorHAnsi"/>
          <w:spacing w:val="-16"/>
        </w:rPr>
        <w:t xml:space="preserve"> </w:t>
      </w:r>
      <w:r w:rsidRPr="00FA37D1">
        <w:rPr>
          <w:rFonts w:asciiTheme="minorHAnsi" w:hAnsiTheme="minorHAnsi" w:cstheme="minorHAnsi"/>
        </w:rPr>
        <w:t>guidance</w:t>
      </w:r>
      <w:r w:rsidRPr="00FA37D1">
        <w:rPr>
          <w:rFonts w:asciiTheme="minorHAnsi" w:hAnsiTheme="minorHAnsi" w:cstheme="minorHAnsi"/>
          <w:spacing w:val="-15"/>
        </w:rPr>
        <w:t xml:space="preserve"> </w:t>
      </w:r>
      <w:r w:rsidRPr="00FA37D1">
        <w:rPr>
          <w:rFonts w:asciiTheme="minorHAnsi" w:hAnsiTheme="minorHAnsi" w:cstheme="minorHAnsi"/>
        </w:rPr>
        <w:t>including specific</w:t>
      </w:r>
      <w:r w:rsidRPr="00FA37D1">
        <w:rPr>
          <w:rFonts w:asciiTheme="minorHAnsi" w:hAnsiTheme="minorHAnsi" w:cstheme="minorHAnsi"/>
          <w:spacing w:val="-4"/>
        </w:rPr>
        <w:t xml:space="preserve"> </w:t>
      </w:r>
      <w:r w:rsidRPr="00FA37D1">
        <w:rPr>
          <w:rFonts w:asciiTheme="minorHAnsi" w:hAnsiTheme="minorHAnsi" w:cstheme="minorHAnsi"/>
        </w:rPr>
        <w:t>examples.</w:t>
      </w:r>
      <w:r w:rsidRPr="00FA37D1">
        <w:rPr>
          <w:rFonts w:asciiTheme="minorHAnsi" w:hAnsiTheme="minorHAnsi" w:cstheme="minorHAnsi"/>
          <w:spacing w:val="-3"/>
        </w:rPr>
        <w:t xml:space="preserve"> </w:t>
      </w:r>
      <w:r w:rsidRPr="00FA37D1">
        <w:rPr>
          <w:rFonts w:asciiTheme="minorHAnsi" w:hAnsiTheme="minorHAnsi" w:cstheme="minorHAnsi"/>
        </w:rPr>
        <w:t>The</w:t>
      </w:r>
      <w:r w:rsidRPr="00FA37D1">
        <w:rPr>
          <w:rFonts w:asciiTheme="minorHAnsi" w:hAnsiTheme="minorHAnsi" w:cstheme="minorHAnsi"/>
          <w:spacing w:val="-3"/>
        </w:rPr>
        <w:t xml:space="preserve"> </w:t>
      </w:r>
      <w:r w:rsidRPr="00FA37D1">
        <w:rPr>
          <w:rFonts w:asciiTheme="minorHAnsi" w:hAnsiTheme="minorHAnsi" w:cstheme="minorHAnsi"/>
        </w:rPr>
        <w:t>Group</w:t>
      </w:r>
      <w:r w:rsidRPr="00FA37D1">
        <w:rPr>
          <w:rFonts w:asciiTheme="minorHAnsi" w:hAnsiTheme="minorHAnsi" w:cstheme="minorHAnsi"/>
          <w:spacing w:val="-4"/>
        </w:rPr>
        <w:t xml:space="preserve"> </w:t>
      </w:r>
      <w:r w:rsidRPr="00FA37D1">
        <w:rPr>
          <w:rFonts w:asciiTheme="minorHAnsi" w:hAnsiTheme="minorHAnsi" w:cstheme="minorHAnsi"/>
        </w:rPr>
        <w:t>thanked</w:t>
      </w:r>
      <w:r w:rsidRPr="00FA37D1">
        <w:rPr>
          <w:rFonts w:asciiTheme="minorHAnsi" w:hAnsiTheme="minorHAnsi" w:cstheme="minorHAnsi"/>
          <w:spacing w:val="-4"/>
        </w:rPr>
        <w:t xml:space="preserve"> </w:t>
      </w:r>
      <w:r w:rsidRPr="00FA37D1">
        <w:rPr>
          <w:rFonts w:asciiTheme="minorHAnsi" w:hAnsiTheme="minorHAnsi" w:cstheme="minorHAnsi"/>
        </w:rPr>
        <w:t>Finland</w:t>
      </w:r>
      <w:r w:rsidRPr="00FA37D1">
        <w:rPr>
          <w:rFonts w:asciiTheme="minorHAnsi" w:hAnsiTheme="minorHAnsi" w:cstheme="minorHAnsi"/>
          <w:spacing w:val="-4"/>
        </w:rPr>
        <w:t xml:space="preserve"> </w:t>
      </w:r>
      <w:r w:rsidRPr="00FA37D1">
        <w:rPr>
          <w:rFonts w:asciiTheme="minorHAnsi" w:hAnsiTheme="minorHAnsi" w:cstheme="minorHAnsi"/>
        </w:rPr>
        <w:t>for</w:t>
      </w:r>
      <w:r w:rsidRPr="00FA37D1">
        <w:rPr>
          <w:rFonts w:asciiTheme="minorHAnsi" w:hAnsiTheme="minorHAnsi" w:cstheme="minorHAnsi"/>
          <w:spacing w:val="-3"/>
        </w:rPr>
        <w:t xml:space="preserve"> </w:t>
      </w:r>
      <w:r w:rsidRPr="00FA37D1">
        <w:rPr>
          <w:rFonts w:asciiTheme="minorHAnsi" w:hAnsiTheme="minorHAnsi" w:cstheme="minorHAnsi"/>
        </w:rPr>
        <w:t>providing</w:t>
      </w:r>
      <w:r w:rsidRPr="00FA37D1">
        <w:rPr>
          <w:rFonts w:asciiTheme="minorHAnsi" w:hAnsiTheme="minorHAnsi" w:cstheme="minorHAnsi"/>
          <w:spacing w:val="-4"/>
        </w:rPr>
        <w:t xml:space="preserve"> </w:t>
      </w:r>
      <w:r w:rsidRPr="00FA37D1">
        <w:rPr>
          <w:rFonts w:asciiTheme="minorHAnsi" w:hAnsiTheme="minorHAnsi" w:cstheme="minorHAnsi"/>
        </w:rPr>
        <w:t>funding</w:t>
      </w:r>
      <w:r w:rsidRPr="00FA37D1">
        <w:rPr>
          <w:rFonts w:asciiTheme="minorHAnsi" w:hAnsiTheme="minorHAnsi" w:cstheme="minorHAnsi"/>
          <w:spacing w:val="-4"/>
        </w:rPr>
        <w:t xml:space="preserve"> </w:t>
      </w:r>
      <w:r w:rsidRPr="00FA37D1">
        <w:rPr>
          <w:rFonts w:asciiTheme="minorHAnsi" w:hAnsiTheme="minorHAnsi" w:cstheme="minorHAnsi"/>
        </w:rPr>
        <w:t>for</w:t>
      </w:r>
      <w:r w:rsidRPr="00FA37D1">
        <w:rPr>
          <w:rFonts w:asciiTheme="minorHAnsi" w:hAnsiTheme="minorHAnsi" w:cstheme="minorHAnsi"/>
          <w:spacing w:val="-4"/>
        </w:rPr>
        <w:t xml:space="preserve"> </w:t>
      </w:r>
      <w:r w:rsidRPr="00FA37D1">
        <w:rPr>
          <w:rFonts w:asciiTheme="minorHAnsi" w:hAnsiTheme="minorHAnsi" w:cstheme="minorHAnsi"/>
        </w:rPr>
        <w:t>this</w:t>
      </w:r>
      <w:r w:rsidRPr="00FA37D1">
        <w:rPr>
          <w:rFonts w:asciiTheme="minorHAnsi" w:hAnsiTheme="minorHAnsi" w:cstheme="minorHAnsi"/>
          <w:spacing w:val="-4"/>
        </w:rPr>
        <w:t xml:space="preserve"> </w:t>
      </w:r>
      <w:r w:rsidRPr="00FA37D1">
        <w:rPr>
          <w:rFonts w:asciiTheme="minorHAnsi" w:hAnsiTheme="minorHAnsi" w:cstheme="minorHAnsi"/>
        </w:rPr>
        <w:t>important</w:t>
      </w:r>
      <w:r w:rsidRPr="00FA37D1">
        <w:rPr>
          <w:rFonts w:asciiTheme="minorHAnsi" w:hAnsiTheme="minorHAnsi" w:cstheme="minorHAnsi"/>
          <w:spacing w:val="-4"/>
        </w:rPr>
        <w:t xml:space="preserve"> </w:t>
      </w:r>
      <w:r w:rsidRPr="00FA37D1">
        <w:rPr>
          <w:rFonts w:asciiTheme="minorHAnsi" w:hAnsiTheme="minorHAnsi" w:cstheme="minorHAnsi"/>
        </w:rPr>
        <w:t>task and appreciated the Secretariat’s effort to advance this work through this more appropriate channel.</w:t>
      </w:r>
    </w:p>
    <w:p w14:paraId="2C685823" w14:textId="77777777" w:rsidR="00FA37D1" w:rsidRPr="00FA37D1" w:rsidRDefault="00FA37D1" w:rsidP="0062056E">
      <w:pPr>
        <w:pStyle w:val="BodyText"/>
        <w:widowControl/>
        <w:ind w:left="0"/>
        <w:rPr>
          <w:rFonts w:asciiTheme="minorHAnsi" w:hAnsiTheme="minorHAnsi" w:cstheme="minorHAnsi"/>
        </w:rPr>
      </w:pPr>
    </w:p>
    <w:p w14:paraId="3A09F009" w14:textId="77777777" w:rsidR="00FA37D1" w:rsidRPr="00FA37D1" w:rsidRDefault="00FA37D1" w:rsidP="0062056E">
      <w:pPr>
        <w:spacing w:after="0" w:line="240" w:lineRule="auto"/>
        <w:rPr>
          <w:rFonts w:asciiTheme="minorHAnsi" w:hAnsiTheme="minorHAnsi" w:cstheme="minorHAnsi"/>
          <w:i/>
        </w:rPr>
      </w:pPr>
      <w:r w:rsidRPr="00FA37D1">
        <w:rPr>
          <w:rFonts w:asciiTheme="minorHAnsi" w:hAnsiTheme="minorHAnsi" w:cstheme="minorHAnsi"/>
          <w:i/>
        </w:rPr>
        <w:t>Ad-hoc advisory tasks and other requests</w:t>
      </w:r>
    </w:p>
    <w:p w14:paraId="2A4A6163" w14:textId="77777777" w:rsidR="00FA37D1" w:rsidRPr="00FA37D1" w:rsidRDefault="00FA37D1" w:rsidP="0062056E">
      <w:pPr>
        <w:pStyle w:val="BodyText"/>
        <w:widowControl/>
        <w:ind w:left="0"/>
        <w:rPr>
          <w:rFonts w:asciiTheme="minorHAnsi" w:hAnsiTheme="minorHAnsi" w:cstheme="minorHAnsi"/>
          <w:i/>
        </w:rPr>
      </w:pPr>
    </w:p>
    <w:p w14:paraId="0286DDD3"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i/>
        </w:rPr>
        <w:t>Criterion 6 – use of population estimates</w:t>
      </w:r>
      <w:r w:rsidRPr="00FA37D1">
        <w:rPr>
          <w:rFonts w:asciiTheme="minorHAnsi" w:hAnsiTheme="minorHAnsi" w:cstheme="minorHAnsi"/>
        </w:rPr>
        <w:t>: The former Chair of the STRP provided preliminary comments</w:t>
      </w:r>
      <w:r w:rsidRPr="00FA37D1">
        <w:rPr>
          <w:rFonts w:asciiTheme="minorHAnsi" w:hAnsiTheme="minorHAnsi" w:cstheme="minorHAnsi"/>
          <w:spacing w:val="-10"/>
        </w:rPr>
        <w:t xml:space="preserve"> </w:t>
      </w:r>
      <w:r w:rsidRPr="00FA37D1">
        <w:rPr>
          <w:rFonts w:asciiTheme="minorHAnsi" w:hAnsiTheme="minorHAnsi" w:cstheme="minorHAnsi"/>
        </w:rPr>
        <w:t>to</w:t>
      </w:r>
      <w:r w:rsidRPr="00FA37D1">
        <w:rPr>
          <w:rFonts w:asciiTheme="minorHAnsi" w:hAnsiTheme="minorHAnsi" w:cstheme="minorHAnsi"/>
          <w:spacing w:val="-10"/>
        </w:rPr>
        <w:t xml:space="preserve"> </w:t>
      </w:r>
      <w:r w:rsidRPr="00FA37D1">
        <w:rPr>
          <w:rFonts w:asciiTheme="minorHAnsi" w:hAnsiTheme="minorHAnsi" w:cstheme="minorHAnsi"/>
        </w:rPr>
        <w:t>the</w:t>
      </w:r>
      <w:r w:rsidRPr="00FA37D1">
        <w:rPr>
          <w:rFonts w:asciiTheme="minorHAnsi" w:hAnsiTheme="minorHAnsi" w:cstheme="minorHAnsi"/>
          <w:spacing w:val="-11"/>
        </w:rPr>
        <w:t xml:space="preserve"> </w:t>
      </w:r>
      <w:r w:rsidRPr="00FA37D1">
        <w:rPr>
          <w:rFonts w:asciiTheme="minorHAnsi" w:hAnsiTheme="minorHAnsi" w:cstheme="minorHAnsi"/>
        </w:rPr>
        <w:t>Secretariat</w:t>
      </w:r>
      <w:r w:rsidRPr="00FA37D1">
        <w:rPr>
          <w:rFonts w:asciiTheme="minorHAnsi" w:hAnsiTheme="minorHAnsi" w:cstheme="minorHAnsi"/>
          <w:spacing w:val="-10"/>
        </w:rPr>
        <w:t xml:space="preserve"> </w:t>
      </w:r>
      <w:r w:rsidRPr="00FA37D1">
        <w:rPr>
          <w:rFonts w:asciiTheme="minorHAnsi" w:hAnsiTheme="minorHAnsi" w:cstheme="minorHAnsi"/>
        </w:rPr>
        <w:t>and</w:t>
      </w:r>
      <w:r w:rsidRPr="00FA37D1">
        <w:rPr>
          <w:rFonts w:asciiTheme="minorHAnsi" w:hAnsiTheme="minorHAnsi" w:cstheme="minorHAnsi"/>
          <w:spacing w:val="-11"/>
        </w:rPr>
        <w:t xml:space="preserve"> </w:t>
      </w:r>
      <w:r w:rsidRPr="00FA37D1">
        <w:rPr>
          <w:rFonts w:asciiTheme="minorHAnsi" w:hAnsiTheme="minorHAnsi" w:cstheme="minorHAnsi"/>
        </w:rPr>
        <w:t>a</w:t>
      </w:r>
      <w:r w:rsidRPr="00FA37D1">
        <w:rPr>
          <w:rFonts w:asciiTheme="minorHAnsi" w:hAnsiTheme="minorHAnsi" w:cstheme="minorHAnsi"/>
          <w:spacing w:val="-11"/>
        </w:rPr>
        <w:t xml:space="preserve"> </w:t>
      </w:r>
      <w:r w:rsidRPr="00FA37D1">
        <w:rPr>
          <w:rFonts w:asciiTheme="minorHAnsi" w:hAnsiTheme="minorHAnsi" w:cstheme="minorHAnsi"/>
        </w:rPr>
        <w:t>draft</w:t>
      </w:r>
      <w:r w:rsidRPr="00FA37D1">
        <w:rPr>
          <w:rFonts w:asciiTheme="minorHAnsi" w:hAnsiTheme="minorHAnsi" w:cstheme="minorHAnsi"/>
          <w:spacing w:val="-10"/>
        </w:rPr>
        <w:t xml:space="preserve"> </w:t>
      </w:r>
      <w:r w:rsidRPr="00FA37D1">
        <w:rPr>
          <w:rFonts w:asciiTheme="minorHAnsi" w:hAnsiTheme="minorHAnsi" w:cstheme="minorHAnsi"/>
        </w:rPr>
        <w:t>document</w:t>
      </w:r>
      <w:r w:rsidRPr="00FA37D1">
        <w:rPr>
          <w:rFonts w:asciiTheme="minorHAnsi" w:hAnsiTheme="minorHAnsi" w:cstheme="minorHAnsi"/>
          <w:spacing w:val="-10"/>
        </w:rPr>
        <w:t xml:space="preserve"> </w:t>
      </w:r>
      <w:r w:rsidRPr="00FA37D1">
        <w:rPr>
          <w:rFonts w:asciiTheme="minorHAnsi" w:hAnsiTheme="minorHAnsi" w:cstheme="minorHAnsi"/>
        </w:rPr>
        <w:t>has</w:t>
      </w:r>
      <w:r w:rsidRPr="00FA37D1">
        <w:rPr>
          <w:rFonts w:asciiTheme="minorHAnsi" w:hAnsiTheme="minorHAnsi" w:cstheme="minorHAnsi"/>
          <w:spacing w:val="-11"/>
        </w:rPr>
        <w:t xml:space="preserve"> </w:t>
      </w:r>
      <w:r w:rsidRPr="00FA37D1">
        <w:rPr>
          <w:rFonts w:asciiTheme="minorHAnsi" w:hAnsiTheme="minorHAnsi" w:cstheme="minorHAnsi"/>
        </w:rPr>
        <w:t>been</w:t>
      </w:r>
      <w:r w:rsidRPr="00FA37D1">
        <w:rPr>
          <w:rFonts w:asciiTheme="minorHAnsi" w:hAnsiTheme="minorHAnsi" w:cstheme="minorHAnsi"/>
          <w:spacing w:val="-11"/>
        </w:rPr>
        <w:t xml:space="preserve"> </w:t>
      </w:r>
      <w:r w:rsidRPr="00FA37D1">
        <w:rPr>
          <w:rFonts w:asciiTheme="minorHAnsi" w:hAnsiTheme="minorHAnsi" w:cstheme="minorHAnsi"/>
        </w:rPr>
        <w:t>developed.</w:t>
      </w:r>
      <w:r w:rsidRPr="00FA37D1">
        <w:rPr>
          <w:rFonts w:asciiTheme="minorHAnsi" w:hAnsiTheme="minorHAnsi" w:cstheme="minorHAnsi"/>
          <w:spacing w:val="-11"/>
        </w:rPr>
        <w:t xml:space="preserve"> </w:t>
      </w:r>
      <w:r w:rsidRPr="00FA37D1">
        <w:rPr>
          <w:rFonts w:asciiTheme="minorHAnsi" w:hAnsiTheme="minorHAnsi" w:cstheme="minorHAnsi"/>
        </w:rPr>
        <w:t>A</w:t>
      </w:r>
      <w:r w:rsidRPr="00FA37D1">
        <w:rPr>
          <w:rFonts w:asciiTheme="minorHAnsi" w:hAnsiTheme="minorHAnsi" w:cstheme="minorHAnsi"/>
          <w:spacing w:val="-11"/>
        </w:rPr>
        <w:t xml:space="preserve"> </w:t>
      </w:r>
      <w:r w:rsidRPr="00FA37D1">
        <w:rPr>
          <w:rFonts w:asciiTheme="minorHAnsi" w:hAnsiTheme="minorHAnsi" w:cstheme="minorHAnsi"/>
        </w:rPr>
        <w:t>working</w:t>
      </w:r>
      <w:r w:rsidRPr="00FA37D1">
        <w:rPr>
          <w:rFonts w:asciiTheme="minorHAnsi" w:hAnsiTheme="minorHAnsi" w:cstheme="minorHAnsi"/>
          <w:spacing w:val="-11"/>
        </w:rPr>
        <w:t xml:space="preserve"> </w:t>
      </w:r>
      <w:r w:rsidRPr="00FA37D1">
        <w:rPr>
          <w:rFonts w:asciiTheme="minorHAnsi" w:hAnsiTheme="minorHAnsi" w:cstheme="minorHAnsi"/>
        </w:rPr>
        <w:t>group</w:t>
      </w:r>
      <w:r w:rsidRPr="00FA37D1">
        <w:rPr>
          <w:rFonts w:asciiTheme="minorHAnsi" w:hAnsiTheme="minorHAnsi" w:cstheme="minorHAnsi"/>
          <w:spacing w:val="-10"/>
        </w:rPr>
        <w:t xml:space="preserve"> </w:t>
      </w:r>
      <w:r w:rsidRPr="00FA37D1">
        <w:rPr>
          <w:rFonts w:asciiTheme="minorHAnsi" w:hAnsiTheme="minorHAnsi" w:cstheme="minorHAnsi"/>
        </w:rPr>
        <w:t>of</w:t>
      </w:r>
      <w:r w:rsidRPr="00FA37D1">
        <w:rPr>
          <w:rFonts w:asciiTheme="minorHAnsi" w:hAnsiTheme="minorHAnsi" w:cstheme="minorHAnsi"/>
          <w:spacing w:val="-11"/>
        </w:rPr>
        <w:t xml:space="preserve"> </w:t>
      </w:r>
      <w:r w:rsidRPr="00FA37D1">
        <w:rPr>
          <w:rFonts w:asciiTheme="minorHAnsi" w:hAnsiTheme="minorHAnsi" w:cstheme="minorHAnsi"/>
        </w:rPr>
        <w:t>core</w:t>
      </w:r>
      <w:r w:rsidRPr="00FA37D1">
        <w:rPr>
          <w:rFonts w:asciiTheme="minorHAnsi" w:hAnsiTheme="minorHAnsi" w:cstheme="minorHAnsi"/>
          <w:spacing w:val="-11"/>
        </w:rPr>
        <w:t xml:space="preserve"> </w:t>
      </w:r>
      <w:r w:rsidRPr="00FA37D1">
        <w:rPr>
          <w:rFonts w:asciiTheme="minorHAnsi" w:hAnsiTheme="minorHAnsi" w:cstheme="minorHAnsi"/>
        </w:rPr>
        <w:t>STRP members has been established to deliver on this task. It will provide inputs including sources of updated population estimates and the draft will be circulated to the full Panel for consultation. The STRP will subsequently submit recommendations to the Standing Committee on Criterion 6 for its decision to be considered at</w:t>
      </w:r>
      <w:r w:rsidRPr="00FA37D1">
        <w:rPr>
          <w:rFonts w:asciiTheme="minorHAnsi" w:hAnsiTheme="minorHAnsi" w:cstheme="minorHAnsi"/>
          <w:spacing w:val="-16"/>
        </w:rPr>
        <w:t xml:space="preserve"> </w:t>
      </w:r>
      <w:r w:rsidRPr="00FA37D1">
        <w:rPr>
          <w:rFonts w:asciiTheme="minorHAnsi" w:hAnsiTheme="minorHAnsi" w:cstheme="minorHAnsi"/>
        </w:rPr>
        <w:t>COP14.</w:t>
      </w:r>
    </w:p>
    <w:p w14:paraId="0AF88660" w14:textId="77777777" w:rsidR="00FA37D1" w:rsidRPr="00FA37D1" w:rsidRDefault="00FA37D1" w:rsidP="0062056E">
      <w:pPr>
        <w:pStyle w:val="BodyText"/>
        <w:widowControl/>
        <w:ind w:left="0"/>
        <w:rPr>
          <w:rFonts w:asciiTheme="minorHAnsi" w:hAnsiTheme="minorHAnsi" w:cstheme="minorHAnsi"/>
        </w:rPr>
      </w:pPr>
    </w:p>
    <w:p w14:paraId="7B47D67C"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rPr>
        <w:t>The importance of the task was noted, as current population estimates are needed to identify appropriate wetlands for protection and to ensure the highest standards are identified and maintained for Ramsar-designated sites. A more agile process to enable the application of further updated estimates from a range of sources would be valuable.</w:t>
      </w:r>
    </w:p>
    <w:p w14:paraId="204C5F71" w14:textId="77777777" w:rsidR="00FA37D1" w:rsidRPr="00FA37D1" w:rsidRDefault="00FA37D1" w:rsidP="0062056E">
      <w:pPr>
        <w:pStyle w:val="Heading1"/>
        <w:widowControl/>
        <w:ind w:left="0"/>
        <w:rPr>
          <w:rFonts w:asciiTheme="minorHAnsi" w:hAnsiTheme="minorHAnsi" w:cstheme="minorHAnsi"/>
        </w:rPr>
      </w:pPr>
    </w:p>
    <w:p w14:paraId="2CF62D8C" w14:textId="77777777" w:rsidR="00FA37D1" w:rsidRPr="00FA37D1" w:rsidRDefault="00FA37D1" w:rsidP="0062056E">
      <w:pPr>
        <w:pStyle w:val="Heading1"/>
        <w:keepNext/>
        <w:widowControl/>
        <w:ind w:left="0"/>
        <w:rPr>
          <w:rFonts w:asciiTheme="minorHAnsi" w:hAnsiTheme="minorHAnsi" w:cstheme="minorHAnsi"/>
        </w:rPr>
      </w:pPr>
      <w:r w:rsidRPr="00FA37D1">
        <w:rPr>
          <w:rFonts w:asciiTheme="minorHAnsi" w:hAnsiTheme="minorHAnsi" w:cstheme="minorHAnsi"/>
        </w:rPr>
        <w:t>Recommendations of the Management Working Group – Draft decisions for Standing Committee</w:t>
      </w:r>
    </w:p>
    <w:p w14:paraId="7B3E0FE0" w14:textId="77777777" w:rsidR="00FA37D1" w:rsidRPr="00FA37D1" w:rsidRDefault="00FA37D1" w:rsidP="0062056E">
      <w:pPr>
        <w:pStyle w:val="BodyText"/>
        <w:keepNext/>
        <w:widowControl/>
        <w:ind w:left="0"/>
        <w:rPr>
          <w:rFonts w:asciiTheme="minorHAnsi" w:hAnsiTheme="minorHAnsi" w:cstheme="minorHAnsi"/>
          <w:b/>
        </w:rPr>
      </w:pPr>
    </w:p>
    <w:p w14:paraId="16F3F12C"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rPr>
        <w:t>The Management Working Group recommends the following decision text for the Standing Committee:</w:t>
      </w:r>
    </w:p>
    <w:p w14:paraId="2777F4EF" w14:textId="77777777" w:rsidR="00FA37D1" w:rsidRPr="00FA37D1" w:rsidRDefault="00FA37D1" w:rsidP="0062056E">
      <w:pPr>
        <w:pStyle w:val="BodyText"/>
        <w:widowControl/>
        <w:ind w:left="0"/>
        <w:rPr>
          <w:rFonts w:asciiTheme="minorHAnsi" w:hAnsiTheme="minorHAnsi" w:cstheme="minorHAnsi"/>
        </w:rPr>
      </w:pPr>
    </w:p>
    <w:p w14:paraId="3FFC4765" w14:textId="77777777" w:rsidR="00FA37D1" w:rsidRPr="00FA37D1" w:rsidRDefault="00FA37D1" w:rsidP="0062056E">
      <w:pPr>
        <w:pStyle w:val="BodyText"/>
        <w:widowControl/>
        <w:ind w:left="0"/>
        <w:rPr>
          <w:rFonts w:asciiTheme="minorHAnsi" w:hAnsiTheme="minorHAnsi" w:cstheme="minorHAnsi"/>
        </w:rPr>
      </w:pPr>
      <w:r w:rsidRPr="00FA37D1">
        <w:rPr>
          <w:rFonts w:asciiTheme="minorHAnsi" w:hAnsiTheme="minorHAnsi" w:cstheme="minorHAnsi"/>
        </w:rPr>
        <w:t>The Standing Committee:</w:t>
      </w:r>
    </w:p>
    <w:p w14:paraId="4C4BCDF9" w14:textId="77777777" w:rsidR="00FA37D1" w:rsidRPr="00FA37D1" w:rsidRDefault="00FA37D1" w:rsidP="0062056E">
      <w:pPr>
        <w:pStyle w:val="BodyText"/>
        <w:widowControl/>
        <w:ind w:left="0"/>
        <w:rPr>
          <w:rFonts w:asciiTheme="minorHAnsi" w:hAnsiTheme="minorHAnsi" w:cstheme="minorHAnsi"/>
        </w:rPr>
      </w:pPr>
    </w:p>
    <w:p w14:paraId="1329B2F6" w14:textId="77777777" w:rsidR="00FA37D1" w:rsidRPr="00FA37D1" w:rsidRDefault="00FA37D1" w:rsidP="0062056E">
      <w:pPr>
        <w:pStyle w:val="ListParagraph"/>
        <w:numPr>
          <w:ilvl w:val="0"/>
          <w:numId w:val="5"/>
        </w:numPr>
        <w:autoSpaceDE w:val="0"/>
        <w:autoSpaceDN w:val="0"/>
        <w:spacing w:after="0" w:line="240" w:lineRule="auto"/>
        <w:ind w:left="425" w:hanging="425"/>
        <w:contextualSpacing w:val="0"/>
        <w:rPr>
          <w:rFonts w:asciiTheme="minorHAnsi" w:hAnsiTheme="minorHAnsi" w:cstheme="minorHAnsi"/>
        </w:rPr>
      </w:pPr>
      <w:r w:rsidRPr="00FA37D1">
        <w:rPr>
          <w:rFonts w:asciiTheme="minorHAnsi" w:hAnsiTheme="minorHAnsi" w:cstheme="minorHAnsi"/>
        </w:rPr>
        <w:t>notes</w:t>
      </w:r>
      <w:r w:rsidRPr="00FA37D1">
        <w:rPr>
          <w:rFonts w:asciiTheme="minorHAnsi" w:hAnsiTheme="minorHAnsi" w:cstheme="minorHAnsi"/>
          <w:spacing w:val="-5"/>
        </w:rPr>
        <w:t xml:space="preserve"> with appreciation </w:t>
      </w:r>
      <w:r w:rsidRPr="00FA37D1">
        <w:rPr>
          <w:rFonts w:asciiTheme="minorHAnsi" w:hAnsiTheme="minorHAnsi" w:cstheme="minorHAnsi"/>
        </w:rPr>
        <w:t>the</w:t>
      </w:r>
      <w:r w:rsidRPr="00FA37D1">
        <w:rPr>
          <w:rFonts w:asciiTheme="minorHAnsi" w:hAnsiTheme="minorHAnsi" w:cstheme="minorHAnsi"/>
          <w:spacing w:val="-5"/>
        </w:rPr>
        <w:t xml:space="preserve"> </w:t>
      </w:r>
      <w:r w:rsidRPr="00FA37D1">
        <w:rPr>
          <w:rFonts w:asciiTheme="minorHAnsi" w:hAnsiTheme="minorHAnsi" w:cstheme="minorHAnsi"/>
        </w:rPr>
        <w:t>report</w:t>
      </w:r>
      <w:r w:rsidRPr="00FA37D1">
        <w:rPr>
          <w:rFonts w:asciiTheme="minorHAnsi" w:hAnsiTheme="minorHAnsi" w:cstheme="minorHAnsi"/>
          <w:spacing w:val="-5"/>
        </w:rPr>
        <w:t xml:space="preserve"> </w:t>
      </w:r>
      <w:r w:rsidRPr="00FA37D1">
        <w:rPr>
          <w:rFonts w:asciiTheme="minorHAnsi" w:hAnsiTheme="minorHAnsi" w:cstheme="minorHAnsi"/>
        </w:rPr>
        <w:t>of</w:t>
      </w:r>
      <w:r w:rsidRPr="00FA37D1">
        <w:rPr>
          <w:rFonts w:asciiTheme="minorHAnsi" w:hAnsiTheme="minorHAnsi" w:cstheme="minorHAnsi"/>
          <w:spacing w:val="-5"/>
        </w:rPr>
        <w:t xml:space="preserve"> </w:t>
      </w:r>
      <w:r w:rsidRPr="00FA37D1">
        <w:rPr>
          <w:rFonts w:asciiTheme="minorHAnsi" w:hAnsiTheme="minorHAnsi" w:cstheme="minorHAnsi"/>
        </w:rPr>
        <w:t>the</w:t>
      </w:r>
      <w:r w:rsidRPr="00FA37D1">
        <w:rPr>
          <w:rFonts w:asciiTheme="minorHAnsi" w:hAnsiTheme="minorHAnsi" w:cstheme="minorHAnsi"/>
          <w:spacing w:val="-4"/>
        </w:rPr>
        <w:t xml:space="preserve"> </w:t>
      </w:r>
      <w:r w:rsidRPr="00FA37D1">
        <w:rPr>
          <w:rFonts w:asciiTheme="minorHAnsi" w:hAnsiTheme="minorHAnsi" w:cstheme="minorHAnsi"/>
        </w:rPr>
        <w:t>Chair</w:t>
      </w:r>
      <w:r w:rsidRPr="00FA37D1">
        <w:rPr>
          <w:rFonts w:asciiTheme="minorHAnsi" w:hAnsiTheme="minorHAnsi" w:cstheme="minorHAnsi"/>
          <w:spacing w:val="-3"/>
        </w:rPr>
        <w:t xml:space="preserve"> </w:t>
      </w:r>
      <w:r w:rsidRPr="00FA37D1">
        <w:rPr>
          <w:rFonts w:asciiTheme="minorHAnsi" w:hAnsiTheme="minorHAnsi" w:cstheme="minorHAnsi"/>
        </w:rPr>
        <w:t>of</w:t>
      </w:r>
      <w:r w:rsidRPr="00FA37D1">
        <w:rPr>
          <w:rFonts w:asciiTheme="minorHAnsi" w:hAnsiTheme="minorHAnsi" w:cstheme="minorHAnsi"/>
          <w:spacing w:val="-5"/>
        </w:rPr>
        <w:t xml:space="preserve"> </w:t>
      </w:r>
      <w:r w:rsidRPr="00FA37D1">
        <w:rPr>
          <w:rFonts w:asciiTheme="minorHAnsi" w:hAnsiTheme="minorHAnsi" w:cstheme="minorHAnsi"/>
        </w:rPr>
        <w:t>the</w:t>
      </w:r>
      <w:r w:rsidRPr="00FA37D1">
        <w:rPr>
          <w:rFonts w:asciiTheme="minorHAnsi" w:hAnsiTheme="minorHAnsi" w:cstheme="minorHAnsi"/>
          <w:spacing w:val="-5"/>
        </w:rPr>
        <w:t xml:space="preserve"> </w:t>
      </w:r>
      <w:r w:rsidRPr="00FA37D1">
        <w:rPr>
          <w:rFonts w:asciiTheme="minorHAnsi" w:hAnsiTheme="minorHAnsi" w:cstheme="minorHAnsi"/>
        </w:rPr>
        <w:t>Scientific</w:t>
      </w:r>
      <w:r w:rsidRPr="00FA37D1">
        <w:rPr>
          <w:rFonts w:asciiTheme="minorHAnsi" w:hAnsiTheme="minorHAnsi" w:cstheme="minorHAnsi"/>
          <w:spacing w:val="-5"/>
        </w:rPr>
        <w:t xml:space="preserve"> </w:t>
      </w:r>
      <w:r w:rsidRPr="00FA37D1">
        <w:rPr>
          <w:rFonts w:asciiTheme="minorHAnsi" w:hAnsiTheme="minorHAnsi" w:cstheme="minorHAnsi"/>
        </w:rPr>
        <w:t>and</w:t>
      </w:r>
      <w:r w:rsidRPr="00FA37D1">
        <w:rPr>
          <w:rFonts w:asciiTheme="minorHAnsi" w:hAnsiTheme="minorHAnsi" w:cstheme="minorHAnsi"/>
          <w:spacing w:val="-4"/>
        </w:rPr>
        <w:t xml:space="preserve"> </w:t>
      </w:r>
      <w:r w:rsidRPr="00FA37D1">
        <w:rPr>
          <w:rFonts w:asciiTheme="minorHAnsi" w:hAnsiTheme="minorHAnsi" w:cstheme="minorHAnsi"/>
        </w:rPr>
        <w:t>Technical</w:t>
      </w:r>
      <w:r w:rsidRPr="00FA37D1">
        <w:rPr>
          <w:rFonts w:asciiTheme="minorHAnsi" w:hAnsiTheme="minorHAnsi" w:cstheme="minorHAnsi"/>
          <w:spacing w:val="-4"/>
        </w:rPr>
        <w:t xml:space="preserve"> </w:t>
      </w:r>
      <w:r w:rsidRPr="00FA37D1">
        <w:rPr>
          <w:rFonts w:asciiTheme="minorHAnsi" w:hAnsiTheme="minorHAnsi" w:cstheme="minorHAnsi"/>
        </w:rPr>
        <w:t>Review</w:t>
      </w:r>
      <w:r w:rsidRPr="00FA37D1">
        <w:rPr>
          <w:rFonts w:asciiTheme="minorHAnsi" w:hAnsiTheme="minorHAnsi" w:cstheme="minorHAnsi"/>
          <w:spacing w:val="-5"/>
        </w:rPr>
        <w:t xml:space="preserve"> </w:t>
      </w:r>
      <w:r w:rsidRPr="00FA37D1">
        <w:rPr>
          <w:rFonts w:asciiTheme="minorHAnsi" w:hAnsiTheme="minorHAnsi" w:cstheme="minorHAnsi"/>
        </w:rPr>
        <w:t>Panel,</w:t>
      </w:r>
      <w:r w:rsidRPr="00FA37D1">
        <w:rPr>
          <w:rFonts w:asciiTheme="minorHAnsi" w:hAnsiTheme="minorHAnsi" w:cstheme="minorHAnsi"/>
          <w:spacing w:val="-1"/>
        </w:rPr>
        <w:t xml:space="preserve"> </w:t>
      </w:r>
      <w:r w:rsidRPr="00FA37D1">
        <w:rPr>
          <w:rFonts w:asciiTheme="minorHAnsi" w:hAnsiTheme="minorHAnsi" w:cstheme="minorHAnsi"/>
        </w:rPr>
        <w:t>which contains</w:t>
      </w:r>
      <w:r w:rsidRPr="00FA37D1">
        <w:rPr>
          <w:rFonts w:asciiTheme="minorHAnsi" w:hAnsiTheme="minorHAnsi" w:cstheme="minorHAnsi"/>
          <w:spacing w:val="-5"/>
        </w:rPr>
        <w:t xml:space="preserve"> </w:t>
      </w:r>
      <w:r w:rsidRPr="00FA37D1">
        <w:rPr>
          <w:rFonts w:asciiTheme="minorHAnsi" w:hAnsiTheme="minorHAnsi" w:cstheme="minorHAnsi"/>
        </w:rPr>
        <w:t>the</w:t>
      </w:r>
      <w:r w:rsidRPr="00FA37D1">
        <w:rPr>
          <w:rFonts w:asciiTheme="minorHAnsi" w:hAnsiTheme="minorHAnsi" w:cstheme="minorHAnsi"/>
          <w:spacing w:val="-5"/>
        </w:rPr>
        <w:t xml:space="preserve"> </w:t>
      </w:r>
      <w:r w:rsidRPr="00FA37D1">
        <w:rPr>
          <w:rFonts w:asciiTheme="minorHAnsi" w:hAnsiTheme="minorHAnsi" w:cstheme="minorHAnsi"/>
        </w:rPr>
        <w:t>STRP’s progress, and requests that it continue to focus on its highest priority tasks and the ad-hoc advisory task on Criterion 6 – use of population</w:t>
      </w:r>
      <w:r w:rsidRPr="00FA37D1">
        <w:rPr>
          <w:rFonts w:asciiTheme="minorHAnsi" w:hAnsiTheme="minorHAnsi" w:cstheme="minorHAnsi"/>
          <w:spacing w:val="-22"/>
        </w:rPr>
        <w:t xml:space="preserve"> </w:t>
      </w:r>
      <w:r w:rsidRPr="00FA37D1">
        <w:rPr>
          <w:rFonts w:asciiTheme="minorHAnsi" w:hAnsiTheme="minorHAnsi" w:cstheme="minorHAnsi"/>
        </w:rPr>
        <w:t>estimates.</w:t>
      </w:r>
    </w:p>
    <w:p w14:paraId="41C33141" w14:textId="77777777" w:rsidR="00FA37D1" w:rsidRPr="00FA37D1" w:rsidRDefault="00FA37D1" w:rsidP="0062056E">
      <w:pPr>
        <w:pStyle w:val="BodyText"/>
        <w:widowControl/>
        <w:ind w:left="425" w:hanging="425"/>
        <w:rPr>
          <w:rFonts w:asciiTheme="minorHAnsi" w:hAnsiTheme="minorHAnsi" w:cstheme="minorHAnsi"/>
        </w:rPr>
      </w:pPr>
    </w:p>
    <w:p w14:paraId="784552B1" w14:textId="77777777" w:rsidR="00FA37D1" w:rsidRPr="00FA37D1" w:rsidRDefault="00FA37D1" w:rsidP="0062056E">
      <w:pPr>
        <w:pStyle w:val="ListParagraph"/>
        <w:numPr>
          <w:ilvl w:val="0"/>
          <w:numId w:val="5"/>
        </w:numPr>
        <w:autoSpaceDE w:val="0"/>
        <w:autoSpaceDN w:val="0"/>
        <w:spacing w:after="0" w:line="240" w:lineRule="auto"/>
        <w:ind w:left="425" w:hanging="425"/>
        <w:contextualSpacing w:val="0"/>
        <w:rPr>
          <w:rFonts w:asciiTheme="minorHAnsi" w:hAnsiTheme="minorHAnsi" w:cstheme="minorHAnsi"/>
        </w:rPr>
      </w:pPr>
      <w:r w:rsidRPr="00FA37D1">
        <w:rPr>
          <w:rFonts w:asciiTheme="minorHAnsi" w:hAnsiTheme="minorHAnsi" w:cstheme="minorHAnsi"/>
        </w:rPr>
        <w:t xml:space="preserve">requests that the STRP continue to develop the Global Wetland Outlook (special edition) anticipating that a 50th anniversary theme will be selected shortly by the Standing Committee and the Global Wetlands Outlook (special edition) can be adapted to align with the selected theme. </w:t>
      </w:r>
    </w:p>
    <w:p w14:paraId="16824677" w14:textId="77777777" w:rsidR="00FA37D1" w:rsidRPr="00FA37D1" w:rsidRDefault="00FA37D1" w:rsidP="0062056E">
      <w:pPr>
        <w:pStyle w:val="BodyText"/>
        <w:widowControl/>
        <w:ind w:left="425" w:hanging="425"/>
        <w:rPr>
          <w:rFonts w:asciiTheme="minorHAnsi" w:hAnsiTheme="minorHAnsi" w:cstheme="minorHAnsi"/>
        </w:rPr>
      </w:pPr>
    </w:p>
    <w:p w14:paraId="1ED607F1" w14:textId="77777777" w:rsidR="00FA37D1" w:rsidRPr="00FA37D1" w:rsidRDefault="00FA37D1" w:rsidP="0062056E">
      <w:pPr>
        <w:pStyle w:val="ListParagraph"/>
        <w:numPr>
          <w:ilvl w:val="0"/>
          <w:numId w:val="5"/>
        </w:numPr>
        <w:autoSpaceDE w:val="0"/>
        <w:autoSpaceDN w:val="0"/>
        <w:spacing w:after="0" w:line="240" w:lineRule="auto"/>
        <w:ind w:left="425" w:hanging="425"/>
        <w:contextualSpacing w:val="0"/>
        <w:rPr>
          <w:rFonts w:asciiTheme="minorHAnsi" w:hAnsiTheme="minorHAnsi" w:cstheme="minorHAnsi"/>
        </w:rPr>
      </w:pPr>
      <w:r w:rsidRPr="00FA37D1">
        <w:rPr>
          <w:rFonts w:asciiTheme="minorHAnsi" w:hAnsiTheme="minorHAnsi" w:cstheme="minorHAnsi"/>
        </w:rPr>
        <w:t>recommends that the STRP continue to work on Wetlands and blue carbon (task 5.1), in accordance with the terms of Resolution XIII.14, sub-paragraphs 15 a) and scoping the work for sub-paragraphs b), c) and d) for the next triennium, and takes note of the importance of sharing the findings with the United Nations Framework Convention on Climate Change and the Convention on Biological</w:t>
      </w:r>
      <w:r w:rsidRPr="00FA37D1">
        <w:rPr>
          <w:rFonts w:asciiTheme="minorHAnsi" w:hAnsiTheme="minorHAnsi" w:cstheme="minorHAnsi"/>
          <w:spacing w:val="-22"/>
        </w:rPr>
        <w:t xml:space="preserve"> </w:t>
      </w:r>
      <w:r w:rsidRPr="00FA37D1">
        <w:rPr>
          <w:rFonts w:asciiTheme="minorHAnsi" w:hAnsiTheme="minorHAnsi" w:cstheme="minorHAnsi"/>
        </w:rPr>
        <w:t>Diversity via appropriate means, e.g., through a side event on the margins of their respective COPs.</w:t>
      </w:r>
    </w:p>
    <w:p w14:paraId="13FB71AF" w14:textId="77777777" w:rsidR="00FA37D1" w:rsidRPr="00FA37D1" w:rsidRDefault="00FA37D1" w:rsidP="0062056E">
      <w:pPr>
        <w:pStyle w:val="BodyText"/>
        <w:widowControl/>
        <w:ind w:left="425" w:hanging="425"/>
        <w:rPr>
          <w:rFonts w:asciiTheme="minorHAnsi" w:hAnsiTheme="minorHAnsi" w:cstheme="minorHAnsi"/>
        </w:rPr>
      </w:pPr>
    </w:p>
    <w:p w14:paraId="304504D7" w14:textId="77777777" w:rsidR="00FA37D1" w:rsidRPr="00FA37D1" w:rsidRDefault="00FA37D1" w:rsidP="0062056E">
      <w:pPr>
        <w:pStyle w:val="ListParagraph"/>
        <w:numPr>
          <w:ilvl w:val="0"/>
          <w:numId w:val="5"/>
        </w:numPr>
        <w:autoSpaceDE w:val="0"/>
        <w:autoSpaceDN w:val="0"/>
        <w:spacing w:after="0" w:line="240" w:lineRule="auto"/>
        <w:ind w:left="425" w:hanging="425"/>
        <w:contextualSpacing w:val="0"/>
        <w:rPr>
          <w:rFonts w:asciiTheme="minorHAnsi" w:hAnsiTheme="minorHAnsi" w:cstheme="minorHAnsi"/>
        </w:rPr>
      </w:pPr>
      <w:r w:rsidRPr="00FA37D1">
        <w:rPr>
          <w:rFonts w:asciiTheme="minorHAnsi" w:hAnsiTheme="minorHAnsi" w:cstheme="minorHAnsi"/>
        </w:rPr>
        <w:t>recommends further that the STRP submit to the Standing Committee a proposal to update Criterion 6 of the</w:t>
      </w:r>
      <w:r w:rsidRPr="00FA37D1">
        <w:rPr>
          <w:rFonts w:asciiTheme="minorHAnsi" w:hAnsiTheme="minorHAnsi" w:cstheme="minorHAnsi"/>
          <w:spacing w:val="-5"/>
        </w:rPr>
        <w:t xml:space="preserve"> </w:t>
      </w:r>
      <w:r w:rsidRPr="00FA37D1">
        <w:rPr>
          <w:rFonts w:asciiTheme="minorHAnsi" w:hAnsiTheme="minorHAnsi" w:cstheme="minorHAnsi"/>
        </w:rPr>
        <w:t>Ramsar</w:t>
      </w:r>
      <w:r w:rsidRPr="00FA37D1">
        <w:rPr>
          <w:rFonts w:asciiTheme="minorHAnsi" w:hAnsiTheme="minorHAnsi" w:cstheme="minorHAnsi"/>
          <w:spacing w:val="-6"/>
        </w:rPr>
        <w:t xml:space="preserve"> </w:t>
      </w:r>
      <w:r w:rsidRPr="00FA37D1">
        <w:rPr>
          <w:rFonts w:asciiTheme="minorHAnsi" w:hAnsiTheme="minorHAnsi" w:cstheme="minorHAnsi"/>
        </w:rPr>
        <w:t>Criteria</w:t>
      </w:r>
      <w:r w:rsidRPr="00FA37D1">
        <w:rPr>
          <w:rFonts w:asciiTheme="minorHAnsi" w:hAnsiTheme="minorHAnsi" w:cstheme="minorHAnsi"/>
          <w:spacing w:val="-5"/>
        </w:rPr>
        <w:t xml:space="preserve"> </w:t>
      </w:r>
      <w:r w:rsidRPr="00FA37D1">
        <w:rPr>
          <w:rFonts w:asciiTheme="minorHAnsi" w:hAnsiTheme="minorHAnsi" w:cstheme="minorHAnsi"/>
        </w:rPr>
        <w:t>regarding</w:t>
      </w:r>
      <w:r w:rsidRPr="00FA37D1">
        <w:rPr>
          <w:rFonts w:asciiTheme="minorHAnsi" w:hAnsiTheme="minorHAnsi" w:cstheme="minorHAnsi"/>
          <w:spacing w:val="-5"/>
        </w:rPr>
        <w:t xml:space="preserve"> </w:t>
      </w:r>
      <w:r w:rsidRPr="00FA37D1">
        <w:rPr>
          <w:rFonts w:asciiTheme="minorHAnsi" w:hAnsiTheme="minorHAnsi" w:cstheme="minorHAnsi"/>
        </w:rPr>
        <w:t>the</w:t>
      </w:r>
      <w:r w:rsidRPr="00FA37D1">
        <w:rPr>
          <w:rFonts w:asciiTheme="minorHAnsi" w:hAnsiTheme="minorHAnsi" w:cstheme="minorHAnsi"/>
          <w:spacing w:val="-6"/>
        </w:rPr>
        <w:t xml:space="preserve"> </w:t>
      </w:r>
      <w:r w:rsidRPr="00FA37D1">
        <w:rPr>
          <w:rFonts w:asciiTheme="minorHAnsi" w:hAnsiTheme="minorHAnsi" w:cstheme="minorHAnsi"/>
        </w:rPr>
        <w:t>use</w:t>
      </w:r>
      <w:r w:rsidRPr="00FA37D1">
        <w:rPr>
          <w:rFonts w:asciiTheme="minorHAnsi" w:hAnsiTheme="minorHAnsi" w:cstheme="minorHAnsi"/>
          <w:spacing w:val="-7"/>
        </w:rPr>
        <w:t xml:space="preserve"> </w:t>
      </w:r>
      <w:r w:rsidRPr="00FA37D1">
        <w:rPr>
          <w:rFonts w:asciiTheme="minorHAnsi" w:hAnsiTheme="minorHAnsi" w:cstheme="minorHAnsi"/>
        </w:rPr>
        <w:t>of</w:t>
      </w:r>
      <w:r w:rsidRPr="00FA37D1">
        <w:rPr>
          <w:rFonts w:asciiTheme="minorHAnsi" w:hAnsiTheme="minorHAnsi" w:cstheme="minorHAnsi"/>
          <w:spacing w:val="-5"/>
        </w:rPr>
        <w:t xml:space="preserve"> </w:t>
      </w:r>
      <w:r w:rsidRPr="00FA37D1">
        <w:rPr>
          <w:rFonts w:asciiTheme="minorHAnsi" w:hAnsiTheme="minorHAnsi" w:cstheme="minorHAnsi"/>
        </w:rPr>
        <w:t>population</w:t>
      </w:r>
      <w:r w:rsidRPr="00FA37D1">
        <w:rPr>
          <w:rFonts w:asciiTheme="minorHAnsi" w:hAnsiTheme="minorHAnsi" w:cstheme="minorHAnsi"/>
          <w:spacing w:val="-5"/>
        </w:rPr>
        <w:t xml:space="preserve"> </w:t>
      </w:r>
      <w:r w:rsidRPr="00FA37D1">
        <w:rPr>
          <w:rFonts w:asciiTheme="minorHAnsi" w:hAnsiTheme="minorHAnsi" w:cstheme="minorHAnsi"/>
        </w:rPr>
        <w:t>estimates,</w:t>
      </w:r>
      <w:r w:rsidRPr="00FA37D1">
        <w:rPr>
          <w:rFonts w:asciiTheme="minorHAnsi" w:hAnsiTheme="minorHAnsi" w:cstheme="minorHAnsi"/>
          <w:spacing w:val="-3"/>
        </w:rPr>
        <w:t xml:space="preserve"> </w:t>
      </w:r>
      <w:r w:rsidRPr="00FA37D1">
        <w:rPr>
          <w:rFonts w:asciiTheme="minorHAnsi" w:hAnsiTheme="minorHAnsi" w:cstheme="minorHAnsi"/>
        </w:rPr>
        <w:t>for</w:t>
      </w:r>
      <w:r w:rsidRPr="00FA37D1">
        <w:rPr>
          <w:rFonts w:asciiTheme="minorHAnsi" w:hAnsiTheme="minorHAnsi" w:cstheme="minorHAnsi"/>
          <w:spacing w:val="-5"/>
        </w:rPr>
        <w:t xml:space="preserve"> </w:t>
      </w:r>
      <w:r w:rsidRPr="00FA37D1">
        <w:rPr>
          <w:rFonts w:asciiTheme="minorHAnsi" w:hAnsiTheme="minorHAnsi" w:cstheme="minorHAnsi"/>
        </w:rPr>
        <w:t>the</w:t>
      </w:r>
      <w:r w:rsidRPr="00FA37D1">
        <w:rPr>
          <w:rFonts w:asciiTheme="minorHAnsi" w:hAnsiTheme="minorHAnsi" w:cstheme="minorHAnsi"/>
          <w:spacing w:val="-7"/>
        </w:rPr>
        <w:t xml:space="preserve"> </w:t>
      </w:r>
      <w:r w:rsidRPr="00FA37D1">
        <w:rPr>
          <w:rFonts w:asciiTheme="minorHAnsi" w:hAnsiTheme="minorHAnsi" w:cstheme="minorHAnsi"/>
        </w:rPr>
        <w:t>Committee</w:t>
      </w:r>
      <w:r w:rsidRPr="00FA37D1">
        <w:rPr>
          <w:rFonts w:asciiTheme="minorHAnsi" w:hAnsiTheme="minorHAnsi" w:cstheme="minorHAnsi"/>
          <w:spacing w:val="-5"/>
        </w:rPr>
        <w:t xml:space="preserve"> </w:t>
      </w:r>
      <w:r w:rsidRPr="00FA37D1">
        <w:rPr>
          <w:rFonts w:asciiTheme="minorHAnsi" w:hAnsiTheme="minorHAnsi" w:cstheme="minorHAnsi"/>
        </w:rPr>
        <w:t>to</w:t>
      </w:r>
      <w:r w:rsidRPr="00FA37D1">
        <w:rPr>
          <w:rFonts w:asciiTheme="minorHAnsi" w:hAnsiTheme="minorHAnsi" w:cstheme="minorHAnsi"/>
          <w:spacing w:val="-4"/>
        </w:rPr>
        <w:t xml:space="preserve"> </w:t>
      </w:r>
      <w:r w:rsidRPr="00FA37D1">
        <w:rPr>
          <w:rFonts w:asciiTheme="minorHAnsi" w:hAnsiTheme="minorHAnsi" w:cstheme="minorHAnsi"/>
        </w:rPr>
        <w:t>consider for submission to the Conference of Contracting Parties, taking into account the need for Contracting Parties to have updated and dynamic</w:t>
      </w:r>
      <w:r w:rsidRPr="00FA37D1">
        <w:rPr>
          <w:rFonts w:asciiTheme="minorHAnsi" w:hAnsiTheme="minorHAnsi" w:cstheme="minorHAnsi"/>
          <w:spacing w:val="-25"/>
        </w:rPr>
        <w:t xml:space="preserve"> </w:t>
      </w:r>
      <w:r w:rsidRPr="00FA37D1">
        <w:rPr>
          <w:rFonts w:asciiTheme="minorHAnsi" w:hAnsiTheme="minorHAnsi" w:cstheme="minorHAnsi"/>
        </w:rPr>
        <w:t>information.</w:t>
      </w:r>
    </w:p>
    <w:p w14:paraId="62D783C5" w14:textId="77777777" w:rsidR="00FA37D1" w:rsidRPr="00FA37D1" w:rsidRDefault="00FA37D1" w:rsidP="0062056E">
      <w:pPr>
        <w:pStyle w:val="BodyText"/>
        <w:widowControl/>
        <w:ind w:left="425" w:hanging="425"/>
        <w:rPr>
          <w:rFonts w:asciiTheme="minorHAnsi" w:hAnsiTheme="minorHAnsi" w:cstheme="minorHAnsi"/>
        </w:rPr>
      </w:pPr>
    </w:p>
    <w:p w14:paraId="5D9C3E24" w14:textId="35A6D68C" w:rsidR="00FA37D1" w:rsidRPr="00FA37D1" w:rsidRDefault="00FA37D1" w:rsidP="0062056E">
      <w:pPr>
        <w:pStyle w:val="ListParagraph"/>
        <w:numPr>
          <w:ilvl w:val="0"/>
          <w:numId w:val="5"/>
        </w:numPr>
        <w:autoSpaceDE w:val="0"/>
        <w:autoSpaceDN w:val="0"/>
        <w:spacing w:after="0" w:line="240" w:lineRule="auto"/>
        <w:ind w:left="425" w:hanging="425"/>
        <w:contextualSpacing w:val="0"/>
        <w:rPr>
          <w:rFonts w:asciiTheme="minorHAnsi" w:hAnsiTheme="minorHAnsi" w:cstheme="minorHAnsi"/>
        </w:rPr>
      </w:pPr>
      <w:r w:rsidRPr="00FA37D1">
        <w:rPr>
          <w:rFonts w:asciiTheme="minorHAnsi" w:hAnsiTheme="minorHAnsi" w:cstheme="minorHAnsi"/>
        </w:rPr>
        <w:t>requests the Secretariat to include a meeting of the Management Working Group in the work programme of the 58th meeting of the Standing Committee, and requests that the Chair of the STRP submit a report on the latest progress in fulfilling its mandate for the Group to consider at that</w:t>
      </w:r>
      <w:r w:rsidR="008C5570">
        <w:rPr>
          <w:rFonts w:asciiTheme="minorHAnsi" w:hAnsiTheme="minorHAnsi" w:cstheme="minorHAnsi"/>
        </w:rPr>
        <w:t xml:space="preserve"> </w:t>
      </w:r>
      <w:r w:rsidRPr="00FA37D1">
        <w:rPr>
          <w:rFonts w:asciiTheme="minorHAnsi" w:hAnsiTheme="minorHAnsi" w:cstheme="minorHAnsi"/>
        </w:rPr>
        <w:t>meeting.</w:t>
      </w:r>
      <w:r w:rsidRPr="00FA37D1">
        <w:rPr>
          <w:rFonts w:asciiTheme="minorHAnsi" w:hAnsiTheme="minorHAnsi" w:cstheme="minorHAnsi"/>
        </w:rPr>
        <w:br w:type="page"/>
      </w:r>
    </w:p>
    <w:p w14:paraId="4FBFEAE8" w14:textId="2ED23F06" w:rsidR="00D012A9" w:rsidRPr="00D012A9" w:rsidRDefault="00D012A9" w:rsidP="0062056E">
      <w:pPr>
        <w:pStyle w:val="NormalWeb"/>
        <w:spacing w:after="0"/>
        <w:ind w:left="425" w:hanging="425"/>
        <w:rPr>
          <w:rFonts w:asciiTheme="minorHAnsi" w:hAnsiTheme="minorHAnsi" w:cstheme="minorHAnsi"/>
          <w:b/>
          <w:bCs/>
          <w:lang w:val="en-US" w:eastAsia="ja-JP"/>
        </w:rPr>
      </w:pPr>
      <w:r w:rsidRPr="00D012A9">
        <w:rPr>
          <w:rFonts w:asciiTheme="minorHAnsi" w:hAnsiTheme="minorHAnsi" w:cstheme="minorHAnsi"/>
          <w:b/>
          <w:bCs/>
          <w:lang w:val="en-US" w:eastAsia="ja-JP"/>
        </w:rPr>
        <w:lastRenderedPageBreak/>
        <w:t>Annex 2</w:t>
      </w:r>
    </w:p>
    <w:p w14:paraId="52C893BC" w14:textId="77777777" w:rsidR="00D012A9" w:rsidRPr="00D012A9" w:rsidRDefault="00D012A9" w:rsidP="0062056E">
      <w:pPr>
        <w:pStyle w:val="NormalWeb"/>
        <w:spacing w:after="0"/>
        <w:ind w:left="425" w:hanging="425"/>
        <w:rPr>
          <w:rFonts w:asciiTheme="minorHAnsi" w:hAnsiTheme="minorHAnsi" w:cstheme="minorHAnsi"/>
          <w:b/>
          <w:bCs/>
          <w:lang w:val="en-US" w:eastAsia="ja-JP"/>
        </w:rPr>
      </w:pPr>
    </w:p>
    <w:p w14:paraId="54F7E0A4" w14:textId="598EA0E9" w:rsidR="00D012A9" w:rsidRPr="00D012A9" w:rsidRDefault="00D012A9" w:rsidP="0062056E">
      <w:pPr>
        <w:pStyle w:val="NormalWeb"/>
        <w:spacing w:after="0"/>
        <w:ind w:left="425" w:hanging="425"/>
        <w:rPr>
          <w:rFonts w:asciiTheme="minorHAnsi" w:hAnsiTheme="minorHAnsi" w:cstheme="minorHAnsi"/>
          <w:b/>
          <w:bCs/>
          <w:lang w:val="en-US" w:eastAsia="ja-JP"/>
        </w:rPr>
      </w:pPr>
      <w:r w:rsidRPr="00D012A9">
        <w:rPr>
          <w:rFonts w:asciiTheme="minorHAnsi" w:hAnsiTheme="minorHAnsi" w:cstheme="minorHAnsi"/>
          <w:b/>
          <w:bCs/>
          <w:lang w:val="en-US" w:eastAsia="ja-JP"/>
        </w:rPr>
        <w:t>Report of the Subgroup on Finance, 15 June 2020</w:t>
      </w:r>
    </w:p>
    <w:p w14:paraId="6F76B67C" w14:textId="0E2F1B72" w:rsidR="00D012A9" w:rsidRDefault="00D012A9" w:rsidP="0062056E">
      <w:pPr>
        <w:autoSpaceDE w:val="0"/>
        <w:autoSpaceDN w:val="0"/>
        <w:spacing w:after="0" w:line="240" w:lineRule="auto"/>
        <w:rPr>
          <w:rFonts w:asciiTheme="minorHAnsi" w:hAnsiTheme="minorHAnsi" w:cstheme="minorHAnsi"/>
          <w:b/>
          <w:bCs/>
          <w:u w:val="single"/>
        </w:rPr>
      </w:pPr>
    </w:p>
    <w:p w14:paraId="403CA41A" w14:textId="77777777" w:rsidR="00D012A9" w:rsidRDefault="00D012A9" w:rsidP="0062056E">
      <w:pPr>
        <w:autoSpaceDE w:val="0"/>
        <w:autoSpaceDN w:val="0"/>
        <w:spacing w:after="0" w:line="240" w:lineRule="auto"/>
        <w:rPr>
          <w:rFonts w:asciiTheme="minorHAnsi" w:hAnsiTheme="minorHAnsi" w:cstheme="minorHAnsi"/>
          <w:b/>
          <w:bCs/>
          <w:u w:val="single"/>
        </w:rPr>
      </w:pPr>
    </w:p>
    <w:p w14:paraId="60D62605" w14:textId="30B9586B" w:rsidR="00D012A9" w:rsidRPr="00D012A9" w:rsidRDefault="00D012A9" w:rsidP="0062056E">
      <w:pPr>
        <w:autoSpaceDE w:val="0"/>
        <w:autoSpaceDN w:val="0"/>
        <w:spacing w:after="0" w:line="240" w:lineRule="auto"/>
        <w:rPr>
          <w:rFonts w:asciiTheme="minorHAnsi" w:hAnsiTheme="minorHAnsi" w:cstheme="minorHAnsi"/>
          <w:b/>
          <w:bCs/>
        </w:rPr>
      </w:pPr>
      <w:r w:rsidRPr="00D012A9">
        <w:rPr>
          <w:rFonts w:asciiTheme="minorHAnsi" w:hAnsiTheme="minorHAnsi" w:cstheme="minorHAnsi"/>
          <w:b/>
          <w:bCs/>
        </w:rPr>
        <w:t>Participants</w:t>
      </w:r>
    </w:p>
    <w:p w14:paraId="127D6E67" w14:textId="77777777" w:rsidR="00D012A9" w:rsidRPr="00D012A9" w:rsidRDefault="00D012A9" w:rsidP="0062056E">
      <w:pPr>
        <w:autoSpaceDE w:val="0"/>
        <w:autoSpaceDN w:val="0"/>
        <w:spacing w:after="0" w:line="240" w:lineRule="auto"/>
        <w:rPr>
          <w:rFonts w:asciiTheme="minorHAnsi" w:hAnsiTheme="minorHAnsi" w:cstheme="minorHAnsi"/>
          <w:b/>
          <w:bCs/>
        </w:rPr>
      </w:pPr>
    </w:p>
    <w:p w14:paraId="71011E10" w14:textId="77777777" w:rsidR="00D012A9" w:rsidRPr="00D012A9" w:rsidRDefault="00D012A9" w:rsidP="0062056E">
      <w:pPr>
        <w:autoSpaceDE w:val="0"/>
        <w:autoSpaceDN w:val="0"/>
        <w:spacing w:after="0" w:line="240" w:lineRule="auto"/>
        <w:rPr>
          <w:rFonts w:asciiTheme="minorHAnsi" w:hAnsiTheme="minorHAnsi" w:cstheme="minorHAnsi"/>
          <w:b/>
          <w:bCs/>
          <w:i/>
          <w:iCs/>
        </w:rPr>
      </w:pPr>
      <w:r w:rsidRPr="00D012A9">
        <w:rPr>
          <w:rFonts w:asciiTheme="minorHAnsi" w:hAnsiTheme="minorHAnsi" w:cstheme="minorHAnsi"/>
          <w:b/>
          <w:bCs/>
          <w:i/>
          <w:iCs/>
        </w:rPr>
        <w:t>Members of the Subgroup on Finance</w:t>
      </w:r>
    </w:p>
    <w:p w14:paraId="52EB31F0" w14:textId="5C819B8A" w:rsidR="00D012A9" w:rsidRPr="00D012A9" w:rsidRDefault="00D012A9" w:rsidP="0062056E">
      <w:pPr>
        <w:autoSpaceDE w:val="0"/>
        <w:autoSpaceDN w:val="0"/>
        <w:spacing w:after="0" w:line="240" w:lineRule="auto"/>
        <w:rPr>
          <w:rFonts w:asciiTheme="minorHAnsi" w:hAnsiTheme="minorHAnsi" w:cstheme="minorHAnsi"/>
        </w:rPr>
      </w:pPr>
      <w:r w:rsidRPr="00D012A9">
        <w:rPr>
          <w:rFonts w:asciiTheme="minorHAnsi" w:hAnsiTheme="minorHAnsi" w:cstheme="minorHAnsi"/>
        </w:rPr>
        <w:t>Australia, Costa Rica, Estonia, Japan, Mexico (chair), Panama, Senegal (also representing RRI SenegalWet),Sierra Leone,</w:t>
      </w:r>
      <w:r w:rsidR="008C5570">
        <w:rPr>
          <w:rFonts w:asciiTheme="minorHAnsi" w:hAnsiTheme="minorHAnsi" w:cstheme="minorHAnsi"/>
        </w:rPr>
        <w:t xml:space="preserve"> </w:t>
      </w:r>
      <w:r w:rsidRPr="00D012A9">
        <w:rPr>
          <w:rFonts w:asciiTheme="minorHAnsi" w:hAnsiTheme="minorHAnsi" w:cstheme="minorHAnsi"/>
        </w:rPr>
        <w:t>Switzerland and United States of America.</w:t>
      </w:r>
    </w:p>
    <w:p w14:paraId="23E7B435" w14:textId="77777777" w:rsidR="00D012A9" w:rsidRPr="00D012A9" w:rsidRDefault="00D012A9" w:rsidP="0062056E">
      <w:pPr>
        <w:autoSpaceDE w:val="0"/>
        <w:autoSpaceDN w:val="0"/>
        <w:spacing w:after="0" w:line="240" w:lineRule="auto"/>
        <w:rPr>
          <w:rFonts w:asciiTheme="minorHAnsi" w:hAnsiTheme="minorHAnsi" w:cstheme="minorHAnsi"/>
          <w:b/>
          <w:bCs/>
          <w:i/>
          <w:iCs/>
        </w:rPr>
      </w:pPr>
    </w:p>
    <w:p w14:paraId="0AF91DF0" w14:textId="77777777" w:rsidR="00D012A9" w:rsidRPr="00D012A9" w:rsidRDefault="00D012A9" w:rsidP="0062056E">
      <w:pPr>
        <w:autoSpaceDE w:val="0"/>
        <w:autoSpaceDN w:val="0"/>
        <w:spacing w:after="0" w:line="240" w:lineRule="auto"/>
        <w:rPr>
          <w:rFonts w:asciiTheme="minorHAnsi" w:hAnsiTheme="minorHAnsi" w:cstheme="minorHAnsi"/>
          <w:b/>
          <w:bCs/>
          <w:i/>
          <w:iCs/>
        </w:rPr>
      </w:pPr>
      <w:r w:rsidRPr="00D012A9">
        <w:rPr>
          <w:rFonts w:asciiTheme="minorHAnsi" w:hAnsiTheme="minorHAnsi" w:cstheme="minorHAnsi"/>
          <w:b/>
          <w:bCs/>
          <w:i/>
          <w:iCs/>
        </w:rPr>
        <w:t>Contracting Party Observers:</w:t>
      </w:r>
    </w:p>
    <w:p w14:paraId="11FE3B02" w14:textId="77777777" w:rsidR="00D012A9" w:rsidRPr="00D012A9" w:rsidRDefault="00D012A9" w:rsidP="0062056E">
      <w:pPr>
        <w:autoSpaceDE w:val="0"/>
        <w:autoSpaceDN w:val="0"/>
        <w:spacing w:after="0" w:line="240" w:lineRule="auto"/>
        <w:rPr>
          <w:rFonts w:asciiTheme="minorHAnsi" w:hAnsiTheme="minorHAnsi" w:cstheme="minorHAnsi"/>
        </w:rPr>
      </w:pPr>
      <w:r w:rsidRPr="00D012A9">
        <w:rPr>
          <w:rFonts w:asciiTheme="minorHAnsi" w:hAnsiTheme="minorHAnsi" w:cstheme="minorHAnsi"/>
        </w:rPr>
        <w:t>Brazil, Colombia (also representing RRI Amazon River Basin), Congo, Guatemala, Islamic Republic of Iran, Myanmar, North Macedonia, Peru, Russian Federation and Sweden.</w:t>
      </w:r>
    </w:p>
    <w:p w14:paraId="612A85C1" w14:textId="77777777" w:rsidR="00D012A9" w:rsidRPr="00D012A9" w:rsidRDefault="00D012A9" w:rsidP="0062056E">
      <w:pPr>
        <w:autoSpaceDE w:val="0"/>
        <w:autoSpaceDN w:val="0"/>
        <w:spacing w:after="0" w:line="240" w:lineRule="auto"/>
        <w:rPr>
          <w:rFonts w:asciiTheme="minorHAnsi" w:hAnsiTheme="minorHAnsi" w:cstheme="minorHAnsi"/>
        </w:rPr>
      </w:pPr>
    </w:p>
    <w:p w14:paraId="375A28A3" w14:textId="77777777" w:rsidR="00D012A9" w:rsidRPr="00D012A9" w:rsidRDefault="00D012A9" w:rsidP="0062056E">
      <w:pPr>
        <w:autoSpaceDE w:val="0"/>
        <w:autoSpaceDN w:val="0"/>
        <w:spacing w:after="0" w:line="240" w:lineRule="auto"/>
        <w:rPr>
          <w:rFonts w:asciiTheme="minorHAnsi" w:hAnsiTheme="minorHAnsi" w:cstheme="minorHAnsi"/>
        </w:rPr>
      </w:pPr>
      <w:r w:rsidRPr="00D012A9">
        <w:rPr>
          <w:rFonts w:asciiTheme="minorHAnsi" w:hAnsiTheme="minorHAnsi" w:cstheme="minorHAnsi"/>
          <w:b/>
          <w:i/>
        </w:rPr>
        <w:t>Representatives of other RRIs</w:t>
      </w:r>
      <w:r w:rsidRPr="00D012A9">
        <w:rPr>
          <w:rFonts w:asciiTheme="minorHAnsi" w:hAnsiTheme="minorHAnsi" w:cstheme="minorHAnsi"/>
        </w:rPr>
        <w:t xml:space="preserve"> </w:t>
      </w:r>
      <w:r w:rsidRPr="00D012A9">
        <w:rPr>
          <w:rFonts w:asciiTheme="minorHAnsi" w:hAnsiTheme="minorHAnsi" w:cstheme="minorHAnsi"/>
          <w:i/>
        </w:rPr>
        <w:t>(present until end of discussion under Item 1.2 below)</w:t>
      </w:r>
      <w:r w:rsidRPr="00D012A9">
        <w:rPr>
          <w:rFonts w:asciiTheme="minorHAnsi" w:hAnsiTheme="minorHAnsi" w:cstheme="minorHAnsi"/>
        </w:rPr>
        <w:t xml:space="preserve"> Coordinators of Ramsar Regional Initiative for Central Asia (RRI-CA) and Indo-Burma Ramsar Regional Initiative (IBRRI).</w:t>
      </w:r>
    </w:p>
    <w:p w14:paraId="18D5C1CB" w14:textId="77777777" w:rsidR="00D012A9" w:rsidRPr="00D012A9" w:rsidRDefault="00D012A9" w:rsidP="0062056E">
      <w:pPr>
        <w:autoSpaceDE w:val="0"/>
        <w:autoSpaceDN w:val="0"/>
        <w:spacing w:after="0" w:line="240" w:lineRule="auto"/>
        <w:rPr>
          <w:rFonts w:asciiTheme="minorHAnsi" w:hAnsiTheme="minorHAnsi" w:cstheme="minorHAnsi"/>
        </w:rPr>
      </w:pPr>
    </w:p>
    <w:p w14:paraId="5B7854A6" w14:textId="77777777" w:rsidR="00D012A9" w:rsidRPr="00D012A9" w:rsidRDefault="00D012A9" w:rsidP="0062056E">
      <w:pPr>
        <w:autoSpaceDE w:val="0"/>
        <w:autoSpaceDN w:val="0"/>
        <w:spacing w:after="0" w:line="240" w:lineRule="auto"/>
        <w:rPr>
          <w:rFonts w:asciiTheme="minorHAnsi" w:hAnsiTheme="minorHAnsi" w:cstheme="minorHAnsi"/>
          <w:b/>
          <w:bCs/>
          <w:i/>
          <w:iCs/>
        </w:rPr>
      </w:pPr>
      <w:r w:rsidRPr="00D012A9">
        <w:rPr>
          <w:rFonts w:asciiTheme="minorHAnsi" w:hAnsiTheme="minorHAnsi" w:cstheme="minorHAnsi"/>
          <w:b/>
          <w:bCs/>
          <w:i/>
          <w:iCs/>
        </w:rPr>
        <w:t>Secretariat:</w:t>
      </w:r>
    </w:p>
    <w:p w14:paraId="32543E38" w14:textId="77777777" w:rsidR="00D012A9" w:rsidRPr="00D012A9" w:rsidRDefault="00D012A9" w:rsidP="0062056E">
      <w:pPr>
        <w:autoSpaceDE w:val="0"/>
        <w:autoSpaceDN w:val="0"/>
        <w:spacing w:after="0" w:line="240" w:lineRule="auto"/>
        <w:rPr>
          <w:rFonts w:asciiTheme="minorHAnsi" w:hAnsiTheme="minorHAnsi" w:cstheme="minorHAnsi"/>
        </w:rPr>
      </w:pPr>
      <w:r w:rsidRPr="00D012A9">
        <w:rPr>
          <w:rFonts w:asciiTheme="minorHAnsi" w:hAnsiTheme="minorHAnsi" w:cstheme="minorHAnsi"/>
        </w:rPr>
        <w:t>Secretary General, Deputy Secretary General, Finance Officer, Senior Regional Advisors, Documentation Officer, Executive Assistant to the Secretary General, IT Officer and Conference and Governance Services Assistant.</w:t>
      </w:r>
    </w:p>
    <w:p w14:paraId="64E3C2FB" w14:textId="77777777" w:rsidR="00D012A9" w:rsidRPr="00D012A9" w:rsidRDefault="00D012A9" w:rsidP="0062056E">
      <w:pPr>
        <w:autoSpaceDE w:val="0"/>
        <w:autoSpaceDN w:val="0"/>
        <w:spacing w:after="0" w:line="240" w:lineRule="auto"/>
        <w:rPr>
          <w:rFonts w:asciiTheme="minorHAnsi" w:hAnsiTheme="minorHAnsi" w:cstheme="minorHAnsi"/>
        </w:rPr>
      </w:pPr>
      <w:r w:rsidRPr="00D012A9">
        <w:rPr>
          <w:rFonts w:asciiTheme="minorHAnsi" w:hAnsiTheme="minorHAnsi" w:cstheme="minorHAnsi"/>
        </w:rPr>
        <w:t>_________________</w:t>
      </w:r>
    </w:p>
    <w:p w14:paraId="10BC12D2" w14:textId="77777777" w:rsidR="00D012A9" w:rsidRPr="00D012A9" w:rsidRDefault="00D012A9" w:rsidP="0062056E">
      <w:pPr>
        <w:pStyle w:val="NormalWeb"/>
        <w:spacing w:after="0"/>
        <w:rPr>
          <w:rFonts w:asciiTheme="minorHAnsi" w:hAnsiTheme="minorHAnsi" w:cstheme="minorHAnsi"/>
          <w:sz w:val="22"/>
          <w:szCs w:val="22"/>
          <w:lang w:eastAsia="ja-JP"/>
        </w:rPr>
      </w:pPr>
    </w:p>
    <w:p w14:paraId="1A2AAA87" w14:textId="77777777" w:rsidR="00D012A9" w:rsidRPr="00D012A9" w:rsidRDefault="00D012A9" w:rsidP="0062056E">
      <w:pPr>
        <w:pStyle w:val="NormalWeb"/>
        <w:spacing w:after="0"/>
        <w:rPr>
          <w:rFonts w:asciiTheme="minorHAnsi" w:hAnsiTheme="minorHAnsi" w:cstheme="minorHAnsi"/>
          <w:sz w:val="22"/>
          <w:szCs w:val="22"/>
          <w:lang w:eastAsia="ja-JP"/>
        </w:rPr>
      </w:pPr>
    </w:p>
    <w:p w14:paraId="71DCC545" w14:textId="77777777" w:rsidR="00D012A9" w:rsidRPr="00D012A9" w:rsidRDefault="00D012A9" w:rsidP="0062056E">
      <w:pPr>
        <w:pStyle w:val="NormalWeb"/>
        <w:spacing w:after="0"/>
        <w:rPr>
          <w:rFonts w:asciiTheme="minorHAnsi" w:hAnsiTheme="minorHAnsi" w:cstheme="minorHAnsi"/>
          <w:sz w:val="22"/>
          <w:szCs w:val="22"/>
          <w:lang w:eastAsia="ja-JP"/>
        </w:rPr>
      </w:pPr>
      <w:r w:rsidRPr="00D012A9">
        <w:rPr>
          <w:rFonts w:asciiTheme="minorHAnsi" w:hAnsiTheme="minorHAnsi" w:cstheme="minorHAnsi"/>
          <w:sz w:val="22"/>
          <w:szCs w:val="22"/>
          <w:lang w:eastAsia="ja-JP"/>
        </w:rPr>
        <w:t>The Chair opened the meeting and thanked members of the Subgroup for the useful exchanges prior to the meeting that allowed clarification of several points in the documents prepared by the Secretariat. He expressed thanks for the new documentation prepared, including budget scenarios to take into account the current pandemic and related uncertainties.</w:t>
      </w:r>
    </w:p>
    <w:p w14:paraId="3D88EC2A" w14:textId="77777777" w:rsidR="00D012A9" w:rsidRPr="00D012A9" w:rsidRDefault="00D012A9" w:rsidP="0062056E">
      <w:pPr>
        <w:pStyle w:val="NormalWeb"/>
        <w:spacing w:after="0"/>
        <w:rPr>
          <w:rFonts w:asciiTheme="minorHAnsi" w:hAnsiTheme="minorHAnsi" w:cstheme="minorHAnsi"/>
          <w:b/>
          <w:bCs/>
          <w:sz w:val="22"/>
          <w:szCs w:val="22"/>
          <w:lang w:val="en-US" w:eastAsia="ja-JP"/>
        </w:rPr>
      </w:pPr>
    </w:p>
    <w:p w14:paraId="48D8EA17" w14:textId="77777777" w:rsidR="00D012A9" w:rsidRPr="00D012A9" w:rsidRDefault="00D012A9" w:rsidP="0062056E">
      <w:pPr>
        <w:pStyle w:val="NormalWeb"/>
        <w:widowControl w:val="0"/>
        <w:numPr>
          <w:ilvl w:val="0"/>
          <w:numId w:val="3"/>
        </w:numPr>
        <w:adjustRightInd w:val="0"/>
        <w:spacing w:after="0"/>
        <w:textAlignment w:val="baseline"/>
        <w:rPr>
          <w:rFonts w:asciiTheme="minorHAnsi" w:hAnsiTheme="minorHAnsi" w:cstheme="minorHAnsi"/>
          <w:bCs/>
          <w:sz w:val="22"/>
          <w:szCs w:val="22"/>
          <w:lang w:val="en-US" w:eastAsia="ja-JP"/>
        </w:rPr>
      </w:pPr>
      <w:r w:rsidRPr="00D012A9">
        <w:rPr>
          <w:rFonts w:asciiTheme="minorHAnsi" w:hAnsiTheme="minorHAnsi" w:cstheme="minorHAnsi"/>
          <w:b/>
          <w:bCs/>
          <w:sz w:val="22"/>
          <w:szCs w:val="22"/>
          <w:u w:val="single"/>
          <w:lang w:val="en-US" w:eastAsia="ja-JP"/>
        </w:rPr>
        <w:t>Core budget 2020</w:t>
      </w:r>
      <w:r w:rsidRPr="00D012A9">
        <w:rPr>
          <w:rFonts w:asciiTheme="minorHAnsi" w:hAnsiTheme="minorHAnsi" w:cstheme="minorHAnsi"/>
          <w:bCs/>
          <w:sz w:val="22"/>
          <w:szCs w:val="22"/>
          <w:lang w:val="en-US" w:eastAsia="ja-JP"/>
        </w:rPr>
        <w:t xml:space="preserve"> (document SC58 </w:t>
      </w:r>
      <w:r w:rsidRPr="00D012A9">
        <w:rPr>
          <w:rFonts w:asciiTheme="minorHAnsi" w:hAnsiTheme="minorHAnsi" w:cstheme="minorHAnsi"/>
          <w:bCs/>
          <w:iCs/>
          <w:sz w:val="22"/>
          <w:szCs w:val="22"/>
          <w:lang w:val="en-US" w:eastAsia="ja-JP"/>
        </w:rPr>
        <w:t>Doc.8.2</w:t>
      </w:r>
      <w:r w:rsidRPr="00D012A9">
        <w:rPr>
          <w:rFonts w:asciiTheme="minorHAnsi" w:hAnsiTheme="minorHAnsi" w:cstheme="minorHAnsi"/>
          <w:bCs/>
          <w:i/>
          <w:iCs/>
          <w:sz w:val="22"/>
          <w:szCs w:val="22"/>
          <w:lang w:val="en-US" w:eastAsia="ja-JP"/>
        </w:rPr>
        <w:t xml:space="preserve"> Report on financial matters for 2019 and 2020 – action items listed below</w:t>
      </w:r>
      <w:r w:rsidRPr="00D012A9">
        <w:rPr>
          <w:rFonts w:asciiTheme="minorHAnsi" w:hAnsiTheme="minorHAnsi" w:cstheme="minorHAnsi"/>
          <w:bCs/>
          <w:sz w:val="22"/>
          <w:szCs w:val="22"/>
          <w:lang w:val="en-US" w:eastAsia="ja-JP"/>
        </w:rPr>
        <w:t>)</w:t>
      </w:r>
    </w:p>
    <w:p w14:paraId="44993E3C" w14:textId="77777777" w:rsidR="00D012A9" w:rsidRPr="00D012A9" w:rsidRDefault="00D012A9" w:rsidP="0062056E">
      <w:pPr>
        <w:pStyle w:val="NormalWeb"/>
        <w:spacing w:after="0"/>
        <w:ind w:left="720"/>
        <w:rPr>
          <w:rFonts w:asciiTheme="minorHAnsi" w:hAnsiTheme="minorHAnsi" w:cstheme="minorHAnsi"/>
          <w:b/>
          <w:bCs/>
          <w:sz w:val="22"/>
          <w:szCs w:val="22"/>
          <w:lang w:val="en-US" w:eastAsia="ja-JP"/>
        </w:rPr>
      </w:pPr>
    </w:p>
    <w:p w14:paraId="45F56162" w14:textId="77777777" w:rsidR="00D012A9" w:rsidRPr="00D012A9" w:rsidRDefault="00D012A9" w:rsidP="0062056E">
      <w:pPr>
        <w:pStyle w:val="NormalWeb"/>
        <w:widowControl w:val="0"/>
        <w:numPr>
          <w:ilvl w:val="1"/>
          <w:numId w:val="3"/>
        </w:numPr>
        <w:adjustRightInd w:val="0"/>
        <w:spacing w:after="0"/>
        <w:textAlignment w:val="baseline"/>
        <w:rPr>
          <w:rFonts w:asciiTheme="minorHAnsi" w:hAnsiTheme="minorHAnsi" w:cstheme="minorHAnsi"/>
          <w:b/>
          <w:bCs/>
          <w:sz w:val="22"/>
          <w:szCs w:val="22"/>
          <w:lang w:val="en-US" w:eastAsia="ja-JP"/>
        </w:rPr>
      </w:pPr>
      <w:r w:rsidRPr="00D012A9">
        <w:rPr>
          <w:rFonts w:asciiTheme="minorHAnsi" w:hAnsiTheme="minorHAnsi" w:cstheme="minorHAnsi"/>
          <w:b/>
          <w:bCs/>
          <w:sz w:val="22"/>
          <w:szCs w:val="22"/>
          <w:lang w:val="en-US" w:eastAsia="ja-JP"/>
        </w:rPr>
        <w:t>Action item v) core budget 2020</w:t>
      </w:r>
    </w:p>
    <w:p w14:paraId="71A5C16B" w14:textId="77777777" w:rsidR="00D012A9" w:rsidRPr="00D012A9" w:rsidRDefault="00D012A9" w:rsidP="0062056E">
      <w:pPr>
        <w:pStyle w:val="NormalWeb"/>
        <w:spacing w:after="0"/>
        <w:ind w:left="360"/>
        <w:rPr>
          <w:rFonts w:asciiTheme="minorHAnsi" w:hAnsiTheme="minorHAnsi" w:cstheme="minorHAnsi"/>
          <w:iCs/>
          <w:sz w:val="22"/>
          <w:szCs w:val="22"/>
          <w:lang w:val="en-US" w:eastAsia="ja-JP"/>
        </w:rPr>
      </w:pPr>
    </w:p>
    <w:p w14:paraId="7EFA1762" w14:textId="77777777" w:rsidR="00D012A9" w:rsidRPr="00D012A9" w:rsidRDefault="00D012A9" w:rsidP="0062056E">
      <w:pPr>
        <w:pStyle w:val="NormalWeb"/>
        <w:spacing w:after="0"/>
        <w:ind w:left="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 xml:space="preserve">The Secretary General provided an overview of the reserve fund (at maximum of 15% of the budget), operational reserve and estimated savings in different scenarios (current, with possible lifting of travel restrictions and with travel restrictions). </w:t>
      </w:r>
    </w:p>
    <w:p w14:paraId="5B6011FF" w14:textId="77777777" w:rsidR="00D012A9" w:rsidRPr="00D012A9" w:rsidRDefault="00D012A9" w:rsidP="0062056E">
      <w:pPr>
        <w:pStyle w:val="NormalWeb"/>
        <w:spacing w:after="0"/>
        <w:rPr>
          <w:rFonts w:asciiTheme="minorHAnsi" w:hAnsiTheme="minorHAnsi" w:cstheme="minorHAnsi"/>
          <w:iCs/>
          <w:sz w:val="22"/>
          <w:szCs w:val="22"/>
          <w:lang w:val="en-US" w:eastAsia="ja-JP"/>
        </w:rPr>
      </w:pPr>
    </w:p>
    <w:p w14:paraId="0F9F462C" w14:textId="77777777" w:rsidR="00D012A9" w:rsidRPr="00D012A9" w:rsidRDefault="00D012A9" w:rsidP="0062056E">
      <w:pPr>
        <w:pStyle w:val="NormalWeb"/>
        <w:spacing w:after="0"/>
        <w:ind w:left="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 xml:space="preserve">Subgroup members stressed the need for budgetary caution in light of the unprecedented economic risks due to the pandemic and for flexibility to accommodate uncertainty and future needs. Opportunities and costs of virtual approaches were discussed. </w:t>
      </w:r>
    </w:p>
    <w:p w14:paraId="6C53B3FD" w14:textId="77777777" w:rsidR="00D012A9" w:rsidRPr="00D012A9" w:rsidRDefault="00D012A9" w:rsidP="0062056E">
      <w:pPr>
        <w:pStyle w:val="NormalWeb"/>
        <w:spacing w:after="0"/>
        <w:rPr>
          <w:rFonts w:asciiTheme="minorHAnsi" w:hAnsiTheme="minorHAnsi" w:cstheme="minorHAnsi"/>
          <w:iCs/>
          <w:sz w:val="22"/>
          <w:szCs w:val="22"/>
          <w:lang w:val="en-US" w:eastAsia="ja-JP"/>
        </w:rPr>
      </w:pPr>
    </w:p>
    <w:p w14:paraId="622CDEFA"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 xml:space="preserve">Recommendation for decision by the Standing Committee: </w:t>
      </w:r>
    </w:p>
    <w:p w14:paraId="6E731694" w14:textId="77777777" w:rsidR="00D012A9" w:rsidRPr="00D012A9" w:rsidRDefault="00D012A9" w:rsidP="0062056E">
      <w:pPr>
        <w:pStyle w:val="NormalWeb"/>
        <w:spacing w:after="0"/>
        <w:rPr>
          <w:rFonts w:asciiTheme="minorHAnsi" w:hAnsiTheme="minorHAnsi" w:cstheme="minorHAnsi"/>
          <w:i/>
          <w:iCs/>
          <w:sz w:val="22"/>
          <w:szCs w:val="22"/>
          <w:lang w:val="en-US" w:eastAsia="ja-JP"/>
        </w:rPr>
      </w:pPr>
    </w:p>
    <w:p w14:paraId="50360BF9" w14:textId="77777777" w:rsidR="00D012A9" w:rsidRPr="00D012A9" w:rsidRDefault="00D012A9" w:rsidP="0062056E">
      <w:pPr>
        <w:pStyle w:val="NormalWeb"/>
        <w:spacing w:after="0"/>
        <w:ind w:left="720"/>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The Subgroup on Finance recommends that the Standing Committee approve the adjusted budget for 2020 attached in Annex I. The Subgroup will monitor implementation of the budget and adjust as needed.</w:t>
      </w:r>
    </w:p>
    <w:p w14:paraId="447631FD" w14:textId="77777777" w:rsidR="00D012A9" w:rsidRPr="00D012A9" w:rsidRDefault="00D012A9" w:rsidP="0062056E">
      <w:pPr>
        <w:pStyle w:val="NormalWeb"/>
        <w:spacing w:after="0"/>
        <w:ind w:left="720"/>
        <w:rPr>
          <w:rFonts w:asciiTheme="minorHAnsi" w:hAnsiTheme="minorHAnsi" w:cstheme="minorHAnsi"/>
          <w:iCs/>
          <w:sz w:val="22"/>
          <w:szCs w:val="22"/>
          <w:lang w:eastAsia="ja-JP"/>
        </w:rPr>
      </w:pPr>
    </w:p>
    <w:p w14:paraId="05688B49" w14:textId="77777777" w:rsidR="00D012A9" w:rsidRPr="00D012A9" w:rsidRDefault="00D012A9" w:rsidP="0062056E">
      <w:pPr>
        <w:pStyle w:val="NormalWeb"/>
        <w:spacing w:after="0"/>
        <w:ind w:left="720"/>
        <w:rPr>
          <w:rFonts w:asciiTheme="minorHAnsi" w:hAnsiTheme="minorHAnsi" w:cstheme="minorHAnsi"/>
          <w:i/>
          <w:iCs/>
          <w:sz w:val="22"/>
          <w:szCs w:val="22"/>
          <w:lang w:eastAsia="ja-JP"/>
        </w:rPr>
      </w:pPr>
      <w:r w:rsidRPr="00D012A9">
        <w:rPr>
          <w:rFonts w:asciiTheme="minorHAnsi" w:hAnsiTheme="minorHAnsi" w:cstheme="minorHAnsi"/>
          <w:b/>
          <w:i/>
          <w:iCs/>
          <w:sz w:val="22"/>
          <w:szCs w:val="22"/>
          <w:lang w:eastAsia="ja-JP"/>
        </w:rPr>
        <w:lastRenderedPageBreak/>
        <w:t>It further recommends that the Standing Committee requests the creation of two separate budget lines in future budgets: 1) for provisions for outstanding contributions and 2) staff related provisions</w:t>
      </w:r>
      <w:r w:rsidRPr="00D012A9">
        <w:rPr>
          <w:rFonts w:asciiTheme="minorHAnsi" w:hAnsiTheme="minorHAnsi" w:cstheme="minorHAnsi"/>
          <w:i/>
          <w:iCs/>
          <w:sz w:val="22"/>
          <w:szCs w:val="22"/>
          <w:lang w:eastAsia="ja-JP"/>
        </w:rPr>
        <w:t>.</w:t>
      </w:r>
    </w:p>
    <w:p w14:paraId="16B410DE" w14:textId="77777777" w:rsidR="00D012A9" w:rsidRPr="00D012A9" w:rsidRDefault="00D012A9" w:rsidP="0062056E">
      <w:pPr>
        <w:pStyle w:val="NormalWeb"/>
        <w:spacing w:after="0"/>
        <w:ind w:left="851" w:hanging="851"/>
        <w:rPr>
          <w:rFonts w:asciiTheme="minorHAnsi" w:hAnsiTheme="minorHAnsi" w:cstheme="minorHAnsi"/>
          <w:i/>
          <w:iCs/>
          <w:sz w:val="22"/>
          <w:szCs w:val="22"/>
          <w:lang w:eastAsia="ja-JP"/>
        </w:rPr>
      </w:pPr>
    </w:p>
    <w:p w14:paraId="14F7C19C" w14:textId="77777777" w:rsidR="00D012A9" w:rsidRPr="00D012A9" w:rsidRDefault="00D012A9" w:rsidP="0062056E">
      <w:pPr>
        <w:pStyle w:val="NormalWeb"/>
        <w:widowControl w:val="0"/>
        <w:numPr>
          <w:ilvl w:val="1"/>
          <w:numId w:val="3"/>
        </w:numPr>
        <w:adjustRightInd w:val="0"/>
        <w:spacing w:after="0"/>
        <w:textAlignment w:val="baseline"/>
        <w:rPr>
          <w:rFonts w:asciiTheme="minorHAnsi" w:hAnsiTheme="minorHAnsi" w:cstheme="minorHAnsi"/>
          <w:b/>
          <w:sz w:val="22"/>
          <w:szCs w:val="22"/>
          <w:lang w:val="en-US" w:eastAsia="ja-JP"/>
        </w:rPr>
      </w:pPr>
      <w:r w:rsidRPr="00D012A9">
        <w:rPr>
          <w:rFonts w:asciiTheme="minorHAnsi" w:hAnsiTheme="minorHAnsi" w:cstheme="minorHAnsi"/>
          <w:b/>
          <w:iCs/>
          <w:sz w:val="22"/>
          <w:szCs w:val="22"/>
          <w:lang w:eastAsia="ja-JP"/>
        </w:rPr>
        <w:t xml:space="preserve">Action item vi) allocation for Ramsar Regional Initiatives </w:t>
      </w:r>
    </w:p>
    <w:p w14:paraId="7FCB308B" w14:textId="77777777" w:rsidR="00D012A9" w:rsidRPr="00D012A9" w:rsidRDefault="00D012A9" w:rsidP="0062056E">
      <w:pPr>
        <w:pStyle w:val="NormalWeb"/>
        <w:spacing w:after="0"/>
        <w:rPr>
          <w:rFonts w:asciiTheme="minorHAnsi" w:hAnsiTheme="minorHAnsi" w:cstheme="minorHAnsi"/>
          <w:sz w:val="22"/>
          <w:szCs w:val="22"/>
          <w:lang w:val="en-US" w:eastAsia="ja-JP"/>
        </w:rPr>
      </w:pPr>
    </w:p>
    <w:p w14:paraId="31125183"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ab/>
        <w:t>The Subgroup asked the representatives of the four Ramsar Regional Initiatives (RRIs) which are eligible to receive support from the core budget to confirm that they are able to implement their work plans and use the funds despite the limitations imposed by the pandemic. The RRIs provided responses to this effect.</w:t>
      </w:r>
    </w:p>
    <w:p w14:paraId="26CDE2BC"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p>
    <w:p w14:paraId="43801F76"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ab/>
        <w:t>Subgroup members noted the need to ensure that RRIs should only use Convention core funds for regional rather than national activities, and asked the Secretariat to remind RRIs of this.</w:t>
      </w:r>
    </w:p>
    <w:p w14:paraId="2543D18D"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p>
    <w:p w14:paraId="35CAE657"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ab/>
        <w:t>The Secretary General observed that agenda item 22.2 of SC58 addresses the reports of RRIs and provides an opportunity to strengthen guidance in line with Resolution XIII.9, including through enhanced reporting. A revised template is proposed at Annex 2 of the associated document.</w:t>
      </w:r>
    </w:p>
    <w:p w14:paraId="43F36275"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p>
    <w:p w14:paraId="6B150DF3" w14:textId="77777777" w:rsidR="00D012A9" w:rsidRPr="00D012A9" w:rsidRDefault="00D012A9" w:rsidP="0062056E">
      <w:pPr>
        <w:pStyle w:val="NormalWeb"/>
        <w:spacing w:after="0"/>
        <w:ind w:left="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 xml:space="preserve">It was also noted that some RRIs had carried over unspent funds from 2019, and that the timeframe for eligibility to receive core budget funding might need to be extended beyond the usual two triennia for some RRIs as a result of the present circumstances. </w:t>
      </w:r>
    </w:p>
    <w:p w14:paraId="21C50F40" w14:textId="77777777" w:rsidR="00D012A9" w:rsidRPr="00D012A9" w:rsidRDefault="00D012A9" w:rsidP="0062056E">
      <w:pPr>
        <w:pStyle w:val="NormalWeb"/>
        <w:spacing w:after="0"/>
        <w:ind w:left="426"/>
        <w:rPr>
          <w:rFonts w:asciiTheme="minorHAnsi" w:hAnsiTheme="minorHAnsi" w:cstheme="minorHAnsi"/>
          <w:iCs/>
          <w:sz w:val="22"/>
          <w:szCs w:val="22"/>
          <w:lang w:val="en-US" w:eastAsia="ja-JP"/>
        </w:rPr>
      </w:pPr>
    </w:p>
    <w:p w14:paraId="1FE6DA5A" w14:textId="7338DF70" w:rsidR="00D012A9" w:rsidRPr="00D012A9" w:rsidRDefault="00D012A9" w:rsidP="0062056E">
      <w:pPr>
        <w:pStyle w:val="NormalWeb"/>
        <w:spacing w:after="0"/>
        <w:ind w:left="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Some Subgroup members also expressed an openness to receiving, for consideration at their October meeting, requests for additional core budget funding from eligible RRIs, taking into</w:t>
      </w:r>
      <w:r w:rsidR="008C5570">
        <w:rPr>
          <w:rFonts w:asciiTheme="minorHAnsi" w:hAnsiTheme="minorHAnsi" w:cstheme="minorHAnsi"/>
          <w:iCs/>
          <w:sz w:val="22"/>
          <w:szCs w:val="22"/>
          <w:lang w:val="en-US" w:eastAsia="ja-JP"/>
        </w:rPr>
        <w:t xml:space="preserve"> </w:t>
      </w:r>
      <w:r w:rsidRPr="00D012A9">
        <w:rPr>
          <w:rFonts w:asciiTheme="minorHAnsi" w:hAnsiTheme="minorHAnsi" w:cstheme="minorHAnsi"/>
          <w:iCs/>
          <w:sz w:val="22"/>
          <w:szCs w:val="22"/>
          <w:lang w:val="en-US" w:eastAsia="ja-JP"/>
        </w:rPr>
        <w:t>account the evolution of the pandemic and their capacity to implement the core budget resources provided by the Convention.</w:t>
      </w:r>
    </w:p>
    <w:p w14:paraId="765368D6" w14:textId="77777777" w:rsidR="00D012A9" w:rsidRPr="00D012A9" w:rsidRDefault="00D012A9" w:rsidP="0062056E">
      <w:pPr>
        <w:pStyle w:val="NormalWeb"/>
        <w:spacing w:after="0"/>
        <w:rPr>
          <w:rFonts w:asciiTheme="minorHAnsi" w:hAnsiTheme="minorHAnsi" w:cstheme="minorHAnsi"/>
          <w:sz w:val="22"/>
          <w:szCs w:val="22"/>
          <w:lang w:val="en-US" w:eastAsia="ja-JP"/>
        </w:rPr>
      </w:pPr>
      <w:r w:rsidRPr="00D012A9">
        <w:rPr>
          <w:rFonts w:asciiTheme="minorHAnsi" w:hAnsiTheme="minorHAnsi" w:cstheme="minorHAnsi"/>
          <w:sz w:val="22"/>
          <w:szCs w:val="22"/>
          <w:lang w:val="en-US" w:eastAsia="ja-JP"/>
        </w:rPr>
        <w:tab/>
      </w:r>
    </w:p>
    <w:p w14:paraId="78E9D825"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Recommendation for decisions by the Standing Committee:</w:t>
      </w:r>
    </w:p>
    <w:p w14:paraId="3E15EDC4" w14:textId="77777777" w:rsidR="00D012A9" w:rsidRPr="00D012A9" w:rsidRDefault="00D012A9" w:rsidP="0062056E">
      <w:pPr>
        <w:pStyle w:val="NormalWeb"/>
        <w:spacing w:after="0"/>
        <w:rPr>
          <w:rFonts w:asciiTheme="minorHAnsi" w:hAnsiTheme="minorHAnsi" w:cstheme="minorHAnsi"/>
          <w:sz w:val="22"/>
          <w:szCs w:val="22"/>
          <w:lang w:eastAsia="ja-JP"/>
        </w:rPr>
      </w:pPr>
    </w:p>
    <w:p w14:paraId="6A4F4873" w14:textId="77777777" w:rsidR="00D012A9" w:rsidRPr="00D012A9" w:rsidRDefault="00D012A9" w:rsidP="0062056E">
      <w:pPr>
        <w:pStyle w:val="NormalWeb"/>
        <w:spacing w:after="0"/>
        <w:ind w:left="851" w:hanging="851"/>
        <w:rPr>
          <w:rFonts w:asciiTheme="minorHAnsi" w:hAnsiTheme="minorHAnsi" w:cstheme="minorHAnsi"/>
          <w:b/>
          <w:i/>
          <w:iCs/>
          <w:spacing w:val="-2"/>
          <w:sz w:val="22"/>
          <w:szCs w:val="22"/>
          <w:lang w:eastAsia="ja-JP"/>
        </w:rPr>
      </w:pPr>
      <w:r w:rsidRPr="00D012A9">
        <w:rPr>
          <w:rFonts w:asciiTheme="minorHAnsi" w:hAnsiTheme="minorHAnsi" w:cstheme="minorHAnsi"/>
          <w:i/>
          <w:iCs/>
          <w:spacing w:val="-2"/>
          <w:sz w:val="22"/>
          <w:szCs w:val="22"/>
          <w:lang w:eastAsia="ja-JP"/>
        </w:rPr>
        <w:tab/>
      </w:r>
      <w:r w:rsidRPr="00D012A9">
        <w:rPr>
          <w:rFonts w:asciiTheme="minorHAnsi" w:hAnsiTheme="minorHAnsi" w:cstheme="minorHAnsi"/>
          <w:b/>
          <w:i/>
          <w:iCs/>
          <w:spacing w:val="-2"/>
          <w:sz w:val="22"/>
          <w:szCs w:val="22"/>
          <w:lang w:eastAsia="ja-JP"/>
        </w:rPr>
        <w:t>The Subgroup on Finance recommends that the Standing Committee approve the allocation of CHF 15,000 from an original proposal of 25,000 to each of the four eligible Ramsar Regional Initiatives for their activities in 2020 from the core budget line D “Support to Regional Initiatives”, taking into account carry-overs from 2019 and the pandemic situation that is likely to lead to restrained activities during the remainder of 2020.</w:t>
      </w:r>
    </w:p>
    <w:p w14:paraId="7E9B5238"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p>
    <w:p w14:paraId="27AE2482"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ab/>
        <w:t>The Subgroup of Finance further recommends that the Standing Committee pay special attention to the implementation of Decision SC57-11 and to the progress of the working group on Ramsar regional initiatives and the tasks entrusted through Resolution XIII.9, which include actions to improve transparency through new operational guidelines. It further considered the following actions to enhance the decision-making and oversight ability of the Subgroup of Finance on matters related to RRIs:</w:t>
      </w:r>
    </w:p>
    <w:p w14:paraId="5EBB53EF" w14:textId="77777777" w:rsidR="00D012A9" w:rsidRPr="00D012A9" w:rsidRDefault="00D012A9" w:rsidP="0062056E">
      <w:pPr>
        <w:pStyle w:val="NormalWeb"/>
        <w:spacing w:after="0"/>
        <w:ind w:left="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1.</w:t>
      </w:r>
      <w:r w:rsidRPr="00D012A9">
        <w:rPr>
          <w:rFonts w:asciiTheme="minorHAnsi" w:hAnsiTheme="minorHAnsi" w:cstheme="minorHAnsi"/>
          <w:b/>
          <w:i/>
          <w:iCs/>
          <w:sz w:val="22"/>
          <w:szCs w:val="22"/>
          <w:lang w:eastAsia="ja-JP"/>
        </w:rPr>
        <w:tab/>
        <w:t>Enhance the reporting requirements to improve their accountability, and good practices on financial management, as part of the Standing Committee’s consideration of agenda item 22.2 at SC58; and</w:t>
      </w:r>
    </w:p>
    <w:p w14:paraId="538FE751" w14:textId="77777777" w:rsidR="00D012A9" w:rsidRPr="00D012A9" w:rsidRDefault="00D012A9" w:rsidP="0062056E">
      <w:pPr>
        <w:pStyle w:val="NormalWeb"/>
        <w:spacing w:after="0"/>
        <w:ind w:left="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2.</w:t>
      </w:r>
      <w:r w:rsidRPr="00D012A9">
        <w:rPr>
          <w:rFonts w:asciiTheme="minorHAnsi" w:hAnsiTheme="minorHAnsi" w:cstheme="minorHAnsi"/>
          <w:b/>
          <w:i/>
          <w:iCs/>
          <w:sz w:val="22"/>
          <w:szCs w:val="22"/>
          <w:lang w:eastAsia="ja-JP"/>
        </w:rPr>
        <w:tab/>
        <w:t>Undertake a study of RRIs to better understand their impact, progress and effectiveness in assisting Contracting Parties in the implementation of the Convention, taking into account the report on the Legal Status of RRIs and the Review of RRI Resolutions and Decisions to be considered by SC58 in agenda items 22.3 and 22.4 respectively to avoid duplication.</w:t>
      </w:r>
    </w:p>
    <w:p w14:paraId="52A9F30E" w14:textId="77777777" w:rsidR="00D012A9" w:rsidRPr="00D012A9" w:rsidRDefault="00D012A9" w:rsidP="0062056E">
      <w:pPr>
        <w:pStyle w:val="NormalWeb"/>
        <w:tabs>
          <w:tab w:val="left" w:pos="426"/>
        </w:tabs>
        <w:spacing w:after="0"/>
        <w:rPr>
          <w:rFonts w:asciiTheme="minorHAnsi" w:hAnsiTheme="minorHAnsi" w:cstheme="minorHAnsi"/>
          <w:i/>
          <w:iCs/>
          <w:sz w:val="22"/>
          <w:szCs w:val="22"/>
          <w:lang w:eastAsia="ja-JP"/>
        </w:rPr>
      </w:pPr>
    </w:p>
    <w:p w14:paraId="5CDE37C0" w14:textId="77777777" w:rsidR="00D012A9" w:rsidRPr="00D012A9" w:rsidRDefault="00D012A9" w:rsidP="0062056E">
      <w:pPr>
        <w:spacing w:after="0" w:line="240" w:lineRule="auto"/>
        <w:rPr>
          <w:rFonts w:asciiTheme="minorHAnsi" w:hAnsiTheme="minorHAnsi" w:cstheme="minorHAnsi"/>
          <w:iCs/>
          <w:lang w:val="en-US" w:eastAsia="ja-JP"/>
        </w:rPr>
      </w:pPr>
    </w:p>
    <w:p w14:paraId="540DAE85" w14:textId="77777777" w:rsidR="00D012A9" w:rsidRPr="00D012A9" w:rsidRDefault="00D012A9" w:rsidP="0062056E">
      <w:pPr>
        <w:pStyle w:val="ListParagraph"/>
        <w:numPr>
          <w:ilvl w:val="1"/>
          <w:numId w:val="3"/>
        </w:numPr>
        <w:spacing w:after="0" w:line="240" w:lineRule="auto"/>
        <w:rPr>
          <w:rFonts w:asciiTheme="minorHAnsi" w:hAnsiTheme="minorHAnsi" w:cstheme="minorHAnsi"/>
          <w:b/>
          <w:iCs/>
          <w:lang w:val="en-US" w:eastAsia="ja-JP"/>
        </w:rPr>
      </w:pPr>
      <w:r w:rsidRPr="00D012A9">
        <w:rPr>
          <w:rFonts w:asciiTheme="minorHAnsi" w:hAnsiTheme="minorHAnsi" w:cstheme="minorHAnsi"/>
          <w:b/>
          <w:iCs/>
          <w:lang w:val="en-US" w:eastAsia="ja-JP"/>
        </w:rPr>
        <w:t xml:space="preserve">Action item </w:t>
      </w:r>
      <w:r w:rsidRPr="00D012A9">
        <w:rPr>
          <w:rFonts w:asciiTheme="minorHAnsi" w:hAnsiTheme="minorHAnsi" w:cstheme="minorHAnsi"/>
          <w:b/>
          <w:lang w:val="en-US" w:eastAsia="ja-JP"/>
        </w:rPr>
        <w:t>vii) allocation for the Review of Resolutions</w:t>
      </w:r>
    </w:p>
    <w:p w14:paraId="2BED0221"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p>
    <w:p w14:paraId="3E776F59" w14:textId="77777777" w:rsidR="00D012A9" w:rsidRPr="00D012A9" w:rsidRDefault="00D012A9" w:rsidP="0062056E">
      <w:pPr>
        <w:pStyle w:val="NormalWeb"/>
        <w:spacing w:after="0"/>
        <w:ind w:left="426" w:hanging="426"/>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ab/>
        <w:t xml:space="preserve">Different views were presented, including the importance of carrying out this task and its usefulness for preparing new resolutions. Group members agreed that this topic is an issue under the agenda of the Standing Committee and that it will be considered by that Committee. The review of resolutions on RRIs was also noted as being helpful to the RRI Working Group. Other views were expressed questioning the overly large scale of the task and whether this would be a top priority for the Standing Committee. </w:t>
      </w:r>
    </w:p>
    <w:p w14:paraId="06F78E7D" w14:textId="77777777" w:rsidR="00D012A9" w:rsidRPr="00D012A9" w:rsidRDefault="00D012A9" w:rsidP="0062056E">
      <w:pPr>
        <w:pStyle w:val="NormalWeb"/>
        <w:spacing w:after="0"/>
        <w:rPr>
          <w:rFonts w:asciiTheme="minorHAnsi" w:hAnsiTheme="minorHAnsi" w:cstheme="minorHAnsi"/>
          <w:sz w:val="22"/>
          <w:szCs w:val="22"/>
          <w:lang w:val="en-US" w:eastAsia="ja-JP"/>
        </w:rPr>
      </w:pPr>
    </w:p>
    <w:p w14:paraId="62220D20"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Recommendation for decision by the Standing Committee:</w:t>
      </w:r>
    </w:p>
    <w:p w14:paraId="4F5E7BE9" w14:textId="77777777" w:rsidR="00D012A9" w:rsidRPr="00D012A9" w:rsidRDefault="00D012A9" w:rsidP="0062056E">
      <w:pPr>
        <w:pStyle w:val="NormalWeb"/>
        <w:spacing w:after="0"/>
        <w:rPr>
          <w:rFonts w:asciiTheme="minorHAnsi" w:hAnsiTheme="minorHAnsi" w:cstheme="minorHAnsi"/>
          <w:sz w:val="22"/>
          <w:szCs w:val="22"/>
          <w:lang w:eastAsia="ja-JP"/>
        </w:rPr>
      </w:pPr>
    </w:p>
    <w:p w14:paraId="76C47A13"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r w:rsidRPr="00D012A9">
        <w:rPr>
          <w:rFonts w:asciiTheme="minorHAnsi" w:hAnsiTheme="minorHAnsi" w:cstheme="minorHAnsi"/>
          <w:i/>
          <w:iCs/>
          <w:sz w:val="22"/>
          <w:szCs w:val="22"/>
          <w:lang w:eastAsia="ja-JP"/>
        </w:rPr>
        <w:tab/>
      </w:r>
      <w:r w:rsidRPr="00D012A9">
        <w:rPr>
          <w:rFonts w:asciiTheme="minorHAnsi" w:hAnsiTheme="minorHAnsi" w:cstheme="minorHAnsi"/>
          <w:b/>
          <w:i/>
          <w:iCs/>
          <w:sz w:val="22"/>
          <w:szCs w:val="22"/>
          <w:lang w:eastAsia="ja-JP"/>
        </w:rPr>
        <w:t>The Subgroup on Finance recommends that the Standing Committee approve the allocation of CHF 20,000 from savings from the 2019 carry forward in legal services in the core budget for the review of Resolutions, for a total of CHF 40,000 when combined with previously allocated funding, if the activity proposed in paragraph 37 of document SC58 Doc.13 is identified as a top priority by the Standing Committee. This allocation would be moved to the budget line Resolutions review under Standing Committee Services.</w:t>
      </w:r>
    </w:p>
    <w:p w14:paraId="6A8C2256" w14:textId="77777777" w:rsidR="00D012A9" w:rsidRPr="00D012A9" w:rsidRDefault="00D012A9" w:rsidP="0062056E">
      <w:pPr>
        <w:pStyle w:val="NormalWeb"/>
        <w:tabs>
          <w:tab w:val="left" w:pos="426"/>
        </w:tabs>
        <w:spacing w:after="0"/>
        <w:ind w:left="720" w:hanging="720"/>
        <w:rPr>
          <w:rFonts w:asciiTheme="minorHAnsi" w:hAnsiTheme="minorHAnsi" w:cstheme="minorHAnsi"/>
          <w:b/>
          <w:sz w:val="22"/>
          <w:szCs w:val="22"/>
          <w:lang w:val="en-US"/>
        </w:rPr>
      </w:pPr>
    </w:p>
    <w:p w14:paraId="1D0E2BC4" w14:textId="77777777" w:rsidR="00D012A9" w:rsidRPr="00D012A9" w:rsidRDefault="00D012A9" w:rsidP="0062056E">
      <w:pPr>
        <w:pStyle w:val="NormalWeb"/>
        <w:spacing w:after="0"/>
        <w:rPr>
          <w:rFonts w:asciiTheme="minorHAnsi" w:hAnsiTheme="minorHAnsi" w:cstheme="minorHAnsi"/>
          <w:i/>
          <w:sz w:val="22"/>
          <w:szCs w:val="22"/>
          <w:lang w:val="en-US"/>
        </w:rPr>
      </w:pPr>
    </w:p>
    <w:p w14:paraId="43B1AE9B" w14:textId="77777777" w:rsidR="00D012A9" w:rsidRPr="00D012A9" w:rsidRDefault="00D012A9" w:rsidP="0062056E">
      <w:pPr>
        <w:pStyle w:val="NormalWeb"/>
        <w:widowControl w:val="0"/>
        <w:numPr>
          <w:ilvl w:val="0"/>
          <w:numId w:val="3"/>
        </w:numPr>
        <w:adjustRightInd w:val="0"/>
        <w:spacing w:after="0"/>
        <w:textAlignment w:val="baseline"/>
        <w:rPr>
          <w:rFonts w:asciiTheme="minorHAnsi" w:hAnsiTheme="minorHAnsi" w:cstheme="minorHAnsi"/>
          <w:i/>
          <w:iCs/>
          <w:sz w:val="22"/>
          <w:szCs w:val="22"/>
          <w:lang w:val="en-US" w:eastAsia="ja-JP"/>
        </w:rPr>
      </w:pPr>
      <w:r w:rsidRPr="00D012A9">
        <w:rPr>
          <w:rFonts w:asciiTheme="minorHAnsi" w:hAnsiTheme="minorHAnsi" w:cstheme="minorHAnsi"/>
          <w:b/>
          <w:bCs/>
          <w:sz w:val="22"/>
          <w:szCs w:val="22"/>
          <w:u w:val="single"/>
          <w:lang w:val="en-US" w:eastAsia="ja-JP"/>
        </w:rPr>
        <w:t xml:space="preserve">2019 results </w:t>
      </w:r>
      <w:r w:rsidRPr="00D012A9">
        <w:rPr>
          <w:rFonts w:asciiTheme="minorHAnsi" w:hAnsiTheme="minorHAnsi" w:cstheme="minorHAnsi"/>
          <w:bCs/>
          <w:sz w:val="22"/>
          <w:szCs w:val="22"/>
          <w:u w:val="single"/>
          <w:lang w:val="en-US" w:eastAsia="ja-JP"/>
        </w:rPr>
        <w:t>(</w:t>
      </w:r>
      <w:r w:rsidRPr="00D012A9">
        <w:rPr>
          <w:rFonts w:asciiTheme="minorHAnsi" w:hAnsiTheme="minorHAnsi" w:cstheme="minorHAnsi"/>
          <w:bCs/>
          <w:sz w:val="22"/>
          <w:szCs w:val="22"/>
          <w:lang w:val="en-US" w:eastAsia="ja-JP"/>
        </w:rPr>
        <w:t xml:space="preserve">document SC58 </w:t>
      </w:r>
      <w:r w:rsidRPr="00D012A9">
        <w:rPr>
          <w:rFonts w:asciiTheme="minorHAnsi" w:hAnsiTheme="minorHAnsi" w:cstheme="minorHAnsi"/>
          <w:bCs/>
          <w:iCs/>
          <w:sz w:val="22"/>
          <w:szCs w:val="22"/>
          <w:lang w:val="en-US" w:eastAsia="ja-JP"/>
        </w:rPr>
        <w:t>Doc.8.2</w:t>
      </w:r>
      <w:r w:rsidRPr="00D012A9">
        <w:rPr>
          <w:rFonts w:asciiTheme="minorHAnsi" w:hAnsiTheme="minorHAnsi" w:cstheme="minorHAnsi"/>
          <w:bCs/>
          <w:i/>
          <w:iCs/>
          <w:sz w:val="22"/>
          <w:szCs w:val="22"/>
          <w:lang w:val="en-US" w:eastAsia="ja-JP"/>
        </w:rPr>
        <w:t xml:space="preserve"> Report on financial matters for 2019 and 2020 – action items</w:t>
      </w:r>
      <w:r w:rsidRPr="00D012A9">
        <w:rPr>
          <w:rFonts w:asciiTheme="minorHAnsi" w:hAnsiTheme="minorHAnsi" w:cstheme="minorHAnsi"/>
          <w:sz w:val="22"/>
          <w:szCs w:val="22"/>
          <w:lang w:val="en-US" w:eastAsia="ja-JP"/>
        </w:rPr>
        <w:t xml:space="preserve"> i), ii), iii) and iv))</w:t>
      </w:r>
      <w:r w:rsidRPr="00D012A9">
        <w:rPr>
          <w:rFonts w:asciiTheme="minorHAnsi" w:hAnsiTheme="minorHAnsi" w:cstheme="minorHAnsi"/>
          <w:i/>
          <w:iCs/>
          <w:sz w:val="22"/>
          <w:szCs w:val="22"/>
          <w:lang w:val="en-US" w:eastAsia="ja-JP"/>
        </w:rPr>
        <w:t>:</w:t>
      </w:r>
    </w:p>
    <w:p w14:paraId="12845730" w14:textId="77777777" w:rsidR="00D012A9" w:rsidRPr="00D012A9" w:rsidRDefault="00D012A9" w:rsidP="0062056E">
      <w:pPr>
        <w:pStyle w:val="NormalWeb"/>
        <w:spacing w:after="0"/>
        <w:rPr>
          <w:rFonts w:asciiTheme="minorHAnsi" w:hAnsiTheme="minorHAnsi" w:cstheme="minorHAnsi"/>
          <w:i/>
          <w:iCs/>
          <w:sz w:val="22"/>
          <w:szCs w:val="22"/>
          <w:lang w:val="en-US" w:eastAsia="ja-JP"/>
        </w:rPr>
      </w:pPr>
    </w:p>
    <w:p w14:paraId="7A118EF8"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 xml:space="preserve">Recommendation for decision by the Standing Committee: </w:t>
      </w:r>
    </w:p>
    <w:p w14:paraId="0EA6CBB0" w14:textId="77777777" w:rsidR="00D012A9" w:rsidRPr="00D012A9" w:rsidRDefault="00D012A9" w:rsidP="0062056E">
      <w:pPr>
        <w:pStyle w:val="NormalWeb"/>
        <w:spacing w:after="0"/>
        <w:rPr>
          <w:rFonts w:asciiTheme="minorHAnsi" w:hAnsiTheme="minorHAnsi" w:cstheme="minorHAnsi"/>
          <w:sz w:val="22"/>
          <w:szCs w:val="22"/>
          <w:lang w:eastAsia="ja-JP"/>
        </w:rPr>
      </w:pPr>
    </w:p>
    <w:p w14:paraId="2FE0E1B3" w14:textId="77777777" w:rsidR="00D012A9" w:rsidRPr="00D012A9" w:rsidRDefault="00D012A9" w:rsidP="0062056E">
      <w:pPr>
        <w:pStyle w:val="NormalWeb"/>
        <w:spacing w:after="0"/>
        <w:ind w:left="1571" w:hanging="851"/>
        <w:rPr>
          <w:rFonts w:asciiTheme="minorHAnsi" w:hAnsiTheme="minorHAnsi" w:cstheme="minorHAnsi"/>
          <w:b/>
          <w:sz w:val="22"/>
          <w:szCs w:val="22"/>
          <w:lang w:eastAsia="ja-JP"/>
        </w:rPr>
      </w:pPr>
      <w:r w:rsidRPr="00D012A9">
        <w:rPr>
          <w:rFonts w:asciiTheme="minorHAnsi" w:hAnsiTheme="minorHAnsi" w:cstheme="minorHAnsi"/>
          <w:b/>
          <w:i/>
          <w:iCs/>
          <w:sz w:val="22"/>
          <w:szCs w:val="22"/>
          <w:lang w:eastAsia="ja-JP"/>
        </w:rPr>
        <w:t>The Subgroup on Finance recommends that the Standing Committee:</w:t>
      </w:r>
    </w:p>
    <w:p w14:paraId="613F63CC" w14:textId="77777777" w:rsidR="00D012A9" w:rsidRPr="00D012A9" w:rsidRDefault="00D012A9" w:rsidP="0062056E">
      <w:pPr>
        <w:pStyle w:val="NormalWeb"/>
        <w:spacing w:after="0"/>
        <w:ind w:left="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 accept the 2019 audited financial statements as of 31 December 2019;</w:t>
      </w:r>
    </w:p>
    <w:p w14:paraId="57E465CB" w14:textId="77777777" w:rsidR="00D012A9" w:rsidRPr="00D012A9" w:rsidRDefault="00D012A9" w:rsidP="0062056E">
      <w:pPr>
        <w:pStyle w:val="NormalWeb"/>
        <w:spacing w:after="0"/>
        <w:ind w:left="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 note the core budget results for 2019;</w:t>
      </w:r>
    </w:p>
    <w:p w14:paraId="70221108" w14:textId="77777777" w:rsidR="00D012A9" w:rsidRPr="00D012A9" w:rsidRDefault="00D012A9" w:rsidP="0062056E">
      <w:pPr>
        <w:pStyle w:val="NormalWeb"/>
        <w:spacing w:after="0"/>
        <w:ind w:left="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 note the non-core balances and voluntary contributions for 2019; and</w:t>
      </w:r>
    </w:p>
    <w:p w14:paraId="65F45C83" w14:textId="77777777" w:rsidR="00D012A9" w:rsidRPr="00D012A9" w:rsidRDefault="00D012A9" w:rsidP="0062056E">
      <w:pPr>
        <w:pStyle w:val="NormalWeb"/>
        <w:spacing w:after="0"/>
        <w:ind w:left="851"/>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-note the reallocation of the 2019 budget as described in paragraph 14 of document SC58 Doc.8.2.</w:t>
      </w:r>
    </w:p>
    <w:p w14:paraId="6A8DEA20" w14:textId="77777777" w:rsidR="00D012A9" w:rsidRPr="00D012A9" w:rsidRDefault="00D012A9" w:rsidP="0062056E">
      <w:pPr>
        <w:pStyle w:val="NormalWeb"/>
        <w:spacing w:after="0"/>
        <w:rPr>
          <w:rFonts w:asciiTheme="minorHAnsi" w:hAnsiTheme="minorHAnsi" w:cstheme="minorHAnsi"/>
          <w:i/>
          <w:iCs/>
          <w:sz w:val="22"/>
          <w:szCs w:val="22"/>
          <w:lang w:val="en-US" w:eastAsia="ja-JP"/>
        </w:rPr>
      </w:pPr>
    </w:p>
    <w:p w14:paraId="615BB3FA" w14:textId="77777777" w:rsidR="00D012A9" w:rsidRPr="00D012A9" w:rsidRDefault="00D012A9" w:rsidP="0062056E">
      <w:pPr>
        <w:pStyle w:val="NormalWeb"/>
        <w:spacing w:after="0"/>
        <w:rPr>
          <w:rFonts w:asciiTheme="minorHAnsi" w:hAnsiTheme="minorHAnsi" w:cstheme="minorHAnsi"/>
          <w:i/>
          <w:iCs/>
          <w:sz w:val="22"/>
          <w:szCs w:val="22"/>
          <w:lang w:val="en-US" w:eastAsia="ja-JP"/>
        </w:rPr>
      </w:pPr>
    </w:p>
    <w:p w14:paraId="16145C4F" w14:textId="77777777" w:rsidR="00D012A9" w:rsidRPr="00D012A9" w:rsidRDefault="00D012A9" w:rsidP="0062056E">
      <w:pPr>
        <w:pStyle w:val="NormalWeb"/>
        <w:widowControl w:val="0"/>
        <w:numPr>
          <w:ilvl w:val="0"/>
          <w:numId w:val="3"/>
        </w:numPr>
        <w:adjustRightInd w:val="0"/>
        <w:spacing w:after="0"/>
        <w:textAlignment w:val="baseline"/>
        <w:rPr>
          <w:rFonts w:asciiTheme="minorHAnsi" w:hAnsiTheme="minorHAnsi" w:cstheme="minorHAnsi"/>
          <w:sz w:val="22"/>
          <w:szCs w:val="22"/>
          <w:lang w:val="en-US" w:eastAsia="ja-JP"/>
        </w:rPr>
      </w:pPr>
      <w:r w:rsidRPr="00D012A9">
        <w:rPr>
          <w:rFonts w:asciiTheme="minorHAnsi" w:hAnsiTheme="minorHAnsi" w:cstheme="minorHAnsi"/>
          <w:b/>
          <w:bCs/>
          <w:sz w:val="22"/>
          <w:szCs w:val="22"/>
          <w:u w:val="single"/>
          <w:lang w:val="en-US" w:eastAsia="ja-JP"/>
        </w:rPr>
        <w:t xml:space="preserve">Status of annual contributions </w:t>
      </w:r>
      <w:r w:rsidRPr="00D012A9">
        <w:rPr>
          <w:rFonts w:asciiTheme="minorHAnsi" w:hAnsiTheme="minorHAnsi" w:cstheme="minorHAnsi"/>
          <w:bCs/>
          <w:sz w:val="22"/>
          <w:szCs w:val="22"/>
          <w:u w:val="single"/>
          <w:lang w:val="en-US" w:eastAsia="ja-JP"/>
        </w:rPr>
        <w:t>(</w:t>
      </w:r>
      <w:r w:rsidRPr="00D012A9">
        <w:rPr>
          <w:rFonts w:asciiTheme="minorHAnsi" w:hAnsiTheme="minorHAnsi" w:cstheme="minorHAnsi"/>
          <w:bCs/>
          <w:sz w:val="22"/>
          <w:szCs w:val="22"/>
          <w:lang w:val="en-US" w:eastAsia="ja-JP"/>
        </w:rPr>
        <w:t xml:space="preserve">document SC58 Doc.8.3 – Action items </w:t>
      </w:r>
      <w:r w:rsidRPr="00D012A9">
        <w:rPr>
          <w:rFonts w:asciiTheme="minorHAnsi" w:hAnsiTheme="minorHAnsi" w:cstheme="minorHAnsi"/>
          <w:sz w:val="22"/>
          <w:szCs w:val="22"/>
          <w:lang w:val="en-US" w:eastAsia="ja-JP"/>
        </w:rPr>
        <w:t>i), ii), iii) and iv))</w:t>
      </w:r>
    </w:p>
    <w:p w14:paraId="2625F80D" w14:textId="77777777" w:rsidR="00D012A9" w:rsidRPr="00D012A9" w:rsidRDefault="00D012A9" w:rsidP="0062056E">
      <w:pPr>
        <w:pStyle w:val="NormalWeb"/>
        <w:spacing w:after="0"/>
        <w:rPr>
          <w:rFonts w:asciiTheme="minorHAnsi" w:hAnsiTheme="minorHAnsi" w:cstheme="minorHAnsi"/>
          <w:sz w:val="22"/>
          <w:szCs w:val="22"/>
          <w:lang w:val="en-US" w:eastAsia="ja-JP"/>
        </w:rPr>
      </w:pPr>
    </w:p>
    <w:p w14:paraId="19A9CACA"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 xml:space="preserve">Recommendations for decisions by the Standing Committee: </w:t>
      </w:r>
    </w:p>
    <w:p w14:paraId="21D56679" w14:textId="77777777" w:rsidR="00D012A9" w:rsidRPr="00D012A9" w:rsidRDefault="00D012A9" w:rsidP="0062056E">
      <w:pPr>
        <w:pStyle w:val="NormalWeb"/>
        <w:spacing w:after="0"/>
        <w:rPr>
          <w:rFonts w:asciiTheme="minorHAnsi" w:hAnsiTheme="minorHAnsi" w:cstheme="minorHAnsi"/>
          <w:sz w:val="22"/>
          <w:szCs w:val="22"/>
          <w:lang w:eastAsia="ja-JP"/>
        </w:rPr>
      </w:pPr>
    </w:p>
    <w:p w14:paraId="12C9078D"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r w:rsidRPr="00D012A9">
        <w:rPr>
          <w:rFonts w:asciiTheme="minorHAnsi" w:hAnsiTheme="minorHAnsi" w:cstheme="minorHAnsi"/>
          <w:i/>
          <w:iCs/>
          <w:sz w:val="22"/>
          <w:szCs w:val="22"/>
          <w:lang w:eastAsia="ja-JP"/>
        </w:rPr>
        <w:tab/>
      </w:r>
      <w:r w:rsidRPr="00D012A9">
        <w:rPr>
          <w:rFonts w:asciiTheme="minorHAnsi" w:hAnsiTheme="minorHAnsi" w:cstheme="minorHAnsi"/>
          <w:b/>
          <w:i/>
          <w:iCs/>
          <w:sz w:val="22"/>
          <w:szCs w:val="22"/>
          <w:lang w:eastAsia="ja-JP"/>
        </w:rPr>
        <w:t xml:space="preserve">The Subgroup on Finance recommends that the Standing Committee: </w:t>
      </w:r>
    </w:p>
    <w:p w14:paraId="45336CA9" w14:textId="77777777" w:rsidR="00D012A9" w:rsidRPr="00D012A9" w:rsidRDefault="00D012A9" w:rsidP="0062056E">
      <w:pPr>
        <w:pStyle w:val="NormalWeb"/>
        <w:widowControl w:val="0"/>
        <w:numPr>
          <w:ilvl w:val="0"/>
          <w:numId w:val="2"/>
        </w:numPr>
        <w:adjustRightInd w:val="0"/>
        <w:spacing w:after="0"/>
        <w:textAlignment w:val="baseline"/>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 xml:space="preserve">take note of the status of annual contributions; </w:t>
      </w:r>
    </w:p>
    <w:p w14:paraId="60DC7153" w14:textId="77777777" w:rsidR="00D012A9" w:rsidRPr="00D012A9" w:rsidRDefault="00D012A9" w:rsidP="0062056E">
      <w:pPr>
        <w:pStyle w:val="NormalWeb"/>
        <w:widowControl w:val="0"/>
        <w:numPr>
          <w:ilvl w:val="0"/>
          <w:numId w:val="2"/>
        </w:numPr>
        <w:adjustRightInd w:val="0"/>
        <w:spacing w:after="0"/>
        <w:textAlignment w:val="baseline"/>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note the actions listed in paragraphs 15, 17 and 18 of document SC58 Doc.8.3 to continue encouraging the payment of annual contributions;</w:t>
      </w:r>
    </w:p>
    <w:p w14:paraId="03F46681" w14:textId="77777777" w:rsidR="00D012A9" w:rsidRPr="00D012A9" w:rsidRDefault="00D012A9" w:rsidP="0062056E">
      <w:pPr>
        <w:pStyle w:val="NormalWeb"/>
        <w:widowControl w:val="0"/>
        <w:numPr>
          <w:ilvl w:val="0"/>
          <w:numId w:val="2"/>
        </w:numPr>
        <w:adjustRightInd w:val="0"/>
        <w:spacing w:after="0"/>
        <w:textAlignment w:val="baseline"/>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 xml:space="preserve">asks the Secretariat to continue to publish the status of each Party’s contribution on the Convention’s website and that it invites the Parties with outstanding contributions to agree on a payment plan in discussion with the Secretariat; and </w:t>
      </w:r>
    </w:p>
    <w:p w14:paraId="520D252D" w14:textId="77777777" w:rsidR="00D012A9" w:rsidRPr="00D012A9" w:rsidRDefault="00D012A9" w:rsidP="0062056E">
      <w:pPr>
        <w:pStyle w:val="NormalWeb"/>
        <w:widowControl w:val="0"/>
        <w:numPr>
          <w:ilvl w:val="0"/>
          <w:numId w:val="2"/>
        </w:numPr>
        <w:adjustRightInd w:val="0"/>
        <w:spacing w:after="0"/>
        <w:textAlignment w:val="baseline"/>
        <w:rPr>
          <w:rFonts w:asciiTheme="minorHAnsi" w:hAnsiTheme="minorHAnsi" w:cstheme="minorHAnsi"/>
          <w:b/>
          <w:i/>
          <w:iCs/>
          <w:sz w:val="22"/>
          <w:szCs w:val="22"/>
          <w:lang w:eastAsia="ja-JP"/>
        </w:rPr>
      </w:pPr>
      <w:r w:rsidRPr="00D012A9">
        <w:rPr>
          <w:rFonts w:asciiTheme="minorHAnsi" w:hAnsiTheme="minorHAnsi" w:cstheme="minorHAnsi"/>
          <w:b/>
          <w:i/>
          <w:iCs/>
          <w:sz w:val="22"/>
          <w:szCs w:val="22"/>
          <w:lang w:eastAsia="ja-JP"/>
        </w:rPr>
        <w:t xml:space="preserve">request the Secretariat to work with Parties which have been able to pay outstanding contributions, particularly long-standing ones, to identify good practices and efforts that could be shared. </w:t>
      </w:r>
    </w:p>
    <w:p w14:paraId="5D57FFAB"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p>
    <w:p w14:paraId="13F83889" w14:textId="67E0B183" w:rsidR="00D012A9" w:rsidRPr="00D012A9" w:rsidRDefault="00D012A9" w:rsidP="0062056E">
      <w:pPr>
        <w:pStyle w:val="NormalWeb"/>
        <w:spacing w:after="0"/>
        <w:ind w:left="698"/>
        <w:rPr>
          <w:rFonts w:asciiTheme="minorHAnsi" w:hAnsiTheme="minorHAnsi" w:cstheme="minorHAnsi"/>
          <w:iCs/>
          <w:sz w:val="22"/>
          <w:szCs w:val="22"/>
          <w:lang w:val="en-US" w:eastAsia="ja-JP"/>
        </w:rPr>
      </w:pPr>
      <w:r w:rsidRPr="00D012A9">
        <w:rPr>
          <w:rFonts w:asciiTheme="minorHAnsi" w:hAnsiTheme="minorHAnsi" w:cstheme="minorHAnsi"/>
          <w:iCs/>
          <w:sz w:val="22"/>
          <w:szCs w:val="22"/>
          <w:lang w:val="en-US" w:eastAsia="ja-JP"/>
        </w:rPr>
        <w:t>The Subgroup considered other options used by other organizations</w:t>
      </w:r>
      <w:r w:rsidRPr="00D012A9">
        <w:rPr>
          <w:rFonts w:asciiTheme="minorHAnsi" w:hAnsiTheme="minorHAnsi" w:cstheme="minorHAnsi"/>
          <w:sz w:val="22"/>
          <w:szCs w:val="22"/>
        </w:rPr>
        <w:t xml:space="preserve"> and listed in the document under </w:t>
      </w:r>
      <w:r w:rsidRPr="00D012A9">
        <w:rPr>
          <w:rFonts w:asciiTheme="minorHAnsi" w:hAnsiTheme="minorHAnsi" w:cstheme="minorHAnsi"/>
          <w:iCs/>
          <w:sz w:val="22"/>
          <w:szCs w:val="22"/>
          <w:lang w:val="en-US" w:eastAsia="ja-JP"/>
        </w:rPr>
        <w:t>paragraph 19 points b) to d).</w:t>
      </w:r>
      <w:r w:rsidR="008C5570">
        <w:rPr>
          <w:rFonts w:asciiTheme="minorHAnsi" w:hAnsiTheme="minorHAnsi" w:cstheme="minorHAnsi"/>
          <w:iCs/>
          <w:sz w:val="22"/>
          <w:szCs w:val="22"/>
          <w:lang w:val="en-US" w:eastAsia="ja-JP"/>
        </w:rPr>
        <w:t xml:space="preserve"> </w:t>
      </w:r>
      <w:r w:rsidRPr="00D012A9">
        <w:rPr>
          <w:rFonts w:asciiTheme="minorHAnsi" w:hAnsiTheme="minorHAnsi" w:cstheme="minorHAnsi"/>
          <w:iCs/>
          <w:sz w:val="22"/>
          <w:szCs w:val="22"/>
          <w:lang w:val="en-US" w:eastAsia="ja-JP"/>
        </w:rPr>
        <w:t xml:space="preserve">Different views were expressed and given the </w:t>
      </w:r>
      <w:r w:rsidRPr="00D012A9">
        <w:rPr>
          <w:rFonts w:asciiTheme="minorHAnsi" w:hAnsiTheme="minorHAnsi" w:cstheme="minorHAnsi"/>
          <w:iCs/>
          <w:sz w:val="22"/>
          <w:szCs w:val="22"/>
          <w:lang w:val="en-US" w:eastAsia="ja-JP"/>
        </w:rPr>
        <w:lastRenderedPageBreak/>
        <w:t xml:space="preserve">diversity of views, the Chair referred this issue to the Standing Committee, including the following options mentioned under paragraph 19, </w:t>
      </w:r>
      <w:r w:rsidRPr="00D012A9">
        <w:rPr>
          <w:rFonts w:asciiTheme="minorHAnsi" w:hAnsiTheme="minorHAnsi" w:cstheme="minorHAnsi"/>
          <w:sz w:val="22"/>
          <w:szCs w:val="22"/>
        </w:rPr>
        <w:t>for its consideration</w:t>
      </w:r>
      <w:r w:rsidRPr="00D012A9">
        <w:rPr>
          <w:rFonts w:asciiTheme="minorHAnsi" w:hAnsiTheme="minorHAnsi" w:cstheme="minorHAnsi"/>
          <w:iCs/>
          <w:sz w:val="22"/>
          <w:szCs w:val="22"/>
          <w:lang w:val="en-US" w:eastAsia="ja-JP"/>
        </w:rPr>
        <w:t>:</w:t>
      </w:r>
    </w:p>
    <w:p w14:paraId="349DAB73" w14:textId="77777777" w:rsidR="00D012A9" w:rsidRPr="00D012A9" w:rsidRDefault="00D012A9" w:rsidP="0062056E">
      <w:pPr>
        <w:pStyle w:val="Default"/>
        <w:rPr>
          <w:rFonts w:asciiTheme="minorHAnsi" w:hAnsiTheme="minorHAnsi" w:cstheme="minorHAnsi"/>
          <w:color w:val="auto"/>
          <w:sz w:val="22"/>
          <w:szCs w:val="22"/>
          <w:lang w:val="en-US"/>
        </w:rPr>
      </w:pPr>
    </w:p>
    <w:p w14:paraId="1FC71FCA" w14:textId="77777777" w:rsidR="00D012A9" w:rsidRPr="00D012A9" w:rsidRDefault="00D012A9" w:rsidP="0062056E">
      <w:pPr>
        <w:pStyle w:val="Default"/>
        <w:numPr>
          <w:ilvl w:val="2"/>
          <w:numId w:val="7"/>
        </w:numPr>
        <w:ind w:left="1418"/>
        <w:rPr>
          <w:rFonts w:asciiTheme="minorHAnsi" w:hAnsiTheme="minorHAnsi" w:cstheme="minorHAnsi"/>
          <w:color w:val="auto"/>
          <w:sz w:val="22"/>
          <w:szCs w:val="22"/>
        </w:rPr>
      </w:pPr>
      <w:r w:rsidRPr="00D012A9">
        <w:rPr>
          <w:rFonts w:asciiTheme="minorHAnsi" w:hAnsiTheme="minorHAnsi" w:cstheme="minorHAnsi"/>
          <w:color w:val="auto"/>
          <w:sz w:val="22"/>
          <w:szCs w:val="22"/>
        </w:rPr>
        <w:t>Parties with outstanding</w:t>
      </w:r>
      <w:r w:rsidRPr="00D012A9" w:rsidDel="00401E36">
        <w:rPr>
          <w:rFonts w:asciiTheme="minorHAnsi" w:hAnsiTheme="minorHAnsi" w:cstheme="minorHAnsi"/>
          <w:color w:val="auto"/>
          <w:sz w:val="22"/>
          <w:szCs w:val="22"/>
        </w:rPr>
        <w:t xml:space="preserve"> </w:t>
      </w:r>
      <w:r w:rsidRPr="00D012A9">
        <w:rPr>
          <w:rFonts w:asciiTheme="minorHAnsi" w:hAnsiTheme="minorHAnsi" w:cstheme="minorHAnsi"/>
          <w:color w:val="auto"/>
          <w:sz w:val="22"/>
          <w:szCs w:val="22"/>
        </w:rPr>
        <w:t>contributions being deprived of the right to vote (World Meteorological Organization);</w:t>
      </w:r>
    </w:p>
    <w:p w14:paraId="351B4706" w14:textId="77777777" w:rsidR="00D012A9" w:rsidRPr="00D012A9" w:rsidRDefault="00D012A9" w:rsidP="0062056E">
      <w:pPr>
        <w:pStyle w:val="Default"/>
        <w:ind w:left="1418" w:firstLine="720"/>
        <w:rPr>
          <w:rFonts w:asciiTheme="minorHAnsi" w:hAnsiTheme="minorHAnsi" w:cstheme="minorHAnsi"/>
          <w:color w:val="auto"/>
          <w:sz w:val="22"/>
          <w:szCs w:val="22"/>
        </w:rPr>
      </w:pPr>
    </w:p>
    <w:p w14:paraId="72808552" w14:textId="77777777" w:rsidR="00D012A9" w:rsidRPr="00D012A9" w:rsidRDefault="00D012A9" w:rsidP="0062056E">
      <w:pPr>
        <w:pStyle w:val="Default"/>
        <w:numPr>
          <w:ilvl w:val="2"/>
          <w:numId w:val="7"/>
        </w:numPr>
        <w:ind w:left="1418"/>
        <w:rPr>
          <w:rFonts w:asciiTheme="minorHAnsi" w:hAnsiTheme="minorHAnsi" w:cstheme="minorHAnsi"/>
          <w:color w:val="auto"/>
          <w:sz w:val="22"/>
          <w:szCs w:val="22"/>
        </w:rPr>
      </w:pPr>
      <w:r w:rsidRPr="00D012A9">
        <w:rPr>
          <w:rFonts w:asciiTheme="minorHAnsi" w:hAnsiTheme="minorHAnsi" w:cstheme="minorHAnsi"/>
          <w:color w:val="auto"/>
          <w:sz w:val="22"/>
          <w:szCs w:val="22"/>
        </w:rPr>
        <w:t>representatives of Parties with contributions outstanding</w:t>
      </w:r>
      <w:r w:rsidRPr="00D012A9" w:rsidDel="00401E36">
        <w:rPr>
          <w:rFonts w:asciiTheme="minorHAnsi" w:hAnsiTheme="minorHAnsi" w:cstheme="minorHAnsi"/>
          <w:color w:val="auto"/>
          <w:sz w:val="22"/>
          <w:szCs w:val="22"/>
        </w:rPr>
        <w:t xml:space="preserve"> </w:t>
      </w:r>
      <w:r w:rsidRPr="00D012A9">
        <w:rPr>
          <w:rFonts w:asciiTheme="minorHAnsi" w:hAnsiTheme="minorHAnsi" w:cstheme="minorHAnsi"/>
          <w:color w:val="auto"/>
          <w:sz w:val="22"/>
          <w:szCs w:val="22"/>
        </w:rPr>
        <w:t xml:space="preserve">for four years and more not being considered for funding for intersessional workshops and meetings (Basel, Rotterdam and Stockholm Conventions); and </w:t>
      </w:r>
    </w:p>
    <w:p w14:paraId="47879A51" w14:textId="77777777" w:rsidR="00D012A9" w:rsidRPr="00D012A9" w:rsidRDefault="00D012A9" w:rsidP="0062056E">
      <w:pPr>
        <w:pStyle w:val="Default"/>
        <w:ind w:left="1418"/>
        <w:rPr>
          <w:rFonts w:asciiTheme="minorHAnsi" w:hAnsiTheme="minorHAnsi" w:cstheme="minorHAnsi"/>
          <w:color w:val="auto"/>
          <w:sz w:val="22"/>
          <w:szCs w:val="22"/>
        </w:rPr>
      </w:pPr>
    </w:p>
    <w:p w14:paraId="3837F543" w14:textId="77777777" w:rsidR="00D012A9" w:rsidRPr="00D012A9" w:rsidRDefault="00D012A9" w:rsidP="0062056E">
      <w:pPr>
        <w:pStyle w:val="Default"/>
        <w:numPr>
          <w:ilvl w:val="2"/>
          <w:numId w:val="7"/>
        </w:numPr>
        <w:ind w:left="1418"/>
        <w:rPr>
          <w:rFonts w:asciiTheme="minorHAnsi" w:hAnsiTheme="minorHAnsi" w:cstheme="minorHAnsi"/>
          <w:color w:val="auto"/>
          <w:sz w:val="22"/>
          <w:szCs w:val="22"/>
        </w:rPr>
      </w:pPr>
      <w:r w:rsidRPr="00D012A9">
        <w:rPr>
          <w:rFonts w:asciiTheme="minorHAnsi" w:hAnsiTheme="minorHAnsi" w:cstheme="minorHAnsi"/>
          <w:color w:val="auto"/>
          <w:sz w:val="22"/>
          <w:szCs w:val="22"/>
        </w:rPr>
        <w:t>Parties with more than four years of outstanding</w:t>
      </w:r>
      <w:r w:rsidRPr="00D012A9" w:rsidDel="00401E36">
        <w:rPr>
          <w:rFonts w:asciiTheme="minorHAnsi" w:hAnsiTheme="minorHAnsi" w:cstheme="minorHAnsi"/>
          <w:color w:val="auto"/>
          <w:sz w:val="22"/>
          <w:szCs w:val="22"/>
        </w:rPr>
        <w:t xml:space="preserve"> </w:t>
      </w:r>
      <w:r w:rsidRPr="00D012A9">
        <w:rPr>
          <w:rFonts w:asciiTheme="minorHAnsi" w:hAnsiTheme="minorHAnsi" w:cstheme="minorHAnsi"/>
          <w:color w:val="auto"/>
          <w:sz w:val="22"/>
          <w:szCs w:val="22"/>
        </w:rPr>
        <w:t>contributions not being allowed financial support to participate in the Convention’s Conference of Contracting Parties, and hence deprived of the right to vote (Convention on Migratory Species).</w:t>
      </w:r>
    </w:p>
    <w:p w14:paraId="55C8CB07" w14:textId="77777777" w:rsidR="00D012A9" w:rsidRPr="00D012A9" w:rsidRDefault="00D012A9" w:rsidP="0062056E">
      <w:pPr>
        <w:pStyle w:val="Default"/>
        <w:ind w:left="2160"/>
        <w:rPr>
          <w:rFonts w:asciiTheme="minorHAnsi" w:hAnsiTheme="minorHAnsi" w:cstheme="minorHAnsi"/>
          <w:color w:val="auto"/>
          <w:sz w:val="22"/>
          <w:szCs w:val="22"/>
        </w:rPr>
      </w:pPr>
    </w:p>
    <w:p w14:paraId="1321B485"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 xml:space="preserve">Recommendations for decisions by the Standing Committee: </w:t>
      </w:r>
    </w:p>
    <w:p w14:paraId="0F171827" w14:textId="77777777" w:rsidR="00D012A9" w:rsidRPr="00D012A9" w:rsidRDefault="00D012A9" w:rsidP="0062056E">
      <w:pPr>
        <w:pStyle w:val="Default"/>
        <w:rPr>
          <w:rFonts w:asciiTheme="minorHAnsi" w:hAnsiTheme="minorHAnsi" w:cstheme="minorHAnsi"/>
          <w:color w:val="auto"/>
          <w:sz w:val="22"/>
          <w:szCs w:val="22"/>
        </w:rPr>
      </w:pPr>
    </w:p>
    <w:p w14:paraId="04064EBD" w14:textId="77777777" w:rsidR="00D012A9" w:rsidRPr="00D012A9" w:rsidRDefault="00D012A9" w:rsidP="0062056E">
      <w:pPr>
        <w:pStyle w:val="Default"/>
        <w:ind w:left="720"/>
        <w:rPr>
          <w:rFonts w:asciiTheme="minorHAnsi" w:hAnsiTheme="minorHAnsi" w:cstheme="minorHAnsi"/>
          <w:b/>
          <w:i/>
          <w:color w:val="auto"/>
          <w:sz w:val="22"/>
          <w:szCs w:val="22"/>
        </w:rPr>
      </w:pPr>
      <w:r w:rsidRPr="00D012A9">
        <w:rPr>
          <w:rFonts w:asciiTheme="minorHAnsi" w:hAnsiTheme="minorHAnsi" w:cstheme="minorHAnsi"/>
          <w:b/>
          <w:i/>
          <w:color w:val="auto"/>
          <w:sz w:val="22"/>
          <w:szCs w:val="22"/>
        </w:rPr>
        <w:t>The Subgroup on Finance further recommends that the Standing Committee:</w:t>
      </w:r>
    </w:p>
    <w:p w14:paraId="01074F7A" w14:textId="77777777" w:rsidR="00D012A9" w:rsidRPr="00D012A9" w:rsidRDefault="00D012A9" w:rsidP="0062056E">
      <w:pPr>
        <w:pStyle w:val="Default"/>
        <w:numPr>
          <w:ilvl w:val="0"/>
          <w:numId w:val="4"/>
        </w:numPr>
        <w:rPr>
          <w:rFonts w:asciiTheme="minorHAnsi" w:hAnsiTheme="minorHAnsi" w:cstheme="minorHAnsi"/>
          <w:b/>
          <w:i/>
          <w:color w:val="auto"/>
          <w:sz w:val="22"/>
          <w:szCs w:val="22"/>
        </w:rPr>
      </w:pPr>
      <w:r w:rsidRPr="00D012A9">
        <w:rPr>
          <w:rFonts w:asciiTheme="minorHAnsi" w:hAnsiTheme="minorHAnsi" w:cstheme="minorHAnsi"/>
          <w:b/>
          <w:i/>
          <w:color w:val="auto"/>
          <w:sz w:val="22"/>
          <w:szCs w:val="22"/>
        </w:rPr>
        <w:t>note the change in annual contributions receivable and in the annual provision against contributions receivable;</w:t>
      </w:r>
    </w:p>
    <w:p w14:paraId="1080B23F" w14:textId="77777777" w:rsidR="00D012A9" w:rsidRPr="00D012A9" w:rsidRDefault="00D012A9" w:rsidP="0062056E">
      <w:pPr>
        <w:pStyle w:val="Default"/>
        <w:numPr>
          <w:ilvl w:val="0"/>
          <w:numId w:val="4"/>
        </w:numPr>
        <w:rPr>
          <w:rFonts w:asciiTheme="minorHAnsi" w:hAnsiTheme="minorHAnsi" w:cstheme="minorHAnsi"/>
          <w:b/>
          <w:i/>
          <w:color w:val="auto"/>
          <w:sz w:val="22"/>
          <w:szCs w:val="22"/>
        </w:rPr>
      </w:pPr>
      <w:r w:rsidRPr="00D012A9">
        <w:rPr>
          <w:rFonts w:asciiTheme="minorHAnsi" w:hAnsiTheme="minorHAnsi" w:cstheme="minorHAnsi"/>
          <w:b/>
          <w:i/>
          <w:color w:val="auto"/>
          <w:sz w:val="22"/>
          <w:szCs w:val="22"/>
        </w:rPr>
        <w:t>note the status of the African voluntary contributions; and</w:t>
      </w:r>
    </w:p>
    <w:p w14:paraId="3442D3D6" w14:textId="77777777" w:rsidR="00D012A9" w:rsidRPr="00D012A9" w:rsidRDefault="00D012A9" w:rsidP="0062056E">
      <w:pPr>
        <w:pStyle w:val="Default"/>
        <w:numPr>
          <w:ilvl w:val="0"/>
          <w:numId w:val="4"/>
        </w:numPr>
        <w:rPr>
          <w:rFonts w:asciiTheme="minorHAnsi" w:hAnsiTheme="minorHAnsi" w:cstheme="minorHAnsi"/>
          <w:iCs/>
          <w:color w:val="auto"/>
          <w:sz w:val="22"/>
          <w:szCs w:val="22"/>
          <w:lang w:eastAsia="ja-JP"/>
        </w:rPr>
      </w:pPr>
      <w:r w:rsidRPr="00D012A9">
        <w:rPr>
          <w:rFonts w:asciiTheme="minorHAnsi" w:hAnsiTheme="minorHAnsi" w:cstheme="minorHAnsi"/>
          <w:b/>
          <w:i/>
          <w:color w:val="auto"/>
          <w:sz w:val="22"/>
          <w:szCs w:val="22"/>
        </w:rPr>
        <w:t>note the decision on allocation of funds to Ramsar Regional Initiatives in Africa by the African Regional Representatives as follows: CHF 30,333 each for RamCEA, WACoWet and NigerWet.</w:t>
      </w:r>
      <w:r w:rsidRPr="00D012A9">
        <w:rPr>
          <w:rFonts w:asciiTheme="minorHAnsi" w:hAnsiTheme="minorHAnsi" w:cstheme="minorHAnsi"/>
          <w:iCs/>
          <w:color w:val="auto"/>
          <w:sz w:val="22"/>
          <w:szCs w:val="22"/>
          <w:lang w:eastAsia="ja-JP"/>
        </w:rPr>
        <w:tab/>
      </w:r>
    </w:p>
    <w:p w14:paraId="6CD3AB0F" w14:textId="5FCB2B12" w:rsidR="00D012A9" w:rsidRPr="00D012A9" w:rsidRDefault="00D012A9" w:rsidP="0062056E">
      <w:pPr>
        <w:pStyle w:val="Default"/>
        <w:rPr>
          <w:rFonts w:asciiTheme="minorHAnsi" w:hAnsiTheme="minorHAnsi" w:cstheme="minorHAnsi"/>
          <w:color w:val="auto"/>
          <w:sz w:val="22"/>
          <w:szCs w:val="22"/>
        </w:rPr>
      </w:pPr>
    </w:p>
    <w:p w14:paraId="1040399E" w14:textId="77777777" w:rsidR="00D012A9" w:rsidRPr="00D012A9" w:rsidRDefault="00D012A9" w:rsidP="0062056E">
      <w:pPr>
        <w:pStyle w:val="Default"/>
        <w:rPr>
          <w:rFonts w:asciiTheme="minorHAnsi" w:hAnsiTheme="minorHAnsi" w:cstheme="minorHAnsi"/>
          <w:color w:val="auto"/>
          <w:sz w:val="22"/>
          <w:szCs w:val="22"/>
        </w:rPr>
      </w:pPr>
    </w:p>
    <w:p w14:paraId="0F564871" w14:textId="77777777" w:rsidR="00D012A9" w:rsidRPr="00D012A9" w:rsidRDefault="00D012A9" w:rsidP="0062056E">
      <w:pPr>
        <w:pStyle w:val="NormalWeb"/>
        <w:widowControl w:val="0"/>
        <w:numPr>
          <w:ilvl w:val="0"/>
          <w:numId w:val="3"/>
        </w:numPr>
        <w:adjustRightInd w:val="0"/>
        <w:spacing w:after="0"/>
        <w:textAlignment w:val="baseline"/>
        <w:rPr>
          <w:rFonts w:asciiTheme="minorHAnsi" w:hAnsiTheme="minorHAnsi" w:cstheme="minorHAnsi"/>
          <w:b/>
          <w:bCs/>
          <w:i/>
          <w:iCs/>
          <w:sz w:val="22"/>
          <w:szCs w:val="22"/>
          <w:lang w:val="en-US" w:eastAsia="ja-JP"/>
        </w:rPr>
      </w:pPr>
      <w:r w:rsidRPr="00D012A9">
        <w:rPr>
          <w:rFonts w:asciiTheme="minorHAnsi" w:hAnsiTheme="minorHAnsi" w:cstheme="minorHAnsi"/>
          <w:b/>
          <w:bCs/>
          <w:sz w:val="22"/>
          <w:szCs w:val="22"/>
          <w:u w:val="single"/>
          <w:lang w:val="en-US" w:eastAsia="ja-JP"/>
        </w:rPr>
        <w:t>Other matters</w:t>
      </w:r>
      <w:r w:rsidRPr="00D012A9">
        <w:rPr>
          <w:rFonts w:asciiTheme="minorHAnsi" w:hAnsiTheme="minorHAnsi" w:cstheme="minorHAnsi"/>
          <w:b/>
          <w:bCs/>
          <w:sz w:val="22"/>
          <w:szCs w:val="22"/>
          <w:lang w:val="en-US" w:eastAsia="ja-JP"/>
        </w:rPr>
        <w:t xml:space="preserve"> </w:t>
      </w:r>
      <w:r w:rsidRPr="00D012A9">
        <w:rPr>
          <w:rFonts w:asciiTheme="minorHAnsi" w:hAnsiTheme="minorHAnsi" w:cstheme="minorHAnsi"/>
          <w:bCs/>
          <w:sz w:val="22"/>
          <w:szCs w:val="22"/>
          <w:lang w:val="en-US" w:eastAsia="ja-JP"/>
        </w:rPr>
        <w:t xml:space="preserve">(document SC58 </w:t>
      </w:r>
      <w:r w:rsidRPr="00D012A9">
        <w:rPr>
          <w:rFonts w:asciiTheme="minorHAnsi" w:hAnsiTheme="minorHAnsi" w:cstheme="minorHAnsi"/>
          <w:bCs/>
          <w:iCs/>
          <w:sz w:val="22"/>
          <w:szCs w:val="22"/>
          <w:lang w:val="en-US" w:eastAsia="ja-JP"/>
        </w:rPr>
        <w:t>Doc.8.2</w:t>
      </w:r>
      <w:r w:rsidRPr="00D012A9">
        <w:rPr>
          <w:rFonts w:asciiTheme="minorHAnsi" w:hAnsiTheme="minorHAnsi" w:cstheme="minorHAnsi"/>
          <w:bCs/>
          <w:i/>
          <w:iCs/>
          <w:sz w:val="22"/>
          <w:szCs w:val="22"/>
          <w:lang w:val="en-US" w:eastAsia="ja-JP"/>
        </w:rPr>
        <w:t xml:space="preserve"> Report on financial matters for 2019 and 2020 – action items listed below)</w:t>
      </w:r>
      <w:r w:rsidRPr="00D012A9">
        <w:rPr>
          <w:rFonts w:asciiTheme="minorHAnsi" w:hAnsiTheme="minorHAnsi" w:cstheme="minorHAnsi"/>
          <w:b/>
          <w:bCs/>
          <w:i/>
          <w:iCs/>
          <w:sz w:val="22"/>
          <w:szCs w:val="22"/>
          <w:lang w:val="en-US" w:eastAsia="ja-JP"/>
        </w:rPr>
        <w:t>:</w:t>
      </w:r>
    </w:p>
    <w:p w14:paraId="7C25CBB9" w14:textId="77777777" w:rsidR="00D012A9" w:rsidRPr="00D012A9" w:rsidRDefault="00D012A9" w:rsidP="0062056E">
      <w:pPr>
        <w:pStyle w:val="NormalWeb"/>
        <w:spacing w:after="0"/>
        <w:rPr>
          <w:rFonts w:asciiTheme="minorHAnsi" w:hAnsiTheme="minorHAnsi" w:cstheme="minorHAnsi"/>
          <w:b/>
          <w:bCs/>
          <w:i/>
          <w:iCs/>
          <w:sz w:val="22"/>
          <w:szCs w:val="22"/>
          <w:lang w:val="en-US" w:eastAsia="ja-JP"/>
        </w:rPr>
      </w:pPr>
    </w:p>
    <w:p w14:paraId="51056CA5" w14:textId="77777777" w:rsidR="00D012A9" w:rsidRPr="00D012A9" w:rsidRDefault="00D012A9" w:rsidP="0062056E">
      <w:pPr>
        <w:pStyle w:val="NormalWeb"/>
        <w:widowControl w:val="0"/>
        <w:numPr>
          <w:ilvl w:val="1"/>
          <w:numId w:val="3"/>
        </w:numPr>
        <w:adjustRightInd w:val="0"/>
        <w:spacing w:after="0"/>
        <w:textAlignment w:val="baseline"/>
        <w:rPr>
          <w:rFonts w:asciiTheme="minorHAnsi" w:hAnsiTheme="minorHAnsi" w:cstheme="minorHAnsi"/>
          <w:sz w:val="22"/>
          <w:szCs w:val="22"/>
          <w:lang w:val="en-US" w:eastAsia="ja-JP"/>
        </w:rPr>
      </w:pPr>
      <w:r w:rsidRPr="00D012A9">
        <w:rPr>
          <w:rFonts w:asciiTheme="minorHAnsi" w:hAnsiTheme="minorHAnsi" w:cstheme="minorHAnsi"/>
          <w:b/>
          <w:iCs/>
          <w:sz w:val="22"/>
          <w:szCs w:val="22"/>
          <w:lang w:val="en-US" w:eastAsia="ja-JP"/>
        </w:rPr>
        <w:t xml:space="preserve">Action item </w:t>
      </w:r>
      <w:r w:rsidRPr="00D012A9">
        <w:rPr>
          <w:rFonts w:asciiTheme="minorHAnsi" w:hAnsiTheme="minorHAnsi" w:cstheme="minorHAnsi"/>
          <w:b/>
          <w:sz w:val="22"/>
          <w:szCs w:val="22"/>
          <w:lang w:val="en-US" w:eastAsia="ja-JP"/>
        </w:rPr>
        <w:t xml:space="preserve">viii) progress in implementing the recommendations of the IUCN </w:t>
      </w:r>
      <w:r w:rsidRPr="00D012A9">
        <w:rPr>
          <w:rFonts w:asciiTheme="minorHAnsi" w:hAnsiTheme="minorHAnsi" w:cstheme="minorHAnsi"/>
          <w:b/>
          <w:i/>
          <w:iCs/>
          <w:sz w:val="22"/>
          <w:szCs w:val="22"/>
          <w:lang w:val="en-US" w:eastAsia="ja-JP"/>
        </w:rPr>
        <w:t>Financial Management Review of Non-core (Restricted) Fund Accounts</w:t>
      </w:r>
      <w:r w:rsidRPr="00D012A9">
        <w:rPr>
          <w:rFonts w:asciiTheme="minorHAnsi" w:hAnsiTheme="minorHAnsi" w:cstheme="minorHAnsi"/>
          <w:b/>
          <w:sz w:val="22"/>
          <w:szCs w:val="22"/>
          <w:lang w:val="en-US" w:eastAsia="ja-JP"/>
        </w:rPr>
        <w:t>, and approval of the proposal on the use of management fees</w:t>
      </w:r>
      <w:r w:rsidRPr="00D012A9">
        <w:rPr>
          <w:rFonts w:asciiTheme="minorHAnsi" w:hAnsiTheme="minorHAnsi" w:cstheme="minorHAnsi"/>
          <w:sz w:val="22"/>
          <w:szCs w:val="22"/>
          <w:lang w:val="en-US" w:eastAsia="ja-JP"/>
        </w:rPr>
        <w:t>, as described in paragraph 43.</w:t>
      </w:r>
    </w:p>
    <w:p w14:paraId="5825DA45" w14:textId="77777777" w:rsidR="00D012A9" w:rsidRPr="00D012A9" w:rsidRDefault="00D012A9" w:rsidP="0062056E">
      <w:pPr>
        <w:pStyle w:val="NormalWeb"/>
        <w:spacing w:after="0"/>
        <w:rPr>
          <w:rFonts w:asciiTheme="minorHAnsi" w:hAnsiTheme="minorHAnsi" w:cstheme="minorHAnsi"/>
          <w:sz w:val="22"/>
          <w:szCs w:val="22"/>
          <w:lang w:val="en-US" w:eastAsia="ja-JP"/>
        </w:rPr>
      </w:pPr>
    </w:p>
    <w:p w14:paraId="3F336B39"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Recommendation for decision by the Standing Committee:</w:t>
      </w:r>
    </w:p>
    <w:p w14:paraId="32A54199" w14:textId="77777777" w:rsidR="00D012A9" w:rsidRPr="00D012A9" w:rsidRDefault="00D012A9" w:rsidP="0062056E">
      <w:pPr>
        <w:pStyle w:val="NormalWeb"/>
        <w:spacing w:after="0"/>
        <w:rPr>
          <w:rFonts w:asciiTheme="minorHAnsi" w:hAnsiTheme="minorHAnsi" w:cstheme="minorHAnsi"/>
          <w:i/>
          <w:iCs/>
          <w:sz w:val="22"/>
          <w:szCs w:val="22"/>
          <w:lang w:val="en-US" w:eastAsia="ja-JP"/>
        </w:rPr>
      </w:pPr>
    </w:p>
    <w:p w14:paraId="08D266E6"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r w:rsidRPr="00D012A9">
        <w:rPr>
          <w:rFonts w:asciiTheme="minorHAnsi" w:hAnsiTheme="minorHAnsi" w:cstheme="minorHAnsi"/>
          <w:i/>
          <w:iCs/>
          <w:sz w:val="22"/>
          <w:szCs w:val="22"/>
          <w:lang w:eastAsia="ja-JP"/>
        </w:rPr>
        <w:tab/>
      </w:r>
      <w:r w:rsidRPr="00D012A9">
        <w:rPr>
          <w:rFonts w:asciiTheme="minorHAnsi" w:hAnsiTheme="minorHAnsi" w:cstheme="minorHAnsi"/>
          <w:b/>
          <w:i/>
          <w:iCs/>
          <w:sz w:val="22"/>
          <w:szCs w:val="22"/>
          <w:lang w:eastAsia="ja-JP"/>
        </w:rPr>
        <w:t>The Subgroup on Finance recommends that the Standing Committee note the progress in implementing the recommendations of the IUCN Financial Management Review of Non-core (Restricted) Fund Accounts, and approve the proposal on the use of management fees, as described in paragraph 43.</w:t>
      </w:r>
    </w:p>
    <w:p w14:paraId="0AC230A4" w14:textId="77777777" w:rsidR="00D012A9" w:rsidRPr="00D012A9" w:rsidRDefault="00D012A9" w:rsidP="0062056E">
      <w:pPr>
        <w:pStyle w:val="NormalWeb"/>
        <w:spacing w:after="0"/>
        <w:rPr>
          <w:rFonts w:asciiTheme="minorHAnsi" w:hAnsiTheme="minorHAnsi" w:cstheme="minorHAnsi"/>
          <w:b/>
          <w:sz w:val="22"/>
          <w:szCs w:val="22"/>
          <w:lang w:val="en-US"/>
        </w:rPr>
      </w:pPr>
    </w:p>
    <w:p w14:paraId="56D0C810" w14:textId="77777777" w:rsidR="00D012A9" w:rsidRPr="00D012A9" w:rsidRDefault="00D012A9" w:rsidP="0062056E">
      <w:pPr>
        <w:pStyle w:val="NormalWeb"/>
        <w:widowControl w:val="0"/>
        <w:numPr>
          <w:ilvl w:val="1"/>
          <w:numId w:val="3"/>
        </w:numPr>
        <w:adjustRightInd w:val="0"/>
        <w:spacing w:after="0"/>
        <w:textAlignment w:val="baseline"/>
        <w:rPr>
          <w:rFonts w:asciiTheme="minorHAnsi" w:hAnsiTheme="minorHAnsi" w:cstheme="minorHAnsi"/>
          <w:sz w:val="22"/>
          <w:szCs w:val="22"/>
          <w:lang w:val="en-US" w:eastAsia="ja-JP"/>
        </w:rPr>
      </w:pPr>
      <w:r w:rsidRPr="00D012A9">
        <w:rPr>
          <w:rFonts w:asciiTheme="minorHAnsi" w:hAnsiTheme="minorHAnsi" w:cstheme="minorHAnsi"/>
          <w:b/>
          <w:iCs/>
          <w:sz w:val="22"/>
          <w:szCs w:val="22"/>
          <w:lang w:val="en-US" w:eastAsia="ja-JP"/>
        </w:rPr>
        <w:t xml:space="preserve"> Action item </w:t>
      </w:r>
      <w:r w:rsidRPr="00D012A9">
        <w:rPr>
          <w:rFonts w:asciiTheme="minorHAnsi" w:hAnsiTheme="minorHAnsi" w:cstheme="minorHAnsi"/>
          <w:b/>
          <w:sz w:val="22"/>
          <w:szCs w:val="22"/>
          <w:lang w:val="en-US" w:eastAsia="ja-JP"/>
        </w:rPr>
        <w:t>ix) external auditor’s proposal on group confirmation</w:t>
      </w:r>
      <w:r w:rsidRPr="00D012A9">
        <w:rPr>
          <w:rFonts w:asciiTheme="minorHAnsi" w:hAnsiTheme="minorHAnsi" w:cstheme="minorHAnsi"/>
          <w:sz w:val="22"/>
          <w:szCs w:val="22"/>
          <w:lang w:val="en-US" w:eastAsia="ja-JP"/>
        </w:rPr>
        <w:t xml:space="preserve"> of outstanding Contracting Party balances in response to Decision SC57-40, and approval of the proposed way forward in paragraph 50 and 51.”</w:t>
      </w:r>
    </w:p>
    <w:p w14:paraId="2297E867" w14:textId="77777777" w:rsidR="00D012A9" w:rsidRPr="00D012A9" w:rsidRDefault="00D012A9" w:rsidP="0062056E">
      <w:pPr>
        <w:pStyle w:val="NormalWeb"/>
        <w:spacing w:after="0"/>
        <w:rPr>
          <w:rFonts w:asciiTheme="minorHAnsi" w:hAnsiTheme="minorHAnsi" w:cstheme="minorHAnsi"/>
          <w:sz w:val="22"/>
          <w:szCs w:val="22"/>
          <w:lang w:eastAsia="ja-JP"/>
        </w:rPr>
      </w:pPr>
    </w:p>
    <w:p w14:paraId="38BB820C" w14:textId="77777777" w:rsidR="00D012A9" w:rsidRPr="00D012A9" w:rsidRDefault="00D012A9" w:rsidP="0062056E">
      <w:pPr>
        <w:pStyle w:val="NormalWeb"/>
        <w:spacing w:after="0"/>
        <w:ind w:firstLine="360"/>
        <w:rPr>
          <w:rFonts w:asciiTheme="minorHAnsi" w:hAnsiTheme="minorHAnsi" w:cstheme="minorHAnsi"/>
          <w:i/>
          <w:iCs/>
          <w:sz w:val="22"/>
          <w:szCs w:val="22"/>
          <w:lang w:val="en-US" w:eastAsia="ja-JP"/>
        </w:rPr>
      </w:pPr>
      <w:r w:rsidRPr="00D012A9">
        <w:rPr>
          <w:rFonts w:asciiTheme="minorHAnsi" w:hAnsiTheme="minorHAnsi" w:cstheme="minorHAnsi"/>
          <w:i/>
          <w:iCs/>
          <w:sz w:val="22"/>
          <w:szCs w:val="22"/>
          <w:lang w:val="en-US" w:eastAsia="ja-JP"/>
        </w:rPr>
        <w:t xml:space="preserve">Recommendation for decision by the Standing Committee: </w:t>
      </w:r>
    </w:p>
    <w:p w14:paraId="0C78DCE8" w14:textId="77777777" w:rsidR="00D012A9" w:rsidRPr="00D012A9" w:rsidRDefault="00D012A9" w:rsidP="0062056E">
      <w:pPr>
        <w:pStyle w:val="NormalWeb"/>
        <w:spacing w:after="0"/>
        <w:rPr>
          <w:rFonts w:asciiTheme="minorHAnsi" w:hAnsiTheme="minorHAnsi" w:cstheme="minorHAnsi"/>
          <w:i/>
          <w:iCs/>
          <w:sz w:val="22"/>
          <w:szCs w:val="22"/>
          <w:lang w:val="en-US" w:eastAsia="ja-JP"/>
        </w:rPr>
      </w:pPr>
    </w:p>
    <w:p w14:paraId="13BF5BE4" w14:textId="77777777" w:rsidR="00D012A9" w:rsidRPr="00D012A9" w:rsidRDefault="00D012A9" w:rsidP="0062056E">
      <w:pPr>
        <w:pStyle w:val="NormalWeb"/>
        <w:spacing w:after="0"/>
        <w:ind w:left="851" w:hanging="851"/>
        <w:rPr>
          <w:rFonts w:asciiTheme="minorHAnsi" w:hAnsiTheme="minorHAnsi" w:cstheme="minorHAnsi"/>
          <w:b/>
          <w:i/>
          <w:iCs/>
          <w:sz w:val="22"/>
          <w:szCs w:val="22"/>
          <w:lang w:eastAsia="ja-JP"/>
        </w:rPr>
      </w:pPr>
      <w:r w:rsidRPr="00D012A9">
        <w:rPr>
          <w:rFonts w:asciiTheme="minorHAnsi" w:hAnsiTheme="minorHAnsi" w:cstheme="minorHAnsi"/>
          <w:i/>
          <w:iCs/>
          <w:sz w:val="22"/>
          <w:szCs w:val="22"/>
          <w:lang w:eastAsia="ja-JP"/>
        </w:rPr>
        <w:tab/>
      </w:r>
      <w:r w:rsidRPr="00D012A9">
        <w:rPr>
          <w:rFonts w:asciiTheme="minorHAnsi" w:hAnsiTheme="minorHAnsi" w:cstheme="minorHAnsi"/>
          <w:b/>
          <w:i/>
          <w:iCs/>
          <w:sz w:val="22"/>
          <w:szCs w:val="22"/>
          <w:lang w:eastAsia="ja-JP"/>
        </w:rPr>
        <w:t>The Subgroup on Finance recommends that the Standing Committee consider the external auditor’s proposal on group confirmation of outstanding Contracting Party balances in response to Decision SC57-40, and approve the proposed way forward in paragraph 50 and 51.</w:t>
      </w:r>
    </w:p>
    <w:p w14:paraId="2F3508BB" w14:textId="77777777" w:rsidR="00D012A9" w:rsidRPr="00D012A9" w:rsidRDefault="00D012A9" w:rsidP="00D012A9">
      <w:pPr>
        <w:spacing w:after="0" w:line="240" w:lineRule="auto"/>
        <w:rPr>
          <w:rFonts w:asciiTheme="minorHAnsi" w:hAnsiTheme="minorHAnsi" w:cstheme="minorHAnsi"/>
          <w:i/>
          <w:iCs/>
          <w:lang w:eastAsia="ja-JP"/>
        </w:rPr>
        <w:sectPr w:rsidR="00D012A9" w:rsidRPr="00D012A9" w:rsidSect="00D012A9">
          <w:footerReference w:type="default" r:id="rId8"/>
          <w:pgSz w:w="11906" w:h="16838"/>
          <w:pgMar w:top="1440" w:right="1440" w:bottom="1440" w:left="1440" w:header="708" w:footer="708" w:gutter="0"/>
          <w:cols w:space="708"/>
          <w:titlePg/>
          <w:docGrid w:linePitch="360"/>
        </w:sectPr>
      </w:pPr>
    </w:p>
    <w:p w14:paraId="209CABAD" w14:textId="5782F81E" w:rsidR="00D012A9" w:rsidRPr="00D012A9" w:rsidRDefault="008C3ED7" w:rsidP="00D012A9">
      <w:pPr>
        <w:pStyle w:val="NormalWeb"/>
        <w:spacing w:after="0"/>
        <w:rPr>
          <w:rFonts w:asciiTheme="minorHAnsi" w:hAnsiTheme="minorHAnsi" w:cstheme="minorHAnsi"/>
          <w:b/>
          <w:iCs/>
          <w:sz w:val="22"/>
          <w:szCs w:val="22"/>
          <w:lang w:eastAsia="ja-JP"/>
        </w:rPr>
      </w:pPr>
      <w:r w:rsidRPr="008E153A">
        <w:rPr>
          <w:rFonts w:asciiTheme="minorHAnsi" w:hAnsiTheme="minorHAnsi" w:cstheme="minorHAnsi"/>
          <w:b/>
          <w:iCs/>
          <w:sz w:val="22"/>
          <w:szCs w:val="22"/>
          <w:lang w:eastAsia="ja-JP"/>
        </w:rPr>
        <w:lastRenderedPageBreak/>
        <w:t>Report of the Subgroup on Finance,</w:t>
      </w:r>
      <w:r w:rsidRPr="00D012A9">
        <w:rPr>
          <w:rFonts w:asciiTheme="minorHAnsi" w:hAnsiTheme="minorHAnsi" w:cstheme="minorHAnsi"/>
          <w:b/>
          <w:iCs/>
          <w:sz w:val="22"/>
          <w:szCs w:val="22"/>
          <w:lang w:eastAsia="ja-JP"/>
        </w:rPr>
        <w:t xml:space="preserve"> </w:t>
      </w:r>
      <w:r w:rsidR="00D012A9" w:rsidRPr="00D012A9">
        <w:rPr>
          <w:rFonts w:asciiTheme="minorHAnsi" w:hAnsiTheme="minorHAnsi" w:cstheme="minorHAnsi"/>
          <w:b/>
          <w:iCs/>
          <w:sz w:val="22"/>
          <w:szCs w:val="22"/>
          <w:lang w:eastAsia="ja-JP"/>
        </w:rPr>
        <w:t>Annex I: Proposed Core Budget 2020</w:t>
      </w:r>
    </w:p>
    <w:p w14:paraId="3572D91A" w14:textId="77777777" w:rsidR="00D012A9" w:rsidRDefault="00D012A9" w:rsidP="00D012A9">
      <w:pPr>
        <w:pStyle w:val="NormalWeb"/>
        <w:spacing w:after="0"/>
        <w:rPr>
          <w:rFonts w:asciiTheme="minorHAnsi" w:hAnsiTheme="minorHAnsi" w:cstheme="minorHAnsi"/>
          <w:i/>
          <w:iCs/>
          <w:sz w:val="22"/>
          <w:szCs w:val="22"/>
          <w:lang w:eastAsia="ja-JP"/>
        </w:rPr>
      </w:pPr>
    </w:p>
    <w:tbl>
      <w:tblPr>
        <w:tblW w:w="14174" w:type="dxa"/>
        <w:tblInd w:w="-5" w:type="dxa"/>
        <w:tblLayout w:type="fixed"/>
        <w:tblCellMar>
          <w:left w:w="57" w:type="dxa"/>
          <w:right w:w="57" w:type="dxa"/>
        </w:tblCellMar>
        <w:tblLook w:val="04A0" w:firstRow="1" w:lastRow="0" w:firstColumn="1" w:lastColumn="0" w:noHBand="0" w:noVBand="1"/>
      </w:tblPr>
      <w:tblGrid>
        <w:gridCol w:w="3261"/>
        <w:gridCol w:w="1417"/>
        <w:gridCol w:w="1417"/>
        <w:gridCol w:w="1417"/>
        <w:gridCol w:w="1417"/>
        <w:gridCol w:w="1276"/>
        <w:gridCol w:w="1346"/>
        <w:gridCol w:w="1347"/>
        <w:gridCol w:w="1276"/>
      </w:tblGrid>
      <w:tr w:rsidR="00D012A9" w:rsidRPr="009F03BD" w14:paraId="772E7B1C" w14:textId="77777777" w:rsidTr="008E153A">
        <w:trPr>
          <w:trHeight w:val="689"/>
          <w:tblHeader/>
        </w:trPr>
        <w:tc>
          <w:tcPr>
            <w:tcW w:w="3261" w:type="dxa"/>
            <w:tcBorders>
              <w:top w:val="single" w:sz="4" w:space="0" w:color="auto"/>
              <w:left w:val="single" w:sz="4" w:space="0" w:color="auto"/>
              <w:bottom w:val="nil"/>
              <w:right w:val="nil"/>
            </w:tcBorders>
            <w:shd w:val="clear" w:color="000000" w:fill="D6E3BC"/>
            <w:vAlign w:val="center"/>
            <w:hideMark/>
          </w:tcPr>
          <w:p w14:paraId="11FF7857" w14:textId="77777777" w:rsidR="00D012A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2020 Ramsar Budget</w:t>
            </w:r>
          </w:p>
          <w:p w14:paraId="10B8566F"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COP13 Approved</w:t>
            </w:r>
          </w:p>
        </w:tc>
        <w:tc>
          <w:tcPr>
            <w:tcW w:w="1417" w:type="dxa"/>
            <w:vMerge w:val="restart"/>
            <w:tcBorders>
              <w:top w:val="single" w:sz="4" w:space="0" w:color="auto"/>
              <w:left w:val="single" w:sz="4" w:space="0" w:color="auto"/>
              <w:right w:val="single" w:sz="4" w:space="0" w:color="auto"/>
            </w:tcBorders>
            <w:shd w:val="clear" w:color="000000" w:fill="D6E3BC"/>
          </w:tcPr>
          <w:p w14:paraId="0AD895FA" w14:textId="77777777" w:rsidR="00D012A9" w:rsidRDefault="00D012A9" w:rsidP="00D012A9">
            <w:pPr>
              <w:spacing w:after="0" w:line="240" w:lineRule="auto"/>
              <w:jc w:val="center"/>
              <w:rPr>
                <w:rFonts w:asciiTheme="minorHAnsi" w:hAnsiTheme="minorHAnsi" w:cstheme="minorHAnsi"/>
                <w:b/>
                <w:bCs/>
                <w:color w:val="000000"/>
              </w:rPr>
            </w:pPr>
            <w:r w:rsidRPr="007E2A53">
              <w:rPr>
                <w:rFonts w:asciiTheme="minorHAnsi" w:hAnsiTheme="minorHAnsi" w:cstheme="minorHAnsi"/>
                <w:b/>
                <w:bCs/>
                <w:color w:val="000000"/>
              </w:rPr>
              <w:t>Approved budget (COP13-approved)</w:t>
            </w:r>
          </w:p>
          <w:p w14:paraId="31FE4D65" w14:textId="77777777" w:rsidR="00D012A9" w:rsidRDefault="00D012A9" w:rsidP="00D012A9">
            <w:pPr>
              <w:spacing w:after="0" w:line="240" w:lineRule="auto"/>
              <w:jc w:val="center"/>
              <w:rPr>
                <w:rFonts w:asciiTheme="minorHAnsi" w:hAnsiTheme="minorHAnsi" w:cstheme="minorHAnsi"/>
                <w:b/>
                <w:bCs/>
                <w:color w:val="000000"/>
              </w:rPr>
            </w:pPr>
          </w:p>
          <w:p w14:paraId="03EBF0AA" w14:textId="77777777" w:rsidR="00D012A9" w:rsidRDefault="00D012A9" w:rsidP="00D012A9">
            <w:pPr>
              <w:spacing w:after="0" w:line="240" w:lineRule="auto"/>
              <w:jc w:val="center"/>
              <w:rPr>
                <w:rFonts w:asciiTheme="minorHAnsi" w:hAnsiTheme="minorHAnsi" w:cstheme="minorHAnsi"/>
                <w:b/>
                <w:bCs/>
                <w:color w:val="000000"/>
              </w:rPr>
            </w:pPr>
          </w:p>
          <w:p w14:paraId="0D7C5C7D" w14:textId="77777777" w:rsidR="00D012A9" w:rsidRDefault="00D012A9" w:rsidP="00D012A9">
            <w:pPr>
              <w:spacing w:after="0" w:line="240" w:lineRule="auto"/>
              <w:jc w:val="center"/>
              <w:rPr>
                <w:rFonts w:asciiTheme="minorHAnsi" w:hAnsiTheme="minorHAnsi" w:cstheme="minorHAnsi"/>
                <w:b/>
                <w:bCs/>
                <w:color w:val="000000"/>
              </w:rPr>
            </w:pPr>
          </w:p>
          <w:p w14:paraId="76F4D9C2" w14:textId="77777777" w:rsidR="00D012A9" w:rsidRDefault="00D012A9" w:rsidP="00D012A9">
            <w:pPr>
              <w:spacing w:after="0" w:line="240" w:lineRule="auto"/>
              <w:jc w:val="center"/>
              <w:rPr>
                <w:rFonts w:asciiTheme="minorHAnsi" w:hAnsiTheme="minorHAnsi" w:cstheme="minorHAnsi"/>
                <w:b/>
                <w:bCs/>
                <w:color w:val="000000"/>
              </w:rPr>
            </w:pPr>
          </w:p>
          <w:p w14:paraId="2A52EA14" w14:textId="77777777" w:rsidR="00D012A9" w:rsidRPr="007E2A53" w:rsidRDefault="00D012A9" w:rsidP="00D012A9">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A</w:t>
            </w:r>
          </w:p>
        </w:tc>
        <w:tc>
          <w:tcPr>
            <w:tcW w:w="1417" w:type="dxa"/>
            <w:vMerge w:val="restart"/>
            <w:tcBorders>
              <w:top w:val="single" w:sz="4" w:space="0" w:color="auto"/>
              <w:left w:val="single" w:sz="4" w:space="0" w:color="auto"/>
              <w:right w:val="single" w:sz="4" w:space="0" w:color="auto"/>
            </w:tcBorders>
            <w:shd w:val="clear" w:color="000000" w:fill="D6E3BC"/>
          </w:tcPr>
          <w:p w14:paraId="49EACBD2" w14:textId="77777777" w:rsidR="00D012A9" w:rsidRDefault="00D012A9" w:rsidP="00D012A9">
            <w:pPr>
              <w:spacing w:after="0" w:line="240" w:lineRule="auto"/>
              <w:jc w:val="center"/>
              <w:rPr>
                <w:rFonts w:asciiTheme="minorHAnsi" w:hAnsiTheme="minorHAnsi" w:cstheme="minorHAnsi"/>
                <w:b/>
                <w:bCs/>
                <w:color w:val="000000"/>
              </w:rPr>
            </w:pPr>
            <w:r w:rsidRPr="007E2A53">
              <w:rPr>
                <w:rFonts w:asciiTheme="minorHAnsi" w:hAnsiTheme="minorHAnsi" w:cstheme="minorHAnsi"/>
                <w:b/>
                <w:bCs/>
                <w:color w:val="000000"/>
              </w:rPr>
              <w:t>Authorised use of surplus COP13 XIII.2 (for 2020)</w:t>
            </w:r>
          </w:p>
          <w:p w14:paraId="4F9A06DD" w14:textId="77777777" w:rsidR="00D012A9" w:rsidRDefault="00D012A9" w:rsidP="00D012A9">
            <w:pPr>
              <w:spacing w:after="0" w:line="240" w:lineRule="auto"/>
              <w:jc w:val="center"/>
              <w:rPr>
                <w:rFonts w:asciiTheme="minorHAnsi" w:hAnsiTheme="minorHAnsi" w:cstheme="minorHAnsi"/>
                <w:b/>
                <w:bCs/>
                <w:color w:val="000000"/>
              </w:rPr>
            </w:pPr>
          </w:p>
          <w:p w14:paraId="63062260" w14:textId="77777777" w:rsidR="00D012A9" w:rsidRDefault="00D012A9" w:rsidP="00D012A9">
            <w:pPr>
              <w:spacing w:after="0" w:line="240" w:lineRule="auto"/>
              <w:jc w:val="center"/>
              <w:rPr>
                <w:rFonts w:asciiTheme="minorHAnsi" w:hAnsiTheme="minorHAnsi" w:cstheme="minorHAnsi"/>
                <w:b/>
                <w:bCs/>
                <w:color w:val="000000"/>
              </w:rPr>
            </w:pPr>
          </w:p>
          <w:p w14:paraId="7D61B1C2" w14:textId="77777777" w:rsidR="00D012A9" w:rsidRDefault="00D012A9" w:rsidP="00D012A9">
            <w:pPr>
              <w:spacing w:after="0" w:line="240" w:lineRule="auto"/>
              <w:jc w:val="center"/>
              <w:rPr>
                <w:rFonts w:asciiTheme="minorHAnsi" w:hAnsiTheme="minorHAnsi" w:cstheme="minorHAnsi"/>
                <w:b/>
                <w:bCs/>
                <w:color w:val="000000"/>
              </w:rPr>
            </w:pPr>
          </w:p>
          <w:p w14:paraId="27ED6D78" w14:textId="77777777" w:rsidR="00D012A9" w:rsidRDefault="00D012A9" w:rsidP="00D012A9">
            <w:pPr>
              <w:spacing w:after="0" w:line="240" w:lineRule="auto"/>
              <w:jc w:val="center"/>
              <w:rPr>
                <w:rFonts w:asciiTheme="minorHAnsi" w:hAnsiTheme="minorHAnsi" w:cstheme="minorHAnsi"/>
                <w:b/>
                <w:bCs/>
                <w:color w:val="000000"/>
              </w:rPr>
            </w:pPr>
          </w:p>
          <w:p w14:paraId="5A8D5029" w14:textId="77777777" w:rsidR="00D012A9" w:rsidRPr="007E2A53" w:rsidRDefault="00D012A9" w:rsidP="00D012A9">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B</w:t>
            </w:r>
          </w:p>
        </w:tc>
        <w:tc>
          <w:tcPr>
            <w:tcW w:w="1417" w:type="dxa"/>
            <w:vMerge w:val="restart"/>
            <w:tcBorders>
              <w:top w:val="single" w:sz="4" w:space="0" w:color="auto"/>
              <w:left w:val="single" w:sz="4" w:space="0" w:color="auto"/>
              <w:right w:val="single" w:sz="4" w:space="0" w:color="auto"/>
            </w:tcBorders>
            <w:shd w:val="clear" w:color="000000" w:fill="D6E3BC"/>
          </w:tcPr>
          <w:p w14:paraId="7A491E3E" w14:textId="77777777" w:rsidR="00D012A9" w:rsidRDefault="00D012A9" w:rsidP="00D012A9">
            <w:pPr>
              <w:spacing w:after="0" w:line="240" w:lineRule="auto"/>
              <w:jc w:val="center"/>
              <w:rPr>
                <w:rFonts w:asciiTheme="minorHAnsi" w:hAnsiTheme="minorHAnsi" w:cstheme="minorHAnsi"/>
                <w:b/>
                <w:bCs/>
                <w:color w:val="000000"/>
              </w:rPr>
            </w:pPr>
            <w:r w:rsidRPr="007E2A53">
              <w:rPr>
                <w:rFonts w:asciiTheme="minorHAnsi" w:hAnsiTheme="minorHAnsi" w:cstheme="minorHAnsi"/>
                <w:b/>
                <w:bCs/>
                <w:color w:val="000000"/>
              </w:rPr>
              <w:t>Pre-committed 2019 to be spent in 2020</w:t>
            </w:r>
          </w:p>
          <w:p w14:paraId="621A1932" w14:textId="77777777" w:rsidR="00D012A9" w:rsidRDefault="00D012A9" w:rsidP="00D012A9">
            <w:pPr>
              <w:spacing w:after="0" w:line="240" w:lineRule="auto"/>
              <w:jc w:val="center"/>
              <w:rPr>
                <w:rFonts w:asciiTheme="minorHAnsi" w:hAnsiTheme="minorHAnsi" w:cstheme="minorHAnsi"/>
                <w:b/>
                <w:bCs/>
                <w:color w:val="000000"/>
              </w:rPr>
            </w:pPr>
          </w:p>
          <w:p w14:paraId="1E4589EE" w14:textId="77777777" w:rsidR="00D012A9" w:rsidRDefault="00D012A9" w:rsidP="00D012A9">
            <w:pPr>
              <w:spacing w:after="0" w:line="240" w:lineRule="auto"/>
              <w:jc w:val="center"/>
              <w:rPr>
                <w:rFonts w:asciiTheme="minorHAnsi" w:hAnsiTheme="minorHAnsi" w:cstheme="minorHAnsi"/>
                <w:b/>
                <w:bCs/>
                <w:color w:val="000000"/>
              </w:rPr>
            </w:pPr>
          </w:p>
          <w:p w14:paraId="6CC91F1D" w14:textId="77777777" w:rsidR="00D012A9" w:rsidRDefault="00D012A9" w:rsidP="00D012A9">
            <w:pPr>
              <w:spacing w:after="0" w:line="240" w:lineRule="auto"/>
              <w:jc w:val="center"/>
              <w:rPr>
                <w:rFonts w:asciiTheme="minorHAnsi" w:hAnsiTheme="minorHAnsi" w:cstheme="minorHAnsi"/>
                <w:b/>
                <w:bCs/>
                <w:color w:val="000000"/>
              </w:rPr>
            </w:pPr>
          </w:p>
          <w:p w14:paraId="7ABB8974" w14:textId="77777777" w:rsidR="00D012A9" w:rsidRDefault="00D012A9" w:rsidP="00D012A9">
            <w:pPr>
              <w:spacing w:after="0" w:line="240" w:lineRule="auto"/>
              <w:jc w:val="center"/>
              <w:rPr>
                <w:rFonts w:asciiTheme="minorHAnsi" w:hAnsiTheme="minorHAnsi" w:cstheme="minorHAnsi"/>
                <w:b/>
                <w:bCs/>
                <w:color w:val="000000"/>
              </w:rPr>
            </w:pPr>
          </w:p>
          <w:p w14:paraId="079512F7" w14:textId="77777777" w:rsidR="00D012A9" w:rsidRPr="007E2A53" w:rsidRDefault="00D012A9" w:rsidP="00D012A9">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C</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7D054FE4" w14:textId="77777777" w:rsidR="00D012A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spacing w:val="-4"/>
              </w:rPr>
              <w:t>Uncommitted carry forward 2019 to 2020</w:t>
            </w:r>
            <w:r w:rsidRPr="00C130D9">
              <w:rPr>
                <w:rFonts w:asciiTheme="minorHAnsi" w:hAnsiTheme="minorHAnsi" w:cstheme="minorHAnsi"/>
                <w:b/>
                <w:bCs/>
                <w:color w:val="000000"/>
              </w:rPr>
              <w:t>*</w:t>
            </w:r>
          </w:p>
          <w:p w14:paraId="4FD6C694" w14:textId="77777777" w:rsidR="00D012A9" w:rsidRDefault="00D012A9" w:rsidP="00D012A9">
            <w:pPr>
              <w:spacing w:after="0" w:line="240" w:lineRule="auto"/>
              <w:jc w:val="center"/>
              <w:rPr>
                <w:rFonts w:asciiTheme="minorHAnsi" w:hAnsiTheme="minorHAnsi" w:cstheme="minorHAnsi"/>
                <w:b/>
                <w:bCs/>
                <w:color w:val="000000"/>
              </w:rPr>
            </w:pPr>
          </w:p>
          <w:p w14:paraId="7D8CF334" w14:textId="77777777" w:rsidR="00D012A9" w:rsidRPr="00C130D9" w:rsidRDefault="00D012A9" w:rsidP="00D012A9">
            <w:pPr>
              <w:spacing w:after="0" w:line="240" w:lineRule="auto"/>
              <w:jc w:val="center"/>
              <w:rPr>
                <w:rFonts w:asciiTheme="minorHAnsi" w:hAnsiTheme="minorHAnsi" w:cstheme="minorHAnsi"/>
                <w:b/>
                <w:bCs/>
                <w:color w:val="000000"/>
              </w:rPr>
            </w:pPr>
          </w:p>
          <w:p w14:paraId="235B111F" w14:textId="77777777" w:rsidR="00D012A9" w:rsidRPr="00C130D9" w:rsidRDefault="00D012A9" w:rsidP="00D012A9">
            <w:pPr>
              <w:spacing w:after="0" w:line="240" w:lineRule="auto"/>
              <w:jc w:val="center"/>
              <w:rPr>
                <w:rFonts w:asciiTheme="minorHAnsi" w:hAnsiTheme="minorHAnsi" w:cstheme="minorHAnsi"/>
                <w:b/>
                <w:bCs/>
                <w:color w:val="000000"/>
              </w:rPr>
            </w:pPr>
          </w:p>
          <w:p w14:paraId="77AC9638" w14:textId="77777777" w:rsidR="00D012A9" w:rsidRPr="00C130D9" w:rsidRDefault="00D012A9" w:rsidP="00D012A9">
            <w:pPr>
              <w:spacing w:after="0" w:line="240" w:lineRule="auto"/>
              <w:jc w:val="center"/>
              <w:rPr>
                <w:rFonts w:asciiTheme="minorHAnsi" w:hAnsiTheme="minorHAnsi" w:cstheme="minorHAnsi"/>
                <w:b/>
                <w:bCs/>
                <w:color w:val="000000"/>
              </w:rPr>
            </w:pPr>
          </w:p>
          <w:p w14:paraId="330BD8E2" w14:textId="77777777" w:rsidR="00D012A9" w:rsidRPr="00C130D9" w:rsidRDefault="00D012A9" w:rsidP="00D012A9">
            <w:pPr>
              <w:spacing w:after="0" w:line="240" w:lineRule="auto"/>
              <w:jc w:val="center"/>
              <w:rPr>
                <w:rFonts w:asciiTheme="minorHAnsi" w:hAnsiTheme="minorHAnsi" w:cstheme="minorHAnsi"/>
                <w:b/>
                <w:bCs/>
                <w:color w:val="000000"/>
              </w:rPr>
            </w:pPr>
          </w:p>
          <w:p w14:paraId="688C175D"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61692CA4"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Total 2020 budget before the adjustments</w:t>
            </w:r>
            <w:r w:rsidRPr="00C130D9">
              <w:rPr>
                <w:rFonts w:asciiTheme="minorHAnsi" w:hAnsiTheme="minorHAnsi" w:cstheme="minorHAnsi"/>
                <w:b/>
                <w:bCs/>
                <w:color w:val="000000"/>
              </w:rPr>
              <w:br/>
            </w:r>
          </w:p>
          <w:p w14:paraId="1AE271F6" w14:textId="77777777" w:rsidR="00D012A9" w:rsidRPr="00C130D9" w:rsidRDefault="00D012A9" w:rsidP="00D012A9">
            <w:pPr>
              <w:spacing w:after="0" w:line="240" w:lineRule="auto"/>
              <w:jc w:val="center"/>
              <w:rPr>
                <w:rFonts w:asciiTheme="minorHAnsi" w:hAnsiTheme="minorHAnsi" w:cstheme="minorHAnsi"/>
                <w:b/>
                <w:bCs/>
                <w:color w:val="000000"/>
              </w:rPr>
            </w:pPr>
          </w:p>
          <w:p w14:paraId="7C3AB0CC" w14:textId="77777777" w:rsidR="00D012A9" w:rsidRPr="00C130D9" w:rsidRDefault="00D012A9" w:rsidP="00D012A9">
            <w:pPr>
              <w:spacing w:after="0" w:line="240" w:lineRule="auto"/>
              <w:jc w:val="center"/>
              <w:rPr>
                <w:rFonts w:asciiTheme="minorHAnsi" w:hAnsiTheme="minorHAnsi" w:cstheme="minorHAnsi"/>
                <w:b/>
                <w:bCs/>
                <w:color w:val="000000"/>
              </w:rPr>
            </w:pPr>
          </w:p>
          <w:p w14:paraId="729D786B" w14:textId="77777777" w:rsidR="00D012A9" w:rsidRPr="00C130D9" w:rsidRDefault="00D012A9" w:rsidP="00D012A9">
            <w:pPr>
              <w:spacing w:after="0" w:line="240" w:lineRule="auto"/>
              <w:jc w:val="center"/>
              <w:rPr>
                <w:rFonts w:asciiTheme="minorHAnsi" w:hAnsiTheme="minorHAnsi" w:cstheme="minorHAnsi"/>
                <w:b/>
                <w:bCs/>
                <w:color w:val="000000"/>
              </w:rPr>
            </w:pPr>
          </w:p>
          <w:p w14:paraId="1E2199E2"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E=A+B+C+D</w:t>
            </w:r>
          </w:p>
        </w:tc>
        <w:tc>
          <w:tcPr>
            <w:tcW w:w="2693" w:type="dxa"/>
            <w:gridSpan w:val="2"/>
            <w:tcBorders>
              <w:top w:val="single" w:sz="8" w:space="0" w:color="auto"/>
              <w:left w:val="single" w:sz="8" w:space="0" w:color="auto"/>
              <w:bottom w:val="single" w:sz="4" w:space="0" w:color="auto"/>
              <w:right w:val="nil"/>
            </w:tcBorders>
            <w:shd w:val="clear" w:color="000000" w:fill="BDD7EE"/>
            <w:vAlign w:val="center"/>
            <w:hideMark/>
          </w:tcPr>
          <w:p w14:paraId="0A193411"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Adjustments to original budget**</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03EF362A" w14:textId="77777777" w:rsidR="00D012A9" w:rsidRDefault="00D012A9" w:rsidP="00D012A9">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SC58 Total Approved Budget 2020</w:t>
            </w:r>
          </w:p>
          <w:p w14:paraId="0AFD8F66" w14:textId="77777777" w:rsidR="00D012A9" w:rsidRDefault="00D012A9" w:rsidP="00D012A9">
            <w:pPr>
              <w:spacing w:after="0" w:line="240" w:lineRule="auto"/>
              <w:jc w:val="center"/>
              <w:rPr>
                <w:rFonts w:asciiTheme="minorHAnsi" w:hAnsiTheme="minorHAnsi" w:cstheme="minorHAnsi"/>
                <w:b/>
                <w:bCs/>
                <w:color w:val="000000"/>
              </w:rPr>
            </w:pPr>
          </w:p>
          <w:p w14:paraId="3C7300FD" w14:textId="77777777" w:rsidR="00D012A9" w:rsidRPr="00C130D9" w:rsidRDefault="00D012A9" w:rsidP="00D012A9">
            <w:pPr>
              <w:spacing w:after="0" w:line="240" w:lineRule="auto"/>
              <w:jc w:val="center"/>
              <w:rPr>
                <w:rFonts w:asciiTheme="minorHAnsi" w:hAnsiTheme="minorHAnsi" w:cstheme="minorHAnsi"/>
                <w:b/>
                <w:bCs/>
                <w:color w:val="000000"/>
              </w:rPr>
            </w:pPr>
          </w:p>
          <w:p w14:paraId="22F9C7F2" w14:textId="77777777" w:rsidR="00D012A9" w:rsidRPr="00C130D9" w:rsidRDefault="00D012A9" w:rsidP="00D012A9">
            <w:pPr>
              <w:spacing w:after="0" w:line="240" w:lineRule="auto"/>
              <w:jc w:val="center"/>
              <w:rPr>
                <w:rFonts w:asciiTheme="minorHAnsi" w:hAnsiTheme="minorHAnsi" w:cstheme="minorHAnsi"/>
                <w:b/>
                <w:bCs/>
                <w:color w:val="000000"/>
              </w:rPr>
            </w:pPr>
          </w:p>
          <w:p w14:paraId="6378672E" w14:textId="77777777" w:rsidR="00D012A9" w:rsidRDefault="00D012A9" w:rsidP="00D012A9">
            <w:pPr>
              <w:spacing w:after="0" w:line="240" w:lineRule="auto"/>
              <w:jc w:val="center"/>
              <w:rPr>
                <w:rFonts w:asciiTheme="minorHAnsi" w:hAnsiTheme="minorHAnsi" w:cstheme="minorHAnsi"/>
                <w:b/>
                <w:bCs/>
                <w:color w:val="000000"/>
              </w:rPr>
            </w:pPr>
          </w:p>
          <w:p w14:paraId="1D1B2881" w14:textId="77777777" w:rsidR="00D012A9" w:rsidRDefault="00D012A9" w:rsidP="00D012A9">
            <w:pPr>
              <w:spacing w:after="0" w:line="240" w:lineRule="auto"/>
              <w:jc w:val="center"/>
              <w:rPr>
                <w:rFonts w:asciiTheme="minorHAnsi" w:hAnsiTheme="minorHAnsi" w:cstheme="minorHAnsi"/>
                <w:b/>
                <w:bCs/>
                <w:color w:val="000000"/>
              </w:rPr>
            </w:pPr>
          </w:p>
          <w:p w14:paraId="35ED99B5"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H=E-F-G</w:t>
            </w:r>
          </w:p>
        </w:tc>
      </w:tr>
      <w:tr w:rsidR="00D012A9" w:rsidRPr="009F03BD" w14:paraId="719ED00D" w14:textId="77777777" w:rsidTr="008E153A">
        <w:trPr>
          <w:trHeight w:val="1305"/>
          <w:tblHeader/>
        </w:trPr>
        <w:tc>
          <w:tcPr>
            <w:tcW w:w="3261" w:type="dxa"/>
            <w:tcBorders>
              <w:top w:val="nil"/>
              <w:left w:val="single" w:sz="4" w:space="0" w:color="auto"/>
              <w:bottom w:val="single" w:sz="4" w:space="0" w:color="auto"/>
              <w:right w:val="nil"/>
            </w:tcBorders>
            <w:shd w:val="clear" w:color="000000" w:fill="D6E3BC"/>
            <w:vAlign w:val="center"/>
            <w:hideMark/>
          </w:tcPr>
          <w:p w14:paraId="4D35D084" w14:textId="77777777" w:rsidR="00D012A9" w:rsidRPr="00C130D9" w:rsidRDefault="00D012A9" w:rsidP="00D012A9">
            <w:pPr>
              <w:spacing w:after="0" w:line="240" w:lineRule="auto"/>
              <w:jc w:val="center"/>
              <w:rPr>
                <w:rFonts w:asciiTheme="minorHAnsi" w:hAnsiTheme="minorHAnsi" w:cstheme="minorHAnsi"/>
                <w:color w:val="000000"/>
              </w:rPr>
            </w:pPr>
            <w:r w:rsidRPr="00C130D9">
              <w:rPr>
                <w:rFonts w:asciiTheme="minorHAnsi" w:hAnsiTheme="minorHAnsi" w:cstheme="minorHAnsi"/>
                <w:color w:val="000000"/>
              </w:rPr>
              <w:t>CHF ‘000s</w:t>
            </w:r>
          </w:p>
        </w:tc>
        <w:tc>
          <w:tcPr>
            <w:tcW w:w="1417" w:type="dxa"/>
            <w:vMerge/>
            <w:tcBorders>
              <w:left w:val="single" w:sz="4" w:space="0" w:color="auto"/>
              <w:bottom w:val="single" w:sz="4" w:space="0" w:color="000000"/>
              <w:right w:val="single" w:sz="4" w:space="0" w:color="auto"/>
            </w:tcBorders>
          </w:tcPr>
          <w:p w14:paraId="248D2ECC" w14:textId="77777777" w:rsidR="00D012A9" w:rsidRPr="009F03BD" w:rsidRDefault="00D012A9" w:rsidP="00D012A9">
            <w:pPr>
              <w:spacing w:after="0" w:line="240" w:lineRule="auto"/>
              <w:jc w:val="center"/>
              <w:rPr>
                <w:rFonts w:asciiTheme="minorHAnsi" w:hAnsiTheme="minorHAnsi" w:cstheme="minorHAnsi"/>
                <w:b/>
                <w:bCs/>
                <w:color w:val="000000"/>
              </w:rPr>
            </w:pPr>
          </w:p>
        </w:tc>
        <w:tc>
          <w:tcPr>
            <w:tcW w:w="1417" w:type="dxa"/>
            <w:vMerge/>
            <w:tcBorders>
              <w:left w:val="single" w:sz="4" w:space="0" w:color="auto"/>
              <w:bottom w:val="single" w:sz="4" w:space="0" w:color="000000"/>
              <w:right w:val="single" w:sz="4" w:space="0" w:color="auto"/>
            </w:tcBorders>
          </w:tcPr>
          <w:p w14:paraId="57490F97" w14:textId="77777777" w:rsidR="00D012A9" w:rsidRPr="009F03BD" w:rsidRDefault="00D012A9" w:rsidP="00D012A9">
            <w:pPr>
              <w:spacing w:after="0" w:line="240" w:lineRule="auto"/>
              <w:jc w:val="center"/>
              <w:rPr>
                <w:rFonts w:asciiTheme="minorHAnsi" w:hAnsiTheme="minorHAnsi" w:cstheme="minorHAnsi"/>
                <w:b/>
                <w:bCs/>
                <w:color w:val="000000"/>
              </w:rPr>
            </w:pPr>
          </w:p>
        </w:tc>
        <w:tc>
          <w:tcPr>
            <w:tcW w:w="1417" w:type="dxa"/>
            <w:vMerge/>
            <w:tcBorders>
              <w:left w:val="single" w:sz="4" w:space="0" w:color="auto"/>
              <w:bottom w:val="single" w:sz="4" w:space="0" w:color="000000"/>
              <w:right w:val="single" w:sz="4" w:space="0" w:color="auto"/>
            </w:tcBorders>
          </w:tcPr>
          <w:p w14:paraId="28E7F8A3" w14:textId="77777777" w:rsidR="00D012A9" w:rsidRPr="009F03BD" w:rsidRDefault="00D012A9" w:rsidP="00D012A9">
            <w:pPr>
              <w:spacing w:after="0" w:line="240" w:lineRule="auto"/>
              <w:jc w:val="center"/>
              <w:rPr>
                <w:rFonts w:asciiTheme="minorHAnsi" w:hAnsiTheme="minorHAnsi" w:cstheme="minorHAnsi"/>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63A4474" w14:textId="77777777" w:rsidR="00D012A9" w:rsidRPr="009F03BD" w:rsidRDefault="00D012A9" w:rsidP="00D012A9">
            <w:pPr>
              <w:spacing w:after="0" w:line="240" w:lineRule="auto"/>
              <w:jc w:val="center"/>
              <w:rPr>
                <w:rFonts w:asciiTheme="minorHAnsi" w:hAnsiTheme="minorHAnsi" w:cstheme="minorHAnsi"/>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460FBAB" w14:textId="77777777" w:rsidR="00D012A9" w:rsidRPr="009F03BD" w:rsidRDefault="00D012A9" w:rsidP="00D012A9">
            <w:pPr>
              <w:spacing w:after="0" w:line="240" w:lineRule="auto"/>
              <w:jc w:val="center"/>
              <w:rPr>
                <w:rFonts w:asciiTheme="minorHAnsi" w:hAnsiTheme="minorHAnsi" w:cstheme="minorHAnsi"/>
                <w:b/>
                <w:bCs/>
                <w:color w:val="000000"/>
              </w:rPr>
            </w:pPr>
          </w:p>
        </w:tc>
        <w:tc>
          <w:tcPr>
            <w:tcW w:w="1346" w:type="dxa"/>
            <w:tcBorders>
              <w:top w:val="nil"/>
              <w:left w:val="single" w:sz="8" w:space="0" w:color="auto"/>
              <w:bottom w:val="single" w:sz="4" w:space="0" w:color="auto"/>
              <w:right w:val="single" w:sz="4" w:space="0" w:color="auto"/>
            </w:tcBorders>
            <w:shd w:val="clear" w:color="000000" w:fill="BDD7EE"/>
            <w:vAlign w:val="center"/>
            <w:hideMark/>
          </w:tcPr>
          <w:p w14:paraId="77A3ADAD"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Possible savings in CO13-approved budget (A)</w:t>
            </w:r>
          </w:p>
          <w:p w14:paraId="5D4ACEE4"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F</w:t>
            </w:r>
          </w:p>
        </w:tc>
        <w:tc>
          <w:tcPr>
            <w:tcW w:w="1347" w:type="dxa"/>
            <w:tcBorders>
              <w:top w:val="nil"/>
              <w:left w:val="nil"/>
              <w:bottom w:val="single" w:sz="4" w:space="0" w:color="auto"/>
              <w:right w:val="nil"/>
            </w:tcBorders>
            <w:shd w:val="clear" w:color="000000" w:fill="BDD7EE"/>
            <w:vAlign w:val="center"/>
            <w:hideMark/>
          </w:tcPr>
          <w:p w14:paraId="19EFE336"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Possible savings in carry forward 2019 to 2020 (D)</w:t>
            </w:r>
          </w:p>
          <w:p w14:paraId="22EC550D" w14:textId="77777777" w:rsidR="00D012A9" w:rsidRPr="00C130D9" w:rsidRDefault="00D012A9" w:rsidP="00D012A9">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G</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5F87A3AB" w14:textId="77777777" w:rsidR="00D012A9" w:rsidRPr="009F03BD" w:rsidRDefault="00D012A9" w:rsidP="00D012A9">
            <w:pPr>
              <w:spacing w:after="0" w:line="240" w:lineRule="auto"/>
              <w:jc w:val="center"/>
              <w:rPr>
                <w:rFonts w:asciiTheme="minorHAnsi" w:hAnsiTheme="minorHAnsi" w:cstheme="minorHAnsi"/>
                <w:b/>
                <w:bCs/>
                <w:color w:val="000000"/>
              </w:rPr>
            </w:pPr>
          </w:p>
        </w:tc>
      </w:tr>
      <w:tr w:rsidR="00D012A9" w:rsidRPr="009F03BD" w14:paraId="4DC2C4B9" w14:textId="77777777" w:rsidTr="008E153A">
        <w:tc>
          <w:tcPr>
            <w:tcW w:w="14174" w:type="dxa"/>
            <w:gridSpan w:val="9"/>
            <w:tcBorders>
              <w:top w:val="nil"/>
              <w:left w:val="single" w:sz="4" w:space="0" w:color="auto"/>
              <w:bottom w:val="single" w:sz="4" w:space="0" w:color="auto"/>
              <w:right w:val="single" w:sz="8" w:space="0" w:color="auto"/>
            </w:tcBorders>
            <w:shd w:val="clear" w:color="auto" w:fill="auto"/>
            <w:vAlign w:val="center"/>
          </w:tcPr>
          <w:p w14:paraId="74A0895E" w14:textId="77777777" w:rsidR="00D012A9" w:rsidRPr="009F03BD" w:rsidRDefault="00D012A9" w:rsidP="00D012A9">
            <w:pPr>
              <w:spacing w:after="0" w:line="240" w:lineRule="auto"/>
              <w:rPr>
                <w:rFonts w:asciiTheme="minorHAnsi" w:hAnsiTheme="minorHAnsi" w:cstheme="minorHAnsi"/>
                <w:b/>
                <w:bCs/>
                <w:color w:val="000000"/>
              </w:rPr>
            </w:pPr>
            <w:r>
              <w:rPr>
                <w:rFonts w:asciiTheme="minorHAnsi" w:hAnsiTheme="minorHAnsi" w:cstheme="minorHAnsi"/>
                <w:b/>
                <w:bCs/>
                <w:color w:val="000000"/>
              </w:rPr>
              <w:t>EXPENDITURE</w:t>
            </w:r>
          </w:p>
        </w:tc>
      </w:tr>
      <w:tr w:rsidR="00D012A9" w:rsidRPr="009F03BD" w14:paraId="6EEF79CD" w14:textId="77777777" w:rsidTr="008E153A">
        <w:trPr>
          <w:trHeight w:val="43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4401C480"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A.  Secretariat Senior Management</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12DC2D6E"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rPr>
              <w:t>1,009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23C7A104"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C78D7F1"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30108F4"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126</w:t>
            </w:r>
          </w:p>
        </w:tc>
        <w:tc>
          <w:tcPr>
            <w:tcW w:w="1276" w:type="dxa"/>
            <w:tcBorders>
              <w:top w:val="nil"/>
              <w:left w:val="nil"/>
              <w:bottom w:val="single" w:sz="4" w:space="0" w:color="auto"/>
              <w:right w:val="nil"/>
            </w:tcBorders>
            <w:shd w:val="clear" w:color="000000" w:fill="EAF1DD"/>
            <w:noWrap/>
            <w:vAlign w:val="center"/>
            <w:hideMark/>
          </w:tcPr>
          <w:p w14:paraId="59C1284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1,140</w:t>
            </w:r>
          </w:p>
        </w:tc>
        <w:tc>
          <w:tcPr>
            <w:tcW w:w="1346" w:type="dxa"/>
            <w:tcBorders>
              <w:top w:val="single" w:sz="4" w:space="0" w:color="auto"/>
              <w:left w:val="single" w:sz="8" w:space="0" w:color="auto"/>
              <w:bottom w:val="single" w:sz="4" w:space="0" w:color="auto"/>
              <w:right w:val="nil"/>
            </w:tcBorders>
            <w:shd w:val="clear" w:color="000000" w:fill="BDD7EE"/>
            <w:noWrap/>
            <w:vAlign w:val="center"/>
            <w:hideMark/>
          </w:tcPr>
          <w:p w14:paraId="6233B32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w:t>
            </w:r>
          </w:p>
        </w:tc>
        <w:tc>
          <w:tcPr>
            <w:tcW w:w="1347" w:type="dxa"/>
            <w:tcBorders>
              <w:top w:val="single" w:sz="4" w:space="0" w:color="auto"/>
              <w:left w:val="single" w:sz="4" w:space="0" w:color="auto"/>
              <w:bottom w:val="single" w:sz="4" w:space="0" w:color="auto"/>
              <w:right w:val="nil"/>
            </w:tcBorders>
            <w:shd w:val="clear" w:color="000000" w:fill="BDD7EE"/>
            <w:noWrap/>
            <w:vAlign w:val="center"/>
            <w:hideMark/>
          </w:tcPr>
          <w:p w14:paraId="746D5501"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54</w:t>
            </w:r>
          </w:p>
        </w:tc>
        <w:tc>
          <w:tcPr>
            <w:tcW w:w="1276" w:type="dxa"/>
            <w:tcBorders>
              <w:top w:val="single" w:sz="8" w:space="0" w:color="auto"/>
              <w:left w:val="single" w:sz="8" w:space="0" w:color="auto"/>
              <w:bottom w:val="single" w:sz="4" w:space="0" w:color="auto"/>
              <w:right w:val="single" w:sz="8" w:space="0" w:color="auto"/>
            </w:tcBorders>
            <w:shd w:val="clear" w:color="000000" w:fill="BDD7EE"/>
            <w:noWrap/>
            <w:vAlign w:val="center"/>
            <w:hideMark/>
          </w:tcPr>
          <w:p w14:paraId="21630625"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1,075</w:t>
            </w:r>
          </w:p>
        </w:tc>
      </w:tr>
      <w:tr w:rsidR="00D012A9" w:rsidRPr="009F03BD" w14:paraId="22AF050A"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420AECC"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24DEB5B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918</w:t>
            </w:r>
          </w:p>
        </w:tc>
        <w:tc>
          <w:tcPr>
            <w:tcW w:w="1417" w:type="dxa"/>
            <w:tcBorders>
              <w:top w:val="single" w:sz="4" w:space="0" w:color="auto"/>
              <w:left w:val="single" w:sz="4" w:space="0" w:color="auto"/>
              <w:bottom w:val="single" w:sz="4" w:space="0" w:color="auto"/>
              <w:right w:val="single" w:sz="4" w:space="0" w:color="auto"/>
            </w:tcBorders>
            <w:vAlign w:val="center"/>
          </w:tcPr>
          <w:p w14:paraId="0EEE96E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21F2EA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14E5CC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71</w:t>
            </w:r>
          </w:p>
        </w:tc>
        <w:tc>
          <w:tcPr>
            <w:tcW w:w="1276" w:type="dxa"/>
            <w:tcBorders>
              <w:top w:val="nil"/>
              <w:left w:val="nil"/>
              <w:bottom w:val="single" w:sz="4" w:space="0" w:color="auto"/>
              <w:right w:val="nil"/>
            </w:tcBorders>
            <w:shd w:val="clear" w:color="auto" w:fill="auto"/>
            <w:noWrap/>
            <w:vAlign w:val="center"/>
            <w:hideMark/>
          </w:tcPr>
          <w:p w14:paraId="2649B4C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c>
          <w:tcPr>
            <w:tcW w:w="1346" w:type="dxa"/>
            <w:tcBorders>
              <w:top w:val="nil"/>
              <w:left w:val="single" w:sz="8" w:space="0" w:color="auto"/>
              <w:bottom w:val="single" w:sz="4" w:space="0" w:color="auto"/>
              <w:right w:val="nil"/>
            </w:tcBorders>
            <w:shd w:val="clear" w:color="auto" w:fill="auto"/>
            <w:noWrap/>
            <w:vAlign w:val="center"/>
            <w:hideMark/>
          </w:tcPr>
          <w:p w14:paraId="74A90D8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4781E8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F38D77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r>
      <w:tr w:rsidR="00D012A9" w:rsidRPr="009F03BD" w14:paraId="5BADE20D"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F61206F"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3C2606F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51</w:t>
            </w:r>
          </w:p>
        </w:tc>
        <w:tc>
          <w:tcPr>
            <w:tcW w:w="1417" w:type="dxa"/>
            <w:tcBorders>
              <w:top w:val="single" w:sz="4" w:space="0" w:color="auto"/>
              <w:left w:val="single" w:sz="4" w:space="0" w:color="auto"/>
              <w:bottom w:val="single" w:sz="4" w:space="0" w:color="auto"/>
              <w:right w:val="single" w:sz="4" w:space="0" w:color="auto"/>
            </w:tcBorders>
            <w:vAlign w:val="center"/>
          </w:tcPr>
          <w:p w14:paraId="19E5CD8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00A9CC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2DEF0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36</w:t>
            </w:r>
          </w:p>
        </w:tc>
        <w:tc>
          <w:tcPr>
            <w:tcW w:w="1276" w:type="dxa"/>
            <w:tcBorders>
              <w:top w:val="nil"/>
              <w:left w:val="nil"/>
              <w:bottom w:val="single" w:sz="4" w:space="0" w:color="auto"/>
              <w:right w:val="nil"/>
            </w:tcBorders>
            <w:shd w:val="clear" w:color="auto" w:fill="auto"/>
            <w:noWrap/>
            <w:vAlign w:val="center"/>
            <w:hideMark/>
          </w:tcPr>
          <w:p w14:paraId="47381D9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87</w:t>
            </w:r>
          </w:p>
        </w:tc>
        <w:tc>
          <w:tcPr>
            <w:tcW w:w="1346" w:type="dxa"/>
            <w:tcBorders>
              <w:top w:val="nil"/>
              <w:left w:val="single" w:sz="8" w:space="0" w:color="auto"/>
              <w:bottom w:val="single" w:sz="4" w:space="0" w:color="auto"/>
              <w:right w:val="nil"/>
            </w:tcBorders>
            <w:shd w:val="clear" w:color="auto" w:fill="auto"/>
            <w:noWrap/>
            <w:vAlign w:val="center"/>
            <w:hideMark/>
          </w:tcPr>
          <w:p w14:paraId="4ED2E95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0C4F7CA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06D499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D012A9" w:rsidRPr="009F03BD" w14:paraId="55EF7866"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8C5FAA5"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1E2D515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vAlign w:val="center"/>
          </w:tcPr>
          <w:p w14:paraId="4B95BEA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4ABF32C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0AF12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18</w:t>
            </w:r>
          </w:p>
        </w:tc>
        <w:tc>
          <w:tcPr>
            <w:tcW w:w="1276" w:type="dxa"/>
            <w:tcBorders>
              <w:top w:val="nil"/>
              <w:left w:val="nil"/>
              <w:bottom w:val="single" w:sz="4" w:space="0" w:color="auto"/>
              <w:right w:val="nil"/>
            </w:tcBorders>
            <w:shd w:val="clear" w:color="auto" w:fill="auto"/>
            <w:noWrap/>
            <w:vAlign w:val="center"/>
            <w:hideMark/>
          </w:tcPr>
          <w:p w14:paraId="52D2333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w:t>
            </w:r>
          </w:p>
        </w:tc>
        <w:tc>
          <w:tcPr>
            <w:tcW w:w="1346" w:type="dxa"/>
            <w:tcBorders>
              <w:top w:val="nil"/>
              <w:left w:val="single" w:sz="8" w:space="0" w:color="auto"/>
              <w:bottom w:val="single" w:sz="4" w:space="0" w:color="auto"/>
              <w:right w:val="nil"/>
            </w:tcBorders>
            <w:shd w:val="clear" w:color="auto" w:fill="auto"/>
            <w:noWrap/>
            <w:vAlign w:val="center"/>
            <w:hideMark/>
          </w:tcPr>
          <w:p w14:paraId="6504B5B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00BB8E9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65AD6C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35</w:t>
            </w:r>
          </w:p>
        </w:tc>
      </w:tr>
      <w:tr w:rsidR="00D012A9" w:rsidRPr="009F03BD" w14:paraId="7F3362AB" w14:textId="77777777" w:rsidTr="008E153A">
        <w:trPr>
          <w:trHeight w:val="43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EEAC502"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B.  Resource Mobilization and Outreach</w:t>
            </w:r>
          </w:p>
        </w:tc>
        <w:tc>
          <w:tcPr>
            <w:tcW w:w="1417" w:type="dxa"/>
            <w:tcBorders>
              <w:top w:val="nil"/>
              <w:left w:val="nil"/>
              <w:bottom w:val="single" w:sz="4" w:space="0" w:color="auto"/>
              <w:right w:val="single" w:sz="4" w:space="0" w:color="auto"/>
            </w:tcBorders>
            <w:shd w:val="clear" w:color="000000" w:fill="EAF1DD"/>
            <w:vAlign w:val="center"/>
          </w:tcPr>
          <w:p w14:paraId="6F94C367"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639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91932EA"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45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6C31573"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81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51A9978"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269</w:t>
            </w:r>
          </w:p>
        </w:tc>
        <w:tc>
          <w:tcPr>
            <w:tcW w:w="1276" w:type="dxa"/>
            <w:tcBorders>
              <w:top w:val="nil"/>
              <w:left w:val="nil"/>
              <w:bottom w:val="single" w:sz="4" w:space="0" w:color="auto"/>
              <w:right w:val="nil"/>
            </w:tcBorders>
            <w:shd w:val="clear" w:color="000000" w:fill="EAF1DD"/>
            <w:noWrap/>
            <w:vAlign w:val="center"/>
            <w:hideMark/>
          </w:tcPr>
          <w:p w14:paraId="787E6F60"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1,033</w:t>
            </w:r>
          </w:p>
        </w:tc>
        <w:tc>
          <w:tcPr>
            <w:tcW w:w="1346" w:type="dxa"/>
            <w:tcBorders>
              <w:top w:val="nil"/>
              <w:left w:val="single" w:sz="8" w:space="0" w:color="auto"/>
              <w:bottom w:val="single" w:sz="4" w:space="0" w:color="auto"/>
              <w:right w:val="nil"/>
            </w:tcBorders>
            <w:shd w:val="clear" w:color="000000" w:fill="BDD7EE"/>
            <w:noWrap/>
            <w:vAlign w:val="center"/>
            <w:hideMark/>
          </w:tcPr>
          <w:p w14:paraId="2583AD76"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147</w:t>
            </w:r>
          </w:p>
        </w:tc>
        <w:tc>
          <w:tcPr>
            <w:tcW w:w="1347" w:type="dxa"/>
            <w:tcBorders>
              <w:top w:val="nil"/>
              <w:left w:val="single" w:sz="4" w:space="0" w:color="auto"/>
              <w:bottom w:val="single" w:sz="4" w:space="0" w:color="auto"/>
              <w:right w:val="nil"/>
            </w:tcBorders>
            <w:shd w:val="clear" w:color="000000" w:fill="BDD7EE"/>
            <w:noWrap/>
            <w:vAlign w:val="center"/>
            <w:hideMark/>
          </w:tcPr>
          <w:p w14:paraId="47A25DCF"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199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AF5B527"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687</w:t>
            </w:r>
          </w:p>
        </w:tc>
      </w:tr>
      <w:tr w:rsidR="00D012A9" w:rsidRPr="009F03BD" w14:paraId="6DB4A821" w14:textId="77777777" w:rsidTr="008E153A">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15D4197"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21AA274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450</w:t>
            </w:r>
          </w:p>
        </w:tc>
        <w:tc>
          <w:tcPr>
            <w:tcW w:w="1417" w:type="dxa"/>
            <w:tcBorders>
              <w:top w:val="single" w:sz="4" w:space="0" w:color="auto"/>
              <w:left w:val="single" w:sz="4" w:space="0" w:color="auto"/>
              <w:bottom w:val="single" w:sz="4" w:space="0" w:color="auto"/>
              <w:right w:val="single" w:sz="4" w:space="0" w:color="auto"/>
            </w:tcBorders>
            <w:vAlign w:val="center"/>
          </w:tcPr>
          <w:p w14:paraId="17B1BE8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E67AC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00562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70F591F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7EDD0B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196C5BB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D082D0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360</w:t>
            </w:r>
          </w:p>
        </w:tc>
      </w:tr>
      <w:tr w:rsidR="00D012A9" w:rsidRPr="009F03BD" w14:paraId="728C10E3" w14:textId="77777777" w:rsidTr="008E153A">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6A2EF8D"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73CCCDE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13044DB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72753A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C1218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4E2F4B0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75DF40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A66A78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F34AAE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D012A9" w:rsidRPr="009F03BD" w14:paraId="48C60E7E" w14:textId="77777777" w:rsidTr="008E153A">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270D98B"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CEPA Program</w:t>
            </w:r>
          </w:p>
        </w:tc>
        <w:tc>
          <w:tcPr>
            <w:tcW w:w="1417" w:type="dxa"/>
            <w:tcBorders>
              <w:top w:val="nil"/>
              <w:left w:val="nil"/>
              <w:bottom w:val="single" w:sz="4" w:space="0" w:color="auto"/>
              <w:right w:val="single" w:sz="4" w:space="0" w:color="auto"/>
            </w:tcBorders>
            <w:vAlign w:val="center"/>
          </w:tcPr>
          <w:p w14:paraId="3E564D6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30</w:t>
            </w:r>
          </w:p>
        </w:tc>
        <w:tc>
          <w:tcPr>
            <w:tcW w:w="1417" w:type="dxa"/>
            <w:tcBorders>
              <w:top w:val="single" w:sz="4" w:space="0" w:color="auto"/>
              <w:left w:val="single" w:sz="4" w:space="0" w:color="auto"/>
              <w:bottom w:val="single" w:sz="4" w:space="0" w:color="auto"/>
              <w:right w:val="single" w:sz="4" w:space="0" w:color="auto"/>
            </w:tcBorders>
            <w:vAlign w:val="center"/>
          </w:tcPr>
          <w:p w14:paraId="0FE3A90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BD86F2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2BE29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14:paraId="13A064AB"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B42B53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92F92B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11C611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r>
      <w:tr w:rsidR="00D012A9" w:rsidRPr="009F03BD" w14:paraId="0C689D88" w14:textId="77777777" w:rsidTr="008E153A">
        <w:trPr>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126CEC3"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Comms, Translations, Publications and Reporting Implementation</w:t>
            </w:r>
          </w:p>
        </w:tc>
        <w:tc>
          <w:tcPr>
            <w:tcW w:w="1417" w:type="dxa"/>
            <w:tcBorders>
              <w:top w:val="nil"/>
              <w:left w:val="nil"/>
              <w:bottom w:val="single" w:sz="4" w:space="0" w:color="auto"/>
              <w:right w:val="single" w:sz="4" w:space="0" w:color="auto"/>
            </w:tcBorders>
            <w:vAlign w:val="center"/>
          </w:tcPr>
          <w:p w14:paraId="78D70A9E"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60</w:t>
            </w:r>
          </w:p>
        </w:tc>
        <w:tc>
          <w:tcPr>
            <w:tcW w:w="1417" w:type="dxa"/>
            <w:tcBorders>
              <w:top w:val="single" w:sz="4" w:space="0" w:color="auto"/>
              <w:left w:val="single" w:sz="4" w:space="0" w:color="auto"/>
              <w:bottom w:val="single" w:sz="4" w:space="0" w:color="auto"/>
              <w:right w:val="single" w:sz="4" w:space="0" w:color="auto"/>
            </w:tcBorders>
            <w:vAlign w:val="center"/>
          </w:tcPr>
          <w:p w14:paraId="6CBF524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vAlign w:val="center"/>
          </w:tcPr>
          <w:p w14:paraId="02C5140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D9E82C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250CAAA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1FC5BC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95AC71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A940AA1"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r>
      <w:tr w:rsidR="00D012A9" w:rsidRPr="009F03BD" w14:paraId="11079543"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470121F"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WWD &amp; 50th Anniversary 2021</w:t>
            </w:r>
          </w:p>
        </w:tc>
        <w:tc>
          <w:tcPr>
            <w:tcW w:w="1417" w:type="dxa"/>
            <w:tcBorders>
              <w:top w:val="nil"/>
              <w:left w:val="nil"/>
              <w:bottom w:val="single" w:sz="4" w:space="0" w:color="auto"/>
              <w:right w:val="single" w:sz="4" w:space="0" w:color="auto"/>
            </w:tcBorders>
            <w:vAlign w:val="center"/>
          </w:tcPr>
          <w:p w14:paraId="7A73ED1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C5AEC7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72F312E"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7E8D4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FE8EE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5BDBB1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ABE520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25D516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r>
      <w:tr w:rsidR="00D012A9" w:rsidRPr="009F03BD" w14:paraId="61DB715F"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AF5E675"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Web/IT support and Development</w:t>
            </w:r>
          </w:p>
        </w:tc>
        <w:tc>
          <w:tcPr>
            <w:tcW w:w="1417" w:type="dxa"/>
            <w:tcBorders>
              <w:top w:val="nil"/>
              <w:left w:val="nil"/>
              <w:bottom w:val="single" w:sz="4" w:space="0" w:color="auto"/>
              <w:right w:val="single" w:sz="4" w:space="0" w:color="auto"/>
            </w:tcBorders>
            <w:vAlign w:val="center"/>
          </w:tcPr>
          <w:p w14:paraId="7696FC6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84</w:t>
            </w:r>
          </w:p>
        </w:tc>
        <w:tc>
          <w:tcPr>
            <w:tcW w:w="1417" w:type="dxa"/>
            <w:tcBorders>
              <w:top w:val="single" w:sz="4" w:space="0" w:color="auto"/>
              <w:left w:val="single" w:sz="4" w:space="0" w:color="auto"/>
              <w:bottom w:val="single" w:sz="4" w:space="0" w:color="auto"/>
              <w:right w:val="single" w:sz="4" w:space="0" w:color="auto"/>
            </w:tcBorders>
            <w:vAlign w:val="center"/>
          </w:tcPr>
          <w:p w14:paraId="195DFCD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5B8D27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E6DFDD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3CAFCAD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108</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F057A9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47</w:t>
            </w:r>
          </w:p>
        </w:tc>
        <w:tc>
          <w:tcPr>
            <w:tcW w:w="1347" w:type="dxa"/>
            <w:tcBorders>
              <w:top w:val="nil"/>
              <w:left w:val="nil"/>
              <w:bottom w:val="single" w:sz="4" w:space="0" w:color="auto"/>
              <w:right w:val="nil"/>
            </w:tcBorders>
            <w:shd w:val="clear" w:color="auto" w:fill="auto"/>
            <w:noWrap/>
            <w:vAlign w:val="center"/>
            <w:hideMark/>
          </w:tcPr>
          <w:p w14:paraId="503DB11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9BF102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D012A9" w:rsidRPr="009F03BD" w14:paraId="59492839"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A99351C"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229746B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080C8A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079D7C6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FBAC3A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7AEFB82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97880A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nil"/>
              <w:bottom w:val="single" w:sz="4" w:space="0" w:color="auto"/>
              <w:right w:val="nil"/>
            </w:tcBorders>
            <w:shd w:val="clear" w:color="auto" w:fill="auto"/>
            <w:noWrap/>
            <w:vAlign w:val="center"/>
            <w:hideMark/>
          </w:tcPr>
          <w:p w14:paraId="7EEBF0B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C7E6DD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r>
      <w:tr w:rsidR="00D012A9" w:rsidRPr="009F03BD" w14:paraId="7AC2705C" w14:textId="77777777" w:rsidTr="008E153A">
        <w:trPr>
          <w:trHeight w:val="43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6698FF5A"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C.  Regional Advice and Support</w:t>
            </w:r>
          </w:p>
        </w:tc>
        <w:tc>
          <w:tcPr>
            <w:tcW w:w="1417" w:type="dxa"/>
            <w:tcBorders>
              <w:top w:val="nil"/>
              <w:left w:val="nil"/>
              <w:bottom w:val="single" w:sz="4" w:space="0" w:color="auto"/>
              <w:right w:val="single" w:sz="4" w:space="0" w:color="auto"/>
            </w:tcBorders>
            <w:shd w:val="clear" w:color="000000" w:fill="EAF1DD"/>
            <w:vAlign w:val="center"/>
          </w:tcPr>
          <w:p w14:paraId="16890813"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1,324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2207755B"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32DDD3B"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96</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618CEA9C"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152</w:t>
            </w:r>
          </w:p>
        </w:tc>
        <w:tc>
          <w:tcPr>
            <w:tcW w:w="1276" w:type="dxa"/>
            <w:tcBorders>
              <w:top w:val="nil"/>
              <w:left w:val="nil"/>
              <w:bottom w:val="single" w:sz="4" w:space="0" w:color="auto"/>
              <w:right w:val="nil"/>
            </w:tcBorders>
            <w:shd w:val="clear" w:color="000000" w:fill="EAF1DD"/>
            <w:noWrap/>
            <w:vAlign w:val="center"/>
            <w:hideMark/>
          </w:tcPr>
          <w:p w14:paraId="76115C21"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30848B0"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w:t>
            </w:r>
          </w:p>
        </w:tc>
        <w:tc>
          <w:tcPr>
            <w:tcW w:w="1347" w:type="dxa"/>
            <w:tcBorders>
              <w:top w:val="nil"/>
              <w:left w:val="nil"/>
              <w:bottom w:val="single" w:sz="4" w:space="0" w:color="auto"/>
              <w:right w:val="nil"/>
            </w:tcBorders>
            <w:shd w:val="clear" w:color="000000" w:fill="BDD7EE"/>
            <w:noWrap/>
            <w:vAlign w:val="center"/>
            <w:hideMark/>
          </w:tcPr>
          <w:p w14:paraId="3FD95497"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0F8EF7B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1,377</w:t>
            </w:r>
          </w:p>
        </w:tc>
      </w:tr>
      <w:tr w:rsidR="00D012A9" w:rsidRPr="009F03BD" w14:paraId="29916EE2"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05D78CE"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6CF0223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1,178</w:t>
            </w:r>
          </w:p>
        </w:tc>
        <w:tc>
          <w:tcPr>
            <w:tcW w:w="1417" w:type="dxa"/>
            <w:tcBorders>
              <w:top w:val="single" w:sz="4" w:space="0" w:color="auto"/>
              <w:left w:val="single" w:sz="4" w:space="0" w:color="auto"/>
              <w:bottom w:val="single" w:sz="4" w:space="0" w:color="auto"/>
              <w:right w:val="single" w:sz="4" w:space="0" w:color="auto"/>
            </w:tcBorders>
            <w:vAlign w:val="center"/>
          </w:tcPr>
          <w:p w14:paraId="535D9EB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99E29A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3B0790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91</w:t>
            </w:r>
          </w:p>
        </w:tc>
        <w:tc>
          <w:tcPr>
            <w:tcW w:w="1276" w:type="dxa"/>
            <w:tcBorders>
              <w:top w:val="nil"/>
              <w:left w:val="nil"/>
              <w:bottom w:val="single" w:sz="4" w:space="0" w:color="auto"/>
              <w:right w:val="single" w:sz="4" w:space="0" w:color="auto"/>
            </w:tcBorders>
            <w:shd w:val="clear" w:color="auto" w:fill="auto"/>
            <w:noWrap/>
            <w:vAlign w:val="center"/>
            <w:hideMark/>
          </w:tcPr>
          <w:p w14:paraId="341F01F1"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1,269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49A479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DB8C81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4E1E81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1,178</w:t>
            </w:r>
          </w:p>
        </w:tc>
      </w:tr>
      <w:tr w:rsidR="00D012A9" w:rsidRPr="009F03BD" w14:paraId="51612780"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B57943D"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79DED49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71</w:t>
            </w:r>
          </w:p>
        </w:tc>
        <w:tc>
          <w:tcPr>
            <w:tcW w:w="1417" w:type="dxa"/>
            <w:tcBorders>
              <w:top w:val="single" w:sz="4" w:space="0" w:color="auto"/>
              <w:left w:val="single" w:sz="4" w:space="0" w:color="auto"/>
              <w:bottom w:val="single" w:sz="4" w:space="0" w:color="auto"/>
              <w:right w:val="single" w:sz="4" w:space="0" w:color="auto"/>
            </w:tcBorders>
            <w:vAlign w:val="center"/>
          </w:tcPr>
          <w:p w14:paraId="748E2B9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D2B73E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70A77B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479F07D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AFD6A1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6DC1F7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5B0F98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D012A9" w:rsidRPr="009F03BD" w14:paraId="74D5E087"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7353E95"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70AE8EE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75</w:t>
            </w:r>
          </w:p>
        </w:tc>
        <w:tc>
          <w:tcPr>
            <w:tcW w:w="1417" w:type="dxa"/>
            <w:tcBorders>
              <w:top w:val="single" w:sz="4" w:space="0" w:color="auto"/>
              <w:left w:val="single" w:sz="4" w:space="0" w:color="auto"/>
              <w:bottom w:val="single" w:sz="4" w:space="0" w:color="auto"/>
              <w:right w:val="single" w:sz="4" w:space="0" w:color="auto"/>
            </w:tcBorders>
            <w:vAlign w:val="center"/>
          </w:tcPr>
          <w:p w14:paraId="73AC22C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DBF32C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B0C4B0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41A6DE4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9AA0D01"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7" w:type="dxa"/>
            <w:tcBorders>
              <w:top w:val="nil"/>
              <w:left w:val="nil"/>
              <w:bottom w:val="single" w:sz="4" w:space="0" w:color="auto"/>
              <w:right w:val="nil"/>
            </w:tcBorders>
            <w:shd w:val="clear" w:color="auto" w:fill="auto"/>
            <w:noWrap/>
            <w:vAlign w:val="center"/>
            <w:hideMark/>
          </w:tcPr>
          <w:p w14:paraId="4BC1B69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86361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32</w:t>
            </w:r>
          </w:p>
        </w:tc>
      </w:tr>
      <w:tr w:rsidR="00D012A9" w:rsidRPr="009F03BD" w14:paraId="41411E42"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C138285"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Ramsar Advisory Missions</w:t>
            </w:r>
          </w:p>
        </w:tc>
        <w:tc>
          <w:tcPr>
            <w:tcW w:w="1417" w:type="dxa"/>
            <w:tcBorders>
              <w:top w:val="nil"/>
              <w:left w:val="nil"/>
              <w:bottom w:val="single" w:sz="4" w:space="0" w:color="auto"/>
              <w:right w:val="single" w:sz="4" w:space="0" w:color="auto"/>
            </w:tcBorders>
            <w:vAlign w:val="center"/>
          </w:tcPr>
          <w:p w14:paraId="2382FC5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316544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AAC82C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72316A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8286A71"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1885B3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720824F"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533DA0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r>
      <w:tr w:rsidR="00D012A9" w:rsidRPr="009F03BD" w14:paraId="72647254" w14:textId="77777777" w:rsidTr="008E153A">
        <w:trPr>
          <w:trHeight w:val="420"/>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7A329547"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lastRenderedPageBreak/>
              <w:t>D.  Support to Regional Initiatives</w:t>
            </w:r>
          </w:p>
        </w:tc>
        <w:tc>
          <w:tcPr>
            <w:tcW w:w="1417" w:type="dxa"/>
            <w:tcBorders>
              <w:top w:val="nil"/>
              <w:left w:val="nil"/>
              <w:bottom w:val="single" w:sz="4" w:space="0" w:color="auto"/>
              <w:right w:val="single" w:sz="4" w:space="0" w:color="auto"/>
            </w:tcBorders>
            <w:shd w:val="clear" w:color="000000" w:fill="EAF1DD"/>
            <w:vAlign w:val="center"/>
          </w:tcPr>
          <w:p w14:paraId="0195B3B1"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71B3A2E"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A93EF59"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107</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3851F935"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0</w:t>
            </w:r>
          </w:p>
        </w:tc>
        <w:tc>
          <w:tcPr>
            <w:tcW w:w="1276" w:type="dxa"/>
            <w:tcBorders>
              <w:top w:val="nil"/>
              <w:left w:val="nil"/>
              <w:bottom w:val="single" w:sz="4" w:space="0" w:color="auto"/>
              <w:right w:val="nil"/>
            </w:tcBorders>
            <w:shd w:val="clear" w:color="000000" w:fill="EAF1DD"/>
            <w:noWrap/>
            <w:vAlign w:val="center"/>
            <w:hideMark/>
          </w:tcPr>
          <w:p w14:paraId="3BD231D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207</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09CF82F7"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40</w:t>
            </w:r>
          </w:p>
        </w:tc>
        <w:tc>
          <w:tcPr>
            <w:tcW w:w="1347" w:type="dxa"/>
            <w:tcBorders>
              <w:top w:val="nil"/>
              <w:left w:val="nil"/>
              <w:bottom w:val="single" w:sz="4" w:space="0" w:color="auto"/>
              <w:right w:val="nil"/>
            </w:tcBorders>
            <w:shd w:val="clear" w:color="000000" w:fill="BDD7EE"/>
            <w:noWrap/>
            <w:vAlign w:val="center"/>
            <w:hideMark/>
          </w:tcPr>
          <w:p w14:paraId="78E0007D"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447FB58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167</w:t>
            </w:r>
          </w:p>
        </w:tc>
      </w:tr>
      <w:tr w:rsidR="00D012A9" w:rsidRPr="009F03BD" w14:paraId="03562AD4"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8302BE"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RI WG Res. XIII.9,p9 &amp; Capacity Building</w:t>
            </w:r>
          </w:p>
        </w:tc>
        <w:tc>
          <w:tcPr>
            <w:tcW w:w="1417" w:type="dxa"/>
            <w:tcBorders>
              <w:top w:val="nil"/>
              <w:left w:val="nil"/>
              <w:bottom w:val="single" w:sz="4" w:space="0" w:color="auto"/>
              <w:right w:val="single" w:sz="4" w:space="0" w:color="auto"/>
            </w:tcBorders>
            <w:vAlign w:val="center"/>
          </w:tcPr>
          <w:p w14:paraId="470D012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8F2E02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88D487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F21444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A457C9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c>
          <w:tcPr>
            <w:tcW w:w="1346" w:type="dxa"/>
            <w:tcBorders>
              <w:top w:val="nil"/>
              <w:left w:val="single" w:sz="8" w:space="0" w:color="auto"/>
              <w:bottom w:val="single" w:sz="4" w:space="0" w:color="auto"/>
              <w:right w:val="nil"/>
            </w:tcBorders>
            <w:shd w:val="clear" w:color="auto" w:fill="auto"/>
            <w:noWrap/>
            <w:vAlign w:val="center"/>
            <w:hideMark/>
          </w:tcPr>
          <w:p w14:paraId="76C8643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00B8C1B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AED0E9B"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r>
      <w:tr w:rsidR="00D012A9" w:rsidRPr="009F03BD" w14:paraId="04B7FC38"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BB5AFC7"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1: Senegal Basin</w:t>
            </w:r>
          </w:p>
        </w:tc>
        <w:tc>
          <w:tcPr>
            <w:tcW w:w="1417" w:type="dxa"/>
            <w:tcBorders>
              <w:top w:val="nil"/>
              <w:left w:val="nil"/>
              <w:bottom w:val="single" w:sz="4" w:space="0" w:color="auto"/>
              <w:right w:val="single" w:sz="4" w:space="0" w:color="auto"/>
            </w:tcBorders>
            <w:vAlign w:val="center"/>
          </w:tcPr>
          <w:p w14:paraId="242537F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42DFD97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0A5831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8A1F3CD"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812C40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12F7487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33A3C3B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C99009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D012A9" w:rsidRPr="009F03BD" w14:paraId="092E01AF"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153AAA4"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2: Amazon Basin</w:t>
            </w:r>
          </w:p>
        </w:tc>
        <w:tc>
          <w:tcPr>
            <w:tcW w:w="1417" w:type="dxa"/>
            <w:tcBorders>
              <w:top w:val="nil"/>
              <w:left w:val="nil"/>
              <w:bottom w:val="single" w:sz="4" w:space="0" w:color="auto"/>
              <w:right w:val="single" w:sz="4" w:space="0" w:color="auto"/>
            </w:tcBorders>
            <w:vAlign w:val="center"/>
          </w:tcPr>
          <w:p w14:paraId="21C6153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4727DAC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F02012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AF319B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0B2E9EE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86</w:t>
            </w:r>
          </w:p>
        </w:tc>
        <w:tc>
          <w:tcPr>
            <w:tcW w:w="1346" w:type="dxa"/>
            <w:tcBorders>
              <w:top w:val="nil"/>
              <w:left w:val="single" w:sz="8" w:space="0" w:color="auto"/>
              <w:bottom w:val="single" w:sz="4" w:space="0" w:color="auto"/>
              <w:right w:val="nil"/>
            </w:tcBorders>
            <w:shd w:val="clear" w:color="auto" w:fill="auto"/>
            <w:noWrap/>
            <w:vAlign w:val="center"/>
            <w:hideMark/>
          </w:tcPr>
          <w:p w14:paraId="1692F5E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bottom"/>
            <w:hideMark/>
          </w:tcPr>
          <w:p w14:paraId="1EEFC38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F2C14F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76</w:t>
            </w:r>
          </w:p>
        </w:tc>
      </w:tr>
      <w:tr w:rsidR="00D012A9" w:rsidRPr="009F03BD" w14:paraId="0C58280B"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5034D0C"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3: Central Asia</w:t>
            </w:r>
          </w:p>
        </w:tc>
        <w:tc>
          <w:tcPr>
            <w:tcW w:w="1417" w:type="dxa"/>
            <w:tcBorders>
              <w:top w:val="nil"/>
              <w:left w:val="nil"/>
              <w:bottom w:val="single" w:sz="4" w:space="0" w:color="auto"/>
              <w:right w:val="single" w:sz="4" w:space="0" w:color="auto"/>
            </w:tcBorders>
            <w:vAlign w:val="center"/>
          </w:tcPr>
          <w:p w14:paraId="2AAFA13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EC8D5B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9BB5DF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410A51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D99834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254ED9B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5D02486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BA0368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D012A9" w:rsidRPr="009F03BD" w14:paraId="2455EF27"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D04E96A"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4: Indo-Burma</w:t>
            </w:r>
          </w:p>
        </w:tc>
        <w:tc>
          <w:tcPr>
            <w:tcW w:w="1417" w:type="dxa"/>
            <w:tcBorders>
              <w:top w:val="nil"/>
              <w:left w:val="nil"/>
              <w:bottom w:val="single" w:sz="4" w:space="0" w:color="auto"/>
              <w:right w:val="single" w:sz="4" w:space="0" w:color="auto"/>
            </w:tcBorders>
            <w:vAlign w:val="center"/>
          </w:tcPr>
          <w:p w14:paraId="307B62E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088EC24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7C0607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A413E9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140B421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0EF3ED7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3EE89D2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CE2D01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D012A9" w:rsidRPr="009F03BD" w14:paraId="7BAE1854" w14:textId="77777777" w:rsidTr="008E153A">
        <w:trPr>
          <w:trHeight w:val="40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0FC47B1F"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E.  Scientific and Technical Services</w:t>
            </w:r>
          </w:p>
        </w:tc>
        <w:tc>
          <w:tcPr>
            <w:tcW w:w="1417" w:type="dxa"/>
            <w:tcBorders>
              <w:top w:val="nil"/>
              <w:left w:val="nil"/>
              <w:bottom w:val="single" w:sz="4" w:space="0" w:color="auto"/>
              <w:right w:val="single" w:sz="4" w:space="0" w:color="auto"/>
            </w:tcBorders>
            <w:shd w:val="clear" w:color="000000" w:fill="EAF1DD"/>
            <w:vAlign w:val="center"/>
          </w:tcPr>
          <w:p w14:paraId="7FB40077"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754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782DBE1"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23A09F3"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121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779C867E"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145</w:t>
            </w:r>
          </w:p>
        </w:tc>
        <w:tc>
          <w:tcPr>
            <w:tcW w:w="1276" w:type="dxa"/>
            <w:tcBorders>
              <w:top w:val="nil"/>
              <w:left w:val="nil"/>
              <w:bottom w:val="single" w:sz="4" w:space="0" w:color="auto"/>
              <w:right w:val="nil"/>
            </w:tcBorders>
            <w:shd w:val="clear" w:color="000000" w:fill="EAF1DD"/>
            <w:noWrap/>
            <w:vAlign w:val="center"/>
            <w:hideMark/>
          </w:tcPr>
          <w:p w14:paraId="4AE07A19"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1,025</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20B8E155"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w:t>
            </w:r>
          </w:p>
        </w:tc>
        <w:tc>
          <w:tcPr>
            <w:tcW w:w="1347" w:type="dxa"/>
            <w:tcBorders>
              <w:top w:val="nil"/>
              <w:left w:val="nil"/>
              <w:bottom w:val="single" w:sz="4" w:space="0" w:color="auto"/>
              <w:right w:val="nil"/>
            </w:tcBorders>
            <w:shd w:val="clear" w:color="000000" w:fill="BDD7EE"/>
            <w:noWrap/>
            <w:vAlign w:val="center"/>
            <w:hideMark/>
          </w:tcPr>
          <w:p w14:paraId="6FA941F5"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79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4B544A2A"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1,006</w:t>
            </w:r>
          </w:p>
        </w:tc>
      </w:tr>
      <w:tr w:rsidR="00D012A9" w:rsidRPr="009F03BD" w14:paraId="15BAE682" w14:textId="77777777" w:rsidTr="008E153A">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0E83E02"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489FB75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559</w:t>
            </w:r>
          </w:p>
        </w:tc>
        <w:tc>
          <w:tcPr>
            <w:tcW w:w="1417" w:type="dxa"/>
            <w:tcBorders>
              <w:top w:val="single" w:sz="4" w:space="0" w:color="auto"/>
              <w:left w:val="single" w:sz="4" w:space="0" w:color="auto"/>
              <w:bottom w:val="single" w:sz="4" w:space="0" w:color="auto"/>
              <w:right w:val="single" w:sz="4" w:space="0" w:color="auto"/>
            </w:tcBorders>
            <w:vAlign w:val="center"/>
          </w:tcPr>
          <w:p w14:paraId="3249F5B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A64A7F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28CFFA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5637AD3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0FCD5C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6EA1C8A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F9B593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680</w:t>
            </w:r>
          </w:p>
        </w:tc>
      </w:tr>
      <w:tr w:rsidR="00D012A9" w:rsidRPr="009F03BD" w14:paraId="15649F0A"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E29B3F0"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60E8C63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w:t>
            </w:r>
          </w:p>
        </w:tc>
        <w:tc>
          <w:tcPr>
            <w:tcW w:w="1417" w:type="dxa"/>
            <w:tcBorders>
              <w:top w:val="single" w:sz="4" w:space="0" w:color="auto"/>
              <w:left w:val="single" w:sz="4" w:space="0" w:color="auto"/>
              <w:bottom w:val="single" w:sz="4" w:space="0" w:color="auto"/>
              <w:right w:val="single" w:sz="4" w:space="0" w:color="auto"/>
            </w:tcBorders>
            <w:vAlign w:val="center"/>
          </w:tcPr>
          <w:p w14:paraId="5D0834FE"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E5E36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4515B7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702F439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040E3D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 </w:t>
            </w:r>
          </w:p>
        </w:tc>
        <w:tc>
          <w:tcPr>
            <w:tcW w:w="1347" w:type="dxa"/>
            <w:tcBorders>
              <w:top w:val="nil"/>
              <w:left w:val="nil"/>
              <w:bottom w:val="single" w:sz="4" w:space="0" w:color="auto"/>
              <w:right w:val="nil"/>
            </w:tcBorders>
            <w:shd w:val="clear" w:color="auto" w:fill="auto"/>
            <w:noWrap/>
            <w:vAlign w:val="center"/>
            <w:hideMark/>
          </w:tcPr>
          <w:p w14:paraId="34710C1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FEA950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D012A9" w:rsidRPr="009F03BD" w14:paraId="1E487959"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0360698"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43A7C56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64C74C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E29D6C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62094B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5AF6DC5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B6FF31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0CE5C8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7C07B5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D012A9" w:rsidRPr="009F03BD" w14:paraId="45CA02B4"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D63FC69"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Travel STRP Chair</w:t>
            </w:r>
          </w:p>
        </w:tc>
        <w:tc>
          <w:tcPr>
            <w:tcW w:w="1417" w:type="dxa"/>
            <w:tcBorders>
              <w:top w:val="nil"/>
              <w:left w:val="nil"/>
              <w:bottom w:val="single" w:sz="4" w:space="0" w:color="auto"/>
              <w:right w:val="single" w:sz="4" w:space="0" w:color="auto"/>
            </w:tcBorders>
            <w:vAlign w:val="center"/>
          </w:tcPr>
          <w:p w14:paraId="5FD7210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5B1A33E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745E72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FC1B2E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74F881A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C9215A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B5617AB"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0D6A6CF"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D012A9" w:rsidRPr="009F03BD" w14:paraId="0DC83F5A"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1D6935F"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STRP implementation</w:t>
            </w:r>
          </w:p>
        </w:tc>
        <w:tc>
          <w:tcPr>
            <w:tcW w:w="1417" w:type="dxa"/>
            <w:tcBorders>
              <w:top w:val="nil"/>
              <w:left w:val="nil"/>
              <w:bottom w:val="single" w:sz="4" w:space="0" w:color="auto"/>
              <w:right w:val="single" w:sz="4" w:space="0" w:color="auto"/>
            </w:tcBorders>
            <w:vAlign w:val="center"/>
          </w:tcPr>
          <w:p w14:paraId="4FE0A2F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vAlign w:val="center"/>
          </w:tcPr>
          <w:p w14:paraId="77D8B68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4FDEEF8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697AE0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73FC7E9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89223B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971768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0DDF33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D012A9" w:rsidRPr="009F03BD" w14:paraId="46C66703" w14:textId="77777777" w:rsidTr="008E153A">
        <w:trPr>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633265A"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STRP meetings</w:t>
            </w:r>
          </w:p>
        </w:tc>
        <w:tc>
          <w:tcPr>
            <w:tcW w:w="1417" w:type="dxa"/>
            <w:tcBorders>
              <w:top w:val="nil"/>
              <w:left w:val="nil"/>
              <w:bottom w:val="single" w:sz="4" w:space="0" w:color="auto"/>
              <w:right w:val="single" w:sz="4" w:space="0" w:color="auto"/>
            </w:tcBorders>
            <w:vAlign w:val="center"/>
          </w:tcPr>
          <w:p w14:paraId="03532F8E"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953FA6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5BB2F5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9151F1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4A56651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F70CB8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53C6E9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A6B05B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50</w:t>
            </w:r>
          </w:p>
        </w:tc>
      </w:tr>
      <w:tr w:rsidR="00D012A9" w:rsidRPr="009F03BD" w14:paraId="7A0EC02B"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46AC6C4"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Strategic Plan (2019 - 2021)</w:t>
            </w:r>
          </w:p>
        </w:tc>
        <w:tc>
          <w:tcPr>
            <w:tcW w:w="1417" w:type="dxa"/>
            <w:tcBorders>
              <w:top w:val="nil"/>
              <w:left w:val="nil"/>
              <w:bottom w:val="single" w:sz="4" w:space="0" w:color="auto"/>
              <w:right w:val="single" w:sz="4" w:space="0" w:color="auto"/>
            </w:tcBorders>
            <w:vAlign w:val="center"/>
          </w:tcPr>
          <w:p w14:paraId="4F581D8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271931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A24CB6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09BCD1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416DAD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BD5755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704712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0752B6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D012A9" w:rsidRPr="009F03BD" w14:paraId="1CDB7155"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2EF22D7"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SDG 6.61 (Inventories)</w:t>
            </w:r>
          </w:p>
        </w:tc>
        <w:tc>
          <w:tcPr>
            <w:tcW w:w="1417" w:type="dxa"/>
            <w:tcBorders>
              <w:top w:val="nil"/>
              <w:left w:val="nil"/>
              <w:bottom w:val="single" w:sz="4" w:space="0" w:color="auto"/>
              <w:right w:val="single" w:sz="4" w:space="0" w:color="auto"/>
            </w:tcBorders>
            <w:vAlign w:val="center"/>
          </w:tcPr>
          <w:p w14:paraId="4B18574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FD8984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356CE0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2BEF7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48D7B4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2BFE3C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691587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0FB1ED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r>
      <w:tr w:rsidR="00D012A9" w:rsidRPr="009F03BD" w14:paraId="7F24575E"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9977F14"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Ramsar Sites Information Service (maintenance and develop)</w:t>
            </w:r>
          </w:p>
        </w:tc>
        <w:tc>
          <w:tcPr>
            <w:tcW w:w="1417" w:type="dxa"/>
            <w:tcBorders>
              <w:top w:val="nil"/>
              <w:left w:val="nil"/>
              <w:bottom w:val="single" w:sz="4" w:space="0" w:color="auto"/>
              <w:right w:val="single" w:sz="4" w:space="0" w:color="auto"/>
            </w:tcBorders>
            <w:vAlign w:val="center"/>
          </w:tcPr>
          <w:p w14:paraId="33F2FAC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91</w:t>
            </w:r>
          </w:p>
        </w:tc>
        <w:tc>
          <w:tcPr>
            <w:tcW w:w="1417" w:type="dxa"/>
            <w:tcBorders>
              <w:top w:val="single" w:sz="4" w:space="0" w:color="auto"/>
              <w:left w:val="single" w:sz="4" w:space="0" w:color="auto"/>
              <w:bottom w:val="single" w:sz="4" w:space="0" w:color="auto"/>
              <w:right w:val="single" w:sz="4" w:space="0" w:color="auto"/>
            </w:tcBorders>
            <w:vAlign w:val="center"/>
          </w:tcPr>
          <w:p w14:paraId="0B8AABD0"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1EDFB0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1C49C7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6EB3D91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49C79B1"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01F52B2F"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586602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D012A9" w:rsidRPr="009F03BD" w14:paraId="5446F995" w14:textId="77777777" w:rsidTr="008E153A">
        <w:trPr>
          <w:trHeight w:val="288"/>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3038AAC2"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G.  Administration/RSIS/Web</w:t>
            </w:r>
          </w:p>
        </w:tc>
        <w:tc>
          <w:tcPr>
            <w:tcW w:w="1417" w:type="dxa"/>
            <w:tcBorders>
              <w:top w:val="nil"/>
              <w:left w:val="nil"/>
              <w:bottom w:val="single" w:sz="4" w:space="0" w:color="auto"/>
              <w:right w:val="single" w:sz="4" w:space="0" w:color="auto"/>
            </w:tcBorders>
            <w:shd w:val="clear" w:color="000000" w:fill="EAF1DD"/>
            <w:vAlign w:val="center"/>
          </w:tcPr>
          <w:p w14:paraId="08FBA6D4"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436</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93BB808"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11</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30FDA68"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83</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23A96E8"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151</w:t>
            </w:r>
          </w:p>
        </w:tc>
        <w:tc>
          <w:tcPr>
            <w:tcW w:w="1276" w:type="dxa"/>
            <w:tcBorders>
              <w:top w:val="nil"/>
              <w:left w:val="nil"/>
              <w:bottom w:val="single" w:sz="4" w:space="0" w:color="auto"/>
              <w:right w:val="nil"/>
            </w:tcBorders>
            <w:shd w:val="clear" w:color="000000" w:fill="EAF1DD"/>
            <w:noWrap/>
            <w:vAlign w:val="center"/>
            <w:hideMark/>
          </w:tcPr>
          <w:p w14:paraId="2CBC14EE"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467BAF59"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18</w:t>
            </w:r>
          </w:p>
        </w:tc>
        <w:tc>
          <w:tcPr>
            <w:tcW w:w="1347" w:type="dxa"/>
            <w:tcBorders>
              <w:top w:val="nil"/>
              <w:left w:val="nil"/>
              <w:bottom w:val="single" w:sz="4" w:space="0" w:color="auto"/>
              <w:right w:val="nil"/>
            </w:tcBorders>
            <w:shd w:val="clear" w:color="000000" w:fill="BDD7EE"/>
            <w:noWrap/>
            <w:vAlign w:val="center"/>
            <w:hideMark/>
          </w:tcPr>
          <w:p w14:paraId="1202CEB7"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125</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0C0ECBE"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539</w:t>
            </w:r>
          </w:p>
        </w:tc>
      </w:tr>
      <w:tr w:rsidR="00D012A9" w:rsidRPr="009F03BD" w14:paraId="6F6AB9F0"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1E1AAB0"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095DE87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315</w:t>
            </w:r>
          </w:p>
        </w:tc>
        <w:tc>
          <w:tcPr>
            <w:tcW w:w="1417" w:type="dxa"/>
            <w:tcBorders>
              <w:top w:val="single" w:sz="4" w:space="0" w:color="auto"/>
              <w:left w:val="single" w:sz="4" w:space="0" w:color="auto"/>
              <w:bottom w:val="single" w:sz="4" w:space="0" w:color="auto"/>
              <w:right w:val="single" w:sz="4" w:space="0" w:color="auto"/>
            </w:tcBorders>
            <w:vAlign w:val="center"/>
          </w:tcPr>
          <w:p w14:paraId="72AB345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D036F5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D2CA3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6CA5BFD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421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DBD2C6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D5DB6D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F3C829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315</w:t>
            </w:r>
          </w:p>
        </w:tc>
      </w:tr>
      <w:tr w:rsidR="00D012A9" w:rsidRPr="009F03BD" w14:paraId="6A573890"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C6C1948"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0A12CAF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w:t>
            </w:r>
          </w:p>
        </w:tc>
        <w:tc>
          <w:tcPr>
            <w:tcW w:w="1417" w:type="dxa"/>
            <w:tcBorders>
              <w:top w:val="single" w:sz="4" w:space="0" w:color="auto"/>
              <w:left w:val="single" w:sz="4" w:space="0" w:color="auto"/>
              <w:bottom w:val="single" w:sz="4" w:space="0" w:color="auto"/>
              <w:right w:val="single" w:sz="4" w:space="0" w:color="auto"/>
            </w:tcBorders>
            <w:vAlign w:val="center"/>
          </w:tcPr>
          <w:p w14:paraId="0E01C15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46335B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10AB2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38228B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360EDD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8921B0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823393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r>
      <w:tr w:rsidR="00D012A9" w:rsidRPr="009F03BD" w14:paraId="4BC699CD"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F21EBFE"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Staff hiring and departure costs</w:t>
            </w:r>
          </w:p>
        </w:tc>
        <w:tc>
          <w:tcPr>
            <w:tcW w:w="1417" w:type="dxa"/>
            <w:tcBorders>
              <w:top w:val="nil"/>
              <w:left w:val="nil"/>
              <w:bottom w:val="single" w:sz="4" w:space="0" w:color="auto"/>
              <w:right w:val="single" w:sz="4" w:space="0" w:color="auto"/>
            </w:tcBorders>
            <w:vAlign w:val="center"/>
          </w:tcPr>
          <w:p w14:paraId="4367368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69A3CF4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C53C8C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5499EE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346106D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951200F"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84795C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D499ADB"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D012A9" w:rsidRPr="009F03BD" w14:paraId="7D70FB60"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D0729F0"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lastRenderedPageBreak/>
              <w:t>Travel</w:t>
            </w:r>
          </w:p>
        </w:tc>
        <w:tc>
          <w:tcPr>
            <w:tcW w:w="1417" w:type="dxa"/>
            <w:tcBorders>
              <w:top w:val="nil"/>
              <w:left w:val="nil"/>
              <w:bottom w:val="single" w:sz="4" w:space="0" w:color="auto"/>
              <w:right w:val="single" w:sz="4" w:space="0" w:color="auto"/>
            </w:tcBorders>
            <w:vAlign w:val="center"/>
          </w:tcPr>
          <w:p w14:paraId="36E0953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0C8F4D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866774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DFA08ED"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C353FC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1DD247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BCCBB4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83968A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r>
      <w:tr w:rsidR="00D012A9" w:rsidRPr="009F03BD" w14:paraId="5DCA4319"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26885DC"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Equipment/Office Supplies</w:t>
            </w:r>
          </w:p>
        </w:tc>
        <w:tc>
          <w:tcPr>
            <w:tcW w:w="1417" w:type="dxa"/>
            <w:tcBorders>
              <w:top w:val="nil"/>
              <w:left w:val="nil"/>
              <w:bottom w:val="single" w:sz="4" w:space="0" w:color="auto"/>
              <w:right w:val="single" w:sz="4" w:space="0" w:color="auto"/>
            </w:tcBorders>
            <w:vAlign w:val="center"/>
          </w:tcPr>
          <w:p w14:paraId="2EE4500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95</w:t>
            </w:r>
          </w:p>
        </w:tc>
        <w:tc>
          <w:tcPr>
            <w:tcW w:w="1417" w:type="dxa"/>
            <w:tcBorders>
              <w:top w:val="single" w:sz="4" w:space="0" w:color="auto"/>
              <w:left w:val="single" w:sz="4" w:space="0" w:color="auto"/>
              <w:bottom w:val="single" w:sz="4" w:space="0" w:color="auto"/>
              <w:right w:val="single" w:sz="4" w:space="0" w:color="auto"/>
            </w:tcBorders>
            <w:vAlign w:val="center"/>
          </w:tcPr>
          <w:p w14:paraId="07DE967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13F84D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D6E5C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14:paraId="5B3997F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B8815E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347" w:type="dxa"/>
            <w:tcBorders>
              <w:top w:val="nil"/>
              <w:left w:val="nil"/>
              <w:bottom w:val="single" w:sz="4" w:space="0" w:color="auto"/>
              <w:right w:val="nil"/>
            </w:tcBorders>
            <w:shd w:val="clear" w:color="auto" w:fill="auto"/>
            <w:noWrap/>
            <w:vAlign w:val="center"/>
            <w:hideMark/>
          </w:tcPr>
          <w:p w14:paraId="3EBE299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04DA546"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77</w:t>
            </w:r>
          </w:p>
        </w:tc>
      </w:tr>
      <w:tr w:rsidR="00D012A9" w:rsidRPr="009F03BD" w14:paraId="08F92808"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37CF9AA"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Planning and Capacity building</w:t>
            </w:r>
          </w:p>
        </w:tc>
        <w:tc>
          <w:tcPr>
            <w:tcW w:w="1417" w:type="dxa"/>
            <w:tcBorders>
              <w:top w:val="nil"/>
              <w:left w:val="nil"/>
              <w:bottom w:val="single" w:sz="4" w:space="0" w:color="auto"/>
              <w:right w:val="single" w:sz="4" w:space="0" w:color="auto"/>
            </w:tcBorders>
            <w:vAlign w:val="center"/>
          </w:tcPr>
          <w:p w14:paraId="5C82B19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CE3EEF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11</w:t>
            </w:r>
          </w:p>
        </w:tc>
        <w:tc>
          <w:tcPr>
            <w:tcW w:w="1417" w:type="dxa"/>
            <w:tcBorders>
              <w:top w:val="single" w:sz="4" w:space="0" w:color="auto"/>
              <w:left w:val="single" w:sz="4" w:space="0" w:color="auto"/>
              <w:bottom w:val="single" w:sz="4" w:space="0" w:color="auto"/>
              <w:right w:val="single" w:sz="4" w:space="0" w:color="auto"/>
            </w:tcBorders>
            <w:vAlign w:val="center"/>
          </w:tcPr>
          <w:p w14:paraId="6F53059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F09805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A8D5C6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C1EAA3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F75E9A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991C9D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r>
      <w:tr w:rsidR="00D012A9" w:rsidRPr="009F03BD" w14:paraId="0300AF80" w14:textId="77777777" w:rsidTr="008E153A">
        <w:trPr>
          <w:trHeight w:val="31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9817619"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H. Standing Committee Services</w:t>
            </w:r>
          </w:p>
        </w:tc>
        <w:tc>
          <w:tcPr>
            <w:tcW w:w="1417" w:type="dxa"/>
            <w:tcBorders>
              <w:top w:val="nil"/>
              <w:left w:val="nil"/>
              <w:bottom w:val="single" w:sz="4" w:space="0" w:color="auto"/>
              <w:right w:val="single" w:sz="4" w:space="0" w:color="auto"/>
            </w:tcBorders>
            <w:shd w:val="clear" w:color="000000" w:fill="EAF1DD"/>
            <w:vAlign w:val="center"/>
          </w:tcPr>
          <w:p w14:paraId="569C89F4"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150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E652C8F"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A6B3867"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75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1E5F81B7"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15</w:t>
            </w:r>
          </w:p>
        </w:tc>
        <w:tc>
          <w:tcPr>
            <w:tcW w:w="1276" w:type="dxa"/>
            <w:tcBorders>
              <w:top w:val="nil"/>
              <w:left w:val="nil"/>
              <w:bottom w:val="single" w:sz="4" w:space="0" w:color="auto"/>
              <w:right w:val="nil"/>
            </w:tcBorders>
            <w:shd w:val="clear" w:color="000000" w:fill="EAF1DD"/>
            <w:noWrap/>
            <w:vAlign w:val="center"/>
            <w:hideMark/>
          </w:tcPr>
          <w:p w14:paraId="51000918"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0969BFB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38ED0C86"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7906553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260</w:t>
            </w:r>
          </w:p>
        </w:tc>
      </w:tr>
      <w:tr w:rsidR="00D012A9" w:rsidRPr="009F03BD" w14:paraId="42B65398"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C5966BD"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Standing Committee delegates’ support</w:t>
            </w:r>
          </w:p>
        </w:tc>
        <w:tc>
          <w:tcPr>
            <w:tcW w:w="1417" w:type="dxa"/>
            <w:tcBorders>
              <w:top w:val="nil"/>
              <w:left w:val="nil"/>
              <w:bottom w:val="single" w:sz="4" w:space="0" w:color="auto"/>
              <w:right w:val="single" w:sz="4" w:space="0" w:color="auto"/>
            </w:tcBorders>
            <w:vAlign w:val="center"/>
          </w:tcPr>
          <w:p w14:paraId="1CC7451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45</w:t>
            </w:r>
          </w:p>
        </w:tc>
        <w:tc>
          <w:tcPr>
            <w:tcW w:w="1417" w:type="dxa"/>
            <w:tcBorders>
              <w:top w:val="single" w:sz="4" w:space="0" w:color="auto"/>
              <w:left w:val="single" w:sz="4" w:space="0" w:color="auto"/>
              <w:bottom w:val="single" w:sz="4" w:space="0" w:color="auto"/>
              <w:right w:val="single" w:sz="4" w:space="0" w:color="auto"/>
            </w:tcBorders>
            <w:vAlign w:val="center"/>
          </w:tcPr>
          <w:p w14:paraId="23B176F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A2CC64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BE891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729F5E7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6F83D9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C5FD0F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2DFE73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D012A9" w:rsidRPr="009F03BD" w14:paraId="5AE09597"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7B1B88C"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Standing Committee meetings</w:t>
            </w:r>
          </w:p>
        </w:tc>
        <w:tc>
          <w:tcPr>
            <w:tcW w:w="1417" w:type="dxa"/>
            <w:tcBorders>
              <w:top w:val="nil"/>
              <w:left w:val="nil"/>
              <w:bottom w:val="single" w:sz="4" w:space="0" w:color="auto"/>
              <w:right w:val="single" w:sz="4" w:space="0" w:color="auto"/>
            </w:tcBorders>
            <w:vAlign w:val="center"/>
          </w:tcPr>
          <w:p w14:paraId="2801B3E5"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45F144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E9A01E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548868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A5F1543"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CBF61B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515648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0BF6DB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D012A9" w:rsidRPr="009F03BD" w14:paraId="6B3B53D9"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4D79DB7"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SC translation</w:t>
            </w:r>
          </w:p>
        </w:tc>
        <w:tc>
          <w:tcPr>
            <w:tcW w:w="1417" w:type="dxa"/>
            <w:tcBorders>
              <w:top w:val="nil"/>
              <w:left w:val="nil"/>
              <w:bottom w:val="single" w:sz="4" w:space="0" w:color="auto"/>
              <w:right w:val="single" w:sz="4" w:space="0" w:color="auto"/>
            </w:tcBorders>
            <w:vAlign w:val="center"/>
          </w:tcPr>
          <w:p w14:paraId="0ECA69D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60</w:t>
            </w:r>
          </w:p>
        </w:tc>
        <w:tc>
          <w:tcPr>
            <w:tcW w:w="1417" w:type="dxa"/>
            <w:tcBorders>
              <w:top w:val="single" w:sz="4" w:space="0" w:color="auto"/>
              <w:left w:val="single" w:sz="4" w:space="0" w:color="auto"/>
              <w:bottom w:val="single" w:sz="4" w:space="0" w:color="auto"/>
              <w:right w:val="single" w:sz="4" w:space="0" w:color="auto"/>
            </w:tcBorders>
            <w:vAlign w:val="center"/>
          </w:tcPr>
          <w:p w14:paraId="064B60C2"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4CBAB6D"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47C29D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0A5F2F7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0ACF82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6B960D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0C4DC1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r>
      <w:tr w:rsidR="00D012A9" w:rsidRPr="009F03BD" w14:paraId="76B6CB8C"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E0CA1F4"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Simultaneous interpretation at SC meetings</w:t>
            </w:r>
          </w:p>
        </w:tc>
        <w:tc>
          <w:tcPr>
            <w:tcW w:w="1417" w:type="dxa"/>
            <w:tcBorders>
              <w:top w:val="nil"/>
              <w:left w:val="nil"/>
              <w:bottom w:val="single" w:sz="4" w:space="0" w:color="auto"/>
              <w:right w:val="single" w:sz="4" w:space="0" w:color="auto"/>
            </w:tcBorders>
            <w:vAlign w:val="center"/>
          </w:tcPr>
          <w:p w14:paraId="25AE087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vAlign w:val="center"/>
          </w:tcPr>
          <w:p w14:paraId="2086F27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4101B5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8F5B23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74C2F17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5B694B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873D75D"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F1A157B"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r>
      <w:tr w:rsidR="00D012A9" w:rsidRPr="009F03BD" w14:paraId="0F61FDF1"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DABBF15"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Effectiveness Working Group</w:t>
            </w:r>
          </w:p>
        </w:tc>
        <w:tc>
          <w:tcPr>
            <w:tcW w:w="1417" w:type="dxa"/>
            <w:tcBorders>
              <w:top w:val="nil"/>
              <w:left w:val="nil"/>
              <w:bottom w:val="single" w:sz="4" w:space="0" w:color="auto"/>
              <w:right w:val="single" w:sz="4" w:space="0" w:color="auto"/>
            </w:tcBorders>
            <w:vAlign w:val="center"/>
          </w:tcPr>
          <w:p w14:paraId="20CE60F9"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86AE9DB"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89A2F4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14A3E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8E0274A"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A5003F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AB522E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207C6C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r>
      <w:tr w:rsidR="00D012A9" w:rsidRPr="009F03BD" w14:paraId="279693B4"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D57AFC3"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Resolutions review (Res. XIII.4)</w:t>
            </w:r>
          </w:p>
        </w:tc>
        <w:tc>
          <w:tcPr>
            <w:tcW w:w="1417" w:type="dxa"/>
            <w:tcBorders>
              <w:top w:val="nil"/>
              <w:left w:val="nil"/>
              <w:bottom w:val="single" w:sz="4" w:space="0" w:color="auto"/>
              <w:right w:val="single" w:sz="4" w:space="0" w:color="auto"/>
            </w:tcBorders>
            <w:vAlign w:val="center"/>
          </w:tcPr>
          <w:p w14:paraId="67FEA1EE"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E971C5A"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62769F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118BDDC"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D38837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C17CD82"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833E24C"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97D50EF"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r>
      <w:tr w:rsidR="00D012A9" w:rsidRPr="009F03BD" w14:paraId="1DF51A2C" w14:textId="77777777" w:rsidTr="008E153A">
        <w:trPr>
          <w:trHeight w:val="330"/>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6AD20AE"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J.  IUCN Administrative Service Charges (max.)</w:t>
            </w:r>
          </w:p>
        </w:tc>
        <w:tc>
          <w:tcPr>
            <w:tcW w:w="1417" w:type="dxa"/>
            <w:tcBorders>
              <w:top w:val="nil"/>
              <w:left w:val="nil"/>
              <w:bottom w:val="single" w:sz="4" w:space="0" w:color="auto"/>
              <w:right w:val="single" w:sz="4" w:space="0" w:color="auto"/>
            </w:tcBorders>
            <w:shd w:val="clear" w:color="000000" w:fill="EAF1DD"/>
            <w:vAlign w:val="center"/>
          </w:tcPr>
          <w:p w14:paraId="4ACB8735"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560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7D0EC77A"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B07A19C"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2ECFB51D"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36</w:t>
            </w:r>
          </w:p>
        </w:tc>
        <w:tc>
          <w:tcPr>
            <w:tcW w:w="1276" w:type="dxa"/>
            <w:tcBorders>
              <w:top w:val="nil"/>
              <w:left w:val="nil"/>
              <w:bottom w:val="single" w:sz="4" w:space="0" w:color="auto"/>
              <w:right w:val="nil"/>
            </w:tcBorders>
            <w:shd w:val="clear" w:color="000000" w:fill="EAF1DD"/>
            <w:noWrap/>
            <w:vAlign w:val="center"/>
            <w:hideMark/>
          </w:tcPr>
          <w:p w14:paraId="7163F266"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596</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22571D3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31</w:t>
            </w:r>
          </w:p>
        </w:tc>
        <w:tc>
          <w:tcPr>
            <w:tcW w:w="1347" w:type="dxa"/>
            <w:tcBorders>
              <w:top w:val="nil"/>
              <w:left w:val="nil"/>
              <w:bottom w:val="single" w:sz="4" w:space="0" w:color="auto"/>
              <w:right w:val="nil"/>
            </w:tcBorders>
            <w:shd w:val="clear" w:color="000000" w:fill="BDD7EE"/>
            <w:noWrap/>
            <w:vAlign w:val="center"/>
            <w:hideMark/>
          </w:tcPr>
          <w:p w14:paraId="030922C0"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086C9B7"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529</w:t>
            </w:r>
          </w:p>
        </w:tc>
      </w:tr>
      <w:tr w:rsidR="00D012A9" w:rsidRPr="009F03BD" w14:paraId="54F455A4" w14:textId="77777777" w:rsidTr="008E153A">
        <w:trPr>
          <w:trHeight w:val="3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EF9C64D"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Administration, Human Resources, Finance &amp; IT services</w:t>
            </w:r>
          </w:p>
        </w:tc>
        <w:tc>
          <w:tcPr>
            <w:tcW w:w="1417" w:type="dxa"/>
            <w:tcBorders>
              <w:top w:val="nil"/>
              <w:left w:val="nil"/>
              <w:bottom w:val="single" w:sz="4" w:space="0" w:color="auto"/>
              <w:right w:val="single" w:sz="4" w:space="0" w:color="auto"/>
            </w:tcBorders>
            <w:vAlign w:val="center"/>
          </w:tcPr>
          <w:p w14:paraId="2F395A4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560</w:t>
            </w:r>
          </w:p>
        </w:tc>
        <w:tc>
          <w:tcPr>
            <w:tcW w:w="1417" w:type="dxa"/>
            <w:tcBorders>
              <w:top w:val="single" w:sz="4" w:space="0" w:color="auto"/>
              <w:left w:val="single" w:sz="4" w:space="0" w:color="auto"/>
              <w:bottom w:val="single" w:sz="4" w:space="0" w:color="auto"/>
              <w:right w:val="single" w:sz="4" w:space="0" w:color="auto"/>
            </w:tcBorders>
            <w:vAlign w:val="center"/>
          </w:tcPr>
          <w:p w14:paraId="46493B9F"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28116D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D55BB9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4D09DA35"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E05120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73904F4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23F6437"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529</w:t>
            </w:r>
          </w:p>
        </w:tc>
      </w:tr>
      <w:tr w:rsidR="00D012A9" w:rsidRPr="009F03BD" w14:paraId="44955B74" w14:textId="77777777" w:rsidTr="008E153A">
        <w:trPr>
          <w:trHeight w:val="288"/>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3C864F3F"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K.  Miscellaneous - Reserve Fund</w:t>
            </w:r>
          </w:p>
        </w:tc>
        <w:tc>
          <w:tcPr>
            <w:tcW w:w="1417" w:type="dxa"/>
            <w:tcBorders>
              <w:top w:val="nil"/>
              <w:left w:val="nil"/>
              <w:bottom w:val="single" w:sz="4" w:space="0" w:color="auto"/>
              <w:right w:val="single" w:sz="4" w:space="0" w:color="auto"/>
            </w:tcBorders>
            <w:shd w:val="clear" w:color="000000" w:fill="EAF1DD"/>
            <w:vAlign w:val="center"/>
          </w:tcPr>
          <w:p w14:paraId="079AE621"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C7B22FA"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7AF9CA5A" w14:textId="77777777" w:rsidR="00D012A9" w:rsidRPr="0062448B" w:rsidRDefault="00D012A9" w:rsidP="00D012A9">
            <w:pPr>
              <w:spacing w:after="0" w:line="240" w:lineRule="auto"/>
              <w:jc w:val="right"/>
              <w:rPr>
                <w:rFonts w:asciiTheme="minorHAnsi" w:hAnsiTheme="minorHAnsi" w:cstheme="minorHAnsi"/>
                <w:b/>
                <w:bCs/>
                <w:color w:val="000000"/>
              </w:rPr>
            </w:pPr>
            <w:r w:rsidRPr="0062448B">
              <w:rPr>
                <w:rFonts w:asciiTheme="minorHAnsi" w:hAnsiTheme="minorHAnsi" w:cstheme="minorHAnsi"/>
                <w:b/>
              </w:rPr>
              <w:t>25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5BD4D05C"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26</w:t>
            </w:r>
          </w:p>
        </w:tc>
        <w:tc>
          <w:tcPr>
            <w:tcW w:w="1276" w:type="dxa"/>
            <w:tcBorders>
              <w:top w:val="nil"/>
              <w:left w:val="nil"/>
              <w:bottom w:val="single" w:sz="4" w:space="0" w:color="auto"/>
              <w:right w:val="nil"/>
            </w:tcBorders>
            <w:shd w:val="clear" w:color="000000" w:fill="EAF1DD"/>
            <w:noWrap/>
            <w:vAlign w:val="center"/>
            <w:hideMark/>
          </w:tcPr>
          <w:p w14:paraId="0E4A4865"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52C7FE8A"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5D7CE8A5"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BF5ED17"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296</w:t>
            </w:r>
          </w:p>
        </w:tc>
      </w:tr>
      <w:tr w:rsidR="00D012A9" w:rsidRPr="009F03BD" w14:paraId="7724D2C2" w14:textId="77777777" w:rsidTr="008E153A">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0E251A6"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Provisions</w:t>
            </w:r>
          </w:p>
        </w:tc>
        <w:tc>
          <w:tcPr>
            <w:tcW w:w="1417" w:type="dxa"/>
            <w:tcBorders>
              <w:top w:val="nil"/>
              <w:left w:val="nil"/>
              <w:bottom w:val="single" w:sz="4" w:space="0" w:color="auto"/>
              <w:right w:val="single" w:sz="4" w:space="0" w:color="auto"/>
            </w:tcBorders>
            <w:vAlign w:val="center"/>
          </w:tcPr>
          <w:p w14:paraId="75632558"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vAlign w:val="center"/>
          </w:tcPr>
          <w:p w14:paraId="779C8B37"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B95ACB3"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0F224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07A2A9B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65522CE"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B24E619"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19BF578"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212</w:t>
            </w:r>
          </w:p>
        </w:tc>
      </w:tr>
      <w:tr w:rsidR="00D012A9" w:rsidRPr="009F03BD" w14:paraId="74BB77DC" w14:textId="77777777" w:rsidTr="008E153A">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AB65855"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Exchange rate gains / losses</w:t>
            </w:r>
          </w:p>
        </w:tc>
        <w:tc>
          <w:tcPr>
            <w:tcW w:w="1417" w:type="dxa"/>
            <w:tcBorders>
              <w:top w:val="nil"/>
              <w:left w:val="nil"/>
              <w:bottom w:val="single" w:sz="4" w:space="0" w:color="auto"/>
              <w:right w:val="single" w:sz="4" w:space="0" w:color="auto"/>
            </w:tcBorders>
            <w:vAlign w:val="center"/>
          </w:tcPr>
          <w:p w14:paraId="20679876"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150A9B4"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8B3921"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E1B7F8E" w14:textId="77777777" w:rsidR="00D012A9" w:rsidRPr="007E2A53" w:rsidRDefault="00D012A9" w:rsidP="00D012A9">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0FF938E4"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7082F2F"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0070C4B"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96F7A80" w14:textId="77777777" w:rsidR="00D012A9" w:rsidRPr="009F03BD" w:rsidRDefault="00D012A9" w:rsidP="00D012A9">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D012A9" w:rsidRPr="009F03BD" w14:paraId="2F7DA409" w14:textId="77777777" w:rsidTr="008E153A">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6F21A52" w14:textId="77777777" w:rsidR="00D012A9" w:rsidRPr="00C130D9" w:rsidRDefault="00D012A9" w:rsidP="00D012A9">
            <w:pPr>
              <w:spacing w:after="0" w:line="240" w:lineRule="auto"/>
              <w:rPr>
                <w:rFonts w:asciiTheme="minorHAnsi" w:hAnsiTheme="minorHAnsi" w:cstheme="minorHAnsi"/>
                <w:color w:val="000000"/>
              </w:rPr>
            </w:pPr>
            <w:r w:rsidRPr="00C130D9">
              <w:rPr>
                <w:rFonts w:asciiTheme="minorHAnsi" w:hAnsiTheme="minorHAnsi" w:cstheme="minorHAnsi"/>
                <w:color w:val="000000"/>
              </w:rPr>
              <w:t>Legal Services</w:t>
            </w:r>
          </w:p>
        </w:tc>
        <w:tc>
          <w:tcPr>
            <w:tcW w:w="1417" w:type="dxa"/>
            <w:tcBorders>
              <w:top w:val="nil"/>
              <w:left w:val="nil"/>
              <w:bottom w:val="single" w:sz="4" w:space="0" w:color="auto"/>
              <w:right w:val="single" w:sz="4" w:space="0" w:color="auto"/>
            </w:tcBorders>
            <w:vAlign w:val="center"/>
          </w:tcPr>
          <w:p w14:paraId="20E8AF1B" w14:textId="77777777" w:rsidR="00D012A9" w:rsidRPr="007E2A53" w:rsidRDefault="00D012A9" w:rsidP="00D012A9">
            <w:pPr>
              <w:spacing w:after="0" w:line="240" w:lineRule="auto"/>
              <w:jc w:val="right"/>
              <w:rPr>
                <w:rFonts w:asciiTheme="minorHAnsi" w:hAnsiTheme="minorHAnsi" w:cstheme="minorHAnsi"/>
              </w:rPr>
            </w:pPr>
            <w:r w:rsidRPr="007E2A53">
              <w:rPr>
                <w:rFonts w:asciiTheme="minorHAnsi" w:hAnsiTheme="minorHAnsi" w:cstheme="minorHAnsi"/>
              </w:rPr>
              <w:t>59</w:t>
            </w:r>
          </w:p>
        </w:tc>
        <w:tc>
          <w:tcPr>
            <w:tcW w:w="1417" w:type="dxa"/>
            <w:tcBorders>
              <w:top w:val="single" w:sz="4" w:space="0" w:color="auto"/>
              <w:left w:val="single" w:sz="4" w:space="0" w:color="auto"/>
              <w:bottom w:val="single" w:sz="4" w:space="0" w:color="auto"/>
              <w:right w:val="single" w:sz="4" w:space="0" w:color="auto"/>
            </w:tcBorders>
            <w:vAlign w:val="center"/>
          </w:tcPr>
          <w:p w14:paraId="19926731" w14:textId="77777777" w:rsidR="00D012A9" w:rsidRPr="007E2A53" w:rsidRDefault="00D012A9" w:rsidP="00D012A9">
            <w:pPr>
              <w:spacing w:after="0" w:line="240" w:lineRule="auto"/>
              <w:jc w:val="right"/>
              <w:rPr>
                <w:rFonts w:asciiTheme="minorHAnsi" w:hAnsiTheme="minorHAnsi" w:cstheme="minorHAnsi"/>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08D881D" w14:textId="77777777" w:rsidR="00D012A9" w:rsidRPr="007E2A53" w:rsidRDefault="00D012A9" w:rsidP="00D012A9">
            <w:pPr>
              <w:spacing w:after="0" w:line="240" w:lineRule="auto"/>
              <w:jc w:val="right"/>
              <w:rPr>
                <w:rFonts w:asciiTheme="minorHAnsi" w:hAnsiTheme="minorHAnsi" w:cstheme="minorHAnsi"/>
              </w:rPr>
            </w:pPr>
            <w:r w:rsidRPr="007E2A53">
              <w:rPr>
                <w:rFonts w:asciiTheme="minorHAnsi" w:hAnsiTheme="minorHAnsi" w:cstheme="minorHAnsi"/>
              </w:rPr>
              <w:t>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0AB74AF" w14:textId="77777777" w:rsidR="00D012A9" w:rsidRPr="007E2A53" w:rsidRDefault="00D012A9" w:rsidP="00D012A9">
            <w:pPr>
              <w:spacing w:after="0" w:line="240" w:lineRule="auto"/>
              <w:jc w:val="right"/>
              <w:rPr>
                <w:rFonts w:asciiTheme="minorHAnsi" w:hAnsiTheme="minorHAnsi" w:cstheme="minorHAnsi"/>
              </w:rPr>
            </w:pPr>
            <w:r w:rsidRPr="007E2A53">
              <w:rPr>
                <w:rFonts w:asciiTheme="minorHAnsi" w:hAnsiTheme="minorHAnsi" w:cstheme="minorHAnsi"/>
              </w:rPr>
              <w:t>49</w:t>
            </w:r>
          </w:p>
        </w:tc>
        <w:tc>
          <w:tcPr>
            <w:tcW w:w="1276" w:type="dxa"/>
            <w:tcBorders>
              <w:top w:val="nil"/>
              <w:left w:val="nil"/>
              <w:bottom w:val="single" w:sz="4" w:space="0" w:color="auto"/>
              <w:right w:val="single" w:sz="4" w:space="0" w:color="auto"/>
            </w:tcBorders>
            <w:shd w:val="clear" w:color="auto" w:fill="auto"/>
            <w:noWrap/>
            <w:vAlign w:val="center"/>
            <w:hideMark/>
          </w:tcPr>
          <w:p w14:paraId="7CA84798" w14:textId="77777777" w:rsidR="00D012A9" w:rsidRPr="009F03BD" w:rsidRDefault="00D012A9" w:rsidP="00D012A9">
            <w:pPr>
              <w:spacing w:after="0" w:line="240" w:lineRule="auto"/>
              <w:jc w:val="right"/>
              <w:rPr>
                <w:rFonts w:asciiTheme="minorHAnsi" w:hAnsiTheme="minorHAnsi" w:cstheme="minorHAnsi"/>
              </w:rPr>
            </w:pPr>
            <w:r w:rsidRPr="009F03BD">
              <w:rPr>
                <w:rFonts w:asciiTheme="minorHAnsi" w:hAnsiTheme="minorHAnsi" w:cstheme="minorHAnsi"/>
              </w:rPr>
              <w:t>133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ECF9352" w14:textId="77777777" w:rsidR="00D012A9" w:rsidRPr="009F03BD" w:rsidRDefault="00D012A9" w:rsidP="00D012A9">
            <w:pPr>
              <w:spacing w:after="0" w:line="240" w:lineRule="auto"/>
              <w:jc w:val="right"/>
              <w:rPr>
                <w:rFonts w:asciiTheme="minorHAnsi" w:hAnsiTheme="minorHAnsi" w:cstheme="minorHAnsi"/>
              </w:rPr>
            </w:pPr>
            <w:r w:rsidRPr="009F03BD">
              <w:rPr>
                <w:rFonts w:asciiTheme="minorHAnsi" w:hAnsiTheme="minorHAnsi" w:cstheme="minorHAnsi"/>
              </w:rPr>
              <w:t>0</w:t>
            </w:r>
          </w:p>
        </w:tc>
        <w:tc>
          <w:tcPr>
            <w:tcW w:w="1347" w:type="dxa"/>
            <w:tcBorders>
              <w:top w:val="nil"/>
              <w:left w:val="nil"/>
              <w:bottom w:val="single" w:sz="4" w:space="0" w:color="auto"/>
              <w:right w:val="nil"/>
            </w:tcBorders>
            <w:shd w:val="clear" w:color="auto" w:fill="auto"/>
            <w:noWrap/>
            <w:vAlign w:val="center"/>
            <w:hideMark/>
          </w:tcPr>
          <w:p w14:paraId="5C53896E" w14:textId="77777777" w:rsidR="00D012A9" w:rsidRPr="009F03BD" w:rsidRDefault="00D012A9" w:rsidP="00D012A9">
            <w:pPr>
              <w:spacing w:after="0" w:line="240" w:lineRule="auto"/>
              <w:jc w:val="right"/>
              <w:rPr>
                <w:rFonts w:asciiTheme="minorHAnsi" w:hAnsiTheme="minorHAnsi" w:cstheme="minorHAnsi"/>
              </w:rPr>
            </w:pPr>
            <w:r w:rsidRPr="009F03BD">
              <w:rPr>
                <w:rFonts w:asciiTheme="minorHAnsi" w:hAnsiTheme="minorHAnsi" w:cstheme="minorHAnsi"/>
              </w:rPr>
              <w:t>20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BCC163C" w14:textId="77777777" w:rsidR="00D012A9" w:rsidRPr="009F03BD" w:rsidRDefault="00D012A9" w:rsidP="00D012A9">
            <w:pPr>
              <w:spacing w:after="0" w:line="240" w:lineRule="auto"/>
              <w:jc w:val="right"/>
              <w:rPr>
                <w:rFonts w:asciiTheme="minorHAnsi" w:hAnsiTheme="minorHAnsi" w:cstheme="minorHAnsi"/>
              </w:rPr>
            </w:pPr>
            <w:r w:rsidRPr="009F03BD">
              <w:rPr>
                <w:rFonts w:asciiTheme="minorHAnsi" w:hAnsiTheme="minorHAnsi" w:cstheme="minorHAnsi"/>
              </w:rPr>
              <w:t>113</w:t>
            </w:r>
          </w:p>
        </w:tc>
      </w:tr>
      <w:tr w:rsidR="00D012A9" w:rsidRPr="009F03BD" w14:paraId="5D00A933" w14:textId="77777777" w:rsidTr="008E153A">
        <w:trPr>
          <w:trHeight w:val="300"/>
        </w:trPr>
        <w:tc>
          <w:tcPr>
            <w:tcW w:w="3261" w:type="dxa"/>
            <w:tcBorders>
              <w:top w:val="nil"/>
              <w:left w:val="single" w:sz="4" w:space="0" w:color="auto"/>
              <w:bottom w:val="single" w:sz="4" w:space="0" w:color="auto"/>
              <w:right w:val="single" w:sz="4" w:space="0" w:color="auto"/>
            </w:tcBorders>
            <w:shd w:val="clear" w:color="000000" w:fill="D6E3BC"/>
            <w:noWrap/>
            <w:vAlign w:val="center"/>
            <w:hideMark/>
          </w:tcPr>
          <w:p w14:paraId="020AB581" w14:textId="77777777" w:rsidR="00D012A9" w:rsidRPr="00C130D9" w:rsidRDefault="00D012A9" w:rsidP="00D012A9">
            <w:pPr>
              <w:spacing w:after="0" w:line="240" w:lineRule="auto"/>
              <w:rPr>
                <w:rFonts w:asciiTheme="minorHAnsi" w:hAnsiTheme="minorHAnsi" w:cstheme="minorHAnsi"/>
                <w:b/>
                <w:bCs/>
                <w:color w:val="000000"/>
              </w:rPr>
            </w:pPr>
            <w:r w:rsidRPr="00C130D9">
              <w:rPr>
                <w:rFonts w:asciiTheme="minorHAnsi" w:hAnsiTheme="minorHAnsi" w:cstheme="minorHAnsi"/>
                <w:b/>
                <w:bCs/>
                <w:color w:val="000000"/>
              </w:rPr>
              <w:t>TOTAL EXPENDITURE</w:t>
            </w:r>
          </w:p>
        </w:tc>
        <w:tc>
          <w:tcPr>
            <w:tcW w:w="1417" w:type="dxa"/>
            <w:tcBorders>
              <w:top w:val="nil"/>
              <w:left w:val="nil"/>
              <w:bottom w:val="single" w:sz="4" w:space="0" w:color="auto"/>
              <w:right w:val="single" w:sz="4" w:space="0" w:color="auto"/>
            </w:tcBorders>
            <w:shd w:val="clear" w:color="000000" w:fill="D6E3BC"/>
            <w:vAlign w:val="center"/>
          </w:tcPr>
          <w:p w14:paraId="6FE1CD3C"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rPr>
              <w:t>5,081</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448B598E"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rPr>
              <w:t>76</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30F77693"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rPr>
              <w:t>588</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14:paraId="208CC503" w14:textId="77777777" w:rsidR="00D012A9" w:rsidRPr="007E2A53" w:rsidRDefault="00D012A9" w:rsidP="00D012A9">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919</w:t>
            </w:r>
          </w:p>
        </w:tc>
        <w:tc>
          <w:tcPr>
            <w:tcW w:w="1276" w:type="dxa"/>
            <w:tcBorders>
              <w:top w:val="nil"/>
              <w:left w:val="nil"/>
              <w:bottom w:val="single" w:sz="4" w:space="0" w:color="auto"/>
              <w:right w:val="nil"/>
            </w:tcBorders>
            <w:shd w:val="clear" w:color="000000" w:fill="D6E3BC"/>
            <w:noWrap/>
            <w:vAlign w:val="center"/>
            <w:hideMark/>
          </w:tcPr>
          <w:p w14:paraId="536ED53C"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6,664</w:t>
            </w:r>
          </w:p>
        </w:tc>
        <w:tc>
          <w:tcPr>
            <w:tcW w:w="1346" w:type="dxa"/>
            <w:tcBorders>
              <w:top w:val="nil"/>
              <w:left w:val="single" w:sz="8" w:space="0" w:color="auto"/>
              <w:bottom w:val="single" w:sz="8" w:space="0" w:color="auto"/>
              <w:right w:val="nil"/>
            </w:tcBorders>
            <w:shd w:val="clear" w:color="000000" w:fill="BDD7EE"/>
            <w:noWrap/>
            <w:vAlign w:val="center"/>
            <w:hideMark/>
          </w:tcPr>
          <w:p w14:paraId="5DF75422"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7" w:type="dxa"/>
            <w:tcBorders>
              <w:top w:val="nil"/>
              <w:left w:val="single" w:sz="4" w:space="0" w:color="auto"/>
              <w:bottom w:val="single" w:sz="8" w:space="0" w:color="auto"/>
              <w:right w:val="nil"/>
            </w:tcBorders>
            <w:shd w:val="clear" w:color="000000" w:fill="BDD7EE"/>
            <w:noWrap/>
            <w:vAlign w:val="center"/>
            <w:hideMark/>
          </w:tcPr>
          <w:p w14:paraId="7463876C"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489</w:t>
            </w:r>
          </w:p>
        </w:tc>
        <w:tc>
          <w:tcPr>
            <w:tcW w:w="1276" w:type="dxa"/>
            <w:tcBorders>
              <w:top w:val="nil"/>
              <w:left w:val="single" w:sz="8" w:space="0" w:color="auto"/>
              <w:bottom w:val="single" w:sz="8" w:space="0" w:color="auto"/>
              <w:right w:val="single" w:sz="8" w:space="0" w:color="auto"/>
            </w:tcBorders>
            <w:shd w:val="clear" w:color="000000" w:fill="BDD7EE"/>
            <w:noWrap/>
            <w:vAlign w:val="center"/>
            <w:hideMark/>
          </w:tcPr>
          <w:p w14:paraId="294F29BB" w14:textId="77777777" w:rsidR="00D012A9" w:rsidRPr="009F03BD" w:rsidRDefault="00D012A9" w:rsidP="00D012A9">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5,936</w:t>
            </w:r>
          </w:p>
        </w:tc>
      </w:tr>
    </w:tbl>
    <w:p w14:paraId="0FC61B41" w14:textId="68F8F0D4" w:rsidR="00FA37D1" w:rsidRDefault="00D012A9" w:rsidP="008E153A">
      <w:pPr>
        <w:pStyle w:val="NormalWeb"/>
        <w:spacing w:after="0"/>
        <w:rPr>
          <w:rFonts w:asciiTheme="minorHAnsi" w:hAnsiTheme="minorHAnsi" w:cstheme="minorHAnsi"/>
        </w:rPr>
      </w:pPr>
      <w:r w:rsidRPr="007E2A53">
        <w:rPr>
          <w:rFonts w:asciiTheme="minorHAnsi" w:hAnsiTheme="minorHAnsi" w:cstheme="minorHAnsi"/>
          <w:bCs/>
          <w:i/>
          <w:iCs/>
          <w:color w:val="000000"/>
          <w:sz w:val="20"/>
          <w:szCs w:val="20"/>
        </w:rPr>
        <w:t>*carry forward in the same budget line as per the Standing Committee Decision SC57-50</w:t>
      </w:r>
      <w:r w:rsidRPr="007E2A53">
        <w:rPr>
          <w:rFonts w:asciiTheme="minorHAnsi" w:hAnsiTheme="minorHAnsi" w:cstheme="minorHAnsi"/>
          <w:bCs/>
          <w:i/>
          <w:iCs/>
          <w:color w:val="000000"/>
          <w:sz w:val="20"/>
          <w:szCs w:val="20"/>
        </w:rPr>
        <w:br/>
        <w:t>**possible savings due to current COVID-19 pandemic outbreak</w:t>
      </w:r>
    </w:p>
    <w:p w14:paraId="2AA2B894" w14:textId="77777777" w:rsidR="0043649B" w:rsidRPr="00FA37D1" w:rsidRDefault="0043649B" w:rsidP="008C3ED7">
      <w:pPr>
        <w:pStyle w:val="ListParagraph"/>
        <w:numPr>
          <w:ilvl w:val="0"/>
          <w:numId w:val="5"/>
        </w:numPr>
        <w:autoSpaceDE w:val="0"/>
        <w:autoSpaceDN w:val="0"/>
        <w:spacing w:after="0" w:line="240" w:lineRule="auto"/>
        <w:ind w:left="426" w:right="120" w:hanging="426"/>
        <w:contextualSpacing w:val="0"/>
        <w:rPr>
          <w:rFonts w:asciiTheme="minorHAnsi" w:hAnsiTheme="minorHAnsi" w:cstheme="minorHAnsi"/>
        </w:rPr>
        <w:sectPr w:rsidR="0043649B" w:rsidRPr="00FA37D1" w:rsidSect="008E153A">
          <w:footerReference w:type="default" r:id="rId9"/>
          <w:pgSz w:w="16838" w:h="11906" w:orient="landscape"/>
          <w:pgMar w:top="1440" w:right="1440" w:bottom="1304" w:left="1440" w:header="709" w:footer="709" w:gutter="0"/>
          <w:cols w:space="708"/>
          <w:docGrid w:linePitch="360"/>
        </w:sectPr>
      </w:pPr>
    </w:p>
    <w:p w14:paraId="56858953" w14:textId="3EE59963" w:rsidR="0062056E" w:rsidRDefault="0062056E" w:rsidP="0062056E">
      <w:pPr>
        <w:spacing w:after="0" w:line="240" w:lineRule="auto"/>
        <w:rPr>
          <w:b/>
          <w:sz w:val="24"/>
          <w:szCs w:val="24"/>
        </w:rPr>
      </w:pPr>
      <w:r w:rsidRPr="0062056E">
        <w:rPr>
          <w:b/>
          <w:sz w:val="24"/>
          <w:szCs w:val="24"/>
        </w:rPr>
        <w:lastRenderedPageBreak/>
        <w:t>Annex 3</w:t>
      </w:r>
    </w:p>
    <w:p w14:paraId="093A33E0" w14:textId="77777777" w:rsidR="0062056E" w:rsidRPr="0062056E" w:rsidRDefault="0062056E" w:rsidP="0062056E">
      <w:pPr>
        <w:spacing w:after="0" w:line="240" w:lineRule="auto"/>
        <w:rPr>
          <w:b/>
          <w:sz w:val="24"/>
          <w:szCs w:val="24"/>
        </w:rPr>
      </w:pPr>
    </w:p>
    <w:p w14:paraId="5BF226DB" w14:textId="77777777" w:rsidR="0062056E" w:rsidRPr="0062056E" w:rsidRDefault="0062056E" w:rsidP="0062056E">
      <w:pPr>
        <w:spacing w:after="0" w:line="240" w:lineRule="auto"/>
        <w:rPr>
          <w:b/>
          <w:sz w:val="24"/>
          <w:szCs w:val="24"/>
        </w:rPr>
      </w:pPr>
      <w:r w:rsidRPr="0062056E">
        <w:rPr>
          <w:b/>
          <w:sz w:val="24"/>
          <w:szCs w:val="24"/>
        </w:rPr>
        <w:t>Report and recommendations of the Executive Team, 17 June 2020</w:t>
      </w:r>
    </w:p>
    <w:p w14:paraId="73C97EB7" w14:textId="77777777" w:rsidR="0062056E" w:rsidRDefault="0062056E" w:rsidP="0062056E">
      <w:pPr>
        <w:pStyle w:val="BodyText"/>
        <w:ind w:left="0"/>
        <w:rPr>
          <w:b/>
          <w:sz w:val="20"/>
        </w:rPr>
      </w:pPr>
    </w:p>
    <w:p w14:paraId="140F268C" w14:textId="77777777" w:rsidR="0062056E" w:rsidRDefault="0062056E" w:rsidP="0062056E">
      <w:pPr>
        <w:pStyle w:val="BodyText"/>
        <w:ind w:left="0"/>
        <w:rPr>
          <w:b/>
          <w:sz w:val="19"/>
        </w:rPr>
      </w:pPr>
    </w:p>
    <w:p w14:paraId="24468A46" w14:textId="77777777" w:rsidR="0062056E" w:rsidRDefault="0062056E" w:rsidP="0062056E">
      <w:pPr>
        <w:spacing w:after="0" w:line="240" w:lineRule="auto"/>
        <w:rPr>
          <w:b/>
        </w:rPr>
      </w:pPr>
      <w:r>
        <w:rPr>
          <w:b/>
          <w:u w:val="single"/>
        </w:rPr>
        <w:t>Participants:</w:t>
      </w:r>
    </w:p>
    <w:p w14:paraId="413368DC" w14:textId="77777777" w:rsidR="0062056E" w:rsidRDefault="0062056E" w:rsidP="0062056E">
      <w:pPr>
        <w:pStyle w:val="BodyText"/>
        <w:ind w:left="0"/>
        <w:rPr>
          <w:b/>
          <w:sz w:val="17"/>
        </w:rPr>
      </w:pPr>
    </w:p>
    <w:p w14:paraId="6C4A9A0F" w14:textId="77777777" w:rsidR="0062056E" w:rsidRDefault="0062056E" w:rsidP="0062056E">
      <w:pPr>
        <w:pStyle w:val="Heading2"/>
        <w:ind w:left="0"/>
        <w:jc w:val="left"/>
      </w:pPr>
      <w:r>
        <w:t>Executive Team Members</w:t>
      </w:r>
    </w:p>
    <w:p w14:paraId="05051F00" w14:textId="77777777" w:rsidR="0062056E" w:rsidRDefault="0062056E" w:rsidP="0062056E">
      <w:pPr>
        <w:pStyle w:val="ListParagraph"/>
        <w:widowControl w:val="0"/>
        <w:numPr>
          <w:ilvl w:val="0"/>
          <w:numId w:val="6"/>
        </w:numPr>
        <w:autoSpaceDE w:val="0"/>
        <w:autoSpaceDN w:val="0"/>
        <w:spacing w:after="0" w:line="240" w:lineRule="auto"/>
        <w:ind w:left="0" w:firstLine="0"/>
        <w:contextualSpacing w:val="0"/>
      </w:pPr>
      <w:r>
        <w:t>Mexico</w:t>
      </w:r>
    </w:p>
    <w:p w14:paraId="3082E5B1" w14:textId="77777777" w:rsidR="0062056E" w:rsidRDefault="0062056E" w:rsidP="0062056E">
      <w:pPr>
        <w:pStyle w:val="ListParagraph"/>
        <w:widowControl w:val="0"/>
        <w:numPr>
          <w:ilvl w:val="0"/>
          <w:numId w:val="6"/>
        </w:numPr>
        <w:autoSpaceDE w:val="0"/>
        <w:autoSpaceDN w:val="0"/>
        <w:spacing w:after="0" w:line="240" w:lineRule="auto"/>
        <w:ind w:left="0" w:firstLine="0"/>
        <w:contextualSpacing w:val="0"/>
      </w:pPr>
      <w:r>
        <w:t>Sweden</w:t>
      </w:r>
    </w:p>
    <w:p w14:paraId="28B294F7" w14:textId="77777777" w:rsidR="0062056E" w:rsidRDefault="0062056E" w:rsidP="0062056E">
      <w:pPr>
        <w:pStyle w:val="ListParagraph"/>
        <w:widowControl w:val="0"/>
        <w:numPr>
          <w:ilvl w:val="0"/>
          <w:numId w:val="6"/>
        </w:numPr>
        <w:autoSpaceDE w:val="0"/>
        <w:autoSpaceDN w:val="0"/>
        <w:spacing w:after="0" w:line="240" w:lineRule="auto"/>
        <w:ind w:left="0" w:firstLine="0"/>
        <w:contextualSpacing w:val="0"/>
      </w:pPr>
      <w:r>
        <w:t>United Arab</w:t>
      </w:r>
      <w:r>
        <w:rPr>
          <w:spacing w:val="-10"/>
        </w:rPr>
        <w:t xml:space="preserve"> </w:t>
      </w:r>
      <w:r>
        <w:t>Emirates</w:t>
      </w:r>
    </w:p>
    <w:p w14:paraId="66097D27" w14:textId="77777777" w:rsidR="0062056E" w:rsidRDefault="0062056E" w:rsidP="0062056E">
      <w:pPr>
        <w:pStyle w:val="BodyText"/>
        <w:ind w:left="0"/>
      </w:pPr>
    </w:p>
    <w:p w14:paraId="15132E91" w14:textId="77777777" w:rsidR="0062056E" w:rsidRDefault="0062056E" w:rsidP="0062056E">
      <w:pPr>
        <w:pStyle w:val="Heading2"/>
        <w:ind w:left="0"/>
        <w:jc w:val="left"/>
      </w:pPr>
      <w:r>
        <w:t>Secretariat</w:t>
      </w:r>
    </w:p>
    <w:p w14:paraId="1BEE2BA6" w14:textId="77777777" w:rsidR="0062056E" w:rsidRDefault="0062056E" w:rsidP="0062056E">
      <w:pPr>
        <w:pStyle w:val="ListParagraph"/>
        <w:widowControl w:val="0"/>
        <w:numPr>
          <w:ilvl w:val="0"/>
          <w:numId w:val="6"/>
        </w:numPr>
        <w:autoSpaceDE w:val="0"/>
        <w:autoSpaceDN w:val="0"/>
        <w:spacing w:after="0" w:line="240" w:lineRule="auto"/>
        <w:ind w:left="0" w:firstLine="0"/>
        <w:contextualSpacing w:val="0"/>
      </w:pPr>
      <w:r>
        <w:t>Secretary</w:t>
      </w:r>
      <w:r w:rsidRPr="00D574E4">
        <w:t xml:space="preserve"> </w:t>
      </w:r>
      <w:r>
        <w:t>General</w:t>
      </w:r>
    </w:p>
    <w:p w14:paraId="1B0D30E9" w14:textId="77777777" w:rsidR="0062056E" w:rsidRDefault="0062056E" w:rsidP="0062056E">
      <w:pPr>
        <w:pStyle w:val="ListParagraph"/>
        <w:widowControl w:val="0"/>
        <w:numPr>
          <w:ilvl w:val="0"/>
          <w:numId w:val="6"/>
        </w:numPr>
        <w:autoSpaceDE w:val="0"/>
        <w:autoSpaceDN w:val="0"/>
        <w:spacing w:after="0" w:line="240" w:lineRule="auto"/>
        <w:ind w:left="0" w:firstLine="0"/>
        <w:contextualSpacing w:val="0"/>
      </w:pPr>
      <w:r>
        <w:t>Deputy Secretary General</w:t>
      </w:r>
    </w:p>
    <w:p w14:paraId="641A178F" w14:textId="77777777" w:rsidR="0062056E" w:rsidRDefault="0062056E" w:rsidP="0062056E">
      <w:pPr>
        <w:pStyle w:val="BodyText"/>
        <w:ind w:left="0"/>
      </w:pPr>
    </w:p>
    <w:p w14:paraId="5806BCA3" w14:textId="77777777" w:rsidR="0062056E" w:rsidRPr="004077E7" w:rsidRDefault="0062056E" w:rsidP="0062056E">
      <w:pPr>
        <w:pStyle w:val="Heading1"/>
        <w:ind w:left="0"/>
        <w:rPr>
          <w:u w:val="single"/>
        </w:rPr>
      </w:pPr>
      <w:r w:rsidRPr="004077E7">
        <w:rPr>
          <w:u w:val="single"/>
        </w:rPr>
        <w:t>Summary:</w:t>
      </w:r>
    </w:p>
    <w:p w14:paraId="157FA471" w14:textId="77777777" w:rsidR="0062056E" w:rsidRDefault="0062056E" w:rsidP="0062056E">
      <w:pPr>
        <w:pStyle w:val="BodyText"/>
        <w:ind w:left="0"/>
        <w:rPr>
          <w:b/>
          <w:sz w:val="21"/>
        </w:rPr>
      </w:pPr>
    </w:p>
    <w:p w14:paraId="5CD433C1" w14:textId="77777777" w:rsidR="0062056E" w:rsidRDefault="0062056E" w:rsidP="0062056E">
      <w:pPr>
        <w:pStyle w:val="BodyText"/>
        <w:ind w:left="0"/>
        <w:rPr>
          <w:lang w:val="en-GB"/>
        </w:rPr>
      </w:pPr>
      <w:r>
        <w:t xml:space="preserve">The Executive Team met to discuss SC58 agenda item </w:t>
      </w:r>
      <w:r>
        <w:rPr>
          <w:lang w:val="en-GB"/>
        </w:rPr>
        <w:t>20.4, “action requested” iv. Process for the preparation and review of draft resolutions: purpose and timing of regional pre-COP meetings.</w:t>
      </w:r>
    </w:p>
    <w:p w14:paraId="53D24F80" w14:textId="77777777" w:rsidR="0062056E" w:rsidRDefault="0062056E" w:rsidP="0062056E">
      <w:pPr>
        <w:pStyle w:val="BodyText"/>
        <w:ind w:left="0"/>
        <w:rPr>
          <w:lang w:val="en-GB"/>
        </w:rPr>
      </w:pPr>
    </w:p>
    <w:p w14:paraId="4640B9EA" w14:textId="77777777" w:rsidR="0062056E" w:rsidRPr="000305E3" w:rsidRDefault="0062056E" w:rsidP="0062056E">
      <w:pPr>
        <w:spacing w:after="0" w:line="240" w:lineRule="auto"/>
      </w:pPr>
      <w:r>
        <w:t xml:space="preserve">The Executive Team reviewed the implications and challenges of the delay of SC58 on the timeline of meetings before COP14 and in particular the role and feasibility, including financial, of regional pre-COP meetings. The Executive Team discussed the challenges for the Secretariat to organize seven meetings (an STRP meeting, five regional pre-COP meetings and one Standing Committee meeting) in 2021 before the COP14 (plus COP14 in </w:t>
      </w:r>
      <w:r w:rsidRPr="000305E3">
        <w:t>the same year).</w:t>
      </w:r>
    </w:p>
    <w:p w14:paraId="3C292CBC" w14:textId="77777777" w:rsidR="0062056E" w:rsidRDefault="0062056E" w:rsidP="0062056E">
      <w:pPr>
        <w:spacing w:after="0" w:line="240" w:lineRule="auto"/>
      </w:pPr>
    </w:p>
    <w:p w14:paraId="12A60343" w14:textId="77777777" w:rsidR="0062056E" w:rsidRDefault="0062056E" w:rsidP="0062056E">
      <w:pPr>
        <w:spacing w:after="0" w:line="240" w:lineRule="auto"/>
      </w:pPr>
      <w:r>
        <w:t xml:space="preserve">The Executive Team noted the current context of the COVID-19 pandemic with associated challenges for travelling and the crowded schedule of meetings. The environmental footprint of the meetings was also considered. It further noted that the regional pre-COP meetings are not mandated by any Resolution nor referenced in the Rules of Procedure. It further stressed the challenge of seeking financial support for these meetings especially in the same year when financial support is also being sought for delegate travel to the COP. </w:t>
      </w:r>
    </w:p>
    <w:p w14:paraId="05D7E873" w14:textId="77777777" w:rsidR="0062056E" w:rsidRDefault="0062056E" w:rsidP="0062056E">
      <w:pPr>
        <w:spacing w:after="0" w:line="240" w:lineRule="auto"/>
      </w:pPr>
    </w:p>
    <w:p w14:paraId="46FD45B7" w14:textId="77777777" w:rsidR="0062056E" w:rsidRDefault="0062056E" w:rsidP="0062056E">
      <w:pPr>
        <w:spacing w:after="0" w:line="240" w:lineRule="auto"/>
      </w:pPr>
      <w:r>
        <w:t>At the same time, it recognized the importance of providing opportunities for Contracting Parties of the same region to prepare their participation in COP14 and share their positions on draft resolutions. In order to maintain these regional opportunities to prepare their participation, this could take place just before the COP starts in a back-to-back meeting.</w:t>
      </w:r>
    </w:p>
    <w:p w14:paraId="7D685152" w14:textId="77777777" w:rsidR="0062056E" w:rsidRDefault="0062056E" w:rsidP="0062056E">
      <w:pPr>
        <w:spacing w:after="0" w:line="240" w:lineRule="auto"/>
      </w:pPr>
    </w:p>
    <w:p w14:paraId="2604C0CF" w14:textId="77777777" w:rsidR="0062056E" w:rsidRPr="004077E7" w:rsidRDefault="0062056E" w:rsidP="0062056E">
      <w:pPr>
        <w:spacing w:after="0" w:line="240" w:lineRule="auto"/>
        <w:rPr>
          <w:b/>
          <w:u w:val="single"/>
        </w:rPr>
      </w:pPr>
      <w:r w:rsidRPr="004077E7">
        <w:rPr>
          <w:b/>
          <w:u w:val="single"/>
        </w:rPr>
        <w:t xml:space="preserve">Recommendation to Standing Committee: </w:t>
      </w:r>
    </w:p>
    <w:p w14:paraId="1F658F28" w14:textId="77777777" w:rsidR="0062056E" w:rsidRDefault="0062056E" w:rsidP="0062056E">
      <w:pPr>
        <w:spacing w:after="0" w:line="240" w:lineRule="auto"/>
      </w:pPr>
    </w:p>
    <w:p w14:paraId="1631AFBA" w14:textId="77777777" w:rsidR="0062056E" w:rsidRDefault="0062056E" w:rsidP="0062056E">
      <w:pPr>
        <w:spacing w:after="0" w:line="240" w:lineRule="auto"/>
      </w:pPr>
      <w:r>
        <w:t>With this in mind, the Executive Team recommends that the Standing Committee:</w:t>
      </w:r>
    </w:p>
    <w:p w14:paraId="0B2F1CE9" w14:textId="77777777" w:rsidR="0062056E" w:rsidRDefault="0062056E" w:rsidP="0062056E">
      <w:pPr>
        <w:spacing w:after="0" w:line="240" w:lineRule="auto"/>
      </w:pPr>
    </w:p>
    <w:p w14:paraId="2974BBD0" w14:textId="77777777" w:rsidR="0062056E" w:rsidRDefault="0062056E" w:rsidP="0062056E">
      <w:pPr>
        <w:spacing w:after="0" w:line="240" w:lineRule="auto"/>
      </w:pPr>
      <w:r>
        <w:t xml:space="preserve">- agree that two days of regional pre-COP meetings take place immediately before COP14, at the same location as COP14, and </w:t>
      </w:r>
    </w:p>
    <w:p w14:paraId="7E55D1A2" w14:textId="77777777" w:rsidR="0062056E" w:rsidRDefault="0062056E" w:rsidP="0062056E">
      <w:pPr>
        <w:spacing w:after="0" w:line="240" w:lineRule="auto"/>
      </w:pPr>
    </w:p>
    <w:p w14:paraId="3D582119" w14:textId="77777777" w:rsidR="0062056E" w:rsidRPr="007B75C1" w:rsidRDefault="0062056E" w:rsidP="0062056E">
      <w:pPr>
        <w:spacing w:after="0" w:line="240" w:lineRule="auto"/>
        <w:rPr>
          <w:rFonts w:ascii="Arial" w:hAnsi="Arial" w:cs="Arial"/>
        </w:rPr>
      </w:pPr>
      <w:r>
        <w:t>- instruct the Secretariat to discuss with the host country the necessary arrangements for two days of pre-COP meetings to take place immediately before COP14.</w:t>
      </w:r>
    </w:p>
    <w:p w14:paraId="4DFE0125" w14:textId="77777777" w:rsidR="0062056E" w:rsidRDefault="0062056E" w:rsidP="0043649B">
      <w:pPr>
        <w:spacing w:after="0" w:line="240" w:lineRule="auto"/>
        <w:rPr>
          <w:rFonts w:asciiTheme="minorHAnsi" w:hAnsiTheme="minorHAnsi" w:cstheme="minorHAnsi"/>
          <w:b/>
          <w:iCs/>
          <w:sz w:val="24"/>
          <w:szCs w:val="24"/>
          <w:lang w:eastAsia="ja-JP"/>
        </w:rPr>
        <w:sectPr w:rsidR="0062056E" w:rsidSect="0062056E">
          <w:footerReference w:type="default" r:id="rId10"/>
          <w:footerReference w:type="first" r:id="rId11"/>
          <w:pgSz w:w="11906" w:h="16838"/>
          <w:pgMar w:top="1440" w:right="1440" w:bottom="1440" w:left="1440" w:header="709" w:footer="709" w:gutter="0"/>
          <w:cols w:space="708"/>
          <w:titlePg/>
          <w:docGrid w:linePitch="360"/>
        </w:sectPr>
      </w:pPr>
    </w:p>
    <w:p w14:paraId="44845DF5" w14:textId="55D1001B" w:rsidR="0062056E" w:rsidRDefault="0062056E" w:rsidP="0043649B">
      <w:pPr>
        <w:spacing w:after="0" w:line="240" w:lineRule="auto"/>
        <w:rPr>
          <w:rFonts w:asciiTheme="minorHAnsi" w:hAnsiTheme="minorHAnsi" w:cstheme="minorHAnsi"/>
          <w:b/>
          <w:iCs/>
          <w:sz w:val="24"/>
          <w:szCs w:val="24"/>
          <w:lang w:eastAsia="ja-JP"/>
        </w:rPr>
      </w:pPr>
    </w:p>
    <w:p w14:paraId="79AF14CD" w14:textId="4E293D3F" w:rsidR="008C3ED7" w:rsidRDefault="0043649B" w:rsidP="0043649B">
      <w:pPr>
        <w:spacing w:after="0" w:line="240" w:lineRule="auto"/>
        <w:rPr>
          <w:rFonts w:asciiTheme="minorHAnsi" w:hAnsiTheme="minorHAnsi" w:cstheme="minorHAnsi"/>
          <w:b/>
          <w:iCs/>
          <w:sz w:val="24"/>
          <w:szCs w:val="24"/>
          <w:lang w:eastAsia="ja-JP"/>
        </w:rPr>
      </w:pPr>
      <w:r w:rsidRPr="008C3ED7">
        <w:rPr>
          <w:rFonts w:asciiTheme="minorHAnsi" w:hAnsiTheme="minorHAnsi" w:cstheme="minorHAnsi"/>
          <w:b/>
          <w:iCs/>
          <w:sz w:val="24"/>
          <w:szCs w:val="24"/>
          <w:lang w:eastAsia="ja-JP"/>
        </w:rPr>
        <w:t xml:space="preserve">Annex </w:t>
      </w:r>
      <w:r w:rsidR="00D32F49">
        <w:rPr>
          <w:rFonts w:asciiTheme="minorHAnsi" w:hAnsiTheme="minorHAnsi" w:cstheme="minorHAnsi"/>
          <w:b/>
          <w:iCs/>
          <w:sz w:val="24"/>
          <w:szCs w:val="24"/>
          <w:lang w:eastAsia="ja-JP"/>
        </w:rPr>
        <w:t>4</w:t>
      </w:r>
    </w:p>
    <w:p w14:paraId="763A14F5" w14:textId="77777777" w:rsidR="008C3ED7" w:rsidRDefault="008C3ED7" w:rsidP="0043649B">
      <w:pPr>
        <w:spacing w:after="0" w:line="240" w:lineRule="auto"/>
        <w:rPr>
          <w:rFonts w:asciiTheme="minorHAnsi" w:hAnsiTheme="minorHAnsi" w:cstheme="minorHAnsi"/>
          <w:b/>
          <w:iCs/>
          <w:sz w:val="24"/>
          <w:szCs w:val="24"/>
          <w:lang w:eastAsia="ja-JP"/>
        </w:rPr>
      </w:pPr>
    </w:p>
    <w:p w14:paraId="7A3085CB" w14:textId="4DC640E4" w:rsidR="0043649B" w:rsidRPr="008C3ED7" w:rsidRDefault="0043649B" w:rsidP="0043649B">
      <w:pPr>
        <w:spacing w:after="0" w:line="240" w:lineRule="auto"/>
        <w:rPr>
          <w:rFonts w:asciiTheme="minorHAnsi" w:hAnsiTheme="minorHAnsi" w:cstheme="minorHAnsi"/>
          <w:b/>
          <w:iCs/>
          <w:sz w:val="24"/>
          <w:szCs w:val="24"/>
          <w:lang w:eastAsia="ja-JP"/>
        </w:rPr>
      </w:pPr>
      <w:r w:rsidRPr="008C3ED7">
        <w:rPr>
          <w:rFonts w:asciiTheme="minorHAnsi" w:hAnsiTheme="minorHAnsi" w:cstheme="minorHAnsi"/>
          <w:b/>
          <w:iCs/>
          <w:sz w:val="24"/>
          <w:szCs w:val="24"/>
          <w:lang w:eastAsia="ja-JP"/>
        </w:rPr>
        <w:t>Approved Core Budget 2020</w:t>
      </w:r>
    </w:p>
    <w:p w14:paraId="3289BC34" w14:textId="77777777" w:rsidR="0043649B" w:rsidRDefault="0043649B" w:rsidP="0043649B">
      <w:pPr>
        <w:spacing w:after="0" w:line="240" w:lineRule="auto"/>
        <w:rPr>
          <w:rFonts w:asciiTheme="minorHAnsi" w:hAnsiTheme="minorHAnsi" w:cstheme="minorHAnsi"/>
          <w:b/>
          <w:iCs/>
          <w:lang w:eastAsia="ja-JP"/>
        </w:rPr>
      </w:pPr>
    </w:p>
    <w:tbl>
      <w:tblPr>
        <w:tblW w:w="14174" w:type="dxa"/>
        <w:tblInd w:w="-5" w:type="dxa"/>
        <w:tblLayout w:type="fixed"/>
        <w:tblCellMar>
          <w:left w:w="57" w:type="dxa"/>
          <w:right w:w="57" w:type="dxa"/>
        </w:tblCellMar>
        <w:tblLook w:val="04A0" w:firstRow="1" w:lastRow="0" w:firstColumn="1" w:lastColumn="0" w:noHBand="0" w:noVBand="1"/>
      </w:tblPr>
      <w:tblGrid>
        <w:gridCol w:w="3261"/>
        <w:gridCol w:w="1417"/>
        <w:gridCol w:w="1417"/>
        <w:gridCol w:w="1417"/>
        <w:gridCol w:w="1417"/>
        <w:gridCol w:w="1276"/>
        <w:gridCol w:w="1346"/>
        <w:gridCol w:w="1347"/>
        <w:gridCol w:w="1276"/>
      </w:tblGrid>
      <w:tr w:rsidR="0043649B" w:rsidRPr="009F03BD" w14:paraId="65068E78" w14:textId="77777777" w:rsidTr="00D72891">
        <w:trPr>
          <w:trHeight w:val="689"/>
          <w:tblHeader/>
        </w:trPr>
        <w:tc>
          <w:tcPr>
            <w:tcW w:w="3261" w:type="dxa"/>
            <w:tcBorders>
              <w:top w:val="single" w:sz="4" w:space="0" w:color="auto"/>
              <w:left w:val="single" w:sz="4" w:space="0" w:color="auto"/>
              <w:bottom w:val="nil"/>
              <w:right w:val="nil"/>
            </w:tcBorders>
            <w:shd w:val="clear" w:color="000000" w:fill="D6E3BC"/>
            <w:vAlign w:val="center"/>
            <w:hideMark/>
          </w:tcPr>
          <w:p w14:paraId="6905E03E" w14:textId="77777777" w:rsidR="0043649B"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2020 Ramsar Budget</w:t>
            </w:r>
          </w:p>
          <w:p w14:paraId="2178A40F"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COP13 Approved</w:t>
            </w:r>
          </w:p>
        </w:tc>
        <w:tc>
          <w:tcPr>
            <w:tcW w:w="1417" w:type="dxa"/>
            <w:vMerge w:val="restart"/>
            <w:tcBorders>
              <w:top w:val="single" w:sz="4" w:space="0" w:color="auto"/>
              <w:left w:val="single" w:sz="4" w:space="0" w:color="auto"/>
              <w:right w:val="single" w:sz="4" w:space="0" w:color="auto"/>
            </w:tcBorders>
            <w:shd w:val="clear" w:color="000000" w:fill="D6E3BC"/>
          </w:tcPr>
          <w:p w14:paraId="2C3A9EC1" w14:textId="77777777" w:rsidR="0043649B" w:rsidRDefault="0043649B" w:rsidP="00D72891">
            <w:pPr>
              <w:spacing w:after="0" w:line="240" w:lineRule="auto"/>
              <w:jc w:val="center"/>
              <w:rPr>
                <w:rFonts w:asciiTheme="minorHAnsi" w:hAnsiTheme="minorHAnsi" w:cstheme="minorHAnsi"/>
                <w:b/>
                <w:bCs/>
                <w:color w:val="000000"/>
              </w:rPr>
            </w:pPr>
            <w:r w:rsidRPr="007E2A53">
              <w:rPr>
                <w:rFonts w:asciiTheme="minorHAnsi" w:hAnsiTheme="minorHAnsi" w:cstheme="minorHAnsi"/>
                <w:b/>
                <w:bCs/>
                <w:color w:val="000000"/>
              </w:rPr>
              <w:t>Approved budget (COP13-approved)</w:t>
            </w:r>
          </w:p>
          <w:p w14:paraId="5FE91AA4" w14:textId="77777777" w:rsidR="0043649B" w:rsidRDefault="0043649B" w:rsidP="00D72891">
            <w:pPr>
              <w:spacing w:after="0" w:line="240" w:lineRule="auto"/>
              <w:jc w:val="center"/>
              <w:rPr>
                <w:rFonts w:asciiTheme="minorHAnsi" w:hAnsiTheme="minorHAnsi" w:cstheme="minorHAnsi"/>
                <w:b/>
                <w:bCs/>
                <w:color w:val="000000"/>
              </w:rPr>
            </w:pPr>
          </w:p>
          <w:p w14:paraId="0CAFFF31" w14:textId="77777777" w:rsidR="0043649B" w:rsidRDefault="0043649B" w:rsidP="00D72891">
            <w:pPr>
              <w:spacing w:after="0" w:line="240" w:lineRule="auto"/>
              <w:rPr>
                <w:rFonts w:asciiTheme="minorHAnsi" w:hAnsiTheme="minorHAnsi" w:cstheme="minorHAnsi"/>
                <w:b/>
                <w:bCs/>
                <w:color w:val="000000"/>
              </w:rPr>
            </w:pPr>
          </w:p>
          <w:p w14:paraId="56DDA6B5" w14:textId="77777777" w:rsidR="0043649B" w:rsidRDefault="0043649B" w:rsidP="00D72891">
            <w:pPr>
              <w:spacing w:after="0" w:line="240" w:lineRule="auto"/>
              <w:jc w:val="center"/>
              <w:rPr>
                <w:rFonts w:asciiTheme="minorHAnsi" w:hAnsiTheme="minorHAnsi" w:cstheme="minorHAnsi"/>
                <w:b/>
                <w:bCs/>
                <w:color w:val="000000"/>
              </w:rPr>
            </w:pPr>
          </w:p>
          <w:p w14:paraId="10515888" w14:textId="77777777" w:rsidR="0043649B" w:rsidRDefault="0043649B" w:rsidP="00D72891">
            <w:pPr>
              <w:spacing w:after="0" w:line="240" w:lineRule="auto"/>
              <w:jc w:val="center"/>
              <w:rPr>
                <w:rFonts w:asciiTheme="minorHAnsi" w:hAnsiTheme="minorHAnsi" w:cstheme="minorHAnsi"/>
                <w:b/>
                <w:bCs/>
                <w:color w:val="000000"/>
              </w:rPr>
            </w:pPr>
          </w:p>
          <w:p w14:paraId="1BBE06AA" w14:textId="77777777" w:rsidR="0043649B" w:rsidRPr="007E2A53" w:rsidRDefault="0043649B" w:rsidP="00D72891">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A</w:t>
            </w:r>
          </w:p>
        </w:tc>
        <w:tc>
          <w:tcPr>
            <w:tcW w:w="1417" w:type="dxa"/>
            <w:vMerge w:val="restart"/>
            <w:tcBorders>
              <w:top w:val="single" w:sz="4" w:space="0" w:color="auto"/>
              <w:left w:val="single" w:sz="4" w:space="0" w:color="auto"/>
              <w:right w:val="single" w:sz="4" w:space="0" w:color="auto"/>
            </w:tcBorders>
            <w:shd w:val="clear" w:color="000000" w:fill="D6E3BC"/>
          </w:tcPr>
          <w:p w14:paraId="64127681" w14:textId="77777777" w:rsidR="0043649B" w:rsidRDefault="0043649B" w:rsidP="00D72891">
            <w:pPr>
              <w:spacing w:after="0" w:line="240" w:lineRule="auto"/>
              <w:jc w:val="center"/>
              <w:rPr>
                <w:rFonts w:asciiTheme="minorHAnsi" w:hAnsiTheme="minorHAnsi" w:cstheme="minorHAnsi"/>
                <w:b/>
                <w:bCs/>
                <w:color w:val="000000"/>
              </w:rPr>
            </w:pPr>
            <w:r w:rsidRPr="007E2A53">
              <w:rPr>
                <w:rFonts w:asciiTheme="minorHAnsi" w:hAnsiTheme="minorHAnsi" w:cstheme="minorHAnsi"/>
                <w:b/>
                <w:bCs/>
                <w:color w:val="000000"/>
              </w:rPr>
              <w:t>Authorised use of surplus COP13 XIII.2 (for 2020)</w:t>
            </w:r>
          </w:p>
          <w:p w14:paraId="33592F65" w14:textId="77777777" w:rsidR="0043649B" w:rsidRDefault="0043649B" w:rsidP="00D72891">
            <w:pPr>
              <w:spacing w:after="0" w:line="240" w:lineRule="auto"/>
              <w:jc w:val="center"/>
              <w:rPr>
                <w:rFonts w:asciiTheme="minorHAnsi" w:hAnsiTheme="minorHAnsi" w:cstheme="minorHAnsi"/>
                <w:b/>
                <w:bCs/>
                <w:color w:val="000000"/>
              </w:rPr>
            </w:pPr>
          </w:p>
          <w:p w14:paraId="7F7C0B2E" w14:textId="77777777" w:rsidR="0043649B" w:rsidRDefault="0043649B" w:rsidP="00D72891">
            <w:pPr>
              <w:spacing w:after="0" w:line="240" w:lineRule="auto"/>
              <w:rPr>
                <w:rFonts w:asciiTheme="minorHAnsi" w:hAnsiTheme="minorHAnsi" w:cstheme="minorHAnsi"/>
                <w:b/>
                <w:bCs/>
                <w:color w:val="000000"/>
              </w:rPr>
            </w:pPr>
          </w:p>
          <w:p w14:paraId="54C5ED94" w14:textId="77777777" w:rsidR="0043649B" w:rsidRDefault="0043649B" w:rsidP="00D72891">
            <w:pPr>
              <w:spacing w:after="0" w:line="240" w:lineRule="auto"/>
              <w:rPr>
                <w:rFonts w:asciiTheme="minorHAnsi" w:hAnsiTheme="minorHAnsi" w:cstheme="minorHAnsi"/>
                <w:b/>
                <w:bCs/>
                <w:color w:val="000000"/>
              </w:rPr>
            </w:pPr>
          </w:p>
          <w:p w14:paraId="483828FF" w14:textId="77777777" w:rsidR="0043649B" w:rsidRDefault="0043649B" w:rsidP="00D72891">
            <w:pPr>
              <w:spacing w:after="0" w:line="240" w:lineRule="auto"/>
              <w:jc w:val="center"/>
              <w:rPr>
                <w:rFonts w:asciiTheme="minorHAnsi" w:hAnsiTheme="minorHAnsi" w:cstheme="minorHAnsi"/>
                <w:b/>
                <w:bCs/>
                <w:color w:val="000000"/>
              </w:rPr>
            </w:pPr>
          </w:p>
          <w:p w14:paraId="2D899D7F" w14:textId="77777777" w:rsidR="0043649B" w:rsidRPr="007E2A53" w:rsidRDefault="0043649B" w:rsidP="00D72891">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B</w:t>
            </w:r>
          </w:p>
        </w:tc>
        <w:tc>
          <w:tcPr>
            <w:tcW w:w="1417" w:type="dxa"/>
            <w:vMerge w:val="restart"/>
            <w:tcBorders>
              <w:top w:val="single" w:sz="4" w:space="0" w:color="auto"/>
              <w:left w:val="single" w:sz="4" w:space="0" w:color="auto"/>
              <w:right w:val="single" w:sz="4" w:space="0" w:color="auto"/>
            </w:tcBorders>
            <w:shd w:val="clear" w:color="000000" w:fill="D6E3BC"/>
          </w:tcPr>
          <w:p w14:paraId="136BE955" w14:textId="77777777" w:rsidR="0043649B" w:rsidRDefault="0043649B" w:rsidP="00D72891">
            <w:pPr>
              <w:spacing w:after="0" w:line="240" w:lineRule="auto"/>
              <w:jc w:val="center"/>
              <w:rPr>
                <w:rFonts w:asciiTheme="minorHAnsi" w:hAnsiTheme="minorHAnsi" w:cstheme="minorHAnsi"/>
                <w:b/>
                <w:bCs/>
                <w:color w:val="000000"/>
              </w:rPr>
            </w:pPr>
            <w:r w:rsidRPr="007E2A53">
              <w:rPr>
                <w:rFonts w:asciiTheme="minorHAnsi" w:hAnsiTheme="minorHAnsi" w:cstheme="minorHAnsi"/>
                <w:b/>
                <w:bCs/>
                <w:color w:val="000000"/>
              </w:rPr>
              <w:t>Pre-committed 2019 to be spent in 2020</w:t>
            </w:r>
          </w:p>
          <w:p w14:paraId="2DE30D57" w14:textId="77777777" w:rsidR="0043649B" w:rsidRDefault="0043649B" w:rsidP="00D72891">
            <w:pPr>
              <w:spacing w:after="0" w:line="240" w:lineRule="auto"/>
              <w:jc w:val="center"/>
              <w:rPr>
                <w:rFonts w:asciiTheme="minorHAnsi" w:hAnsiTheme="minorHAnsi" w:cstheme="minorHAnsi"/>
                <w:b/>
                <w:bCs/>
                <w:color w:val="000000"/>
              </w:rPr>
            </w:pPr>
          </w:p>
          <w:p w14:paraId="7A838391" w14:textId="77777777" w:rsidR="0043649B" w:rsidRDefault="0043649B" w:rsidP="00D72891">
            <w:pPr>
              <w:spacing w:after="0" w:line="240" w:lineRule="auto"/>
              <w:jc w:val="center"/>
              <w:rPr>
                <w:rFonts w:asciiTheme="minorHAnsi" w:hAnsiTheme="minorHAnsi" w:cstheme="minorHAnsi"/>
                <w:b/>
                <w:bCs/>
                <w:color w:val="000000"/>
              </w:rPr>
            </w:pPr>
          </w:p>
          <w:p w14:paraId="225B3E06" w14:textId="77777777" w:rsidR="0043649B" w:rsidRDefault="0043649B" w:rsidP="00D72891">
            <w:pPr>
              <w:spacing w:after="0" w:line="240" w:lineRule="auto"/>
              <w:jc w:val="center"/>
              <w:rPr>
                <w:rFonts w:asciiTheme="minorHAnsi" w:hAnsiTheme="minorHAnsi" w:cstheme="minorHAnsi"/>
                <w:b/>
                <w:bCs/>
                <w:color w:val="000000"/>
              </w:rPr>
            </w:pPr>
          </w:p>
          <w:p w14:paraId="216738D5" w14:textId="77777777" w:rsidR="0043649B" w:rsidRDefault="0043649B" w:rsidP="00D72891">
            <w:pPr>
              <w:spacing w:after="0" w:line="240" w:lineRule="auto"/>
              <w:rPr>
                <w:rFonts w:asciiTheme="minorHAnsi" w:hAnsiTheme="minorHAnsi" w:cstheme="minorHAnsi"/>
                <w:b/>
                <w:bCs/>
                <w:color w:val="000000"/>
              </w:rPr>
            </w:pPr>
          </w:p>
          <w:p w14:paraId="0FFC1641" w14:textId="77777777" w:rsidR="0043649B" w:rsidRPr="007E2A53" w:rsidRDefault="0043649B" w:rsidP="00D72891">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C</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54EE6B0B" w14:textId="77777777" w:rsidR="0043649B"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spacing w:val="-4"/>
              </w:rPr>
              <w:t>Uncommitted carry forward 2019 to 2020</w:t>
            </w:r>
            <w:r w:rsidRPr="00C130D9">
              <w:rPr>
                <w:rFonts w:asciiTheme="minorHAnsi" w:hAnsiTheme="minorHAnsi" w:cstheme="minorHAnsi"/>
                <w:b/>
                <w:bCs/>
                <w:color w:val="000000"/>
              </w:rPr>
              <w:t>*</w:t>
            </w:r>
          </w:p>
          <w:p w14:paraId="598D5E02" w14:textId="77777777" w:rsidR="0043649B" w:rsidRDefault="0043649B" w:rsidP="00D72891">
            <w:pPr>
              <w:spacing w:after="0" w:line="240" w:lineRule="auto"/>
              <w:jc w:val="center"/>
              <w:rPr>
                <w:rFonts w:asciiTheme="minorHAnsi" w:hAnsiTheme="minorHAnsi" w:cstheme="minorHAnsi"/>
                <w:b/>
                <w:bCs/>
                <w:color w:val="000000"/>
              </w:rPr>
            </w:pPr>
          </w:p>
          <w:p w14:paraId="1F5C6AD7" w14:textId="77777777" w:rsidR="0043649B" w:rsidRDefault="0043649B" w:rsidP="00D72891">
            <w:pPr>
              <w:spacing w:after="0" w:line="240" w:lineRule="auto"/>
              <w:jc w:val="center"/>
              <w:rPr>
                <w:rFonts w:asciiTheme="minorHAnsi" w:hAnsiTheme="minorHAnsi" w:cstheme="minorHAnsi"/>
                <w:b/>
                <w:bCs/>
                <w:color w:val="000000"/>
              </w:rPr>
            </w:pPr>
          </w:p>
          <w:p w14:paraId="377B741A" w14:textId="77777777" w:rsidR="0043649B" w:rsidRPr="00C130D9" w:rsidRDefault="0043649B" w:rsidP="00D72891">
            <w:pPr>
              <w:spacing w:after="0" w:line="240" w:lineRule="auto"/>
              <w:jc w:val="center"/>
              <w:rPr>
                <w:rFonts w:asciiTheme="minorHAnsi" w:hAnsiTheme="minorHAnsi" w:cstheme="minorHAnsi"/>
                <w:b/>
                <w:bCs/>
                <w:color w:val="000000"/>
              </w:rPr>
            </w:pPr>
          </w:p>
          <w:p w14:paraId="1621D38D" w14:textId="77777777" w:rsidR="0043649B" w:rsidRPr="00C130D9" w:rsidRDefault="0043649B" w:rsidP="00D72891">
            <w:pPr>
              <w:spacing w:after="0" w:line="240" w:lineRule="auto"/>
              <w:rPr>
                <w:rFonts w:asciiTheme="minorHAnsi" w:hAnsiTheme="minorHAnsi" w:cstheme="minorHAnsi"/>
                <w:b/>
                <w:bCs/>
                <w:color w:val="000000"/>
              </w:rPr>
            </w:pPr>
          </w:p>
          <w:p w14:paraId="2ABD945A" w14:textId="77777777" w:rsidR="0043649B" w:rsidRPr="00C130D9" w:rsidRDefault="0043649B" w:rsidP="00D72891">
            <w:pPr>
              <w:spacing w:after="0" w:line="240" w:lineRule="auto"/>
              <w:jc w:val="center"/>
              <w:rPr>
                <w:rFonts w:asciiTheme="minorHAnsi" w:hAnsiTheme="minorHAnsi" w:cstheme="minorHAnsi"/>
                <w:b/>
                <w:bCs/>
                <w:color w:val="000000"/>
              </w:rPr>
            </w:pPr>
          </w:p>
          <w:p w14:paraId="45F10927"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D</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14:paraId="4AF8E972"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Total 2020 budget before the adjustments</w:t>
            </w:r>
            <w:r w:rsidRPr="00C130D9">
              <w:rPr>
                <w:rFonts w:asciiTheme="minorHAnsi" w:hAnsiTheme="minorHAnsi" w:cstheme="minorHAnsi"/>
                <w:b/>
                <w:bCs/>
                <w:color w:val="000000"/>
              </w:rPr>
              <w:br/>
            </w:r>
          </w:p>
          <w:p w14:paraId="4A2090CE" w14:textId="77777777" w:rsidR="0043649B" w:rsidRDefault="0043649B" w:rsidP="00D72891">
            <w:pPr>
              <w:spacing w:after="0" w:line="240" w:lineRule="auto"/>
              <w:jc w:val="center"/>
              <w:rPr>
                <w:rFonts w:asciiTheme="minorHAnsi" w:hAnsiTheme="minorHAnsi" w:cstheme="minorHAnsi"/>
                <w:b/>
                <w:bCs/>
                <w:color w:val="000000"/>
              </w:rPr>
            </w:pPr>
          </w:p>
          <w:p w14:paraId="5E60193C" w14:textId="77777777" w:rsidR="0043649B" w:rsidRPr="00C130D9" w:rsidRDefault="0043649B" w:rsidP="00D72891">
            <w:pPr>
              <w:spacing w:after="0" w:line="240" w:lineRule="auto"/>
              <w:jc w:val="center"/>
              <w:rPr>
                <w:rFonts w:asciiTheme="minorHAnsi" w:hAnsiTheme="minorHAnsi" w:cstheme="minorHAnsi"/>
                <w:b/>
                <w:bCs/>
                <w:color w:val="000000"/>
              </w:rPr>
            </w:pPr>
          </w:p>
          <w:p w14:paraId="27B4E9F1" w14:textId="77777777" w:rsidR="0043649B" w:rsidRPr="00C130D9" w:rsidRDefault="0043649B" w:rsidP="00D72891">
            <w:pPr>
              <w:spacing w:after="0" w:line="240" w:lineRule="auto"/>
              <w:rPr>
                <w:rFonts w:asciiTheme="minorHAnsi" w:hAnsiTheme="minorHAnsi" w:cstheme="minorHAnsi"/>
                <w:b/>
                <w:bCs/>
                <w:color w:val="000000"/>
              </w:rPr>
            </w:pPr>
          </w:p>
          <w:p w14:paraId="627F7F8A"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E=A+B+C+D</w:t>
            </w:r>
          </w:p>
        </w:tc>
        <w:tc>
          <w:tcPr>
            <w:tcW w:w="2693" w:type="dxa"/>
            <w:gridSpan w:val="2"/>
            <w:tcBorders>
              <w:top w:val="single" w:sz="8" w:space="0" w:color="auto"/>
              <w:left w:val="single" w:sz="8" w:space="0" w:color="auto"/>
              <w:bottom w:val="single" w:sz="4" w:space="0" w:color="auto"/>
              <w:right w:val="nil"/>
            </w:tcBorders>
            <w:shd w:val="clear" w:color="000000" w:fill="BDD7EE"/>
            <w:vAlign w:val="center"/>
            <w:hideMark/>
          </w:tcPr>
          <w:p w14:paraId="504CCBCA"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Adjustments to original budget**</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2D32EB7C" w14:textId="77777777" w:rsidR="0043649B" w:rsidRDefault="0043649B" w:rsidP="00D72891">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t>SC58 Total Approved Budget 2020</w:t>
            </w:r>
          </w:p>
          <w:p w14:paraId="1580CB7E" w14:textId="77777777" w:rsidR="0043649B" w:rsidRDefault="0043649B" w:rsidP="00D72891">
            <w:pPr>
              <w:spacing w:after="0" w:line="240" w:lineRule="auto"/>
              <w:jc w:val="center"/>
              <w:rPr>
                <w:rFonts w:asciiTheme="minorHAnsi" w:hAnsiTheme="minorHAnsi" w:cstheme="minorHAnsi"/>
                <w:b/>
                <w:bCs/>
                <w:color w:val="000000"/>
              </w:rPr>
            </w:pPr>
          </w:p>
          <w:p w14:paraId="090B5347" w14:textId="77777777" w:rsidR="0043649B" w:rsidRPr="00C130D9" w:rsidRDefault="0043649B" w:rsidP="00D72891">
            <w:pPr>
              <w:spacing w:after="0" w:line="240" w:lineRule="auto"/>
              <w:jc w:val="center"/>
              <w:rPr>
                <w:rFonts w:asciiTheme="minorHAnsi" w:hAnsiTheme="minorHAnsi" w:cstheme="minorHAnsi"/>
                <w:b/>
                <w:bCs/>
                <w:color w:val="000000"/>
              </w:rPr>
            </w:pPr>
          </w:p>
          <w:p w14:paraId="12868E9B" w14:textId="77777777" w:rsidR="0043649B" w:rsidRDefault="0043649B" w:rsidP="00D72891">
            <w:pPr>
              <w:spacing w:after="0" w:line="240" w:lineRule="auto"/>
              <w:rPr>
                <w:rFonts w:asciiTheme="minorHAnsi" w:hAnsiTheme="minorHAnsi" w:cstheme="minorHAnsi"/>
                <w:b/>
                <w:bCs/>
                <w:color w:val="000000"/>
              </w:rPr>
            </w:pPr>
          </w:p>
          <w:p w14:paraId="4F19928B" w14:textId="77777777" w:rsidR="0043649B" w:rsidRDefault="0043649B" w:rsidP="00D72891">
            <w:pPr>
              <w:spacing w:after="0" w:line="240" w:lineRule="auto"/>
              <w:rPr>
                <w:rFonts w:asciiTheme="minorHAnsi" w:hAnsiTheme="minorHAnsi" w:cstheme="minorHAnsi"/>
                <w:b/>
                <w:bCs/>
                <w:color w:val="000000"/>
              </w:rPr>
            </w:pPr>
          </w:p>
          <w:p w14:paraId="2317CE37" w14:textId="77777777" w:rsidR="0043649B" w:rsidRDefault="0043649B" w:rsidP="00D72891">
            <w:pPr>
              <w:spacing w:after="0" w:line="240" w:lineRule="auto"/>
              <w:jc w:val="center"/>
              <w:rPr>
                <w:rFonts w:asciiTheme="minorHAnsi" w:hAnsiTheme="minorHAnsi" w:cstheme="minorHAnsi"/>
                <w:b/>
                <w:bCs/>
                <w:color w:val="000000"/>
              </w:rPr>
            </w:pPr>
          </w:p>
          <w:p w14:paraId="634EE726"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H=E-F-G</w:t>
            </w:r>
          </w:p>
        </w:tc>
      </w:tr>
      <w:tr w:rsidR="0043649B" w:rsidRPr="009F03BD" w14:paraId="2AE9405D" w14:textId="77777777" w:rsidTr="00D72891">
        <w:trPr>
          <w:trHeight w:val="1305"/>
          <w:tblHeader/>
        </w:trPr>
        <w:tc>
          <w:tcPr>
            <w:tcW w:w="3261" w:type="dxa"/>
            <w:tcBorders>
              <w:top w:val="nil"/>
              <w:left w:val="single" w:sz="4" w:space="0" w:color="auto"/>
              <w:bottom w:val="single" w:sz="4" w:space="0" w:color="auto"/>
              <w:right w:val="nil"/>
            </w:tcBorders>
            <w:shd w:val="clear" w:color="000000" w:fill="D6E3BC"/>
            <w:vAlign w:val="center"/>
            <w:hideMark/>
          </w:tcPr>
          <w:p w14:paraId="4794807D" w14:textId="77777777" w:rsidR="0043649B" w:rsidRPr="00C130D9" w:rsidRDefault="0043649B" w:rsidP="00D72891">
            <w:pPr>
              <w:spacing w:after="0" w:line="240" w:lineRule="auto"/>
              <w:jc w:val="center"/>
              <w:rPr>
                <w:rFonts w:asciiTheme="minorHAnsi" w:hAnsiTheme="minorHAnsi" w:cstheme="minorHAnsi"/>
                <w:color w:val="000000"/>
              </w:rPr>
            </w:pPr>
            <w:r w:rsidRPr="00C130D9">
              <w:rPr>
                <w:rFonts w:asciiTheme="minorHAnsi" w:hAnsiTheme="minorHAnsi" w:cstheme="minorHAnsi"/>
                <w:color w:val="000000"/>
              </w:rPr>
              <w:t>CHF ‘000s</w:t>
            </w:r>
          </w:p>
        </w:tc>
        <w:tc>
          <w:tcPr>
            <w:tcW w:w="1417" w:type="dxa"/>
            <w:vMerge/>
            <w:tcBorders>
              <w:left w:val="single" w:sz="4" w:space="0" w:color="auto"/>
              <w:bottom w:val="single" w:sz="4" w:space="0" w:color="000000"/>
              <w:right w:val="single" w:sz="4" w:space="0" w:color="auto"/>
            </w:tcBorders>
          </w:tcPr>
          <w:p w14:paraId="27120EA8" w14:textId="77777777" w:rsidR="0043649B" w:rsidRPr="009F03BD" w:rsidRDefault="0043649B" w:rsidP="00D72891">
            <w:pPr>
              <w:spacing w:after="0" w:line="240" w:lineRule="auto"/>
              <w:jc w:val="center"/>
              <w:rPr>
                <w:rFonts w:asciiTheme="minorHAnsi" w:hAnsiTheme="minorHAnsi" w:cstheme="minorHAnsi"/>
                <w:b/>
                <w:bCs/>
                <w:color w:val="000000"/>
              </w:rPr>
            </w:pPr>
          </w:p>
        </w:tc>
        <w:tc>
          <w:tcPr>
            <w:tcW w:w="1417" w:type="dxa"/>
            <w:vMerge/>
            <w:tcBorders>
              <w:left w:val="single" w:sz="4" w:space="0" w:color="auto"/>
              <w:bottom w:val="single" w:sz="4" w:space="0" w:color="000000"/>
              <w:right w:val="single" w:sz="4" w:space="0" w:color="auto"/>
            </w:tcBorders>
          </w:tcPr>
          <w:p w14:paraId="7AC9154D" w14:textId="77777777" w:rsidR="0043649B" w:rsidRPr="009F03BD" w:rsidRDefault="0043649B" w:rsidP="00D72891">
            <w:pPr>
              <w:spacing w:after="0" w:line="240" w:lineRule="auto"/>
              <w:jc w:val="center"/>
              <w:rPr>
                <w:rFonts w:asciiTheme="minorHAnsi" w:hAnsiTheme="minorHAnsi" w:cstheme="minorHAnsi"/>
                <w:b/>
                <w:bCs/>
                <w:color w:val="000000"/>
              </w:rPr>
            </w:pPr>
          </w:p>
        </w:tc>
        <w:tc>
          <w:tcPr>
            <w:tcW w:w="1417" w:type="dxa"/>
            <w:vMerge/>
            <w:tcBorders>
              <w:left w:val="single" w:sz="4" w:space="0" w:color="auto"/>
              <w:bottom w:val="single" w:sz="4" w:space="0" w:color="000000"/>
              <w:right w:val="single" w:sz="4" w:space="0" w:color="auto"/>
            </w:tcBorders>
          </w:tcPr>
          <w:p w14:paraId="0F4315C0" w14:textId="77777777" w:rsidR="0043649B" w:rsidRPr="009F03BD" w:rsidRDefault="0043649B" w:rsidP="00D72891">
            <w:pPr>
              <w:spacing w:after="0" w:line="240" w:lineRule="auto"/>
              <w:jc w:val="center"/>
              <w:rPr>
                <w:rFonts w:asciiTheme="minorHAnsi" w:hAnsiTheme="minorHAnsi" w:cstheme="minorHAnsi"/>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BA61416" w14:textId="77777777" w:rsidR="0043649B" w:rsidRPr="009F03BD" w:rsidRDefault="0043649B" w:rsidP="00D72891">
            <w:pPr>
              <w:spacing w:after="0" w:line="240" w:lineRule="auto"/>
              <w:jc w:val="center"/>
              <w:rPr>
                <w:rFonts w:asciiTheme="minorHAnsi" w:hAnsiTheme="minorHAnsi" w:cstheme="minorHAnsi"/>
                <w:b/>
                <w:bCs/>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D5D3F59" w14:textId="77777777" w:rsidR="0043649B" w:rsidRPr="009F03BD" w:rsidRDefault="0043649B" w:rsidP="00D72891">
            <w:pPr>
              <w:spacing w:after="0" w:line="240" w:lineRule="auto"/>
              <w:jc w:val="center"/>
              <w:rPr>
                <w:rFonts w:asciiTheme="minorHAnsi" w:hAnsiTheme="minorHAnsi" w:cstheme="minorHAnsi"/>
                <w:b/>
                <w:bCs/>
                <w:color w:val="000000"/>
              </w:rPr>
            </w:pPr>
          </w:p>
        </w:tc>
        <w:tc>
          <w:tcPr>
            <w:tcW w:w="1346" w:type="dxa"/>
            <w:tcBorders>
              <w:top w:val="nil"/>
              <w:left w:val="single" w:sz="8" w:space="0" w:color="auto"/>
              <w:bottom w:val="single" w:sz="4" w:space="0" w:color="auto"/>
              <w:right w:val="single" w:sz="4" w:space="0" w:color="auto"/>
            </w:tcBorders>
            <w:shd w:val="clear" w:color="000000" w:fill="BDD7EE"/>
            <w:vAlign w:val="center"/>
            <w:hideMark/>
          </w:tcPr>
          <w:p w14:paraId="0D540B62" w14:textId="77777777" w:rsidR="0043649B"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Possible savings in CO13-approved budget (A)</w:t>
            </w:r>
          </w:p>
          <w:p w14:paraId="6C455E1B"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F</w:t>
            </w:r>
          </w:p>
        </w:tc>
        <w:tc>
          <w:tcPr>
            <w:tcW w:w="1347" w:type="dxa"/>
            <w:tcBorders>
              <w:top w:val="nil"/>
              <w:left w:val="nil"/>
              <w:bottom w:val="single" w:sz="4" w:space="0" w:color="auto"/>
              <w:right w:val="nil"/>
            </w:tcBorders>
            <w:shd w:val="clear" w:color="000000" w:fill="BDD7EE"/>
            <w:vAlign w:val="center"/>
            <w:hideMark/>
          </w:tcPr>
          <w:p w14:paraId="3C3811CB"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Possible savings in carry forward 2019 to 2020 (D)</w:t>
            </w:r>
          </w:p>
          <w:p w14:paraId="4E0F6672" w14:textId="77777777" w:rsidR="0043649B" w:rsidRPr="00C130D9" w:rsidRDefault="0043649B" w:rsidP="00D72891">
            <w:pPr>
              <w:spacing w:after="0" w:line="240" w:lineRule="auto"/>
              <w:jc w:val="center"/>
              <w:rPr>
                <w:rFonts w:asciiTheme="minorHAnsi" w:hAnsiTheme="minorHAnsi" w:cstheme="minorHAnsi"/>
                <w:b/>
                <w:bCs/>
                <w:color w:val="000000"/>
              </w:rPr>
            </w:pPr>
            <w:r w:rsidRPr="00C130D9">
              <w:rPr>
                <w:rFonts w:asciiTheme="minorHAnsi" w:hAnsiTheme="minorHAnsi" w:cstheme="minorHAnsi"/>
                <w:b/>
                <w:bCs/>
                <w:color w:val="000000"/>
              </w:rPr>
              <w:t>G</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3FDA0B1D" w14:textId="77777777" w:rsidR="0043649B" w:rsidRPr="009F03BD" w:rsidRDefault="0043649B" w:rsidP="00D72891">
            <w:pPr>
              <w:spacing w:after="0" w:line="240" w:lineRule="auto"/>
              <w:jc w:val="center"/>
              <w:rPr>
                <w:rFonts w:asciiTheme="minorHAnsi" w:hAnsiTheme="minorHAnsi" w:cstheme="minorHAnsi"/>
                <w:b/>
                <w:bCs/>
                <w:color w:val="000000"/>
              </w:rPr>
            </w:pPr>
          </w:p>
        </w:tc>
      </w:tr>
      <w:tr w:rsidR="0043649B" w:rsidRPr="009F03BD" w14:paraId="0E02EB63" w14:textId="77777777" w:rsidTr="00D72891">
        <w:tc>
          <w:tcPr>
            <w:tcW w:w="14174" w:type="dxa"/>
            <w:gridSpan w:val="9"/>
            <w:tcBorders>
              <w:top w:val="nil"/>
              <w:left w:val="single" w:sz="4" w:space="0" w:color="auto"/>
              <w:bottom w:val="single" w:sz="4" w:space="0" w:color="auto"/>
              <w:right w:val="single" w:sz="8" w:space="0" w:color="auto"/>
            </w:tcBorders>
            <w:shd w:val="clear" w:color="auto" w:fill="auto"/>
            <w:vAlign w:val="center"/>
          </w:tcPr>
          <w:p w14:paraId="5156E7AE" w14:textId="77777777" w:rsidR="0043649B" w:rsidRPr="009F03BD" w:rsidRDefault="0043649B" w:rsidP="00D72891">
            <w:pPr>
              <w:spacing w:after="0" w:line="240" w:lineRule="auto"/>
              <w:rPr>
                <w:rFonts w:asciiTheme="minorHAnsi" w:hAnsiTheme="minorHAnsi" w:cstheme="minorHAnsi"/>
                <w:b/>
                <w:bCs/>
                <w:color w:val="000000"/>
              </w:rPr>
            </w:pPr>
            <w:r>
              <w:rPr>
                <w:rFonts w:asciiTheme="minorHAnsi" w:hAnsiTheme="minorHAnsi" w:cstheme="minorHAnsi"/>
                <w:b/>
                <w:bCs/>
                <w:color w:val="000000"/>
              </w:rPr>
              <w:t>EXPENDITURE</w:t>
            </w:r>
          </w:p>
        </w:tc>
      </w:tr>
      <w:tr w:rsidR="0043649B" w:rsidRPr="009F03BD" w14:paraId="3FE6C689" w14:textId="77777777" w:rsidTr="00D72891">
        <w:trPr>
          <w:trHeight w:val="43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210CDB08"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A.  Secretariat Senior Management</w:t>
            </w:r>
          </w:p>
        </w:tc>
        <w:tc>
          <w:tcPr>
            <w:tcW w:w="1417" w:type="dxa"/>
            <w:tcBorders>
              <w:top w:val="single" w:sz="4" w:space="0" w:color="auto"/>
              <w:left w:val="nil"/>
              <w:bottom w:val="single" w:sz="4" w:space="0" w:color="auto"/>
              <w:right w:val="single" w:sz="4" w:space="0" w:color="auto"/>
            </w:tcBorders>
            <w:shd w:val="clear" w:color="000000" w:fill="EAF1DD"/>
            <w:vAlign w:val="center"/>
          </w:tcPr>
          <w:p w14:paraId="053B7FE0"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rPr>
              <w:t>1,009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6A5702B"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23CCF984"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098CF2E8"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126</w:t>
            </w:r>
          </w:p>
        </w:tc>
        <w:tc>
          <w:tcPr>
            <w:tcW w:w="1276" w:type="dxa"/>
            <w:tcBorders>
              <w:top w:val="nil"/>
              <w:left w:val="nil"/>
              <w:bottom w:val="single" w:sz="4" w:space="0" w:color="auto"/>
              <w:right w:val="nil"/>
            </w:tcBorders>
            <w:shd w:val="clear" w:color="000000" w:fill="EAF1DD"/>
            <w:noWrap/>
            <w:vAlign w:val="center"/>
            <w:hideMark/>
          </w:tcPr>
          <w:p w14:paraId="7F4F595D"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1,140</w:t>
            </w:r>
          </w:p>
        </w:tc>
        <w:tc>
          <w:tcPr>
            <w:tcW w:w="1346" w:type="dxa"/>
            <w:tcBorders>
              <w:top w:val="single" w:sz="4" w:space="0" w:color="auto"/>
              <w:left w:val="single" w:sz="8" w:space="0" w:color="auto"/>
              <w:bottom w:val="single" w:sz="4" w:space="0" w:color="auto"/>
              <w:right w:val="nil"/>
            </w:tcBorders>
            <w:shd w:val="clear" w:color="000000" w:fill="BDD7EE"/>
            <w:noWrap/>
            <w:vAlign w:val="center"/>
            <w:hideMark/>
          </w:tcPr>
          <w:p w14:paraId="22242FA3"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w:t>
            </w:r>
          </w:p>
        </w:tc>
        <w:tc>
          <w:tcPr>
            <w:tcW w:w="1347" w:type="dxa"/>
            <w:tcBorders>
              <w:top w:val="single" w:sz="4" w:space="0" w:color="auto"/>
              <w:left w:val="single" w:sz="4" w:space="0" w:color="auto"/>
              <w:bottom w:val="single" w:sz="4" w:space="0" w:color="auto"/>
              <w:right w:val="nil"/>
            </w:tcBorders>
            <w:shd w:val="clear" w:color="000000" w:fill="BDD7EE"/>
            <w:noWrap/>
            <w:vAlign w:val="center"/>
            <w:hideMark/>
          </w:tcPr>
          <w:p w14:paraId="61443497"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54</w:t>
            </w:r>
          </w:p>
        </w:tc>
        <w:tc>
          <w:tcPr>
            <w:tcW w:w="1276" w:type="dxa"/>
            <w:tcBorders>
              <w:top w:val="single" w:sz="8" w:space="0" w:color="auto"/>
              <w:left w:val="single" w:sz="8" w:space="0" w:color="auto"/>
              <w:bottom w:val="single" w:sz="4" w:space="0" w:color="auto"/>
              <w:right w:val="single" w:sz="8" w:space="0" w:color="auto"/>
            </w:tcBorders>
            <w:shd w:val="clear" w:color="000000" w:fill="BDD7EE"/>
            <w:noWrap/>
            <w:vAlign w:val="center"/>
            <w:hideMark/>
          </w:tcPr>
          <w:p w14:paraId="10A25D6D"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1,075</w:t>
            </w:r>
          </w:p>
        </w:tc>
      </w:tr>
      <w:tr w:rsidR="0043649B" w:rsidRPr="009F03BD" w14:paraId="2F823597"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35B487E"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2FF8D1A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918</w:t>
            </w:r>
          </w:p>
        </w:tc>
        <w:tc>
          <w:tcPr>
            <w:tcW w:w="1417" w:type="dxa"/>
            <w:tcBorders>
              <w:top w:val="single" w:sz="4" w:space="0" w:color="auto"/>
              <w:left w:val="single" w:sz="4" w:space="0" w:color="auto"/>
              <w:bottom w:val="single" w:sz="4" w:space="0" w:color="auto"/>
              <w:right w:val="single" w:sz="4" w:space="0" w:color="auto"/>
            </w:tcBorders>
            <w:vAlign w:val="center"/>
          </w:tcPr>
          <w:p w14:paraId="778EEEB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169E66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6B8251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71</w:t>
            </w:r>
          </w:p>
        </w:tc>
        <w:tc>
          <w:tcPr>
            <w:tcW w:w="1276" w:type="dxa"/>
            <w:tcBorders>
              <w:top w:val="nil"/>
              <w:left w:val="nil"/>
              <w:bottom w:val="single" w:sz="4" w:space="0" w:color="auto"/>
              <w:right w:val="nil"/>
            </w:tcBorders>
            <w:shd w:val="clear" w:color="auto" w:fill="auto"/>
            <w:noWrap/>
            <w:vAlign w:val="center"/>
            <w:hideMark/>
          </w:tcPr>
          <w:p w14:paraId="3173443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c>
          <w:tcPr>
            <w:tcW w:w="1346" w:type="dxa"/>
            <w:tcBorders>
              <w:top w:val="nil"/>
              <w:left w:val="single" w:sz="8" w:space="0" w:color="auto"/>
              <w:bottom w:val="single" w:sz="4" w:space="0" w:color="auto"/>
              <w:right w:val="nil"/>
            </w:tcBorders>
            <w:shd w:val="clear" w:color="auto" w:fill="auto"/>
            <w:noWrap/>
            <w:vAlign w:val="center"/>
            <w:hideMark/>
          </w:tcPr>
          <w:p w14:paraId="2E0BA9B3"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079FDB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307061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989</w:t>
            </w:r>
          </w:p>
        </w:tc>
      </w:tr>
      <w:tr w:rsidR="0043649B" w:rsidRPr="009F03BD" w14:paraId="0AA90C1D"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14EBE65"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34EAE8A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51</w:t>
            </w:r>
          </w:p>
        </w:tc>
        <w:tc>
          <w:tcPr>
            <w:tcW w:w="1417" w:type="dxa"/>
            <w:tcBorders>
              <w:top w:val="single" w:sz="4" w:space="0" w:color="auto"/>
              <w:left w:val="single" w:sz="4" w:space="0" w:color="auto"/>
              <w:bottom w:val="single" w:sz="4" w:space="0" w:color="auto"/>
              <w:right w:val="single" w:sz="4" w:space="0" w:color="auto"/>
            </w:tcBorders>
            <w:vAlign w:val="center"/>
          </w:tcPr>
          <w:p w14:paraId="32ED39B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1CB3D6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FE724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36</w:t>
            </w:r>
          </w:p>
        </w:tc>
        <w:tc>
          <w:tcPr>
            <w:tcW w:w="1276" w:type="dxa"/>
            <w:tcBorders>
              <w:top w:val="nil"/>
              <w:left w:val="nil"/>
              <w:bottom w:val="single" w:sz="4" w:space="0" w:color="auto"/>
              <w:right w:val="nil"/>
            </w:tcBorders>
            <w:shd w:val="clear" w:color="auto" w:fill="auto"/>
            <w:noWrap/>
            <w:vAlign w:val="center"/>
            <w:hideMark/>
          </w:tcPr>
          <w:p w14:paraId="4873D96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87</w:t>
            </w:r>
          </w:p>
        </w:tc>
        <w:tc>
          <w:tcPr>
            <w:tcW w:w="1346" w:type="dxa"/>
            <w:tcBorders>
              <w:top w:val="nil"/>
              <w:left w:val="single" w:sz="8" w:space="0" w:color="auto"/>
              <w:bottom w:val="single" w:sz="4" w:space="0" w:color="auto"/>
              <w:right w:val="nil"/>
            </w:tcBorders>
            <w:shd w:val="clear" w:color="auto" w:fill="auto"/>
            <w:noWrap/>
            <w:vAlign w:val="center"/>
            <w:hideMark/>
          </w:tcPr>
          <w:p w14:paraId="1F69025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A8B91F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76C23DF"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43649B" w:rsidRPr="009F03BD" w14:paraId="3CF8F795"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2426FCE"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19C7FF5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vAlign w:val="center"/>
          </w:tcPr>
          <w:p w14:paraId="289A72D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483530B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B9BEC8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18</w:t>
            </w:r>
          </w:p>
        </w:tc>
        <w:tc>
          <w:tcPr>
            <w:tcW w:w="1276" w:type="dxa"/>
            <w:tcBorders>
              <w:top w:val="nil"/>
              <w:left w:val="nil"/>
              <w:bottom w:val="single" w:sz="4" w:space="0" w:color="auto"/>
              <w:right w:val="nil"/>
            </w:tcBorders>
            <w:shd w:val="clear" w:color="auto" w:fill="auto"/>
            <w:noWrap/>
            <w:vAlign w:val="center"/>
            <w:hideMark/>
          </w:tcPr>
          <w:p w14:paraId="67CDA20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w:t>
            </w:r>
          </w:p>
        </w:tc>
        <w:tc>
          <w:tcPr>
            <w:tcW w:w="1346" w:type="dxa"/>
            <w:tcBorders>
              <w:top w:val="nil"/>
              <w:left w:val="single" w:sz="8" w:space="0" w:color="auto"/>
              <w:bottom w:val="single" w:sz="4" w:space="0" w:color="auto"/>
              <w:right w:val="nil"/>
            </w:tcBorders>
            <w:shd w:val="clear" w:color="auto" w:fill="auto"/>
            <w:noWrap/>
            <w:vAlign w:val="center"/>
            <w:hideMark/>
          </w:tcPr>
          <w:p w14:paraId="56CEB09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5259E2A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59114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35</w:t>
            </w:r>
          </w:p>
        </w:tc>
      </w:tr>
      <w:tr w:rsidR="0043649B" w:rsidRPr="009F03BD" w14:paraId="49CCDE55" w14:textId="77777777" w:rsidTr="00D72891">
        <w:trPr>
          <w:trHeight w:val="43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363EF5B5"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B.  Resource Mobilization and Outreach</w:t>
            </w:r>
          </w:p>
        </w:tc>
        <w:tc>
          <w:tcPr>
            <w:tcW w:w="1417" w:type="dxa"/>
            <w:tcBorders>
              <w:top w:val="nil"/>
              <w:left w:val="nil"/>
              <w:bottom w:val="single" w:sz="4" w:space="0" w:color="auto"/>
              <w:right w:val="single" w:sz="4" w:space="0" w:color="auto"/>
            </w:tcBorders>
            <w:shd w:val="clear" w:color="000000" w:fill="EAF1DD"/>
            <w:vAlign w:val="center"/>
          </w:tcPr>
          <w:p w14:paraId="2864EDC8"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639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302E101"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45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07ECAEA"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81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7B3B4DE4"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269</w:t>
            </w:r>
          </w:p>
        </w:tc>
        <w:tc>
          <w:tcPr>
            <w:tcW w:w="1276" w:type="dxa"/>
            <w:tcBorders>
              <w:top w:val="nil"/>
              <w:left w:val="nil"/>
              <w:bottom w:val="single" w:sz="4" w:space="0" w:color="auto"/>
              <w:right w:val="nil"/>
            </w:tcBorders>
            <w:shd w:val="clear" w:color="000000" w:fill="EAF1DD"/>
            <w:noWrap/>
            <w:vAlign w:val="center"/>
            <w:hideMark/>
          </w:tcPr>
          <w:p w14:paraId="2D2830B2"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1,033</w:t>
            </w:r>
          </w:p>
        </w:tc>
        <w:tc>
          <w:tcPr>
            <w:tcW w:w="1346" w:type="dxa"/>
            <w:tcBorders>
              <w:top w:val="nil"/>
              <w:left w:val="single" w:sz="8" w:space="0" w:color="auto"/>
              <w:bottom w:val="single" w:sz="4" w:space="0" w:color="auto"/>
              <w:right w:val="nil"/>
            </w:tcBorders>
            <w:shd w:val="clear" w:color="000000" w:fill="BDD7EE"/>
            <w:noWrap/>
            <w:vAlign w:val="center"/>
            <w:hideMark/>
          </w:tcPr>
          <w:p w14:paraId="79E0E2B8"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147</w:t>
            </w:r>
          </w:p>
        </w:tc>
        <w:tc>
          <w:tcPr>
            <w:tcW w:w="1347" w:type="dxa"/>
            <w:tcBorders>
              <w:top w:val="nil"/>
              <w:left w:val="single" w:sz="4" w:space="0" w:color="auto"/>
              <w:bottom w:val="single" w:sz="4" w:space="0" w:color="auto"/>
              <w:right w:val="nil"/>
            </w:tcBorders>
            <w:shd w:val="clear" w:color="000000" w:fill="BDD7EE"/>
            <w:noWrap/>
            <w:vAlign w:val="center"/>
            <w:hideMark/>
          </w:tcPr>
          <w:p w14:paraId="4366A6AD"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199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415222C"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687</w:t>
            </w:r>
          </w:p>
        </w:tc>
      </w:tr>
      <w:tr w:rsidR="0043649B" w:rsidRPr="009F03BD" w14:paraId="33EF0DE6" w14:textId="77777777" w:rsidTr="00D72891">
        <w:trPr>
          <w:trHeight w:val="28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37A2F61"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1178878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450</w:t>
            </w:r>
          </w:p>
        </w:tc>
        <w:tc>
          <w:tcPr>
            <w:tcW w:w="1417" w:type="dxa"/>
            <w:tcBorders>
              <w:top w:val="single" w:sz="4" w:space="0" w:color="auto"/>
              <w:left w:val="single" w:sz="4" w:space="0" w:color="auto"/>
              <w:bottom w:val="single" w:sz="4" w:space="0" w:color="auto"/>
              <w:right w:val="single" w:sz="4" w:space="0" w:color="auto"/>
            </w:tcBorders>
            <w:vAlign w:val="center"/>
          </w:tcPr>
          <w:p w14:paraId="57F470C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798671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CB8293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184</w:t>
            </w:r>
          </w:p>
        </w:tc>
        <w:tc>
          <w:tcPr>
            <w:tcW w:w="1276" w:type="dxa"/>
            <w:tcBorders>
              <w:top w:val="nil"/>
              <w:left w:val="nil"/>
              <w:bottom w:val="single" w:sz="4" w:space="0" w:color="auto"/>
              <w:right w:val="single" w:sz="4" w:space="0" w:color="auto"/>
            </w:tcBorders>
            <w:shd w:val="clear" w:color="auto" w:fill="auto"/>
            <w:noWrap/>
            <w:vAlign w:val="center"/>
            <w:hideMark/>
          </w:tcPr>
          <w:p w14:paraId="1012C60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634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B42DAB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0ECDB43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4866C2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360</w:t>
            </w:r>
          </w:p>
        </w:tc>
      </w:tr>
      <w:tr w:rsidR="0043649B" w:rsidRPr="009F03BD" w14:paraId="386F0070" w14:textId="77777777" w:rsidTr="00D72891">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4F4F736"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74BCB77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06D7635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009E37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668C35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5C1AE2C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E79F383"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77FA38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6B27CE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43649B" w:rsidRPr="009F03BD" w14:paraId="43D6D21A" w14:textId="77777777" w:rsidTr="00D72891">
        <w:trPr>
          <w:trHeight w:val="30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570A407"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CEPA Program</w:t>
            </w:r>
          </w:p>
        </w:tc>
        <w:tc>
          <w:tcPr>
            <w:tcW w:w="1417" w:type="dxa"/>
            <w:tcBorders>
              <w:top w:val="nil"/>
              <w:left w:val="nil"/>
              <w:bottom w:val="single" w:sz="4" w:space="0" w:color="auto"/>
              <w:right w:val="single" w:sz="4" w:space="0" w:color="auto"/>
            </w:tcBorders>
            <w:vAlign w:val="center"/>
          </w:tcPr>
          <w:p w14:paraId="1D51642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67B19A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B95244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39E234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23</w:t>
            </w:r>
          </w:p>
        </w:tc>
        <w:tc>
          <w:tcPr>
            <w:tcW w:w="1276" w:type="dxa"/>
            <w:tcBorders>
              <w:top w:val="nil"/>
              <w:left w:val="nil"/>
              <w:bottom w:val="single" w:sz="4" w:space="0" w:color="auto"/>
              <w:right w:val="single" w:sz="4" w:space="0" w:color="auto"/>
            </w:tcBorders>
            <w:shd w:val="clear" w:color="auto" w:fill="auto"/>
            <w:noWrap/>
            <w:vAlign w:val="center"/>
            <w:hideMark/>
          </w:tcPr>
          <w:p w14:paraId="54BCCA1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9A29A8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E0EADF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433D74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r>
      <w:tr w:rsidR="0043649B" w:rsidRPr="009F03BD" w14:paraId="3EA61726" w14:textId="77777777" w:rsidTr="00D7289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3470D55"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Comms, Translations, Publications and Reporting Implementation</w:t>
            </w:r>
          </w:p>
        </w:tc>
        <w:tc>
          <w:tcPr>
            <w:tcW w:w="1417" w:type="dxa"/>
            <w:tcBorders>
              <w:top w:val="nil"/>
              <w:left w:val="nil"/>
              <w:bottom w:val="single" w:sz="4" w:space="0" w:color="auto"/>
              <w:right w:val="single" w:sz="4" w:space="0" w:color="auto"/>
            </w:tcBorders>
            <w:vAlign w:val="center"/>
          </w:tcPr>
          <w:p w14:paraId="77D74034"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60</w:t>
            </w:r>
          </w:p>
        </w:tc>
        <w:tc>
          <w:tcPr>
            <w:tcW w:w="1417" w:type="dxa"/>
            <w:tcBorders>
              <w:top w:val="single" w:sz="4" w:space="0" w:color="auto"/>
              <w:left w:val="single" w:sz="4" w:space="0" w:color="auto"/>
              <w:bottom w:val="single" w:sz="4" w:space="0" w:color="auto"/>
              <w:right w:val="single" w:sz="4" w:space="0" w:color="auto"/>
            </w:tcBorders>
            <w:vAlign w:val="center"/>
          </w:tcPr>
          <w:p w14:paraId="17C7124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40</w:t>
            </w:r>
          </w:p>
        </w:tc>
        <w:tc>
          <w:tcPr>
            <w:tcW w:w="1417" w:type="dxa"/>
            <w:tcBorders>
              <w:top w:val="single" w:sz="4" w:space="0" w:color="auto"/>
              <w:left w:val="single" w:sz="4" w:space="0" w:color="auto"/>
              <w:bottom w:val="single" w:sz="4" w:space="0" w:color="auto"/>
              <w:right w:val="single" w:sz="4" w:space="0" w:color="auto"/>
            </w:tcBorders>
            <w:vAlign w:val="center"/>
          </w:tcPr>
          <w:p w14:paraId="4B155D0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D9F901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56</w:t>
            </w:r>
          </w:p>
        </w:tc>
        <w:tc>
          <w:tcPr>
            <w:tcW w:w="1276" w:type="dxa"/>
            <w:tcBorders>
              <w:top w:val="nil"/>
              <w:left w:val="nil"/>
              <w:bottom w:val="single" w:sz="4" w:space="0" w:color="auto"/>
              <w:right w:val="single" w:sz="4" w:space="0" w:color="auto"/>
            </w:tcBorders>
            <w:shd w:val="clear" w:color="auto" w:fill="auto"/>
            <w:noWrap/>
            <w:vAlign w:val="center"/>
            <w:hideMark/>
          </w:tcPr>
          <w:p w14:paraId="3D67B06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DE818E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C10C89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AECEF5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156</w:t>
            </w:r>
          </w:p>
        </w:tc>
      </w:tr>
      <w:tr w:rsidR="0043649B" w:rsidRPr="009F03BD" w14:paraId="16C17ABE"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4D2D809"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WWD &amp; 50th Anniversary 2021</w:t>
            </w:r>
          </w:p>
        </w:tc>
        <w:tc>
          <w:tcPr>
            <w:tcW w:w="1417" w:type="dxa"/>
            <w:tcBorders>
              <w:top w:val="nil"/>
              <w:left w:val="nil"/>
              <w:bottom w:val="single" w:sz="4" w:space="0" w:color="auto"/>
              <w:right w:val="single" w:sz="4" w:space="0" w:color="auto"/>
            </w:tcBorders>
            <w:vAlign w:val="center"/>
          </w:tcPr>
          <w:p w14:paraId="27B692D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22BCCB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55A8D4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EAF17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3DB10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EBC405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6FC2BC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329698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43</w:t>
            </w:r>
          </w:p>
        </w:tc>
      </w:tr>
      <w:tr w:rsidR="0043649B" w:rsidRPr="009F03BD" w14:paraId="5AC29FDD"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78E8EB0"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Web/IT support and Development</w:t>
            </w:r>
          </w:p>
        </w:tc>
        <w:tc>
          <w:tcPr>
            <w:tcW w:w="1417" w:type="dxa"/>
            <w:tcBorders>
              <w:top w:val="nil"/>
              <w:left w:val="nil"/>
              <w:bottom w:val="single" w:sz="4" w:space="0" w:color="auto"/>
              <w:right w:val="single" w:sz="4" w:space="0" w:color="auto"/>
            </w:tcBorders>
            <w:vAlign w:val="center"/>
          </w:tcPr>
          <w:p w14:paraId="5304AA3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84</w:t>
            </w:r>
          </w:p>
        </w:tc>
        <w:tc>
          <w:tcPr>
            <w:tcW w:w="1417" w:type="dxa"/>
            <w:tcBorders>
              <w:top w:val="single" w:sz="4" w:space="0" w:color="auto"/>
              <w:left w:val="single" w:sz="4" w:space="0" w:color="auto"/>
              <w:bottom w:val="single" w:sz="4" w:space="0" w:color="auto"/>
              <w:right w:val="single" w:sz="4" w:space="0" w:color="auto"/>
            </w:tcBorders>
            <w:vAlign w:val="center"/>
          </w:tcPr>
          <w:p w14:paraId="7503B7C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AAD5FE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38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844CCE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6275854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108</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187841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47</w:t>
            </w:r>
          </w:p>
        </w:tc>
        <w:tc>
          <w:tcPr>
            <w:tcW w:w="1347" w:type="dxa"/>
            <w:tcBorders>
              <w:top w:val="nil"/>
              <w:left w:val="nil"/>
              <w:bottom w:val="single" w:sz="4" w:space="0" w:color="auto"/>
              <w:right w:val="nil"/>
            </w:tcBorders>
            <w:shd w:val="clear" w:color="auto" w:fill="auto"/>
            <w:noWrap/>
            <w:vAlign w:val="center"/>
            <w:hideMark/>
          </w:tcPr>
          <w:p w14:paraId="56E3F54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246374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43649B" w:rsidRPr="009F03BD" w14:paraId="13B9B51D"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77BC6AA"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62814F6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5CF448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4B84FEC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2E1AC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15</w:t>
            </w:r>
          </w:p>
        </w:tc>
        <w:tc>
          <w:tcPr>
            <w:tcW w:w="1276" w:type="dxa"/>
            <w:tcBorders>
              <w:top w:val="nil"/>
              <w:left w:val="nil"/>
              <w:bottom w:val="single" w:sz="4" w:space="0" w:color="auto"/>
              <w:right w:val="single" w:sz="4" w:space="0" w:color="auto"/>
            </w:tcBorders>
            <w:shd w:val="clear" w:color="auto" w:fill="auto"/>
            <w:noWrap/>
            <w:vAlign w:val="center"/>
            <w:hideMark/>
          </w:tcPr>
          <w:p w14:paraId="2BC687B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A50F9C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nil"/>
              <w:bottom w:val="single" w:sz="4" w:space="0" w:color="auto"/>
              <w:right w:val="nil"/>
            </w:tcBorders>
            <w:shd w:val="clear" w:color="auto" w:fill="auto"/>
            <w:noWrap/>
            <w:vAlign w:val="center"/>
            <w:hideMark/>
          </w:tcPr>
          <w:p w14:paraId="0F8C1F8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DA1D01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w:t>
            </w:r>
          </w:p>
        </w:tc>
      </w:tr>
      <w:tr w:rsidR="0043649B" w:rsidRPr="009F03BD" w14:paraId="35DA59F1" w14:textId="77777777" w:rsidTr="00D72891">
        <w:trPr>
          <w:trHeight w:val="43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5665E570"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C.  Regional Advice and Support</w:t>
            </w:r>
          </w:p>
        </w:tc>
        <w:tc>
          <w:tcPr>
            <w:tcW w:w="1417" w:type="dxa"/>
            <w:tcBorders>
              <w:top w:val="nil"/>
              <w:left w:val="nil"/>
              <w:bottom w:val="single" w:sz="4" w:space="0" w:color="auto"/>
              <w:right w:val="single" w:sz="4" w:space="0" w:color="auto"/>
            </w:tcBorders>
            <w:shd w:val="clear" w:color="000000" w:fill="EAF1DD"/>
            <w:vAlign w:val="center"/>
          </w:tcPr>
          <w:p w14:paraId="1E1FD39B"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1,324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6059396"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5EFBB6C2"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96</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799F2570"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152</w:t>
            </w:r>
          </w:p>
        </w:tc>
        <w:tc>
          <w:tcPr>
            <w:tcW w:w="1276" w:type="dxa"/>
            <w:tcBorders>
              <w:top w:val="nil"/>
              <w:left w:val="nil"/>
              <w:bottom w:val="single" w:sz="4" w:space="0" w:color="auto"/>
              <w:right w:val="nil"/>
            </w:tcBorders>
            <w:shd w:val="clear" w:color="000000" w:fill="EAF1DD"/>
            <w:noWrap/>
            <w:vAlign w:val="center"/>
            <w:hideMark/>
          </w:tcPr>
          <w:p w14:paraId="696C2848"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5522FE3"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w:t>
            </w:r>
          </w:p>
        </w:tc>
        <w:tc>
          <w:tcPr>
            <w:tcW w:w="1347" w:type="dxa"/>
            <w:tcBorders>
              <w:top w:val="nil"/>
              <w:left w:val="nil"/>
              <w:bottom w:val="single" w:sz="4" w:space="0" w:color="auto"/>
              <w:right w:val="nil"/>
            </w:tcBorders>
            <w:shd w:val="clear" w:color="000000" w:fill="BDD7EE"/>
            <w:noWrap/>
            <w:vAlign w:val="center"/>
            <w:hideMark/>
          </w:tcPr>
          <w:p w14:paraId="6D042095"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152</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262DD8D"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1,377</w:t>
            </w:r>
          </w:p>
        </w:tc>
      </w:tr>
      <w:tr w:rsidR="0043649B" w:rsidRPr="009F03BD" w14:paraId="265A1972"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4B945B9"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lastRenderedPageBreak/>
              <w:t>Salaries and social costs</w:t>
            </w:r>
          </w:p>
        </w:tc>
        <w:tc>
          <w:tcPr>
            <w:tcW w:w="1417" w:type="dxa"/>
            <w:tcBorders>
              <w:top w:val="nil"/>
              <w:left w:val="nil"/>
              <w:bottom w:val="single" w:sz="4" w:space="0" w:color="auto"/>
              <w:right w:val="single" w:sz="4" w:space="0" w:color="auto"/>
            </w:tcBorders>
            <w:vAlign w:val="center"/>
          </w:tcPr>
          <w:p w14:paraId="22B4958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1,178</w:t>
            </w:r>
          </w:p>
        </w:tc>
        <w:tc>
          <w:tcPr>
            <w:tcW w:w="1417" w:type="dxa"/>
            <w:tcBorders>
              <w:top w:val="single" w:sz="4" w:space="0" w:color="auto"/>
              <w:left w:val="single" w:sz="4" w:space="0" w:color="auto"/>
              <w:bottom w:val="single" w:sz="4" w:space="0" w:color="auto"/>
              <w:right w:val="single" w:sz="4" w:space="0" w:color="auto"/>
            </w:tcBorders>
            <w:vAlign w:val="center"/>
          </w:tcPr>
          <w:p w14:paraId="04D88B2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25DF78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9ED087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91</w:t>
            </w:r>
          </w:p>
        </w:tc>
        <w:tc>
          <w:tcPr>
            <w:tcW w:w="1276" w:type="dxa"/>
            <w:tcBorders>
              <w:top w:val="nil"/>
              <w:left w:val="nil"/>
              <w:bottom w:val="single" w:sz="4" w:space="0" w:color="auto"/>
              <w:right w:val="single" w:sz="4" w:space="0" w:color="auto"/>
            </w:tcBorders>
            <w:shd w:val="clear" w:color="auto" w:fill="auto"/>
            <w:noWrap/>
            <w:vAlign w:val="center"/>
            <w:hideMark/>
          </w:tcPr>
          <w:p w14:paraId="456BDAE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1,269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5BA074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CB5A7C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FF147B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1,178</w:t>
            </w:r>
          </w:p>
        </w:tc>
      </w:tr>
      <w:tr w:rsidR="0043649B" w:rsidRPr="009F03BD" w14:paraId="4F54CE1E"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98EE096"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294AC0D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71</w:t>
            </w:r>
          </w:p>
        </w:tc>
        <w:tc>
          <w:tcPr>
            <w:tcW w:w="1417" w:type="dxa"/>
            <w:tcBorders>
              <w:top w:val="single" w:sz="4" w:space="0" w:color="auto"/>
              <w:left w:val="single" w:sz="4" w:space="0" w:color="auto"/>
              <w:bottom w:val="single" w:sz="4" w:space="0" w:color="auto"/>
              <w:right w:val="single" w:sz="4" w:space="0" w:color="auto"/>
            </w:tcBorders>
            <w:vAlign w:val="center"/>
          </w:tcPr>
          <w:p w14:paraId="33D4FCF4"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CF8F85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65C7B1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14:paraId="64EC39B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56EF91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D560E5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971018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43649B" w:rsidRPr="009F03BD" w14:paraId="3A7E44D6"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3743D94"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1D6B00B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75</w:t>
            </w:r>
          </w:p>
        </w:tc>
        <w:tc>
          <w:tcPr>
            <w:tcW w:w="1417" w:type="dxa"/>
            <w:tcBorders>
              <w:top w:val="single" w:sz="4" w:space="0" w:color="auto"/>
              <w:left w:val="single" w:sz="4" w:space="0" w:color="auto"/>
              <w:bottom w:val="single" w:sz="4" w:space="0" w:color="auto"/>
              <w:right w:val="single" w:sz="4" w:space="0" w:color="auto"/>
            </w:tcBorders>
            <w:vAlign w:val="center"/>
          </w:tcPr>
          <w:p w14:paraId="2D07AE9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1AC2D57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F83150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21</w:t>
            </w:r>
          </w:p>
        </w:tc>
        <w:tc>
          <w:tcPr>
            <w:tcW w:w="1276" w:type="dxa"/>
            <w:tcBorders>
              <w:top w:val="nil"/>
              <w:left w:val="nil"/>
              <w:bottom w:val="single" w:sz="4" w:space="0" w:color="auto"/>
              <w:right w:val="single" w:sz="4" w:space="0" w:color="auto"/>
            </w:tcBorders>
            <w:shd w:val="clear" w:color="auto" w:fill="auto"/>
            <w:noWrap/>
            <w:vAlign w:val="center"/>
            <w:hideMark/>
          </w:tcPr>
          <w:p w14:paraId="22CBC57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E62C74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53</w:t>
            </w:r>
          </w:p>
        </w:tc>
        <w:tc>
          <w:tcPr>
            <w:tcW w:w="1347" w:type="dxa"/>
            <w:tcBorders>
              <w:top w:val="nil"/>
              <w:left w:val="nil"/>
              <w:bottom w:val="single" w:sz="4" w:space="0" w:color="auto"/>
              <w:right w:val="nil"/>
            </w:tcBorders>
            <w:shd w:val="clear" w:color="auto" w:fill="auto"/>
            <w:noWrap/>
            <w:vAlign w:val="center"/>
            <w:hideMark/>
          </w:tcPr>
          <w:p w14:paraId="2E8414B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C1A5D6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32</w:t>
            </w:r>
          </w:p>
        </w:tc>
      </w:tr>
      <w:tr w:rsidR="0043649B" w:rsidRPr="009F03BD" w14:paraId="16702D1D"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923885B"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Ramsar Advisory Missions</w:t>
            </w:r>
          </w:p>
        </w:tc>
        <w:tc>
          <w:tcPr>
            <w:tcW w:w="1417" w:type="dxa"/>
            <w:tcBorders>
              <w:top w:val="nil"/>
              <w:left w:val="nil"/>
              <w:bottom w:val="single" w:sz="4" w:space="0" w:color="auto"/>
              <w:right w:val="single" w:sz="4" w:space="0" w:color="auto"/>
            </w:tcBorders>
            <w:vAlign w:val="center"/>
          </w:tcPr>
          <w:p w14:paraId="0332D0E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F849FC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DF1A2A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96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F9D4F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706B913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9AFFA5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F2407D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44E99D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96</w:t>
            </w:r>
          </w:p>
        </w:tc>
      </w:tr>
      <w:tr w:rsidR="0043649B" w:rsidRPr="009F03BD" w14:paraId="1A51F69F" w14:textId="77777777" w:rsidTr="00D72891">
        <w:trPr>
          <w:trHeight w:val="420"/>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687F75DE"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D.  Support to Regional Initiatives</w:t>
            </w:r>
          </w:p>
        </w:tc>
        <w:tc>
          <w:tcPr>
            <w:tcW w:w="1417" w:type="dxa"/>
            <w:tcBorders>
              <w:top w:val="nil"/>
              <w:left w:val="nil"/>
              <w:bottom w:val="single" w:sz="4" w:space="0" w:color="auto"/>
              <w:right w:val="single" w:sz="4" w:space="0" w:color="auto"/>
            </w:tcBorders>
            <w:shd w:val="clear" w:color="000000" w:fill="EAF1DD"/>
            <w:vAlign w:val="center"/>
          </w:tcPr>
          <w:p w14:paraId="7CD9B8A9"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78E24A1"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3200A6F"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107</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6F3D04E9"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0</w:t>
            </w:r>
          </w:p>
        </w:tc>
        <w:tc>
          <w:tcPr>
            <w:tcW w:w="1276" w:type="dxa"/>
            <w:tcBorders>
              <w:top w:val="nil"/>
              <w:left w:val="nil"/>
              <w:bottom w:val="single" w:sz="4" w:space="0" w:color="auto"/>
              <w:right w:val="nil"/>
            </w:tcBorders>
            <w:shd w:val="clear" w:color="000000" w:fill="EAF1DD"/>
            <w:noWrap/>
            <w:vAlign w:val="center"/>
            <w:hideMark/>
          </w:tcPr>
          <w:p w14:paraId="12F24E84"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207</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74BAD8C5"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40</w:t>
            </w:r>
          </w:p>
        </w:tc>
        <w:tc>
          <w:tcPr>
            <w:tcW w:w="1347" w:type="dxa"/>
            <w:tcBorders>
              <w:top w:val="nil"/>
              <w:left w:val="nil"/>
              <w:bottom w:val="single" w:sz="4" w:space="0" w:color="auto"/>
              <w:right w:val="nil"/>
            </w:tcBorders>
            <w:shd w:val="clear" w:color="000000" w:fill="BDD7EE"/>
            <w:noWrap/>
            <w:vAlign w:val="center"/>
            <w:hideMark/>
          </w:tcPr>
          <w:p w14:paraId="3F1AEDF6"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0727BB88"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167</w:t>
            </w:r>
          </w:p>
        </w:tc>
      </w:tr>
      <w:tr w:rsidR="0043649B" w:rsidRPr="009F03BD" w14:paraId="5B10C467"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56EFDAA"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RI WG Res. XIII.9,p9 &amp; Capacity Building</w:t>
            </w:r>
          </w:p>
        </w:tc>
        <w:tc>
          <w:tcPr>
            <w:tcW w:w="1417" w:type="dxa"/>
            <w:tcBorders>
              <w:top w:val="nil"/>
              <w:left w:val="nil"/>
              <w:bottom w:val="single" w:sz="4" w:space="0" w:color="auto"/>
              <w:right w:val="single" w:sz="4" w:space="0" w:color="auto"/>
            </w:tcBorders>
            <w:vAlign w:val="center"/>
          </w:tcPr>
          <w:p w14:paraId="1E063CA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0526B1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4E47FE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D0B42F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6413EDB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c>
          <w:tcPr>
            <w:tcW w:w="1346" w:type="dxa"/>
            <w:tcBorders>
              <w:top w:val="nil"/>
              <w:left w:val="single" w:sz="8" w:space="0" w:color="auto"/>
              <w:bottom w:val="single" w:sz="4" w:space="0" w:color="auto"/>
              <w:right w:val="nil"/>
            </w:tcBorders>
            <w:shd w:val="clear" w:color="auto" w:fill="auto"/>
            <w:noWrap/>
            <w:vAlign w:val="center"/>
            <w:hideMark/>
          </w:tcPr>
          <w:p w14:paraId="6B93817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single" w:sz="4" w:space="0" w:color="auto"/>
              <w:bottom w:val="single" w:sz="4" w:space="0" w:color="auto"/>
              <w:right w:val="nil"/>
            </w:tcBorders>
            <w:shd w:val="clear" w:color="auto" w:fill="auto"/>
            <w:noWrap/>
            <w:vAlign w:val="center"/>
            <w:hideMark/>
          </w:tcPr>
          <w:p w14:paraId="14DB637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F848C8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46</w:t>
            </w:r>
          </w:p>
        </w:tc>
      </w:tr>
      <w:tr w:rsidR="0043649B" w:rsidRPr="009F03BD" w14:paraId="333E1DF2"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D4B92B0"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1: Senegal Basin</w:t>
            </w:r>
          </w:p>
        </w:tc>
        <w:tc>
          <w:tcPr>
            <w:tcW w:w="1417" w:type="dxa"/>
            <w:tcBorders>
              <w:top w:val="nil"/>
              <w:left w:val="nil"/>
              <w:bottom w:val="single" w:sz="4" w:space="0" w:color="auto"/>
              <w:right w:val="single" w:sz="4" w:space="0" w:color="auto"/>
            </w:tcBorders>
            <w:vAlign w:val="center"/>
          </w:tcPr>
          <w:p w14:paraId="474739A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127BEC6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729D7E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B4BBB1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0356225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1A708FD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6B4C01D3"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DEEF51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43649B" w:rsidRPr="009F03BD" w14:paraId="07B45A68"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10FA088"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2: Amazon Basin</w:t>
            </w:r>
          </w:p>
        </w:tc>
        <w:tc>
          <w:tcPr>
            <w:tcW w:w="1417" w:type="dxa"/>
            <w:tcBorders>
              <w:top w:val="nil"/>
              <w:left w:val="nil"/>
              <w:bottom w:val="single" w:sz="4" w:space="0" w:color="auto"/>
              <w:right w:val="single" w:sz="4" w:space="0" w:color="auto"/>
            </w:tcBorders>
            <w:vAlign w:val="center"/>
          </w:tcPr>
          <w:p w14:paraId="7F8E7684"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1765A29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11A247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61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2F68F6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57E81A8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86</w:t>
            </w:r>
          </w:p>
        </w:tc>
        <w:tc>
          <w:tcPr>
            <w:tcW w:w="1346" w:type="dxa"/>
            <w:tcBorders>
              <w:top w:val="nil"/>
              <w:left w:val="single" w:sz="8" w:space="0" w:color="auto"/>
              <w:bottom w:val="single" w:sz="4" w:space="0" w:color="auto"/>
              <w:right w:val="nil"/>
            </w:tcBorders>
            <w:shd w:val="clear" w:color="auto" w:fill="auto"/>
            <w:noWrap/>
            <w:vAlign w:val="center"/>
            <w:hideMark/>
          </w:tcPr>
          <w:p w14:paraId="7E4EFBD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bottom"/>
            <w:hideMark/>
          </w:tcPr>
          <w:p w14:paraId="372073E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30AFDB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76</w:t>
            </w:r>
          </w:p>
        </w:tc>
      </w:tr>
      <w:tr w:rsidR="0043649B" w:rsidRPr="009F03BD" w14:paraId="619C59EA"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CFD0440"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3: Central Asia</w:t>
            </w:r>
          </w:p>
        </w:tc>
        <w:tc>
          <w:tcPr>
            <w:tcW w:w="1417" w:type="dxa"/>
            <w:tcBorders>
              <w:top w:val="nil"/>
              <w:left w:val="nil"/>
              <w:bottom w:val="single" w:sz="4" w:space="0" w:color="auto"/>
              <w:right w:val="single" w:sz="4" w:space="0" w:color="auto"/>
            </w:tcBorders>
            <w:vAlign w:val="center"/>
          </w:tcPr>
          <w:p w14:paraId="0198D52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5F35309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6954C3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899FD5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4698321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57C68D9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7732057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509520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43649B" w:rsidRPr="009F03BD" w14:paraId="109A43BB"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6324684"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Activity 4: Indo-Burma</w:t>
            </w:r>
          </w:p>
        </w:tc>
        <w:tc>
          <w:tcPr>
            <w:tcW w:w="1417" w:type="dxa"/>
            <w:tcBorders>
              <w:top w:val="nil"/>
              <w:left w:val="nil"/>
              <w:bottom w:val="single" w:sz="4" w:space="0" w:color="auto"/>
              <w:right w:val="single" w:sz="4" w:space="0" w:color="auto"/>
            </w:tcBorders>
            <w:vAlign w:val="center"/>
          </w:tcPr>
          <w:p w14:paraId="11C80DF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42CDB38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86CE4E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959DB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nil"/>
            </w:tcBorders>
            <w:shd w:val="clear" w:color="auto" w:fill="auto"/>
            <w:noWrap/>
            <w:vAlign w:val="center"/>
            <w:hideMark/>
          </w:tcPr>
          <w:p w14:paraId="6ACFAF9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25</w:t>
            </w:r>
          </w:p>
        </w:tc>
        <w:tc>
          <w:tcPr>
            <w:tcW w:w="1346" w:type="dxa"/>
            <w:tcBorders>
              <w:top w:val="nil"/>
              <w:left w:val="single" w:sz="8" w:space="0" w:color="auto"/>
              <w:bottom w:val="single" w:sz="4" w:space="0" w:color="auto"/>
              <w:right w:val="nil"/>
            </w:tcBorders>
            <w:shd w:val="clear" w:color="auto" w:fill="auto"/>
            <w:noWrap/>
            <w:vAlign w:val="center"/>
            <w:hideMark/>
          </w:tcPr>
          <w:p w14:paraId="3C8F622F"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7" w:type="dxa"/>
            <w:tcBorders>
              <w:top w:val="nil"/>
              <w:left w:val="single" w:sz="4" w:space="0" w:color="auto"/>
              <w:bottom w:val="single" w:sz="4" w:space="0" w:color="auto"/>
              <w:right w:val="nil"/>
            </w:tcBorders>
            <w:shd w:val="clear" w:color="auto" w:fill="auto"/>
            <w:noWrap/>
            <w:vAlign w:val="center"/>
            <w:hideMark/>
          </w:tcPr>
          <w:p w14:paraId="63B67F83"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B46A7A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w:t>
            </w:r>
          </w:p>
        </w:tc>
      </w:tr>
      <w:tr w:rsidR="0043649B" w:rsidRPr="009F03BD" w14:paraId="1BAE10A5" w14:textId="77777777" w:rsidTr="00D72891">
        <w:trPr>
          <w:trHeight w:val="40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092507DF"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E.  Scientific and Technical Services</w:t>
            </w:r>
          </w:p>
        </w:tc>
        <w:tc>
          <w:tcPr>
            <w:tcW w:w="1417" w:type="dxa"/>
            <w:tcBorders>
              <w:top w:val="nil"/>
              <w:left w:val="nil"/>
              <w:bottom w:val="single" w:sz="4" w:space="0" w:color="auto"/>
              <w:right w:val="single" w:sz="4" w:space="0" w:color="auto"/>
            </w:tcBorders>
            <w:shd w:val="clear" w:color="000000" w:fill="EAF1DD"/>
            <w:vAlign w:val="center"/>
          </w:tcPr>
          <w:p w14:paraId="6CABAC8F"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754</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107CCC8"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5</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7347DE9C"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121</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2733EB3A"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145</w:t>
            </w:r>
          </w:p>
        </w:tc>
        <w:tc>
          <w:tcPr>
            <w:tcW w:w="1276" w:type="dxa"/>
            <w:tcBorders>
              <w:top w:val="nil"/>
              <w:left w:val="nil"/>
              <w:bottom w:val="single" w:sz="4" w:space="0" w:color="auto"/>
              <w:right w:val="nil"/>
            </w:tcBorders>
            <w:shd w:val="clear" w:color="000000" w:fill="EAF1DD"/>
            <w:noWrap/>
            <w:vAlign w:val="center"/>
            <w:hideMark/>
          </w:tcPr>
          <w:p w14:paraId="0DD3E0EC"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1,025</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46870D7"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w:t>
            </w:r>
          </w:p>
        </w:tc>
        <w:tc>
          <w:tcPr>
            <w:tcW w:w="1347" w:type="dxa"/>
            <w:tcBorders>
              <w:top w:val="nil"/>
              <w:left w:val="nil"/>
              <w:bottom w:val="single" w:sz="4" w:space="0" w:color="auto"/>
              <w:right w:val="nil"/>
            </w:tcBorders>
            <w:shd w:val="clear" w:color="000000" w:fill="BDD7EE"/>
            <w:noWrap/>
            <w:vAlign w:val="center"/>
            <w:hideMark/>
          </w:tcPr>
          <w:p w14:paraId="05BD96F1"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79</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55543CD1"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1,006</w:t>
            </w:r>
          </w:p>
        </w:tc>
      </w:tr>
      <w:tr w:rsidR="0043649B" w:rsidRPr="009F03BD" w14:paraId="33341131" w14:textId="77777777" w:rsidTr="00D72891">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FC140EF"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33E51D77"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559</w:t>
            </w:r>
          </w:p>
        </w:tc>
        <w:tc>
          <w:tcPr>
            <w:tcW w:w="1417" w:type="dxa"/>
            <w:tcBorders>
              <w:top w:val="single" w:sz="4" w:space="0" w:color="auto"/>
              <w:left w:val="single" w:sz="4" w:space="0" w:color="auto"/>
              <w:bottom w:val="single" w:sz="4" w:space="0" w:color="auto"/>
              <w:right w:val="single" w:sz="4" w:space="0" w:color="auto"/>
            </w:tcBorders>
            <w:vAlign w:val="center"/>
          </w:tcPr>
          <w:p w14:paraId="77A835D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B25A01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D7B744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428FDD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3A0165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(90)</w:t>
            </w:r>
          </w:p>
        </w:tc>
        <w:tc>
          <w:tcPr>
            <w:tcW w:w="1347" w:type="dxa"/>
            <w:tcBorders>
              <w:top w:val="nil"/>
              <w:left w:val="nil"/>
              <w:bottom w:val="single" w:sz="4" w:space="0" w:color="auto"/>
              <w:right w:val="nil"/>
            </w:tcBorders>
            <w:shd w:val="clear" w:color="auto" w:fill="auto"/>
            <w:noWrap/>
            <w:vAlign w:val="center"/>
            <w:hideMark/>
          </w:tcPr>
          <w:p w14:paraId="5F853E7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5BA9D5F"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680</w:t>
            </w:r>
          </w:p>
        </w:tc>
      </w:tr>
      <w:tr w:rsidR="0043649B" w:rsidRPr="009F03BD" w14:paraId="594DDEAA"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F8449CF"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41106F34"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w:t>
            </w:r>
          </w:p>
        </w:tc>
        <w:tc>
          <w:tcPr>
            <w:tcW w:w="1417" w:type="dxa"/>
            <w:tcBorders>
              <w:top w:val="single" w:sz="4" w:space="0" w:color="auto"/>
              <w:left w:val="single" w:sz="4" w:space="0" w:color="auto"/>
              <w:bottom w:val="single" w:sz="4" w:space="0" w:color="auto"/>
              <w:right w:val="single" w:sz="4" w:space="0" w:color="auto"/>
            </w:tcBorders>
            <w:vAlign w:val="center"/>
          </w:tcPr>
          <w:p w14:paraId="2E86F20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A001C7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14FAE0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28D35AD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F50DB5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 </w:t>
            </w:r>
          </w:p>
        </w:tc>
        <w:tc>
          <w:tcPr>
            <w:tcW w:w="1347" w:type="dxa"/>
            <w:tcBorders>
              <w:top w:val="nil"/>
              <w:left w:val="nil"/>
              <w:bottom w:val="single" w:sz="4" w:space="0" w:color="auto"/>
              <w:right w:val="nil"/>
            </w:tcBorders>
            <w:shd w:val="clear" w:color="auto" w:fill="auto"/>
            <w:noWrap/>
            <w:vAlign w:val="center"/>
            <w:hideMark/>
          </w:tcPr>
          <w:p w14:paraId="6BFAC43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E471DC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43649B" w:rsidRPr="009F03BD" w14:paraId="5EE20290"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B640045"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666B08B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333B4B4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4C385A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BEA837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EC1A65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61685E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91CFC1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800B9B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r>
      <w:tr w:rsidR="0043649B" w:rsidRPr="009F03BD" w14:paraId="05FD05B7"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1F894108"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Travel STRP Chair</w:t>
            </w:r>
          </w:p>
        </w:tc>
        <w:tc>
          <w:tcPr>
            <w:tcW w:w="1417" w:type="dxa"/>
            <w:tcBorders>
              <w:top w:val="nil"/>
              <w:left w:val="nil"/>
              <w:bottom w:val="single" w:sz="4" w:space="0" w:color="auto"/>
              <w:right w:val="single" w:sz="4" w:space="0" w:color="auto"/>
            </w:tcBorders>
            <w:vAlign w:val="center"/>
          </w:tcPr>
          <w:p w14:paraId="6F9086E7"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1694323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E567FC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6FF5E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4D39F3F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350278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5099B7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C9D34B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w:t>
            </w:r>
          </w:p>
        </w:tc>
      </w:tr>
      <w:tr w:rsidR="0043649B" w:rsidRPr="009F03BD" w14:paraId="547B0D0F"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6D0E2CB"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STRP implementation</w:t>
            </w:r>
          </w:p>
        </w:tc>
        <w:tc>
          <w:tcPr>
            <w:tcW w:w="1417" w:type="dxa"/>
            <w:tcBorders>
              <w:top w:val="nil"/>
              <w:left w:val="nil"/>
              <w:bottom w:val="single" w:sz="4" w:space="0" w:color="auto"/>
              <w:right w:val="single" w:sz="4" w:space="0" w:color="auto"/>
            </w:tcBorders>
            <w:vAlign w:val="center"/>
          </w:tcPr>
          <w:p w14:paraId="2699711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vAlign w:val="center"/>
          </w:tcPr>
          <w:p w14:paraId="679570E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vAlign w:val="center"/>
          </w:tcPr>
          <w:p w14:paraId="6B19220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3C98F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31</w:t>
            </w:r>
          </w:p>
        </w:tc>
        <w:tc>
          <w:tcPr>
            <w:tcW w:w="1276" w:type="dxa"/>
            <w:tcBorders>
              <w:top w:val="nil"/>
              <w:left w:val="nil"/>
              <w:bottom w:val="single" w:sz="4" w:space="0" w:color="auto"/>
              <w:right w:val="single" w:sz="4" w:space="0" w:color="auto"/>
            </w:tcBorders>
            <w:shd w:val="clear" w:color="auto" w:fill="auto"/>
            <w:noWrap/>
            <w:vAlign w:val="center"/>
            <w:hideMark/>
          </w:tcPr>
          <w:p w14:paraId="35C58EA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6FE82B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CE9B5D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CF0FF3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71</w:t>
            </w:r>
          </w:p>
        </w:tc>
      </w:tr>
      <w:tr w:rsidR="0043649B" w:rsidRPr="009F03BD" w14:paraId="6644FBBA" w14:textId="77777777" w:rsidTr="00D72891">
        <w:trPr>
          <w:trHeight w:val="25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FB0E7DF"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STRP meetings</w:t>
            </w:r>
          </w:p>
        </w:tc>
        <w:tc>
          <w:tcPr>
            <w:tcW w:w="1417" w:type="dxa"/>
            <w:tcBorders>
              <w:top w:val="nil"/>
              <w:left w:val="nil"/>
              <w:bottom w:val="single" w:sz="4" w:space="0" w:color="auto"/>
              <w:right w:val="single" w:sz="4" w:space="0" w:color="auto"/>
            </w:tcBorders>
            <w:vAlign w:val="center"/>
          </w:tcPr>
          <w:p w14:paraId="10BC0D5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vAlign w:val="center"/>
          </w:tcPr>
          <w:p w14:paraId="19576B7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9C3617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7E0D6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16</w:t>
            </w:r>
          </w:p>
        </w:tc>
        <w:tc>
          <w:tcPr>
            <w:tcW w:w="1276" w:type="dxa"/>
            <w:tcBorders>
              <w:top w:val="nil"/>
              <w:left w:val="nil"/>
              <w:bottom w:val="single" w:sz="4" w:space="0" w:color="auto"/>
              <w:right w:val="single" w:sz="4" w:space="0" w:color="auto"/>
            </w:tcBorders>
            <w:shd w:val="clear" w:color="auto" w:fill="auto"/>
            <w:noWrap/>
            <w:vAlign w:val="center"/>
            <w:hideMark/>
          </w:tcPr>
          <w:p w14:paraId="69D4409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EBDDDF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24F8CD5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7E9FAB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50</w:t>
            </w:r>
          </w:p>
        </w:tc>
      </w:tr>
      <w:tr w:rsidR="0043649B" w:rsidRPr="009F03BD" w14:paraId="6314AD6E"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F79EB1A"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Strategic Plan (2019 - 2021)</w:t>
            </w:r>
          </w:p>
        </w:tc>
        <w:tc>
          <w:tcPr>
            <w:tcW w:w="1417" w:type="dxa"/>
            <w:tcBorders>
              <w:top w:val="nil"/>
              <w:left w:val="nil"/>
              <w:bottom w:val="single" w:sz="4" w:space="0" w:color="auto"/>
              <w:right w:val="single" w:sz="4" w:space="0" w:color="auto"/>
            </w:tcBorders>
            <w:vAlign w:val="center"/>
          </w:tcPr>
          <w:p w14:paraId="033D512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25F7087"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26CD4B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4287F7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0AFBB8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0BAD23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A20229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DDC9A3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r>
      <w:tr w:rsidR="0043649B" w:rsidRPr="009F03BD" w14:paraId="1B7DF65D"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B4E4E6C"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SDG 6.61 (Inventories)</w:t>
            </w:r>
          </w:p>
        </w:tc>
        <w:tc>
          <w:tcPr>
            <w:tcW w:w="1417" w:type="dxa"/>
            <w:tcBorders>
              <w:top w:val="nil"/>
              <w:left w:val="nil"/>
              <w:bottom w:val="single" w:sz="4" w:space="0" w:color="auto"/>
              <w:right w:val="single" w:sz="4" w:space="0" w:color="auto"/>
            </w:tcBorders>
            <w:vAlign w:val="center"/>
          </w:tcPr>
          <w:p w14:paraId="7623499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2CA32B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207833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91</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542E4A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24A893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07E3BA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05C32C2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B8153F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91</w:t>
            </w:r>
          </w:p>
        </w:tc>
      </w:tr>
      <w:tr w:rsidR="0043649B" w:rsidRPr="009F03BD" w14:paraId="3BA52171"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A61011C"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lastRenderedPageBreak/>
              <w:t>Ramsar Sites Information Service (maintenance and develop)</w:t>
            </w:r>
          </w:p>
        </w:tc>
        <w:tc>
          <w:tcPr>
            <w:tcW w:w="1417" w:type="dxa"/>
            <w:tcBorders>
              <w:top w:val="nil"/>
              <w:left w:val="nil"/>
              <w:bottom w:val="single" w:sz="4" w:space="0" w:color="auto"/>
              <w:right w:val="single" w:sz="4" w:space="0" w:color="auto"/>
            </w:tcBorders>
            <w:vAlign w:val="center"/>
          </w:tcPr>
          <w:p w14:paraId="0674794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91</w:t>
            </w:r>
          </w:p>
        </w:tc>
        <w:tc>
          <w:tcPr>
            <w:tcW w:w="1417" w:type="dxa"/>
            <w:tcBorders>
              <w:top w:val="single" w:sz="4" w:space="0" w:color="auto"/>
              <w:left w:val="single" w:sz="4" w:space="0" w:color="auto"/>
              <w:bottom w:val="single" w:sz="4" w:space="0" w:color="auto"/>
              <w:right w:val="single" w:sz="4" w:space="0" w:color="auto"/>
            </w:tcBorders>
            <w:vAlign w:val="center"/>
          </w:tcPr>
          <w:p w14:paraId="3D5D2DB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AAEF98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5A69CA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62</w:t>
            </w:r>
          </w:p>
        </w:tc>
        <w:tc>
          <w:tcPr>
            <w:tcW w:w="1276" w:type="dxa"/>
            <w:tcBorders>
              <w:top w:val="nil"/>
              <w:left w:val="nil"/>
              <w:bottom w:val="single" w:sz="4" w:space="0" w:color="auto"/>
              <w:right w:val="single" w:sz="4" w:space="0" w:color="auto"/>
            </w:tcBorders>
            <w:shd w:val="clear" w:color="auto" w:fill="auto"/>
            <w:noWrap/>
            <w:vAlign w:val="center"/>
            <w:hideMark/>
          </w:tcPr>
          <w:p w14:paraId="43D4CE3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153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5F8177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29A99B0F"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AAE4BF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60</w:t>
            </w:r>
          </w:p>
        </w:tc>
      </w:tr>
      <w:tr w:rsidR="0043649B" w:rsidRPr="009F03BD" w14:paraId="5CD7E96F" w14:textId="77777777" w:rsidTr="00D72891">
        <w:trPr>
          <w:trHeight w:val="288"/>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4900B64E"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G.  Administration/RSIS/Web</w:t>
            </w:r>
          </w:p>
        </w:tc>
        <w:tc>
          <w:tcPr>
            <w:tcW w:w="1417" w:type="dxa"/>
            <w:tcBorders>
              <w:top w:val="nil"/>
              <w:left w:val="nil"/>
              <w:bottom w:val="single" w:sz="4" w:space="0" w:color="auto"/>
              <w:right w:val="single" w:sz="4" w:space="0" w:color="auto"/>
            </w:tcBorders>
            <w:shd w:val="clear" w:color="000000" w:fill="EAF1DD"/>
            <w:vAlign w:val="center"/>
          </w:tcPr>
          <w:p w14:paraId="3B5EA866"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436</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96F37A2"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11</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7AB60EE0"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83</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35659D17"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151</w:t>
            </w:r>
          </w:p>
        </w:tc>
        <w:tc>
          <w:tcPr>
            <w:tcW w:w="1276" w:type="dxa"/>
            <w:tcBorders>
              <w:top w:val="nil"/>
              <w:left w:val="nil"/>
              <w:bottom w:val="single" w:sz="4" w:space="0" w:color="auto"/>
              <w:right w:val="nil"/>
            </w:tcBorders>
            <w:shd w:val="clear" w:color="000000" w:fill="EAF1DD"/>
            <w:noWrap/>
            <w:vAlign w:val="center"/>
            <w:hideMark/>
          </w:tcPr>
          <w:p w14:paraId="16483C9F"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682</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6C4A5B41"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18</w:t>
            </w:r>
          </w:p>
        </w:tc>
        <w:tc>
          <w:tcPr>
            <w:tcW w:w="1347" w:type="dxa"/>
            <w:tcBorders>
              <w:top w:val="nil"/>
              <w:left w:val="nil"/>
              <w:bottom w:val="single" w:sz="4" w:space="0" w:color="auto"/>
              <w:right w:val="nil"/>
            </w:tcBorders>
            <w:shd w:val="clear" w:color="000000" w:fill="BDD7EE"/>
            <w:noWrap/>
            <w:vAlign w:val="center"/>
            <w:hideMark/>
          </w:tcPr>
          <w:p w14:paraId="7B9BAEFE"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125</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1E953326"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539</w:t>
            </w:r>
          </w:p>
        </w:tc>
      </w:tr>
      <w:tr w:rsidR="0043649B" w:rsidRPr="009F03BD" w14:paraId="162C195A"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2231CBE"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Salaries and social costs</w:t>
            </w:r>
          </w:p>
        </w:tc>
        <w:tc>
          <w:tcPr>
            <w:tcW w:w="1417" w:type="dxa"/>
            <w:tcBorders>
              <w:top w:val="nil"/>
              <w:left w:val="nil"/>
              <w:bottom w:val="single" w:sz="4" w:space="0" w:color="auto"/>
              <w:right w:val="single" w:sz="4" w:space="0" w:color="auto"/>
            </w:tcBorders>
            <w:vAlign w:val="center"/>
          </w:tcPr>
          <w:p w14:paraId="7812818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315</w:t>
            </w:r>
          </w:p>
        </w:tc>
        <w:tc>
          <w:tcPr>
            <w:tcW w:w="1417" w:type="dxa"/>
            <w:tcBorders>
              <w:top w:val="single" w:sz="4" w:space="0" w:color="auto"/>
              <w:left w:val="single" w:sz="4" w:space="0" w:color="auto"/>
              <w:bottom w:val="single" w:sz="4" w:space="0" w:color="auto"/>
              <w:right w:val="single" w:sz="4" w:space="0" w:color="auto"/>
            </w:tcBorders>
            <w:vAlign w:val="center"/>
          </w:tcPr>
          <w:p w14:paraId="7901314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DCD359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48E650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65C6C90F"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421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61C268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0FF005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1BC76F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315</w:t>
            </w:r>
          </w:p>
        </w:tc>
      </w:tr>
      <w:tr w:rsidR="0043649B" w:rsidRPr="009F03BD" w14:paraId="1F44A1DE"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4D559B4"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Other employment benefits</w:t>
            </w:r>
          </w:p>
        </w:tc>
        <w:tc>
          <w:tcPr>
            <w:tcW w:w="1417" w:type="dxa"/>
            <w:tcBorders>
              <w:top w:val="nil"/>
              <w:left w:val="nil"/>
              <w:bottom w:val="single" w:sz="4" w:space="0" w:color="auto"/>
              <w:right w:val="single" w:sz="4" w:space="0" w:color="auto"/>
            </w:tcBorders>
            <w:vAlign w:val="center"/>
          </w:tcPr>
          <w:p w14:paraId="77DF173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w:t>
            </w:r>
          </w:p>
        </w:tc>
        <w:tc>
          <w:tcPr>
            <w:tcW w:w="1417" w:type="dxa"/>
            <w:tcBorders>
              <w:top w:val="single" w:sz="4" w:space="0" w:color="auto"/>
              <w:left w:val="single" w:sz="4" w:space="0" w:color="auto"/>
              <w:bottom w:val="single" w:sz="4" w:space="0" w:color="auto"/>
              <w:right w:val="single" w:sz="4" w:space="0" w:color="auto"/>
            </w:tcBorders>
            <w:vAlign w:val="center"/>
          </w:tcPr>
          <w:p w14:paraId="448AAE7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1753CD1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4EFDE9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13B550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C388411"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F2F5A5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6A8A812"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w:t>
            </w:r>
          </w:p>
        </w:tc>
      </w:tr>
      <w:tr w:rsidR="0043649B" w:rsidRPr="009F03BD" w14:paraId="494ECEE0"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70287A2"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Staff hiring and departure costs</w:t>
            </w:r>
          </w:p>
        </w:tc>
        <w:tc>
          <w:tcPr>
            <w:tcW w:w="1417" w:type="dxa"/>
            <w:tcBorders>
              <w:top w:val="nil"/>
              <w:left w:val="nil"/>
              <w:bottom w:val="single" w:sz="4" w:space="0" w:color="auto"/>
              <w:right w:val="single" w:sz="4" w:space="0" w:color="auto"/>
            </w:tcBorders>
            <w:vAlign w:val="center"/>
          </w:tcPr>
          <w:p w14:paraId="271A1E5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25</w:t>
            </w:r>
          </w:p>
        </w:tc>
        <w:tc>
          <w:tcPr>
            <w:tcW w:w="1417" w:type="dxa"/>
            <w:tcBorders>
              <w:top w:val="single" w:sz="4" w:space="0" w:color="auto"/>
              <w:left w:val="single" w:sz="4" w:space="0" w:color="auto"/>
              <w:bottom w:val="single" w:sz="4" w:space="0" w:color="auto"/>
              <w:right w:val="single" w:sz="4" w:space="0" w:color="auto"/>
            </w:tcBorders>
            <w:vAlign w:val="center"/>
          </w:tcPr>
          <w:p w14:paraId="300B4DF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CBBE74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FA599F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26</w:t>
            </w:r>
          </w:p>
        </w:tc>
        <w:tc>
          <w:tcPr>
            <w:tcW w:w="1276" w:type="dxa"/>
            <w:tcBorders>
              <w:top w:val="nil"/>
              <w:left w:val="nil"/>
              <w:bottom w:val="single" w:sz="4" w:space="0" w:color="auto"/>
              <w:right w:val="single" w:sz="4" w:space="0" w:color="auto"/>
            </w:tcBorders>
            <w:shd w:val="clear" w:color="auto" w:fill="auto"/>
            <w:noWrap/>
            <w:vAlign w:val="center"/>
            <w:hideMark/>
          </w:tcPr>
          <w:p w14:paraId="5F10718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14DFDE8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B688109"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32B259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r>
      <w:tr w:rsidR="0043649B" w:rsidRPr="009F03BD" w14:paraId="2738C464"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F635538"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Travel</w:t>
            </w:r>
          </w:p>
        </w:tc>
        <w:tc>
          <w:tcPr>
            <w:tcW w:w="1417" w:type="dxa"/>
            <w:tcBorders>
              <w:top w:val="nil"/>
              <w:left w:val="nil"/>
              <w:bottom w:val="single" w:sz="4" w:space="0" w:color="auto"/>
              <w:right w:val="single" w:sz="4" w:space="0" w:color="auto"/>
            </w:tcBorders>
            <w:vAlign w:val="center"/>
          </w:tcPr>
          <w:p w14:paraId="50C92A1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61CCF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2FFFFA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200B70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079D125"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C59573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A741D4C"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3949C30"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0</w:t>
            </w:r>
          </w:p>
        </w:tc>
      </w:tr>
      <w:tr w:rsidR="0043649B" w:rsidRPr="009F03BD" w14:paraId="7670ED63"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7D2F9FC"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Equipment/Office Supplies</w:t>
            </w:r>
          </w:p>
        </w:tc>
        <w:tc>
          <w:tcPr>
            <w:tcW w:w="1417" w:type="dxa"/>
            <w:tcBorders>
              <w:top w:val="nil"/>
              <w:left w:val="nil"/>
              <w:bottom w:val="single" w:sz="4" w:space="0" w:color="auto"/>
              <w:right w:val="single" w:sz="4" w:space="0" w:color="auto"/>
            </w:tcBorders>
            <w:vAlign w:val="center"/>
          </w:tcPr>
          <w:p w14:paraId="03CD013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95</w:t>
            </w:r>
          </w:p>
        </w:tc>
        <w:tc>
          <w:tcPr>
            <w:tcW w:w="1417" w:type="dxa"/>
            <w:tcBorders>
              <w:top w:val="single" w:sz="4" w:space="0" w:color="auto"/>
              <w:left w:val="single" w:sz="4" w:space="0" w:color="auto"/>
              <w:bottom w:val="single" w:sz="4" w:space="0" w:color="auto"/>
              <w:right w:val="single" w:sz="4" w:space="0" w:color="auto"/>
            </w:tcBorders>
            <w:vAlign w:val="center"/>
          </w:tcPr>
          <w:p w14:paraId="6AB4EF4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A4B5AA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7E1311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19</w:t>
            </w:r>
          </w:p>
        </w:tc>
        <w:tc>
          <w:tcPr>
            <w:tcW w:w="1276" w:type="dxa"/>
            <w:tcBorders>
              <w:top w:val="nil"/>
              <w:left w:val="nil"/>
              <w:bottom w:val="single" w:sz="4" w:space="0" w:color="auto"/>
              <w:right w:val="single" w:sz="4" w:space="0" w:color="auto"/>
            </w:tcBorders>
            <w:shd w:val="clear" w:color="auto" w:fill="auto"/>
            <w:noWrap/>
            <w:vAlign w:val="center"/>
            <w:hideMark/>
          </w:tcPr>
          <w:p w14:paraId="15257F06"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114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A86D53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18</w:t>
            </w:r>
          </w:p>
        </w:tc>
        <w:tc>
          <w:tcPr>
            <w:tcW w:w="1347" w:type="dxa"/>
            <w:tcBorders>
              <w:top w:val="nil"/>
              <w:left w:val="nil"/>
              <w:bottom w:val="single" w:sz="4" w:space="0" w:color="auto"/>
              <w:right w:val="nil"/>
            </w:tcBorders>
            <w:shd w:val="clear" w:color="auto" w:fill="auto"/>
            <w:noWrap/>
            <w:vAlign w:val="center"/>
            <w:hideMark/>
          </w:tcPr>
          <w:p w14:paraId="01AF204A"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67660E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77</w:t>
            </w:r>
          </w:p>
        </w:tc>
      </w:tr>
      <w:tr w:rsidR="0043649B" w:rsidRPr="009F03BD" w14:paraId="5A11C238"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54FF3E3"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Planning and Capacity building</w:t>
            </w:r>
          </w:p>
        </w:tc>
        <w:tc>
          <w:tcPr>
            <w:tcW w:w="1417" w:type="dxa"/>
            <w:tcBorders>
              <w:top w:val="nil"/>
              <w:left w:val="nil"/>
              <w:bottom w:val="single" w:sz="4" w:space="0" w:color="auto"/>
              <w:right w:val="single" w:sz="4" w:space="0" w:color="auto"/>
            </w:tcBorders>
            <w:vAlign w:val="center"/>
          </w:tcPr>
          <w:p w14:paraId="474C2E4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098E37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11</w:t>
            </w:r>
          </w:p>
        </w:tc>
        <w:tc>
          <w:tcPr>
            <w:tcW w:w="1417" w:type="dxa"/>
            <w:tcBorders>
              <w:top w:val="single" w:sz="4" w:space="0" w:color="auto"/>
              <w:left w:val="single" w:sz="4" w:space="0" w:color="auto"/>
              <w:bottom w:val="single" w:sz="4" w:space="0" w:color="auto"/>
              <w:right w:val="single" w:sz="4" w:space="0" w:color="auto"/>
            </w:tcBorders>
            <w:vAlign w:val="center"/>
          </w:tcPr>
          <w:p w14:paraId="145C100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83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ADE7E7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4A619A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94</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633322FD"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BD21F66"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70B5D95"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94</w:t>
            </w:r>
          </w:p>
        </w:tc>
      </w:tr>
      <w:tr w:rsidR="0043649B" w:rsidRPr="009F03BD" w14:paraId="4489E728" w14:textId="77777777" w:rsidTr="00D72891">
        <w:trPr>
          <w:trHeight w:val="315"/>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7654B4CF"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H. Standing Committee Services</w:t>
            </w:r>
          </w:p>
        </w:tc>
        <w:tc>
          <w:tcPr>
            <w:tcW w:w="1417" w:type="dxa"/>
            <w:tcBorders>
              <w:top w:val="nil"/>
              <w:left w:val="nil"/>
              <w:bottom w:val="single" w:sz="4" w:space="0" w:color="auto"/>
              <w:right w:val="single" w:sz="4" w:space="0" w:color="auto"/>
            </w:tcBorders>
            <w:shd w:val="clear" w:color="000000" w:fill="EAF1DD"/>
            <w:vAlign w:val="center"/>
          </w:tcPr>
          <w:p w14:paraId="2AA95A91"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150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E043FC6"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440F5344"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75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1AFA245B"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15</w:t>
            </w:r>
          </w:p>
        </w:tc>
        <w:tc>
          <w:tcPr>
            <w:tcW w:w="1276" w:type="dxa"/>
            <w:tcBorders>
              <w:top w:val="nil"/>
              <w:left w:val="nil"/>
              <w:bottom w:val="single" w:sz="4" w:space="0" w:color="auto"/>
              <w:right w:val="nil"/>
            </w:tcBorders>
            <w:shd w:val="clear" w:color="000000" w:fill="EAF1DD"/>
            <w:noWrap/>
            <w:vAlign w:val="center"/>
            <w:hideMark/>
          </w:tcPr>
          <w:p w14:paraId="095189EF"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240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8254542"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68DEA7A0"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40D19D3C"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246</w:t>
            </w:r>
          </w:p>
        </w:tc>
      </w:tr>
      <w:tr w:rsidR="0043649B" w:rsidRPr="009F03BD" w14:paraId="184A1D78"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975B3A2"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Standing Committee delegates’ support</w:t>
            </w:r>
          </w:p>
        </w:tc>
        <w:tc>
          <w:tcPr>
            <w:tcW w:w="1417" w:type="dxa"/>
            <w:tcBorders>
              <w:top w:val="nil"/>
              <w:left w:val="nil"/>
              <w:bottom w:val="single" w:sz="4" w:space="0" w:color="auto"/>
              <w:right w:val="single" w:sz="4" w:space="0" w:color="auto"/>
            </w:tcBorders>
            <w:vAlign w:val="center"/>
          </w:tcPr>
          <w:p w14:paraId="3379405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45</w:t>
            </w:r>
          </w:p>
        </w:tc>
        <w:tc>
          <w:tcPr>
            <w:tcW w:w="1417" w:type="dxa"/>
            <w:tcBorders>
              <w:top w:val="single" w:sz="4" w:space="0" w:color="auto"/>
              <w:left w:val="single" w:sz="4" w:space="0" w:color="auto"/>
              <w:bottom w:val="single" w:sz="4" w:space="0" w:color="auto"/>
              <w:right w:val="single" w:sz="4" w:space="0" w:color="auto"/>
            </w:tcBorders>
            <w:vAlign w:val="center"/>
          </w:tcPr>
          <w:p w14:paraId="4DA6386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CCF79D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E835CC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508AB5A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51</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4688BF4"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9CE153C"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221199E8"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51</w:t>
            </w:r>
          </w:p>
        </w:tc>
      </w:tr>
      <w:tr w:rsidR="0043649B" w:rsidRPr="009F03BD" w14:paraId="7F1DF4ED"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E59434E"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Standing Committee meetings</w:t>
            </w:r>
          </w:p>
        </w:tc>
        <w:tc>
          <w:tcPr>
            <w:tcW w:w="1417" w:type="dxa"/>
            <w:tcBorders>
              <w:top w:val="nil"/>
              <w:left w:val="nil"/>
              <w:bottom w:val="single" w:sz="4" w:space="0" w:color="auto"/>
              <w:right w:val="single" w:sz="4" w:space="0" w:color="auto"/>
            </w:tcBorders>
            <w:vAlign w:val="center"/>
          </w:tcPr>
          <w:p w14:paraId="717808C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10</w:t>
            </w:r>
          </w:p>
        </w:tc>
        <w:tc>
          <w:tcPr>
            <w:tcW w:w="1417" w:type="dxa"/>
            <w:tcBorders>
              <w:top w:val="single" w:sz="4" w:space="0" w:color="auto"/>
              <w:left w:val="single" w:sz="4" w:space="0" w:color="auto"/>
              <w:bottom w:val="single" w:sz="4" w:space="0" w:color="auto"/>
              <w:right w:val="single" w:sz="4" w:space="0" w:color="auto"/>
            </w:tcBorders>
            <w:vAlign w:val="center"/>
          </w:tcPr>
          <w:p w14:paraId="24F6E89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F46627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A3B649D"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38FB387"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10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AE70961"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5C5F7EB7"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68D2053"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10</w:t>
            </w:r>
          </w:p>
        </w:tc>
      </w:tr>
      <w:tr w:rsidR="0043649B" w:rsidRPr="009F03BD" w14:paraId="412000C9"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B4A3410"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SC translation</w:t>
            </w:r>
          </w:p>
        </w:tc>
        <w:tc>
          <w:tcPr>
            <w:tcW w:w="1417" w:type="dxa"/>
            <w:tcBorders>
              <w:top w:val="nil"/>
              <w:left w:val="nil"/>
              <w:bottom w:val="single" w:sz="4" w:space="0" w:color="auto"/>
              <w:right w:val="single" w:sz="4" w:space="0" w:color="auto"/>
            </w:tcBorders>
            <w:vAlign w:val="center"/>
          </w:tcPr>
          <w:p w14:paraId="28BC2F5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60</w:t>
            </w:r>
          </w:p>
        </w:tc>
        <w:tc>
          <w:tcPr>
            <w:tcW w:w="1417" w:type="dxa"/>
            <w:tcBorders>
              <w:top w:val="single" w:sz="4" w:space="0" w:color="auto"/>
              <w:left w:val="single" w:sz="4" w:space="0" w:color="auto"/>
              <w:bottom w:val="single" w:sz="4" w:space="0" w:color="auto"/>
              <w:right w:val="single" w:sz="4" w:space="0" w:color="auto"/>
            </w:tcBorders>
            <w:vAlign w:val="center"/>
          </w:tcPr>
          <w:p w14:paraId="5670FB2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7605CF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56DA457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0EA8D89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65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7E8A6003"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1D924BA7"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06D0330"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65</w:t>
            </w:r>
          </w:p>
        </w:tc>
      </w:tr>
      <w:tr w:rsidR="0043649B" w:rsidRPr="009F03BD" w14:paraId="3BDA554A"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3CAE947"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Simultaneous interpretation at SC meetings</w:t>
            </w:r>
          </w:p>
        </w:tc>
        <w:tc>
          <w:tcPr>
            <w:tcW w:w="1417" w:type="dxa"/>
            <w:tcBorders>
              <w:top w:val="nil"/>
              <w:left w:val="nil"/>
              <w:bottom w:val="single" w:sz="4" w:space="0" w:color="auto"/>
              <w:right w:val="single" w:sz="4" w:space="0" w:color="auto"/>
            </w:tcBorders>
            <w:vAlign w:val="center"/>
          </w:tcPr>
          <w:p w14:paraId="1A63FC7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35</w:t>
            </w:r>
          </w:p>
        </w:tc>
        <w:tc>
          <w:tcPr>
            <w:tcW w:w="1417" w:type="dxa"/>
            <w:tcBorders>
              <w:top w:val="single" w:sz="4" w:space="0" w:color="auto"/>
              <w:left w:val="single" w:sz="4" w:space="0" w:color="auto"/>
              <w:bottom w:val="single" w:sz="4" w:space="0" w:color="auto"/>
              <w:right w:val="single" w:sz="4" w:space="0" w:color="auto"/>
            </w:tcBorders>
            <w:vAlign w:val="center"/>
          </w:tcPr>
          <w:p w14:paraId="08DA545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3AE2CDB9"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9FB018F"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1D778C24"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39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E47F59B"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9A5FB72"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FAC30D5"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39</w:t>
            </w:r>
          </w:p>
        </w:tc>
      </w:tr>
      <w:tr w:rsidR="0043649B" w:rsidRPr="009F03BD" w14:paraId="5F348263"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206BFBD"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Effectiveness Working Group</w:t>
            </w:r>
          </w:p>
        </w:tc>
        <w:tc>
          <w:tcPr>
            <w:tcW w:w="1417" w:type="dxa"/>
            <w:tcBorders>
              <w:top w:val="nil"/>
              <w:left w:val="nil"/>
              <w:bottom w:val="single" w:sz="4" w:space="0" w:color="auto"/>
              <w:right w:val="single" w:sz="4" w:space="0" w:color="auto"/>
            </w:tcBorders>
            <w:vAlign w:val="center"/>
          </w:tcPr>
          <w:p w14:paraId="17F696E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A08865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417AB8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1D0D2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248F3FBB"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55</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68CAE65"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7E0B1AC6"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0B0F2614"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55</w:t>
            </w:r>
          </w:p>
        </w:tc>
      </w:tr>
      <w:tr w:rsidR="0043649B" w:rsidRPr="009F03BD" w14:paraId="2F1C3E1F"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C7B07D9"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Resolutions review (Res. XIII.4)</w:t>
            </w:r>
          </w:p>
        </w:tc>
        <w:tc>
          <w:tcPr>
            <w:tcW w:w="1417" w:type="dxa"/>
            <w:tcBorders>
              <w:top w:val="nil"/>
              <w:left w:val="nil"/>
              <w:bottom w:val="single" w:sz="4" w:space="0" w:color="auto"/>
              <w:right w:val="single" w:sz="4" w:space="0" w:color="auto"/>
            </w:tcBorders>
            <w:vAlign w:val="center"/>
          </w:tcPr>
          <w:p w14:paraId="16E901A7"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03F113D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2933DCE"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5B6D6BC"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14:paraId="0258CE68"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20</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23F312AC"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3F200E61"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BD46B11"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26</w:t>
            </w:r>
          </w:p>
        </w:tc>
      </w:tr>
      <w:tr w:rsidR="0043649B" w:rsidRPr="009F03BD" w14:paraId="44AA68EA" w14:textId="77777777" w:rsidTr="00D72891">
        <w:trPr>
          <w:trHeight w:val="330"/>
        </w:trPr>
        <w:tc>
          <w:tcPr>
            <w:tcW w:w="3261" w:type="dxa"/>
            <w:tcBorders>
              <w:top w:val="nil"/>
              <w:left w:val="single" w:sz="4" w:space="0" w:color="auto"/>
              <w:bottom w:val="single" w:sz="4" w:space="0" w:color="auto"/>
              <w:right w:val="single" w:sz="4" w:space="0" w:color="auto"/>
            </w:tcBorders>
            <w:shd w:val="clear" w:color="000000" w:fill="EAF1DD"/>
            <w:vAlign w:val="center"/>
            <w:hideMark/>
          </w:tcPr>
          <w:p w14:paraId="69880805"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J.  IUCN Administrative Service Charges (max.)</w:t>
            </w:r>
          </w:p>
        </w:tc>
        <w:tc>
          <w:tcPr>
            <w:tcW w:w="1417" w:type="dxa"/>
            <w:tcBorders>
              <w:top w:val="nil"/>
              <w:left w:val="nil"/>
              <w:bottom w:val="single" w:sz="4" w:space="0" w:color="auto"/>
              <w:right w:val="single" w:sz="4" w:space="0" w:color="auto"/>
            </w:tcBorders>
            <w:shd w:val="clear" w:color="000000" w:fill="EAF1DD"/>
            <w:vAlign w:val="center"/>
          </w:tcPr>
          <w:p w14:paraId="22A8A313"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560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3A84E206"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6DFDD05"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252EBE51"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36</w:t>
            </w:r>
          </w:p>
        </w:tc>
        <w:tc>
          <w:tcPr>
            <w:tcW w:w="1276" w:type="dxa"/>
            <w:tcBorders>
              <w:top w:val="nil"/>
              <w:left w:val="nil"/>
              <w:bottom w:val="single" w:sz="4" w:space="0" w:color="auto"/>
              <w:right w:val="nil"/>
            </w:tcBorders>
            <w:shd w:val="clear" w:color="000000" w:fill="EAF1DD"/>
            <w:noWrap/>
            <w:vAlign w:val="center"/>
            <w:hideMark/>
          </w:tcPr>
          <w:p w14:paraId="0D47F76E"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596</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1CEBEDD0"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31</w:t>
            </w:r>
          </w:p>
        </w:tc>
        <w:tc>
          <w:tcPr>
            <w:tcW w:w="1347" w:type="dxa"/>
            <w:tcBorders>
              <w:top w:val="nil"/>
              <w:left w:val="nil"/>
              <w:bottom w:val="single" w:sz="4" w:space="0" w:color="auto"/>
              <w:right w:val="nil"/>
            </w:tcBorders>
            <w:shd w:val="clear" w:color="000000" w:fill="BDD7EE"/>
            <w:noWrap/>
            <w:vAlign w:val="center"/>
            <w:hideMark/>
          </w:tcPr>
          <w:p w14:paraId="220EF68B"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36</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3314EBE4"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529</w:t>
            </w:r>
          </w:p>
        </w:tc>
      </w:tr>
      <w:tr w:rsidR="0043649B" w:rsidRPr="009F03BD" w14:paraId="65B3D367" w14:textId="77777777" w:rsidTr="00D72891">
        <w:trPr>
          <w:trHeight w:val="375"/>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8879FBD"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Administration, Human Resources, Finance &amp; IT services</w:t>
            </w:r>
          </w:p>
        </w:tc>
        <w:tc>
          <w:tcPr>
            <w:tcW w:w="1417" w:type="dxa"/>
            <w:tcBorders>
              <w:top w:val="nil"/>
              <w:left w:val="nil"/>
              <w:bottom w:val="single" w:sz="4" w:space="0" w:color="auto"/>
              <w:right w:val="single" w:sz="4" w:space="0" w:color="auto"/>
            </w:tcBorders>
            <w:vAlign w:val="center"/>
          </w:tcPr>
          <w:p w14:paraId="6608017B"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560</w:t>
            </w:r>
          </w:p>
        </w:tc>
        <w:tc>
          <w:tcPr>
            <w:tcW w:w="1417" w:type="dxa"/>
            <w:tcBorders>
              <w:top w:val="single" w:sz="4" w:space="0" w:color="auto"/>
              <w:left w:val="single" w:sz="4" w:space="0" w:color="auto"/>
              <w:bottom w:val="single" w:sz="4" w:space="0" w:color="auto"/>
              <w:right w:val="single" w:sz="4" w:space="0" w:color="auto"/>
            </w:tcBorders>
            <w:vAlign w:val="center"/>
          </w:tcPr>
          <w:p w14:paraId="5C2DB42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0645E2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57C19C5"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36</w:t>
            </w:r>
          </w:p>
        </w:tc>
        <w:tc>
          <w:tcPr>
            <w:tcW w:w="1276" w:type="dxa"/>
            <w:tcBorders>
              <w:top w:val="nil"/>
              <w:left w:val="nil"/>
              <w:bottom w:val="single" w:sz="4" w:space="0" w:color="auto"/>
              <w:right w:val="single" w:sz="4" w:space="0" w:color="auto"/>
            </w:tcBorders>
            <w:shd w:val="clear" w:color="auto" w:fill="auto"/>
            <w:noWrap/>
            <w:vAlign w:val="center"/>
            <w:hideMark/>
          </w:tcPr>
          <w:p w14:paraId="04F53EC3"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596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4F75680D"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31</w:t>
            </w:r>
          </w:p>
        </w:tc>
        <w:tc>
          <w:tcPr>
            <w:tcW w:w="1347" w:type="dxa"/>
            <w:tcBorders>
              <w:top w:val="nil"/>
              <w:left w:val="nil"/>
              <w:bottom w:val="single" w:sz="4" w:space="0" w:color="auto"/>
              <w:right w:val="nil"/>
            </w:tcBorders>
            <w:shd w:val="clear" w:color="auto" w:fill="auto"/>
            <w:noWrap/>
            <w:vAlign w:val="center"/>
            <w:hideMark/>
          </w:tcPr>
          <w:p w14:paraId="662590D0"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A317073"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529</w:t>
            </w:r>
          </w:p>
        </w:tc>
      </w:tr>
      <w:tr w:rsidR="0043649B" w:rsidRPr="009F03BD" w14:paraId="33838B43" w14:textId="77777777" w:rsidTr="00D72891">
        <w:trPr>
          <w:trHeight w:val="288"/>
        </w:trPr>
        <w:tc>
          <w:tcPr>
            <w:tcW w:w="3261" w:type="dxa"/>
            <w:tcBorders>
              <w:top w:val="nil"/>
              <w:left w:val="single" w:sz="4" w:space="0" w:color="auto"/>
              <w:bottom w:val="single" w:sz="4" w:space="0" w:color="auto"/>
              <w:right w:val="single" w:sz="4" w:space="0" w:color="auto"/>
            </w:tcBorders>
            <w:shd w:val="clear" w:color="000000" w:fill="EAF1DD"/>
            <w:noWrap/>
            <w:vAlign w:val="center"/>
            <w:hideMark/>
          </w:tcPr>
          <w:p w14:paraId="3EC1F846"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lastRenderedPageBreak/>
              <w:t>K.  Miscellaneous - Reserve Fund</w:t>
            </w:r>
          </w:p>
        </w:tc>
        <w:tc>
          <w:tcPr>
            <w:tcW w:w="1417" w:type="dxa"/>
            <w:tcBorders>
              <w:top w:val="nil"/>
              <w:left w:val="nil"/>
              <w:bottom w:val="single" w:sz="4" w:space="0" w:color="auto"/>
              <w:right w:val="single" w:sz="4" w:space="0" w:color="auto"/>
            </w:tcBorders>
            <w:shd w:val="clear" w:color="000000" w:fill="EAF1DD"/>
            <w:vAlign w:val="center"/>
          </w:tcPr>
          <w:p w14:paraId="325E77D0"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109</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6D272CFE"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0</w:t>
            </w:r>
          </w:p>
        </w:tc>
        <w:tc>
          <w:tcPr>
            <w:tcW w:w="1417" w:type="dxa"/>
            <w:tcBorders>
              <w:top w:val="single" w:sz="4" w:space="0" w:color="auto"/>
              <w:left w:val="single" w:sz="4" w:space="0" w:color="auto"/>
              <w:bottom w:val="single" w:sz="4" w:space="0" w:color="auto"/>
              <w:right w:val="single" w:sz="4" w:space="0" w:color="auto"/>
            </w:tcBorders>
            <w:shd w:val="clear" w:color="000000" w:fill="EAF1DD"/>
            <w:vAlign w:val="center"/>
          </w:tcPr>
          <w:p w14:paraId="12F60297" w14:textId="77777777" w:rsidR="0043649B" w:rsidRPr="0062448B" w:rsidRDefault="0043649B" w:rsidP="00D72891">
            <w:pPr>
              <w:spacing w:after="0" w:line="240" w:lineRule="auto"/>
              <w:jc w:val="right"/>
              <w:rPr>
                <w:rFonts w:asciiTheme="minorHAnsi" w:hAnsiTheme="minorHAnsi" w:cstheme="minorHAnsi"/>
                <w:b/>
                <w:bCs/>
                <w:color w:val="000000"/>
              </w:rPr>
            </w:pPr>
            <w:r w:rsidRPr="0062448B">
              <w:rPr>
                <w:rFonts w:asciiTheme="minorHAnsi" w:hAnsiTheme="minorHAnsi" w:cstheme="minorHAnsi"/>
                <w:b/>
              </w:rPr>
              <w:t>25</w:t>
            </w:r>
          </w:p>
        </w:tc>
        <w:tc>
          <w:tcPr>
            <w:tcW w:w="1417" w:type="dxa"/>
            <w:tcBorders>
              <w:top w:val="nil"/>
              <w:left w:val="single" w:sz="4" w:space="0" w:color="auto"/>
              <w:bottom w:val="single" w:sz="4" w:space="0" w:color="auto"/>
              <w:right w:val="single" w:sz="4" w:space="0" w:color="auto"/>
            </w:tcBorders>
            <w:shd w:val="clear" w:color="000000" w:fill="EAF1DD"/>
            <w:noWrap/>
            <w:vAlign w:val="center"/>
            <w:hideMark/>
          </w:tcPr>
          <w:p w14:paraId="02CE0724"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26</w:t>
            </w:r>
          </w:p>
        </w:tc>
        <w:tc>
          <w:tcPr>
            <w:tcW w:w="1276" w:type="dxa"/>
            <w:tcBorders>
              <w:top w:val="nil"/>
              <w:left w:val="nil"/>
              <w:bottom w:val="single" w:sz="4" w:space="0" w:color="auto"/>
              <w:right w:val="nil"/>
            </w:tcBorders>
            <w:shd w:val="clear" w:color="000000" w:fill="EAF1DD"/>
            <w:noWrap/>
            <w:vAlign w:val="center"/>
            <w:hideMark/>
          </w:tcPr>
          <w:p w14:paraId="34F4B0F8"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160</w:t>
            </w:r>
          </w:p>
        </w:tc>
        <w:tc>
          <w:tcPr>
            <w:tcW w:w="1346" w:type="dxa"/>
            <w:tcBorders>
              <w:top w:val="nil"/>
              <w:left w:val="single" w:sz="8" w:space="0" w:color="auto"/>
              <w:bottom w:val="single" w:sz="4" w:space="0" w:color="auto"/>
              <w:right w:val="single" w:sz="4" w:space="0" w:color="auto"/>
            </w:tcBorders>
            <w:shd w:val="clear" w:color="000000" w:fill="BDD7EE"/>
            <w:noWrap/>
            <w:vAlign w:val="center"/>
            <w:hideMark/>
          </w:tcPr>
          <w:p w14:paraId="2A35D91D"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0</w:t>
            </w:r>
          </w:p>
        </w:tc>
        <w:tc>
          <w:tcPr>
            <w:tcW w:w="1347" w:type="dxa"/>
            <w:tcBorders>
              <w:top w:val="nil"/>
              <w:left w:val="nil"/>
              <w:bottom w:val="single" w:sz="4" w:space="0" w:color="auto"/>
              <w:right w:val="nil"/>
            </w:tcBorders>
            <w:shd w:val="clear" w:color="000000" w:fill="BDD7EE"/>
            <w:noWrap/>
            <w:vAlign w:val="center"/>
            <w:hideMark/>
          </w:tcPr>
          <w:p w14:paraId="6ED6EECC"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(150)</w:t>
            </w:r>
          </w:p>
        </w:tc>
        <w:tc>
          <w:tcPr>
            <w:tcW w:w="1276" w:type="dxa"/>
            <w:tcBorders>
              <w:top w:val="nil"/>
              <w:left w:val="single" w:sz="8" w:space="0" w:color="auto"/>
              <w:bottom w:val="single" w:sz="4" w:space="0" w:color="auto"/>
              <w:right w:val="single" w:sz="8" w:space="0" w:color="auto"/>
            </w:tcBorders>
            <w:shd w:val="clear" w:color="000000" w:fill="BDD7EE"/>
            <w:noWrap/>
            <w:vAlign w:val="center"/>
            <w:hideMark/>
          </w:tcPr>
          <w:p w14:paraId="4693E9F7"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310</w:t>
            </w:r>
          </w:p>
        </w:tc>
      </w:tr>
      <w:tr w:rsidR="0043649B" w:rsidRPr="009F03BD" w14:paraId="7C308FA4" w14:textId="77777777" w:rsidTr="00D72891">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8825DB5"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Provisions</w:t>
            </w:r>
          </w:p>
        </w:tc>
        <w:tc>
          <w:tcPr>
            <w:tcW w:w="1417" w:type="dxa"/>
            <w:tcBorders>
              <w:top w:val="nil"/>
              <w:left w:val="nil"/>
              <w:bottom w:val="single" w:sz="4" w:space="0" w:color="auto"/>
              <w:right w:val="single" w:sz="4" w:space="0" w:color="auto"/>
            </w:tcBorders>
            <w:vAlign w:val="center"/>
          </w:tcPr>
          <w:p w14:paraId="1C51D6D3"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50</w:t>
            </w:r>
          </w:p>
        </w:tc>
        <w:tc>
          <w:tcPr>
            <w:tcW w:w="1417" w:type="dxa"/>
            <w:tcBorders>
              <w:top w:val="single" w:sz="4" w:space="0" w:color="auto"/>
              <w:left w:val="single" w:sz="4" w:space="0" w:color="auto"/>
              <w:bottom w:val="single" w:sz="4" w:space="0" w:color="auto"/>
              <w:right w:val="single" w:sz="4" w:space="0" w:color="auto"/>
            </w:tcBorders>
            <w:vAlign w:val="center"/>
          </w:tcPr>
          <w:p w14:paraId="0AAB2FFA"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645C3CB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1915F51"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14:paraId="01027A6D"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56</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571F4C76"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66C532CB"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(156)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63A7894"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212</w:t>
            </w:r>
          </w:p>
        </w:tc>
      </w:tr>
      <w:tr w:rsidR="0043649B" w:rsidRPr="009F03BD" w14:paraId="4AD066D3" w14:textId="77777777" w:rsidTr="00D72891">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E038A86"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Exchange rate gains / losses</w:t>
            </w:r>
          </w:p>
        </w:tc>
        <w:tc>
          <w:tcPr>
            <w:tcW w:w="1417" w:type="dxa"/>
            <w:tcBorders>
              <w:top w:val="nil"/>
              <w:left w:val="nil"/>
              <w:bottom w:val="single" w:sz="4" w:space="0" w:color="auto"/>
              <w:right w:val="single" w:sz="4" w:space="0" w:color="auto"/>
            </w:tcBorders>
            <w:vAlign w:val="center"/>
          </w:tcPr>
          <w:p w14:paraId="18E631F0"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52169662"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7941168"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rPr>
              <w:t>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66C9A86" w14:textId="77777777" w:rsidR="0043649B" w:rsidRPr="007E2A53" w:rsidRDefault="0043649B" w:rsidP="00D72891">
            <w:pPr>
              <w:spacing w:after="0" w:line="240" w:lineRule="auto"/>
              <w:jc w:val="right"/>
              <w:rPr>
                <w:rFonts w:asciiTheme="minorHAnsi" w:hAnsiTheme="minorHAnsi" w:cstheme="minorHAnsi"/>
                <w:color w:val="000000"/>
              </w:rPr>
            </w:pPr>
            <w:r w:rsidRPr="007E2A53">
              <w:rPr>
                <w:rFonts w:asciiTheme="minorHAnsi" w:hAnsiTheme="minorHAnsi" w:cstheme="minorHAnsi"/>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5F70D50E" w14:textId="77777777" w:rsidR="0043649B" w:rsidRPr="009F03BD" w:rsidRDefault="0043649B" w:rsidP="00D72891">
            <w:pPr>
              <w:spacing w:after="0" w:line="240" w:lineRule="auto"/>
              <w:jc w:val="right"/>
              <w:rPr>
                <w:rFonts w:asciiTheme="minorHAnsi" w:hAnsiTheme="minorHAnsi" w:cstheme="minorHAnsi"/>
                <w:color w:val="000000"/>
              </w:rPr>
            </w:pPr>
            <w:r w:rsidRPr="009F03BD">
              <w:rPr>
                <w:rFonts w:asciiTheme="minorHAnsi" w:hAnsiTheme="minorHAnsi" w:cstheme="minorHAnsi"/>
                <w:color w:val="000000"/>
              </w:rPr>
              <w:t>(29)</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06AA53C7"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347" w:type="dxa"/>
            <w:tcBorders>
              <w:top w:val="nil"/>
              <w:left w:val="nil"/>
              <w:bottom w:val="single" w:sz="4" w:space="0" w:color="auto"/>
              <w:right w:val="nil"/>
            </w:tcBorders>
            <w:shd w:val="clear" w:color="auto" w:fill="auto"/>
            <w:noWrap/>
            <w:vAlign w:val="center"/>
            <w:hideMark/>
          </w:tcPr>
          <w:p w14:paraId="4F5CBD07"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33CC972D" w14:textId="77777777" w:rsidR="0043649B" w:rsidRPr="00DC22F5" w:rsidRDefault="0043649B" w:rsidP="00D72891">
            <w:pPr>
              <w:spacing w:after="0" w:line="240" w:lineRule="auto"/>
              <w:jc w:val="right"/>
              <w:rPr>
                <w:rFonts w:asciiTheme="minorHAnsi" w:hAnsiTheme="minorHAnsi" w:cstheme="minorHAnsi"/>
                <w:color w:val="000000"/>
              </w:rPr>
            </w:pPr>
            <w:r w:rsidRPr="00DC22F5">
              <w:rPr>
                <w:rFonts w:asciiTheme="minorHAnsi" w:hAnsiTheme="minorHAnsi" w:cstheme="minorHAnsi"/>
                <w:color w:val="000000"/>
              </w:rPr>
              <w:t>(29)</w:t>
            </w:r>
          </w:p>
        </w:tc>
      </w:tr>
      <w:tr w:rsidR="0043649B" w:rsidRPr="009F03BD" w14:paraId="59E0BB82" w14:textId="77777777" w:rsidTr="00D72891">
        <w:trPr>
          <w:trHeight w:val="2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8057F73" w14:textId="77777777" w:rsidR="0043649B" w:rsidRPr="00C130D9" w:rsidRDefault="0043649B" w:rsidP="00D72891">
            <w:pPr>
              <w:spacing w:after="0" w:line="240" w:lineRule="auto"/>
              <w:rPr>
                <w:rFonts w:asciiTheme="minorHAnsi" w:hAnsiTheme="minorHAnsi" w:cstheme="minorHAnsi"/>
                <w:color w:val="000000"/>
              </w:rPr>
            </w:pPr>
            <w:r w:rsidRPr="00C130D9">
              <w:rPr>
                <w:rFonts w:asciiTheme="minorHAnsi" w:hAnsiTheme="minorHAnsi" w:cstheme="minorHAnsi"/>
                <w:color w:val="000000"/>
              </w:rPr>
              <w:t>Legal Services</w:t>
            </w:r>
          </w:p>
        </w:tc>
        <w:tc>
          <w:tcPr>
            <w:tcW w:w="1417" w:type="dxa"/>
            <w:tcBorders>
              <w:top w:val="nil"/>
              <w:left w:val="nil"/>
              <w:bottom w:val="single" w:sz="4" w:space="0" w:color="auto"/>
              <w:right w:val="single" w:sz="4" w:space="0" w:color="auto"/>
            </w:tcBorders>
            <w:vAlign w:val="center"/>
          </w:tcPr>
          <w:p w14:paraId="45F72D9A" w14:textId="77777777" w:rsidR="0043649B" w:rsidRPr="007E2A53" w:rsidRDefault="0043649B" w:rsidP="00D72891">
            <w:pPr>
              <w:spacing w:after="0" w:line="240" w:lineRule="auto"/>
              <w:jc w:val="right"/>
              <w:rPr>
                <w:rFonts w:asciiTheme="minorHAnsi" w:hAnsiTheme="minorHAnsi" w:cstheme="minorHAnsi"/>
              </w:rPr>
            </w:pPr>
            <w:r w:rsidRPr="007E2A53">
              <w:rPr>
                <w:rFonts w:asciiTheme="minorHAnsi" w:hAnsiTheme="minorHAnsi" w:cstheme="minorHAnsi"/>
              </w:rPr>
              <w:t>59</w:t>
            </w:r>
          </w:p>
        </w:tc>
        <w:tc>
          <w:tcPr>
            <w:tcW w:w="1417" w:type="dxa"/>
            <w:tcBorders>
              <w:top w:val="single" w:sz="4" w:space="0" w:color="auto"/>
              <w:left w:val="single" w:sz="4" w:space="0" w:color="auto"/>
              <w:bottom w:val="single" w:sz="4" w:space="0" w:color="auto"/>
              <w:right w:val="single" w:sz="4" w:space="0" w:color="auto"/>
            </w:tcBorders>
            <w:vAlign w:val="center"/>
          </w:tcPr>
          <w:p w14:paraId="369D4A15" w14:textId="77777777" w:rsidR="0043649B" w:rsidRPr="007E2A53" w:rsidRDefault="0043649B" w:rsidP="00D72891">
            <w:pPr>
              <w:spacing w:after="0" w:line="240" w:lineRule="auto"/>
              <w:jc w:val="right"/>
              <w:rPr>
                <w:rFonts w:asciiTheme="minorHAnsi" w:hAnsiTheme="minorHAnsi" w:cstheme="minorHAnsi"/>
              </w:rPr>
            </w:pPr>
            <w:r w:rsidRPr="007E2A53">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vAlign w:val="center"/>
          </w:tcPr>
          <w:p w14:paraId="4B2FD900" w14:textId="77777777" w:rsidR="0043649B" w:rsidRPr="007E2A53" w:rsidRDefault="0043649B" w:rsidP="00D72891">
            <w:pPr>
              <w:spacing w:after="0" w:line="240" w:lineRule="auto"/>
              <w:jc w:val="right"/>
              <w:rPr>
                <w:rFonts w:asciiTheme="minorHAnsi" w:hAnsiTheme="minorHAnsi" w:cstheme="minorHAnsi"/>
              </w:rPr>
            </w:pPr>
            <w:r w:rsidRPr="007E2A53">
              <w:rPr>
                <w:rFonts w:asciiTheme="minorHAnsi" w:hAnsiTheme="minorHAnsi" w:cstheme="minorHAnsi"/>
              </w:rPr>
              <w:t>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5A4B8E2" w14:textId="77777777" w:rsidR="0043649B" w:rsidRPr="007E2A53" w:rsidRDefault="0043649B" w:rsidP="00D72891">
            <w:pPr>
              <w:spacing w:after="0" w:line="240" w:lineRule="auto"/>
              <w:jc w:val="right"/>
              <w:rPr>
                <w:rFonts w:asciiTheme="minorHAnsi" w:hAnsiTheme="minorHAnsi" w:cstheme="minorHAnsi"/>
              </w:rPr>
            </w:pPr>
            <w:r w:rsidRPr="007E2A53">
              <w:rPr>
                <w:rFonts w:asciiTheme="minorHAnsi" w:hAnsiTheme="minorHAnsi" w:cstheme="minorHAnsi"/>
              </w:rPr>
              <w:t>49</w:t>
            </w:r>
          </w:p>
        </w:tc>
        <w:tc>
          <w:tcPr>
            <w:tcW w:w="1276" w:type="dxa"/>
            <w:tcBorders>
              <w:top w:val="nil"/>
              <w:left w:val="nil"/>
              <w:bottom w:val="single" w:sz="4" w:space="0" w:color="auto"/>
              <w:right w:val="single" w:sz="4" w:space="0" w:color="auto"/>
            </w:tcBorders>
            <w:shd w:val="clear" w:color="auto" w:fill="auto"/>
            <w:noWrap/>
            <w:vAlign w:val="center"/>
            <w:hideMark/>
          </w:tcPr>
          <w:p w14:paraId="1B556E73" w14:textId="77777777" w:rsidR="0043649B" w:rsidRPr="009F03BD" w:rsidRDefault="0043649B" w:rsidP="00D72891">
            <w:pPr>
              <w:spacing w:after="0" w:line="240" w:lineRule="auto"/>
              <w:jc w:val="right"/>
              <w:rPr>
                <w:rFonts w:asciiTheme="minorHAnsi" w:hAnsiTheme="minorHAnsi" w:cstheme="minorHAnsi"/>
              </w:rPr>
            </w:pPr>
            <w:r w:rsidRPr="009F03BD">
              <w:rPr>
                <w:rFonts w:asciiTheme="minorHAnsi" w:hAnsiTheme="minorHAnsi" w:cstheme="minorHAnsi"/>
              </w:rPr>
              <w:t>133</w:t>
            </w:r>
          </w:p>
        </w:tc>
        <w:tc>
          <w:tcPr>
            <w:tcW w:w="1346" w:type="dxa"/>
            <w:tcBorders>
              <w:top w:val="nil"/>
              <w:left w:val="single" w:sz="8" w:space="0" w:color="auto"/>
              <w:bottom w:val="single" w:sz="4" w:space="0" w:color="auto"/>
              <w:right w:val="single" w:sz="4" w:space="0" w:color="auto"/>
            </w:tcBorders>
            <w:shd w:val="clear" w:color="auto" w:fill="auto"/>
            <w:noWrap/>
            <w:vAlign w:val="center"/>
            <w:hideMark/>
          </w:tcPr>
          <w:p w14:paraId="377AFC08" w14:textId="77777777" w:rsidR="0043649B" w:rsidRPr="00DC22F5" w:rsidRDefault="0043649B" w:rsidP="00D72891">
            <w:pPr>
              <w:spacing w:after="0" w:line="240" w:lineRule="auto"/>
              <w:jc w:val="right"/>
              <w:rPr>
                <w:rFonts w:asciiTheme="minorHAnsi" w:hAnsiTheme="minorHAnsi" w:cstheme="minorHAnsi"/>
              </w:rPr>
            </w:pPr>
            <w:r w:rsidRPr="00DC22F5">
              <w:rPr>
                <w:rFonts w:asciiTheme="minorHAnsi" w:hAnsiTheme="minorHAnsi" w:cstheme="minorHAnsi"/>
              </w:rPr>
              <w:t>0</w:t>
            </w:r>
          </w:p>
        </w:tc>
        <w:tc>
          <w:tcPr>
            <w:tcW w:w="1347" w:type="dxa"/>
            <w:tcBorders>
              <w:top w:val="nil"/>
              <w:left w:val="nil"/>
              <w:bottom w:val="single" w:sz="4" w:space="0" w:color="auto"/>
              <w:right w:val="nil"/>
            </w:tcBorders>
            <w:shd w:val="clear" w:color="auto" w:fill="auto"/>
            <w:noWrap/>
            <w:vAlign w:val="center"/>
            <w:hideMark/>
          </w:tcPr>
          <w:p w14:paraId="042398F9" w14:textId="77777777" w:rsidR="0043649B" w:rsidRPr="00DC22F5" w:rsidRDefault="0043649B" w:rsidP="00D72891">
            <w:pPr>
              <w:spacing w:after="0" w:line="240" w:lineRule="auto"/>
              <w:jc w:val="right"/>
              <w:rPr>
                <w:rFonts w:asciiTheme="minorHAnsi" w:hAnsiTheme="minorHAnsi" w:cstheme="minorHAnsi"/>
              </w:rPr>
            </w:pPr>
            <w:r w:rsidRPr="00DC22F5">
              <w:rPr>
                <w:rFonts w:asciiTheme="minorHAnsi" w:hAnsiTheme="minorHAnsi" w:cstheme="minorHAnsi"/>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4B048AB" w14:textId="77777777" w:rsidR="0043649B" w:rsidRPr="00DC22F5" w:rsidRDefault="0043649B" w:rsidP="00D72891">
            <w:pPr>
              <w:spacing w:after="0" w:line="240" w:lineRule="auto"/>
              <w:jc w:val="right"/>
              <w:rPr>
                <w:rFonts w:asciiTheme="minorHAnsi" w:hAnsiTheme="minorHAnsi" w:cstheme="minorHAnsi"/>
              </w:rPr>
            </w:pPr>
            <w:r w:rsidRPr="00DC22F5">
              <w:rPr>
                <w:rFonts w:asciiTheme="minorHAnsi" w:hAnsiTheme="minorHAnsi" w:cstheme="minorHAnsi"/>
              </w:rPr>
              <w:t>127</w:t>
            </w:r>
          </w:p>
        </w:tc>
      </w:tr>
      <w:tr w:rsidR="0043649B" w:rsidRPr="009F03BD" w14:paraId="325A3006" w14:textId="77777777" w:rsidTr="00D72891">
        <w:trPr>
          <w:trHeight w:val="300"/>
        </w:trPr>
        <w:tc>
          <w:tcPr>
            <w:tcW w:w="3261" w:type="dxa"/>
            <w:tcBorders>
              <w:top w:val="nil"/>
              <w:left w:val="single" w:sz="4" w:space="0" w:color="auto"/>
              <w:bottom w:val="single" w:sz="4" w:space="0" w:color="auto"/>
              <w:right w:val="single" w:sz="4" w:space="0" w:color="auto"/>
            </w:tcBorders>
            <w:shd w:val="clear" w:color="000000" w:fill="D6E3BC"/>
            <w:noWrap/>
            <w:vAlign w:val="center"/>
            <w:hideMark/>
          </w:tcPr>
          <w:p w14:paraId="1D865FF1" w14:textId="77777777" w:rsidR="0043649B" w:rsidRPr="00C130D9" w:rsidRDefault="0043649B" w:rsidP="00D72891">
            <w:pPr>
              <w:spacing w:after="0" w:line="240" w:lineRule="auto"/>
              <w:rPr>
                <w:rFonts w:asciiTheme="minorHAnsi" w:hAnsiTheme="minorHAnsi" w:cstheme="minorHAnsi"/>
                <w:b/>
                <w:bCs/>
                <w:color w:val="000000"/>
              </w:rPr>
            </w:pPr>
            <w:r w:rsidRPr="00C130D9">
              <w:rPr>
                <w:rFonts w:asciiTheme="minorHAnsi" w:hAnsiTheme="minorHAnsi" w:cstheme="minorHAnsi"/>
                <w:b/>
                <w:bCs/>
                <w:color w:val="000000"/>
              </w:rPr>
              <w:t>TOTAL EXPENDITURE</w:t>
            </w:r>
          </w:p>
        </w:tc>
        <w:tc>
          <w:tcPr>
            <w:tcW w:w="1417" w:type="dxa"/>
            <w:tcBorders>
              <w:top w:val="nil"/>
              <w:left w:val="nil"/>
              <w:bottom w:val="single" w:sz="4" w:space="0" w:color="auto"/>
              <w:right w:val="single" w:sz="4" w:space="0" w:color="auto"/>
            </w:tcBorders>
            <w:shd w:val="clear" w:color="000000" w:fill="D6E3BC"/>
            <w:vAlign w:val="center"/>
          </w:tcPr>
          <w:p w14:paraId="471B61BD"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rPr>
              <w:t>5,081</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00816A8D"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rPr>
              <w:t>76</w:t>
            </w:r>
          </w:p>
        </w:tc>
        <w:tc>
          <w:tcPr>
            <w:tcW w:w="1417" w:type="dxa"/>
            <w:tcBorders>
              <w:top w:val="single" w:sz="4" w:space="0" w:color="auto"/>
              <w:left w:val="single" w:sz="4" w:space="0" w:color="auto"/>
              <w:bottom w:val="single" w:sz="4" w:space="0" w:color="auto"/>
              <w:right w:val="single" w:sz="4" w:space="0" w:color="auto"/>
            </w:tcBorders>
            <w:shd w:val="clear" w:color="000000" w:fill="D6E3BC"/>
            <w:vAlign w:val="center"/>
          </w:tcPr>
          <w:p w14:paraId="7FE1635C"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rPr>
              <w:t>588</w:t>
            </w:r>
          </w:p>
        </w:tc>
        <w:tc>
          <w:tcPr>
            <w:tcW w:w="1417" w:type="dxa"/>
            <w:tcBorders>
              <w:top w:val="nil"/>
              <w:left w:val="single" w:sz="4" w:space="0" w:color="auto"/>
              <w:bottom w:val="single" w:sz="4" w:space="0" w:color="auto"/>
              <w:right w:val="single" w:sz="4" w:space="0" w:color="auto"/>
            </w:tcBorders>
            <w:shd w:val="clear" w:color="000000" w:fill="D6E3BC"/>
            <w:noWrap/>
            <w:vAlign w:val="center"/>
            <w:hideMark/>
          </w:tcPr>
          <w:p w14:paraId="04ADACD9" w14:textId="77777777" w:rsidR="0043649B" w:rsidRPr="007E2A53" w:rsidRDefault="0043649B" w:rsidP="00D72891">
            <w:pPr>
              <w:spacing w:after="0" w:line="240" w:lineRule="auto"/>
              <w:jc w:val="right"/>
              <w:rPr>
                <w:rFonts w:asciiTheme="minorHAnsi" w:hAnsiTheme="minorHAnsi" w:cstheme="minorHAnsi"/>
                <w:b/>
                <w:bCs/>
                <w:color w:val="000000"/>
              </w:rPr>
            </w:pPr>
            <w:r w:rsidRPr="007E2A53">
              <w:rPr>
                <w:rFonts w:asciiTheme="minorHAnsi" w:hAnsiTheme="minorHAnsi" w:cstheme="minorHAnsi"/>
                <w:b/>
                <w:bCs/>
                <w:color w:val="000000"/>
              </w:rPr>
              <w:t>919</w:t>
            </w:r>
          </w:p>
        </w:tc>
        <w:tc>
          <w:tcPr>
            <w:tcW w:w="1276" w:type="dxa"/>
            <w:tcBorders>
              <w:top w:val="nil"/>
              <w:left w:val="nil"/>
              <w:bottom w:val="single" w:sz="4" w:space="0" w:color="auto"/>
              <w:right w:val="nil"/>
            </w:tcBorders>
            <w:shd w:val="clear" w:color="000000" w:fill="D6E3BC"/>
            <w:noWrap/>
            <w:vAlign w:val="center"/>
            <w:hideMark/>
          </w:tcPr>
          <w:p w14:paraId="15CCB98E" w14:textId="77777777" w:rsidR="0043649B" w:rsidRPr="009F03BD" w:rsidRDefault="0043649B" w:rsidP="00D72891">
            <w:pPr>
              <w:spacing w:after="0" w:line="240" w:lineRule="auto"/>
              <w:jc w:val="right"/>
              <w:rPr>
                <w:rFonts w:asciiTheme="minorHAnsi" w:hAnsiTheme="minorHAnsi" w:cstheme="minorHAnsi"/>
                <w:b/>
                <w:bCs/>
                <w:color w:val="000000"/>
              </w:rPr>
            </w:pPr>
            <w:r w:rsidRPr="009F03BD">
              <w:rPr>
                <w:rFonts w:asciiTheme="minorHAnsi" w:hAnsiTheme="minorHAnsi" w:cstheme="minorHAnsi"/>
                <w:b/>
                <w:bCs/>
                <w:color w:val="000000"/>
              </w:rPr>
              <w:t>6,664</w:t>
            </w:r>
          </w:p>
        </w:tc>
        <w:tc>
          <w:tcPr>
            <w:tcW w:w="1346" w:type="dxa"/>
            <w:tcBorders>
              <w:top w:val="nil"/>
              <w:left w:val="single" w:sz="8" w:space="0" w:color="auto"/>
              <w:bottom w:val="single" w:sz="8" w:space="0" w:color="auto"/>
              <w:right w:val="nil"/>
            </w:tcBorders>
            <w:shd w:val="clear" w:color="000000" w:fill="BDD7EE"/>
            <w:noWrap/>
            <w:vAlign w:val="center"/>
            <w:hideMark/>
          </w:tcPr>
          <w:p w14:paraId="69F74351"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240</w:t>
            </w:r>
          </w:p>
        </w:tc>
        <w:tc>
          <w:tcPr>
            <w:tcW w:w="1347" w:type="dxa"/>
            <w:tcBorders>
              <w:top w:val="nil"/>
              <w:left w:val="single" w:sz="4" w:space="0" w:color="auto"/>
              <w:bottom w:val="single" w:sz="8" w:space="0" w:color="auto"/>
              <w:right w:val="nil"/>
            </w:tcBorders>
            <w:shd w:val="clear" w:color="000000" w:fill="BDD7EE"/>
            <w:noWrap/>
            <w:vAlign w:val="center"/>
            <w:hideMark/>
          </w:tcPr>
          <w:p w14:paraId="4DDE663F"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489</w:t>
            </w:r>
          </w:p>
        </w:tc>
        <w:tc>
          <w:tcPr>
            <w:tcW w:w="1276" w:type="dxa"/>
            <w:tcBorders>
              <w:top w:val="nil"/>
              <w:left w:val="single" w:sz="8" w:space="0" w:color="auto"/>
              <w:bottom w:val="single" w:sz="8" w:space="0" w:color="auto"/>
              <w:right w:val="single" w:sz="8" w:space="0" w:color="auto"/>
            </w:tcBorders>
            <w:shd w:val="clear" w:color="000000" w:fill="BDD7EE"/>
            <w:noWrap/>
            <w:vAlign w:val="center"/>
            <w:hideMark/>
          </w:tcPr>
          <w:p w14:paraId="68056756" w14:textId="77777777" w:rsidR="0043649B" w:rsidRPr="00DC22F5" w:rsidRDefault="0043649B" w:rsidP="00D72891">
            <w:pPr>
              <w:spacing w:after="0" w:line="240" w:lineRule="auto"/>
              <w:jc w:val="right"/>
              <w:rPr>
                <w:rFonts w:asciiTheme="minorHAnsi" w:hAnsiTheme="minorHAnsi" w:cstheme="minorHAnsi"/>
                <w:b/>
                <w:bCs/>
                <w:color w:val="000000"/>
              </w:rPr>
            </w:pPr>
            <w:r w:rsidRPr="00DC22F5">
              <w:rPr>
                <w:rFonts w:asciiTheme="minorHAnsi" w:hAnsiTheme="minorHAnsi" w:cstheme="minorHAnsi"/>
                <w:b/>
                <w:bCs/>
                <w:color w:val="000000"/>
              </w:rPr>
              <w:t>5,936</w:t>
            </w:r>
          </w:p>
        </w:tc>
      </w:tr>
    </w:tbl>
    <w:p w14:paraId="48F13198" w14:textId="77777777" w:rsidR="0043649B" w:rsidRPr="00681BDE" w:rsidRDefault="0043649B" w:rsidP="0043649B">
      <w:pPr>
        <w:pStyle w:val="NormalWeb"/>
        <w:spacing w:after="0"/>
        <w:rPr>
          <w:rFonts w:asciiTheme="minorHAnsi" w:hAnsiTheme="minorHAnsi" w:cstheme="minorHAnsi"/>
          <w:i/>
          <w:iCs/>
          <w:sz w:val="20"/>
          <w:szCs w:val="20"/>
          <w:lang w:eastAsia="ja-JP"/>
        </w:rPr>
      </w:pPr>
      <w:r w:rsidRPr="007E2A53">
        <w:rPr>
          <w:rFonts w:asciiTheme="minorHAnsi" w:hAnsiTheme="minorHAnsi" w:cstheme="minorHAnsi"/>
          <w:bCs/>
          <w:i/>
          <w:iCs/>
          <w:color w:val="000000"/>
          <w:sz w:val="20"/>
          <w:szCs w:val="20"/>
        </w:rPr>
        <w:t>*carry forward in the same budget line as per the Standing Committee Decision SC57-50</w:t>
      </w:r>
      <w:r w:rsidRPr="007E2A53">
        <w:rPr>
          <w:rFonts w:asciiTheme="minorHAnsi" w:hAnsiTheme="minorHAnsi" w:cstheme="minorHAnsi"/>
          <w:bCs/>
          <w:i/>
          <w:iCs/>
          <w:color w:val="000000"/>
          <w:sz w:val="20"/>
          <w:szCs w:val="20"/>
        </w:rPr>
        <w:br/>
        <w:t>**possible savings due to current COVID-19 pandemic outbreak</w:t>
      </w:r>
    </w:p>
    <w:p w14:paraId="1ABDBB6F" w14:textId="5ED581F1" w:rsidR="001D5C6D" w:rsidRDefault="001D5C6D" w:rsidP="0043649B">
      <w:pPr>
        <w:spacing w:after="0" w:line="240" w:lineRule="auto"/>
        <w:ind w:left="567" w:hanging="567"/>
        <w:rPr>
          <w:bCs/>
        </w:rPr>
      </w:pPr>
    </w:p>
    <w:p w14:paraId="541FB7DA" w14:textId="77777777" w:rsidR="006E675C" w:rsidRDefault="006E675C" w:rsidP="0043649B">
      <w:pPr>
        <w:spacing w:after="0" w:line="240" w:lineRule="auto"/>
        <w:ind w:left="567" w:hanging="567"/>
        <w:rPr>
          <w:bCs/>
        </w:rPr>
        <w:sectPr w:rsidR="006E675C" w:rsidSect="00B1557B">
          <w:pgSz w:w="16838" w:h="11906" w:orient="landscape"/>
          <w:pgMar w:top="1440" w:right="1440" w:bottom="1440" w:left="1440" w:header="709" w:footer="709" w:gutter="0"/>
          <w:cols w:space="708"/>
          <w:docGrid w:linePitch="360"/>
        </w:sectPr>
      </w:pPr>
    </w:p>
    <w:p w14:paraId="1677B211" w14:textId="640C10F6" w:rsidR="006E675C" w:rsidRDefault="006E675C" w:rsidP="006E675C">
      <w:pPr>
        <w:spacing w:after="0" w:line="240" w:lineRule="auto"/>
        <w:rPr>
          <w:rFonts w:asciiTheme="minorHAnsi" w:hAnsiTheme="minorHAnsi" w:cstheme="minorHAnsi"/>
          <w:b/>
          <w:iCs/>
          <w:sz w:val="24"/>
          <w:szCs w:val="24"/>
          <w:lang w:eastAsia="ja-JP"/>
        </w:rPr>
      </w:pPr>
      <w:r w:rsidRPr="008C3ED7">
        <w:rPr>
          <w:rFonts w:asciiTheme="minorHAnsi" w:hAnsiTheme="minorHAnsi" w:cstheme="minorHAnsi"/>
          <w:b/>
          <w:iCs/>
          <w:sz w:val="24"/>
          <w:szCs w:val="24"/>
          <w:lang w:eastAsia="ja-JP"/>
        </w:rPr>
        <w:lastRenderedPageBreak/>
        <w:t xml:space="preserve">Annex </w:t>
      </w:r>
      <w:r>
        <w:rPr>
          <w:rFonts w:asciiTheme="minorHAnsi" w:hAnsiTheme="minorHAnsi" w:cstheme="minorHAnsi"/>
          <w:b/>
          <w:iCs/>
          <w:sz w:val="24"/>
          <w:szCs w:val="24"/>
          <w:lang w:eastAsia="ja-JP"/>
        </w:rPr>
        <w:t>5</w:t>
      </w:r>
    </w:p>
    <w:p w14:paraId="08F6F3A8" w14:textId="77777777" w:rsidR="006E675C" w:rsidRDefault="006E675C" w:rsidP="006E675C">
      <w:pPr>
        <w:spacing w:after="0" w:line="240" w:lineRule="auto"/>
        <w:rPr>
          <w:rFonts w:asciiTheme="minorHAnsi" w:hAnsiTheme="minorHAnsi" w:cstheme="minorHAnsi"/>
          <w:b/>
          <w:iCs/>
          <w:sz w:val="24"/>
          <w:szCs w:val="24"/>
          <w:lang w:eastAsia="ja-JP"/>
        </w:rPr>
      </w:pPr>
    </w:p>
    <w:p w14:paraId="04EE3C14" w14:textId="03194216" w:rsidR="006E675C" w:rsidRDefault="006E675C" w:rsidP="006E675C">
      <w:pPr>
        <w:spacing w:after="0" w:line="240" w:lineRule="auto"/>
        <w:rPr>
          <w:rFonts w:asciiTheme="minorHAnsi" w:hAnsiTheme="minorHAnsi" w:cstheme="minorHAnsi"/>
          <w:b/>
          <w:iCs/>
          <w:sz w:val="24"/>
          <w:szCs w:val="24"/>
          <w:lang w:eastAsia="ja-JP"/>
        </w:rPr>
      </w:pPr>
      <w:r>
        <w:rPr>
          <w:rFonts w:asciiTheme="minorHAnsi" w:hAnsiTheme="minorHAnsi" w:cstheme="minorHAnsi"/>
          <w:b/>
          <w:iCs/>
          <w:sz w:val="24"/>
          <w:szCs w:val="24"/>
          <w:lang w:eastAsia="ja-JP"/>
        </w:rPr>
        <w:t>List of participants</w:t>
      </w:r>
    </w:p>
    <w:p w14:paraId="7B0901DB" w14:textId="07FCCD27" w:rsidR="006E675C" w:rsidRDefault="006E675C" w:rsidP="006E675C">
      <w:pPr>
        <w:spacing w:after="0" w:line="240" w:lineRule="auto"/>
        <w:rPr>
          <w:rFonts w:asciiTheme="minorHAnsi" w:hAnsiTheme="minorHAnsi" w:cstheme="minorHAnsi"/>
          <w:b/>
          <w:iCs/>
          <w:sz w:val="24"/>
          <w:szCs w:val="24"/>
          <w:lang w:eastAsia="ja-JP"/>
        </w:rPr>
      </w:pPr>
    </w:p>
    <w:p w14:paraId="1DBBA23B" w14:textId="77777777" w:rsidR="00B1557B" w:rsidRDefault="00B1557B" w:rsidP="00B1557B">
      <w:pPr>
        <w:spacing w:after="0" w:line="240" w:lineRule="auto"/>
        <w:rPr>
          <w:rFonts w:cstheme="minorHAnsi"/>
          <w:b/>
        </w:rPr>
      </w:pPr>
    </w:p>
    <w:p w14:paraId="68A231AA" w14:textId="752BDB20" w:rsidR="00B1557B" w:rsidRDefault="00B1557B" w:rsidP="00B1557B">
      <w:pPr>
        <w:spacing w:after="0" w:line="240" w:lineRule="auto"/>
        <w:rPr>
          <w:rFonts w:cstheme="minorHAnsi"/>
          <w:b/>
        </w:rPr>
      </w:pPr>
      <w:r>
        <w:rPr>
          <w:rFonts w:cstheme="minorHAnsi"/>
          <w:b/>
        </w:rPr>
        <w:t>23 June:</w:t>
      </w:r>
    </w:p>
    <w:p w14:paraId="556010BA" w14:textId="77777777" w:rsidR="00B1557B" w:rsidRDefault="00B1557B" w:rsidP="00B1557B">
      <w:pPr>
        <w:spacing w:after="0" w:line="240" w:lineRule="auto"/>
        <w:rPr>
          <w:rFonts w:cstheme="minorHAnsi"/>
          <w:b/>
        </w:rPr>
      </w:pPr>
    </w:p>
    <w:p w14:paraId="21E99C3A" w14:textId="7CFEC888" w:rsidR="00B1557B" w:rsidRPr="00506225" w:rsidRDefault="00B1557B" w:rsidP="00B1557B">
      <w:pPr>
        <w:spacing w:after="0" w:line="240" w:lineRule="auto"/>
        <w:rPr>
          <w:rFonts w:cstheme="minorHAnsi"/>
          <w:b/>
        </w:rPr>
      </w:pPr>
      <w:r w:rsidRPr="00506225">
        <w:rPr>
          <w:rFonts w:cstheme="minorHAnsi"/>
          <w:b/>
        </w:rPr>
        <w:t>Standing Committee members</w:t>
      </w:r>
      <w:r>
        <w:rPr>
          <w:rFonts w:cstheme="minorHAnsi"/>
          <w:b/>
        </w:rPr>
        <w:t>:</w:t>
      </w:r>
    </w:p>
    <w:p w14:paraId="1A1B28E6" w14:textId="77777777" w:rsidR="00B1557B" w:rsidRPr="00506225" w:rsidRDefault="00B1557B" w:rsidP="00B1557B">
      <w:pPr>
        <w:spacing w:after="0" w:line="240" w:lineRule="auto"/>
        <w:rPr>
          <w:rFonts w:cstheme="minorHAnsi"/>
        </w:rPr>
      </w:pPr>
      <w:r w:rsidRPr="00506225">
        <w:rPr>
          <w:rFonts w:cstheme="minorHAnsi"/>
        </w:rPr>
        <w:t>Algeria</w:t>
      </w:r>
    </w:p>
    <w:p w14:paraId="1EFCD281" w14:textId="77777777" w:rsidR="00B1557B" w:rsidRPr="00506225" w:rsidRDefault="00B1557B" w:rsidP="00B1557B">
      <w:pPr>
        <w:spacing w:after="0" w:line="240" w:lineRule="auto"/>
        <w:rPr>
          <w:rFonts w:cstheme="minorHAnsi"/>
        </w:rPr>
      </w:pPr>
      <w:r w:rsidRPr="00506225">
        <w:rPr>
          <w:rFonts w:cstheme="minorHAnsi"/>
        </w:rPr>
        <w:t>Armenia</w:t>
      </w:r>
    </w:p>
    <w:p w14:paraId="64245542" w14:textId="77777777" w:rsidR="00B1557B" w:rsidRPr="00506225" w:rsidRDefault="00B1557B" w:rsidP="00B1557B">
      <w:pPr>
        <w:spacing w:after="0" w:line="240" w:lineRule="auto"/>
        <w:rPr>
          <w:rFonts w:cstheme="minorHAnsi"/>
        </w:rPr>
      </w:pPr>
      <w:r w:rsidRPr="00506225">
        <w:rPr>
          <w:rFonts w:cstheme="minorHAnsi"/>
        </w:rPr>
        <w:t>Australia</w:t>
      </w:r>
    </w:p>
    <w:p w14:paraId="60E7C03B" w14:textId="77777777" w:rsidR="00B1557B" w:rsidRPr="00506225" w:rsidRDefault="00B1557B" w:rsidP="00B1557B">
      <w:pPr>
        <w:spacing w:after="0" w:line="240" w:lineRule="auto"/>
        <w:rPr>
          <w:rFonts w:cstheme="minorHAnsi"/>
        </w:rPr>
      </w:pPr>
      <w:r w:rsidRPr="00506225">
        <w:rPr>
          <w:rFonts w:cstheme="minorHAnsi"/>
        </w:rPr>
        <w:t>China</w:t>
      </w:r>
      <w:r>
        <w:rPr>
          <w:rFonts w:cstheme="minorHAnsi"/>
        </w:rPr>
        <w:t xml:space="preserve"> (</w:t>
      </w:r>
      <w:r w:rsidRPr="00254630">
        <w:rPr>
          <w:rFonts w:cstheme="minorHAnsi"/>
        </w:rPr>
        <w:t>COP14 host</w:t>
      </w:r>
      <w:r>
        <w:rPr>
          <w:rFonts w:cstheme="minorHAnsi"/>
        </w:rPr>
        <w:t>)</w:t>
      </w:r>
    </w:p>
    <w:p w14:paraId="35C68FEB" w14:textId="77777777" w:rsidR="00B1557B" w:rsidRDefault="00B1557B" w:rsidP="00B1557B">
      <w:pPr>
        <w:spacing w:after="0" w:line="240" w:lineRule="auto"/>
        <w:rPr>
          <w:rFonts w:cstheme="minorHAnsi"/>
        </w:rPr>
      </w:pPr>
      <w:r w:rsidRPr="00506225">
        <w:rPr>
          <w:rFonts w:cstheme="minorHAnsi"/>
        </w:rPr>
        <w:t>Costa Rica</w:t>
      </w:r>
    </w:p>
    <w:p w14:paraId="1D8C0736" w14:textId="77777777" w:rsidR="00B1557B" w:rsidRPr="00506225" w:rsidRDefault="00B1557B" w:rsidP="00B1557B">
      <w:pPr>
        <w:spacing w:after="0" w:line="240" w:lineRule="auto"/>
        <w:rPr>
          <w:rFonts w:cstheme="minorHAnsi"/>
        </w:rPr>
      </w:pPr>
      <w:r w:rsidRPr="00506225">
        <w:rPr>
          <w:rFonts w:cstheme="minorHAnsi"/>
        </w:rPr>
        <w:t>Dominican Republic</w:t>
      </w:r>
      <w:r>
        <w:rPr>
          <w:rFonts w:cstheme="minorHAnsi"/>
        </w:rPr>
        <w:t xml:space="preserve"> </w:t>
      </w:r>
    </w:p>
    <w:p w14:paraId="1FFD581E" w14:textId="77777777" w:rsidR="00B1557B" w:rsidRPr="00506225" w:rsidRDefault="00B1557B" w:rsidP="00B1557B">
      <w:pPr>
        <w:spacing w:after="0" w:line="240" w:lineRule="auto"/>
        <w:rPr>
          <w:rFonts w:cstheme="minorHAnsi"/>
        </w:rPr>
      </w:pPr>
      <w:r w:rsidRPr="00506225">
        <w:rPr>
          <w:rFonts w:cstheme="minorHAnsi"/>
        </w:rPr>
        <w:t>Japan</w:t>
      </w:r>
      <w:r>
        <w:rPr>
          <w:rFonts w:cstheme="minorHAnsi"/>
        </w:rPr>
        <w:t xml:space="preserve"> </w:t>
      </w:r>
    </w:p>
    <w:p w14:paraId="552A44E6" w14:textId="77777777" w:rsidR="00B1557B" w:rsidRPr="00506225" w:rsidRDefault="00B1557B" w:rsidP="00B1557B">
      <w:pPr>
        <w:spacing w:after="0" w:line="240" w:lineRule="auto"/>
        <w:rPr>
          <w:rFonts w:cstheme="minorHAnsi"/>
        </w:rPr>
      </w:pPr>
      <w:r w:rsidRPr="00506225">
        <w:rPr>
          <w:rFonts w:cstheme="minorHAnsi"/>
        </w:rPr>
        <w:t>Mexico</w:t>
      </w:r>
      <w:r>
        <w:rPr>
          <w:rFonts w:cstheme="minorHAnsi"/>
        </w:rPr>
        <w:t xml:space="preserve"> </w:t>
      </w:r>
    </w:p>
    <w:p w14:paraId="51A208C4" w14:textId="77777777" w:rsidR="00B1557B" w:rsidRPr="00506225" w:rsidRDefault="00B1557B" w:rsidP="00B1557B">
      <w:pPr>
        <w:spacing w:after="0" w:line="240" w:lineRule="auto"/>
        <w:rPr>
          <w:rFonts w:cstheme="minorHAnsi"/>
        </w:rPr>
      </w:pPr>
      <w:r w:rsidRPr="00506225">
        <w:rPr>
          <w:rFonts w:cstheme="minorHAnsi"/>
        </w:rPr>
        <w:t>Sweden</w:t>
      </w:r>
      <w:r>
        <w:rPr>
          <w:rFonts w:cstheme="minorHAnsi"/>
        </w:rPr>
        <w:t xml:space="preserve"> (Vice-chair)</w:t>
      </w:r>
    </w:p>
    <w:p w14:paraId="50371F8B" w14:textId="77777777" w:rsidR="00B1557B" w:rsidRPr="00506225" w:rsidRDefault="00B1557B" w:rsidP="00B1557B">
      <w:pPr>
        <w:spacing w:after="0" w:line="240" w:lineRule="auto"/>
        <w:rPr>
          <w:rFonts w:cstheme="minorHAnsi"/>
        </w:rPr>
      </w:pPr>
      <w:r>
        <w:rPr>
          <w:rFonts w:cstheme="minorHAnsi"/>
        </w:rPr>
        <w:t xml:space="preserve">United Arab Emirates </w:t>
      </w:r>
      <w:r w:rsidRPr="00506225">
        <w:rPr>
          <w:rFonts w:cstheme="minorHAnsi"/>
        </w:rPr>
        <w:t>(Chair)</w:t>
      </w:r>
    </w:p>
    <w:p w14:paraId="6DC1F741" w14:textId="77777777" w:rsidR="00B1557B" w:rsidRPr="00506225" w:rsidRDefault="00B1557B" w:rsidP="00B1557B">
      <w:pPr>
        <w:spacing w:after="0" w:line="240" w:lineRule="auto"/>
        <w:rPr>
          <w:rFonts w:cstheme="minorHAnsi"/>
        </w:rPr>
      </w:pPr>
      <w:r w:rsidRPr="00506225">
        <w:rPr>
          <w:rFonts w:cstheme="minorHAnsi"/>
        </w:rPr>
        <w:t>United Kingdom</w:t>
      </w:r>
      <w:r>
        <w:rPr>
          <w:rFonts w:cstheme="minorHAnsi"/>
        </w:rPr>
        <w:t xml:space="preserve"> of Great Britain and Northern Ireland</w:t>
      </w:r>
    </w:p>
    <w:p w14:paraId="453757B3" w14:textId="77777777" w:rsidR="00B1557B" w:rsidRPr="00506225" w:rsidRDefault="00B1557B" w:rsidP="00B1557B">
      <w:pPr>
        <w:spacing w:after="0" w:line="240" w:lineRule="auto"/>
        <w:rPr>
          <w:rFonts w:cstheme="minorHAnsi"/>
        </w:rPr>
      </w:pPr>
      <w:r w:rsidRPr="00506225">
        <w:rPr>
          <w:rFonts w:cstheme="minorHAnsi"/>
        </w:rPr>
        <w:t>Uruguay</w:t>
      </w:r>
      <w:r>
        <w:rPr>
          <w:rFonts w:cstheme="minorHAnsi"/>
        </w:rPr>
        <w:t xml:space="preserve"> </w:t>
      </w:r>
    </w:p>
    <w:p w14:paraId="772C34D5" w14:textId="77777777" w:rsidR="00B1557B" w:rsidRDefault="00B1557B" w:rsidP="00B1557B">
      <w:pPr>
        <w:spacing w:after="0" w:line="240" w:lineRule="auto"/>
        <w:rPr>
          <w:rFonts w:cstheme="minorHAnsi"/>
        </w:rPr>
      </w:pPr>
    </w:p>
    <w:p w14:paraId="75F3C22B" w14:textId="77777777" w:rsidR="00B1557B" w:rsidRPr="00506225" w:rsidRDefault="00B1557B" w:rsidP="00B1557B">
      <w:pPr>
        <w:spacing w:after="0" w:line="240" w:lineRule="auto"/>
        <w:rPr>
          <w:rFonts w:cstheme="minorHAnsi"/>
          <w:b/>
        </w:rPr>
      </w:pPr>
      <w:r w:rsidRPr="00506225">
        <w:rPr>
          <w:rFonts w:cstheme="minorHAnsi"/>
          <w:b/>
        </w:rPr>
        <w:t>Contracting Party Permanent Observer:</w:t>
      </w:r>
    </w:p>
    <w:p w14:paraId="236CCFF4" w14:textId="77777777" w:rsidR="00B1557B" w:rsidRDefault="00B1557B" w:rsidP="00B1557B">
      <w:pPr>
        <w:spacing w:after="0" w:line="240" w:lineRule="auto"/>
        <w:rPr>
          <w:rFonts w:cstheme="minorHAnsi"/>
        </w:rPr>
      </w:pPr>
      <w:r w:rsidRPr="00506225">
        <w:rPr>
          <w:rFonts w:cstheme="minorHAnsi"/>
        </w:rPr>
        <w:t>Switzerland</w:t>
      </w:r>
    </w:p>
    <w:p w14:paraId="20727F83" w14:textId="77777777" w:rsidR="00B1557B" w:rsidRDefault="00B1557B" w:rsidP="00B1557B">
      <w:pPr>
        <w:spacing w:after="0" w:line="240" w:lineRule="auto"/>
        <w:rPr>
          <w:rFonts w:cstheme="minorHAnsi"/>
        </w:rPr>
      </w:pPr>
    </w:p>
    <w:p w14:paraId="63927D15" w14:textId="77777777" w:rsidR="00B1557B" w:rsidRDefault="00B1557B" w:rsidP="00B1557B">
      <w:pPr>
        <w:spacing w:after="0" w:line="240" w:lineRule="auto"/>
        <w:rPr>
          <w:rFonts w:cstheme="minorHAnsi"/>
          <w:b/>
        </w:rPr>
      </w:pPr>
      <w:r w:rsidRPr="00506225">
        <w:rPr>
          <w:rFonts w:cstheme="minorHAnsi"/>
          <w:b/>
        </w:rPr>
        <w:t>Contracting Party observers:</w:t>
      </w:r>
    </w:p>
    <w:p w14:paraId="05D58D30" w14:textId="77777777" w:rsidR="00B1557B" w:rsidRPr="00935010" w:rsidRDefault="00B1557B" w:rsidP="00B1557B">
      <w:pPr>
        <w:spacing w:after="0" w:line="240" w:lineRule="auto"/>
        <w:rPr>
          <w:rFonts w:cstheme="minorHAnsi"/>
        </w:rPr>
      </w:pPr>
      <w:r w:rsidRPr="00935010">
        <w:rPr>
          <w:rFonts w:cstheme="minorHAnsi"/>
        </w:rPr>
        <w:t>Brazil</w:t>
      </w:r>
    </w:p>
    <w:p w14:paraId="6C9615E5" w14:textId="77777777" w:rsidR="00B1557B" w:rsidRPr="00935010" w:rsidRDefault="00B1557B" w:rsidP="00B1557B">
      <w:pPr>
        <w:spacing w:after="0" w:line="240" w:lineRule="auto"/>
        <w:rPr>
          <w:rFonts w:cstheme="minorHAnsi"/>
        </w:rPr>
      </w:pPr>
      <w:r w:rsidRPr="00935010">
        <w:rPr>
          <w:rFonts w:cstheme="minorHAnsi"/>
        </w:rPr>
        <w:t>Colombia</w:t>
      </w:r>
    </w:p>
    <w:p w14:paraId="54D2D984" w14:textId="77777777" w:rsidR="00B1557B" w:rsidRPr="00935010" w:rsidRDefault="00B1557B" w:rsidP="00B1557B">
      <w:pPr>
        <w:spacing w:after="0" w:line="240" w:lineRule="auto"/>
        <w:rPr>
          <w:rFonts w:cstheme="minorHAnsi"/>
        </w:rPr>
      </w:pPr>
      <w:r w:rsidRPr="00935010">
        <w:rPr>
          <w:rFonts w:cstheme="minorHAnsi"/>
        </w:rPr>
        <w:t>Fiji</w:t>
      </w:r>
    </w:p>
    <w:p w14:paraId="37EF8960" w14:textId="77777777" w:rsidR="00B1557B" w:rsidRPr="00935010" w:rsidRDefault="00B1557B" w:rsidP="00B1557B">
      <w:pPr>
        <w:spacing w:after="0" w:line="240" w:lineRule="auto"/>
        <w:rPr>
          <w:rFonts w:cstheme="minorHAnsi"/>
        </w:rPr>
      </w:pPr>
      <w:r w:rsidRPr="00935010">
        <w:rPr>
          <w:rFonts w:cstheme="minorHAnsi"/>
        </w:rPr>
        <w:t>Iran</w:t>
      </w:r>
      <w:r>
        <w:rPr>
          <w:rFonts w:cstheme="minorHAnsi"/>
        </w:rPr>
        <w:t xml:space="preserve"> (Islamic Republic of)</w:t>
      </w:r>
    </w:p>
    <w:p w14:paraId="7B75FB58" w14:textId="77777777" w:rsidR="00B1557B" w:rsidRPr="00935010" w:rsidRDefault="00B1557B" w:rsidP="00B1557B">
      <w:pPr>
        <w:spacing w:after="0" w:line="240" w:lineRule="auto"/>
        <w:rPr>
          <w:rFonts w:cstheme="minorHAnsi"/>
        </w:rPr>
      </w:pPr>
      <w:r w:rsidRPr="00935010">
        <w:rPr>
          <w:rFonts w:cstheme="minorHAnsi"/>
        </w:rPr>
        <w:t>Myanmar</w:t>
      </w:r>
    </w:p>
    <w:p w14:paraId="78384624" w14:textId="77777777" w:rsidR="00B1557B" w:rsidRPr="00935010" w:rsidRDefault="00B1557B" w:rsidP="00B1557B">
      <w:pPr>
        <w:spacing w:after="0" w:line="240" w:lineRule="auto"/>
        <w:rPr>
          <w:rFonts w:cstheme="minorHAnsi"/>
        </w:rPr>
      </w:pPr>
      <w:r w:rsidRPr="00935010">
        <w:rPr>
          <w:rFonts w:cstheme="minorHAnsi"/>
        </w:rPr>
        <w:t>North Macedonia</w:t>
      </w:r>
    </w:p>
    <w:p w14:paraId="21E7D7EE" w14:textId="77777777" w:rsidR="00B1557B" w:rsidRPr="00935010" w:rsidRDefault="00B1557B" w:rsidP="00B1557B">
      <w:pPr>
        <w:spacing w:after="0" w:line="240" w:lineRule="auto"/>
        <w:rPr>
          <w:rFonts w:cstheme="minorHAnsi"/>
        </w:rPr>
      </w:pPr>
      <w:r w:rsidRPr="00935010">
        <w:rPr>
          <w:rFonts w:cstheme="minorHAnsi"/>
        </w:rPr>
        <w:t>Norway</w:t>
      </w:r>
    </w:p>
    <w:p w14:paraId="56537AE2" w14:textId="77777777" w:rsidR="00B1557B" w:rsidRPr="00935010" w:rsidRDefault="00B1557B" w:rsidP="00B1557B">
      <w:pPr>
        <w:spacing w:after="0" w:line="240" w:lineRule="auto"/>
        <w:rPr>
          <w:rFonts w:cstheme="minorHAnsi"/>
        </w:rPr>
      </w:pPr>
      <w:r w:rsidRPr="00935010">
        <w:rPr>
          <w:rFonts w:cstheme="minorHAnsi"/>
        </w:rPr>
        <w:t>Panama</w:t>
      </w:r>
    </w:p>
    <w:p w14:paraId="5B9E1D7F" w14:textId="77777777" w:rsidR="00B1557B" w:rsidRPr="00935010" w:rsidRDefault="00B1557B" w:rsidP="00B1557B">
      <w:pPr>
        <w:spacing w:after="0" w:line="240" w:lineRule="auto"/>
        <w:rPr>
          <w:rFonts w:cstheme="minorHAnsi"/>
        </w:rPr>
      </w:pPr>
      <w:r w:rsidRPr="00935010">
        <w:rPr>
          <w:rFonts w:cstheme="minorHAnsi"/>
        </w:rPr>
        <w:t>Peru</w:t>
      </w:r>
    </w:p>
    <w:p w14:paraId="5BDE7278" w14:textId="77777777" w:rsidR="00B1557B" w:rsidRPr="00935010" w:rsidRDefault="00B1557B" w:rsidP="00B1557B">
      <w:pPr>
        <w:spacing w:after="0" w:line="240" w:lineRule="auto"/>
        <w:rPr>
          <w:rFonts w:cstheme="minorHAnsi"/>
        </w:rPr>
      </w:pPr>
      <w:r w:rsidRPr="00935010">
        <w:rPr>
          <w:rFonts w:cstheme="minorHAnsi"/>
        </w:rPr>
        <w:t>Romania</w:t>
      </w:r>
    </w:p>
    <w:p w14:paraId="7FDA3D8E" w14:textId="77777777" w:rsidR="00B1557B" w:rsidRPr="00935010" w:rsidRDefault="00B1557B" w:rsidP="00B1557B">
      <w:pPr>
        <w:spacing w:after="0" w:line="240" w:lineRule="auto"/>
        <w:rPr>
          <w:rFonts w:cstheme="minorHAnsi"/>
        </w:rPr>
      </w:pPr>
      <w:r w:rsidRPr="00935010">
        <w:rPr>
          <w:rFonts w:cstheme="minorHAnsi"/>
        </w:rPr>
        <w:t>Russian Federation</w:t>
      </w:r>
    </w:p>
    <w:p w14:paraId="72787A3A" w14:textId="77777777" w:rsidR="00B1557B" w:rsidRPr="00935010" w:rsidRDefault="00B1557B" w:rsidP="00B1557B">
      <w:pPr>
        <w:spacing w:after="0" w:line="240" w:lineRule="auto"/>
        <w:rPr>
          <w:rFonts w:cstheme="minorHAnsi"/>
        </w:rPr>
      </w:pPr>
      <w:r w:rsidRPr="00935010">
        <w:rPr>
          <w:rFonts w:cstheme="minorHAnsi"/>
        </w:rPr>
        <w:t>Senegal</w:t>
      </w:r>
    </w:p>
    <w:p w14:paraId="12F5F6D6" w14:textId="77777777" w:rsidR="00B1557B" w:rsidRPr="00935010" w:rsidRDefault="00B1557B" w:rsidP="00B1557B">
      <w:pPr>
        <w:spacing w:after="0" w:line="240" w:lineRule="auto"/>
        <w:rPr>
          <w:rFonts w:cstheme="minorHAnsi"/>
        </w:rPr>
      </w:pPr>
      <w:r w:rsidRPr="00935010">
        <w:rPr>
          <w:rFonts w:cstheme="minorHAnsi"/>
        </w:rPr>
        <w:t>United States of America</w:t>
      </w:r>
    </w:p>
    <w:p w14:paraId="010B3BA6" w14:textId="77777777" w:rsidR="00B1557B" w:rsidRPr="00935010" w:rsidRDefault="00B1557B" w:rsidP="00B1557B">
      <w:pPr>
        <w:spacing w:after="0" w:line="240" w:lineRule="auto"/>
        <w:rPr>
          <w:rFonts w:cstheme="minorHAnsi"/>
        </w:rPr>
      </w:pPr>
      <w:r w:rsidRPr="00935010">
        <w:rPr>
          <w:rFonts w:cstheme="minorHAnsi"/>
        </w:rPr>
        <w:t>Uzbekistan</w:t>
      </w:r>
    </w:p>
    <w:p w14:paraId="26FC02DB" w14:textId="77777777" w:rsidR="00B1557B" w:rsidRDefault="00B1557B" w:rsidP="00B1557B">
      <w:pPr>
        <w:spacing w:after="0" w:line="240" w:lineRule="auto"/>
        <w:rPr>
          <w:rFonts w:ascii="Arial" w:hAnsi="Arial" w:cs="Arial"/>
          <w:sz w:val="20"/>
          <w:szCs w:val="20"/>
        </w:rPr>
      </w:pPr>
    </w:p>
    <w:p w14:paraId="2D066434" w14:textId="77777777" w:rsidR="00B1557B" w:rsidRPr="00F533FF" w:rsidRDefault="00B1557B" w:rsidP="00B1557B">
      <w:pPr>
        <w:spacing w:after="0" w:line="240" w:lineRule="auto"/>
        <w:rPr>
          <w:rFonts w:cstheme="minorHAnsi"/>
          <w:b/>
        </w:rPr>
      </w:pPr>
      <w:r w:rsidRPr="00F533FF">
        <w:rPr>
          <w:rFonts w:cstheme="minorHAnsi"/>
          <w:b/>
        </w:rPr>
        <w:t>Other observer:</w:t>
      </w:r>
    </w:p>
    <w:p w14:paraId="693ED94C" w14:textId="77777777" w:rsidR="00B1557B" w:rsidRDefault="00B1557B" w:rsidP="00B1557B">
      <w:pPr>
        <w:spacing w:after="0" w:line="240" w:lineRule="auto"/>
        <w:rPr>
          <w:rFonts w:cstheme="minorHAnsi"/>
        </w:rPr>
      </w:pPr>
      <w:r w:rsidRPr="00506225">
        <w:rPr>
          <w:rFonts w:cstheme="minorHAnsi"/>
        </w:rPr>
        <w:t>Chair</w:t>
      </w:r>
      <w:r>
        <w:rPr>
          <w:rFonts w:cstheme="minorHAnsi"/>
        </w:rPr>
        <w:t xml:space="preserve"> of the Scientific and Technical Review Panel</w:t>
      </w:r>
    </w:p>
    <w:p w14:paraId="0856F3DD" w14:textId="77777777" w:rsidR="006E675C" w:rsidRPr="008C3ED7" w:rsidRDefault="006E675C" w:rsidP="006E675C">
      <w:pPr>
        <w:spacing w:after="0" w:line="240" w:lineRule="auto"/>
        <w:rPr>
          <w:rFonts w:asciiTheme="minorHAnsi" w:hAnsiTheme="minorHAnsi" w:cstheme="minorHAnsi"/>
          <w:b/>
          <w:iCs/>
          <w:sz w:val="24"/>
          <w:szCs w:val="24"/>
          <w:lang w:eastAsia="ja-JP"/>
        </w:rPr>
      </w:pPr>
    </w:p>
    <w:p w14:paraId="3FE6E360" w14:textId="51E48900" w:rsidR="006E675C" w:rsidRDefault="006E675C" w:rsidP="0043649B">
      <w:pPr>
        <w:spacing w:after="0" w:line="240" w:lineRule="auto"/>
        <w:ind w:left="567" w:hanging="567"/>
        <w:rPr>
          <w:bCs/>
        </w:rPr>
      </w:pPr>
    </w:p>
    <w:p w14:paraId="4768B505" w14:textId="09D4F202" w:rsidR="00B1557B" w:rsidRPr="00B1557B" w:rsidRDefault="00B1557B" w:rsidP="0043649B">
      <w:pPr>
        <w:spacing w:after="0" w:line="240" w:lineRule="auto"/>
        <w:ind w:left="567" w:hanging="567"/>
        <w:rPr>
          <w:b/>
          <w:bCs/>
        </w:rPr>
      </w:pPr>
      <w:r w:rsidRPr="00B1557B">
        <w:rPr>
          <w:b/>
          <w:bCs/>
        </w:rPr>
        <w:t>25 June</w:t>
      </w:r>
      <w:r>
        <w:rPr>
          <w:b/>
          <w:bCs/>
        </w:rPr>
        <w:t>:</w:t>
      </w:r>
    </w:p>
    <w:p w14:paraId="212C6E8B" w14:textId="37DC0EFE" w:rsidR="00B1557B" w:rsidRDefault="00B1557B" w:rsidP="0043649B">
      <w:pPr>
        <w:spacing w:after="0" w:line="240" w:lineRule="auto"/>
        <w:ind w:left="567" w:hanging="567"/>
        <w:rPr>
          <w:bCs/>
        </w:rPr>
      </w:pPr>
    </w:p>
    <w:p w14:paraId="7594BAB0" w14:textId="77777777" w:rsidR="00B1557B" w:rsidRPr="004009FB" w:rsidRDefault="00B1557B" w:rsidP="00B1557B">
      <w:pPr>
        <w:spacing w:after="0" w:line="240" w:lineRule="auto"/>
        <w:rPr>
          <w:rFonts w:cstheme="minorHAnsi"/>
          <w:b/>
        </w:rPr>
      </w:pPr>
      <w:r w:rsidRPr="004009FB">
        <w:rPr>
          <w:rFonts w:cstheme="minorHAnsi"/>
          <w:b/>
        </w:rPr>
        <w:t>Standing Committee members:</w:t>
      </w:r>
    </w:p>
    <w:p w14:paraId="65CAEC71" w14:textId="77777777" w:rsidR="00B1557B" w:rsidRPr="004009FB" w:rsidRDefault="00B1557B" w:rsidP="00B1557B">
      <w:pPr>
        <w:spacing w:after="0" w:line="240" w:lineRule="auto"/>
        <w:rPr>
          <w:rFonts w:cstheme="minorHAnsi"/>
        </w:rPr>
      </w:pPr>
      <w:r w:rsidRPr="004009FB">
        <w:rPr>
          <w:rFonts w:cstheme="minorHAnsi"/>
        </w:rPr>
        <w:t>Algeria</w:t>
      </w:r>
    </w:p>
    <w:p w14:paraId="34DDAAA8" w14:textId="77777777" w:rsidR="00B1557B" w:rsidRPr="004009FB" w:rsidRDefault="00B1557B" w:rsidP="00B1557B">
      <w:pPr>
        <w:spacing w:after="0" w:line="240" w:lineRule="auto"/>
        <w:rPr>
          <w:rFonts w:cstheme="minorHAnsi"/>
        </w:rPr>
      </w:pPr>
      <w:r w:rsidRPr="004009FB">
        <w:rPr>
          <w:rFonts w:cstheme="minorHAnsi"/>
        </w:rPr>
        <w:t>Armenia</w:t>
      </w:r>
    </w:p>
    <w:p w14:paraId="36E8AF52" w14:textId="77777777" w:rsidR="00B1557B" w:rsidRPr="004009FB" w:rsidRDefault="00B1557B" w:rsidP="00B1557B">
      <w:pPr>
        <w:spacing w:after="0" w:line="240" w:lineRule="auto"/>
        <w:rPr>
          <w:rFonts w:cstheme="minorHAnsi"/>
        </w:rPr>
      </w:pPr>
      <w:r w:rsidRPr="004009FB">
        <w:rPr>
          <w:rFonts w:cstheme="minorHAnsi"/>
        </w:rPr>
        <w:t>Australia</w:t>
      </w:r>
    </w:p>
    <w:p w14:paraId="179AB0C9" w14:textId="77777777" w:rsidR="00B1557B" w:rsidRPr="004009FB" w:rsidRDefault="00B1557B" w:rsidP="00B1557B">
      <w:pPr>
        <w:spacing w:after="0" w:line="240" w:lineRule="auto"/>
        <w:rPr>
          <w:rFonts w:cstheme="minorHAnsi"/>
        </w:rPr>
      </w:pPr>
      <w:r w:rsidRPr="004009FB">
        <w:rPr>
          <w:rFonts w:cstheme="minorHAnsi"/>
        </w:rPr>
        <w:t>Bhutan</w:t>
      </w:r>
    </w:p>
    <w:p w14:paraId="247CDA40" w14:textId="77777777" w:rsidR="00B1557B" w:rsidRPr="004009FB" w:rsidRDefault="00B1557B" w:rsidP="00B1557B">
      <w:pPr>
        <w:spacing w:after="0" w:line="240" w:lineRule="auto"/>
        <w:rPr>
          <w:rFonts w:cstheme="minorHAnsi"/>
        </w:rPr>
      </w:pPr>
      <w:r w:rsidRPr="004009FB">
        <w:rPr>
          <w:rFonts w:cstheme="minorHAnsi"/>
        </w:rPr>
        <w:lastRenderedPageBreak/>
        <w:t>Chad</w:t>
      </w:r>
    </w:p>
    <w:p w14:paraId="64CD8ACF" w14:textId="77777777" w:rsidR="00B1557B" w:rsidRPr="004009FB" w:rsidRDefault="00B1557B" w:rsidP="00B1557B">
      <w:pPr>
        <w:spacing w:after="0" w:line="240" w:lineRule="auto"/>
        <w:rPr>
          <w:rFonts w:cstheme="minorHAnsi"/>
        </w:rPr>
      </w:pPr>
      <w:r w:rsidRPr="004009FB">
        <w:rPr>
          <w:rFonts w:cstheme="minorHAnsi"/>
        </w:rPr>
        <w:t>China (COP14 host)</w:t>
      </w:r>
    </w:p>
    <w:p w14:paraId="3C5324EE" w14:textId="77777777" w:rsidR="00B1557B" w:rsidRPr="004009FB" w:rsidRDefault="00B1557B" w:rsidP="00B1557B">
      <w:pPr>
        <w:spacing w:after="0" w:line="240" w:lineRule="auto"/>
        <w:rPr>
          <w:rFonts w:cstheme="minorHAnsi"/>
        </w:rPr>
      </w:pPr>
      <w:r w:rsidRPr="004009FB">
        <w:rPr>
          <w:rFonts w:cstheme="minorHAnsi"/>
        </w:rPr>
        <w:t>Costa Rica</w:t>
      </w:r>
    </w:p>
    <w:p w14:paraId="5CBC905B" w14:textId="77777777" w:rsidR="00B1557B" w:rsidRPr="004009FB" w:rsidRDefault="00B1557B" w:rsidP="00B1557B">
      <w:pPr>
        <w:spacing w:after="0" w:line="240" w:lineRule="auto"/>
        <w:rPr>
          <w:rFonts w:cstheme="minorHAnsi"/>
        </w:rPr>
      </w:pPr>
      <w:r w:rsidRPr="004009FB">
        <w:rPr>
          <w:rFonts w:cstheme="minorHAnsi"/>
        </w:rPr>
        <w:t xml:space="preserve">Dominican Republic </w:t>
      </w:r>
    </w:p>
    <w:p w14:paraId="48FAE15A" w14:textId="77777777" w:rsidR="00B1557B" w:rsidRPr="004009FB" w:rsidRDefault="00B1557B" w:rsidP="00B1557B">
      <w:pPr>
        <w:spacing w:after="0" w:line="240" w:lineRule="auto"/>
        <w:rPr>
          <w:rFonts w:cstheme="minorHAnsi"/>
        </w:rPr>
      </w:pPr>
      <w:r w:rsidRPr="004009FB">
        <w:rPr>
          <w:rFonts w:cstheme="minorHAnsi"/>
        </w:rPr>
        <w:t xml:space="preserve">Japan </w:t>
      </w:r>
    </w:p>
    <w:p w14:paraId="5BA421EB" w14:textId="77777777" w:rsidR="00B1557B" w:rsidRPr="004009FB" w:rsidRDefault="00B1557B" w:rsidP="00B1557B">
      <w:pPr>
        <w:spacing w:after="0" w:line="240" w:lineRule="auto"/>
        <w:rPr>
          <w:rFonts w:cstheme="minorHAnsi"/>
        </w:rPr>
      </w:pPr>
      <w:r w:rsidRPr="004009FB">
        <w:rPr>
          <w:rFonts w:cstheme="minorHAnsi"/>
        </w:rPr>
        <w:t xml:space="preserve">Mexico </w:t>
      </w:r>
    </w:p>
    <w:p w14:paraId="42B6279C" w14:textId="77777777" w:rsidR="00B1557B" w:rsidRPr="004009FB" w:rsidRDefault="00B1557B" w:rsidP="00B1557B">
      <w:pPr>
        <w:spacing w:after="0" w:line="240" w:lineRule="auto"/>
        <w:rPr>
          <w:rFonts w:cstheme="minorHAnsi"/>
        </w:rPr>
      </w:pPr>
      <w:r w:rsidRPr="004009FB">
        <w:rPr>
          <w:rFonts w:cstheme="minorHAnsi"/>
        </w:rPr>
        <w:t>Oman</w:t>
      </w:r>
    </w:p>
    <w:p w14:paraId="611A7372" w14:textId="77777777" w:rsidR="00B1557B" w:rsidRPr="004009FB" w:rsidRDefault="00B1557B" w:rsidP="00B1557B">
      <w:pPr>
        <w:spacing w:after="0" w:line="240" w:lineRule="auto"/>
        <w:rPr>
          <w:rFonts w:cstheme="minorHAnsi"/>
        </w:rPr>
      </w:pPr>
      <w:r w:rsidRPr="004009FB">
        <w:rPr>
          <w:rFonts w:cstheme="minorHAnsi"/>
        </w:rPr>
        <w:t>Sweden (Vice-chair)</w:t>
      </w:r>
    </w:p>
    <w:p w14:paraId="4ECBCC35" w14:textId="77777777" w:rsidR="00B1557B" w:rsidRPr="004009FB" w:rsidRDefault="00B1557B" w:rsidP="00B1557B">
      <w:pPr>
        <w:spacing w:after="0" w:line="240" w:lineRule="auto"/>
        <w:rPr>
          <w:rFonts w:cstheme="minorHAnsi"/>
        </w:rPr>
      </w:pPr>
      <w:r w:rsidRPr="004009FB">
        <w:rPr>
          <w:rFonts w:cstheme="minorHAnsi"/>
        </w:rPr>
        <w:t>Uganda</w:t>
      </w:r>
    </w:p>
    <w:p w14:paraId="7B65E764" w14:textId="77777777" w:rsidR="00B1557B" w:rsidRPr="004009FB" w:rsidRDefault="00B1557B" w:rsidP="00B1557B">
      <w:pPr>
        <w:spacing w:after="0" w:line="240" w:lineRule="auto"/>
        <w:rPr>
          <w:rFonts w:cstheme="minorHAnsi"/>
        </w:rPr>
      </w:pPr>
      <w:r w:rsidRPr="004009FB">
        <w:rPr>
          <w:rFonts w:cstheme="minorHAnsi"/>
        </w:rPr>
        <w:t>United Arab Emirates (Chair)</w:t>
      </w:r>
    </w:p>
    <w:p w14:paraId="0F6AD4E0" w14:textId="77777777" w:rsidR="00B1557B" w:rsidRPr="004009FB" w:rsidRDefault="00B1557B" w:rsidP="00B1557B">
      <w:pPr>
        <w:spacing w:after="0" w:line="240" w:lineRule="auto"/>
        <w:rPr>
          <w:rFonts w:cstheme="minorHAnsi"/>
        </w:rPr>
      </w:pPr>
      <w:r w:rsidRPr="004009FB">
        <w:rPr>
          <w:rFonts w:cstheme="minorHAnsi"/>
        </w:rPr>
        <w:t>United Kingdom of Great Britain and Northern Ireland</w:t>
      </w:r>
    </w:p>
    <w:p w14:paraId="10755E6F" w14:textId="77777777" w:rsidR="00B1557B" w:rsidRPr="004009FB" w:rsidRDefault="00B1557B" w:rsidP="00B1557B">
      <w:pPr>
        <w:spacing w:after="0" w:line="240" w:lineRule="auto"/>
        <w:rPr>
          <w:rFonts w:cstheme="minorHAnsi"/>
        </w:rPr>
      </w:pPr>
      <w:r w:rsidRPr="004009FB">
        <w:rPr>
          <w:rFonts w:cstheme="minorHAnsi"/>
        </w:rPr>
        <w:t xml:space="preserve">Uruguay </w:t>
      </w:r>
    </w:p>
    <w:p w14:paraId="01B47FA0" w14:textId="77777777" w:rsidR="00B1557B" w:rsidRPr="004009FB" w:rsidRDefault="00B1557B" w:rsidP="00B1557B">
      <w:pPr>
        <w:spacing w:after="0" w:line="240" w:lineRule="auto"/>
        <w:rPr>
          <w:rFonts w:cstheme="minorHAnsi"/>
        </w:rPr>
      </w:pPr>
    </w:p>
    <w:p w14:paraId="0490D28E" w14:textId="77777777" w:rsidR="00B1557B" w:rsidRPr="004009FB" w:rsidRDefault="00B1557B" w:rsidP="00B1557B">
      <w:pPr>
        <w:spacing w:after="0" w:line="240" w:lineRule="auto"/>
        <w:rPr>
          <w:rFonts w:cstheme="minorHAnsi"/>
          <w:b/>
        </w:rPr>
      </w:pPr>
      <w:r w:rsidRPr="004009FB">
        <w:rPr>
          <w:rFonts w:cstheme="minorHAnsi"/>
          <w:b/>
        </w:rPr>
        <w:t>Contracting Party Permanent Observer:</w:t>
      </w:r>
    </w:p>
    <w:p w14:paraId="42EA3242" w14:textId="77777777" w:rsidR="00B1557B" w:rsidRPr="004009FB" w:rsidRDefault="00B1557B" w:rsidP="00B1557B">
      <w:pPr>
        <w:spacing w:after="0" w:line="240" w:lineRule="auto"/>
        <w:rPr>
          <w:rFonts w:cstheme="minorHAnsi"/>
        </w:rPr>
      </w:pPr>
      <w:r w:rsidRPr="004009FB">
        <w:rPr>
          <w:rFonts w:cstheme="minorHAnsi"/>
        </w:rPr>
        <w:t>Switzerland</w:t>
      </w:r>
    </w:p>
    <w:p w14:paraId="2D96DFF1" w14:textId="77777777" w:rsidR="00B1557B" w:rsidRPr="004009FB" w:rsidRDefault="00B1557B" w:rsidP="00B1557B">
      <w:pPr>
        <w:spacing w:after="0" w:line="240" w:lineRule="auto"/>
        <w:rPr>
          <w:rFonts w:cstheme="minorHAnsi"/>
        </w:rPr>
      </w:pPr>
    </w:p>
    <w:p w14:paraId="1019E02B" w14:textId="77777777" w:rsidR="00B1557B" w:rsidRPr="004009FB" w:rsidRDefault="00B1557B" w:rsidP="00B1557B">
      <w:pPr>
        <w:spacing w:after="0" w:line="240" w:lineRule="auto"/>
        <w:rPr>
          <w:rFonts w:cstheme="minorHAnsi"/>
          <w:b/>
        </w:rPr>
      </w:pPr>
      <w:r w:rsidRPr="004009FB">
        <w:rPr>
          <w:rFonts w:cstheme="minorHAnsi"/>
          <w:b/>
        </w:rPr>
        <w:t>Contracting Party observers:</w:t>
      </w:r>
    </w:p>
    <w:p w14:paraId="4BB98D43" w14:textId="77777777" w:rsidR="00B1557B" w:rsidRPr="004009FB" w:rsidRDefault="00B1557B" w:rsidP="00B1557B">
      <w:pPr>
        <w:spacing w:after="0" w:line="240" w:lineRule="auto"/>
        <w:rPr>
          <w:rFonts w:cstheme="minorHAnsi"/>
        </w:rPr>
      </w:pPr>
      <w:r w:rsidRPr="004009FB">
        <w:rPr>
          <w:rFonts w:cstheme="minorHAnsi"/>
        </w:rPr>
        <w:t>Brazil</w:t>
      </w:r>
    </w:p>
    <w:p w14:paraId="286D33A9" w14:textId="77777777" w:rsidR="00B1557B" w:rsidRPr="004009FB" w:rsidRDefault="00B1557B" w:rsidP="00B1557B">
      <w:pPr>
        <w:spacing w:after="0" w:line="240" w:lineRule="auto"/>
        <w:rPr>
          <w:rFonts w:cstheme="minorHAnsi"/>
        </w:rPr>
      </w:pPr>
      <w:r w:rsidRPr="004009FB">
        <w:rPr>
          <w:rFonts w:cstheme="minorHAnsi"/>
        </w:rPr>
        <w:t>Colombia</w:t>
      </w:r>
    </w:p>
    <w:p w14:paraId="00639897" w14:textId="77777777" w:rsidR="00B1557B" w:rsidRPr="004009FB" w:rsidRDefault="00B1557B" w:rsidP="00B1557B">
      <w:pPr>
        <w:spacing w:after="0" w:line="240" w:lineRule="auto"/>
        <w:rPr>
          <w:rFonts w:cstheme="minorHAnsi"/>
        </w:rPr>
      </w:pPr>
      <w:r w:rsidRPr="004009FB">
        <w:rPr>
          <w:rFonts w:cstheme="minorHAnsi"/>
        </w:rPr>
        <w:t>Fiji</w:t>
      </w:r>
    </w:p>
    <w:p w14:paraId="07E18332" w14:textId="77777777" w:rsidR="00B1557B" w:rsidRPr="004009FB" w:rsidRDefault="00B1557B" w:rsidP="00B1557B">
      <w:pPr>
        <w:spacing w:after="0" w:line="240" w:lineRule="auto"/>
        <w:rPr>
          <w:rFonts w:cstheme="minorHAnsi"/>
        </w:rPr>
      </w:pPr>
      <w:r w:rsidRPr="004009FB">
        <w:rPr>
          <w:rFonts w:cstheme="minorHAnsi"/>
        </w:rPr>
        <w:t>Guatemala</w:t>
      </w:r>
    </w:p>
    <w:p w14:paraId="7172BA54" w14:textId="77777777" w:rsidR="00B1557B" w:rsidRPr="004009FB" w:rsidRDefault="00B1557B" w:rsidP="00B1557B">
      <w:pPr>
        <w:spacing w:after="0" w:line="240" w:lineRule="auto"/>
        <w:rPr>
          <w:rFonts w:cstheme="minorHAnsi"/>
        </w:rPr>
      </w:pPr>
      <w:r w:rsidRPr="004009FB">
        <w:rPr>
          <w:rFonts w:cstheme="minorHAnsi"/>
        </w:rPr>
        <w:t>Iran (Islamic Republic of)</w:t>
      </w:r>
    </w:p>
    <w:p w14:paraId="59631454" w14:textId="77777777" w:rsidR="00B1557B" w:rsidRPr="004009FB" w:rsidRDefault="00B1557B" w:rsidP="00B1557B">
      <w:pPr>
        <w:spacing w:after="0" w:line="240" w:lineRule="auto"/>
        <w:rPr>
          <w:rFonts w:cstheme="minorHAnsi"/>
        </w:rPr>
      </w:pPr>
      <w:r w:rsidRPr="004009FB">
        <w:rPr>
          <w:rFonts w:cstheme="minorHAnsi"/>
        </w:rPr>
        <w:t>Madagascar</w:t>
      </w:r>
    </w:p>
    <w:p w14:paraId="490FB3C1" w14:textId="77777777" w:rsidR="00B1557B" w:rsidRPr="004009FB" w:rsidRDefault="00B1557B" w:rsidP="00B1557B">
      <w:pPr>
        <w:spacing w:after="0" w:line="240" w:lineRule="auto"/>
        <w:rPr>
          <w:rFonts w:cstheme="minorHAnsi"/>
        </w:rPr>
      </w:pPr>
      <w:r w:rsidRPr="004009FB">
        <w:rPr>
          <w:rFonts w:cstheme="minorHAnsi"/>
        </w:rPr>
        <w:t>Myanmar</w:t>
      </w:r>
    </w:p>
    <w:p w14:paraId="7A6FD9C3" w14:textId="77777777" w:rsidR="00B1557B" w:rsidRPr="004009FB" w:rsidRDefault="00B1557B" w:rsidP="00B1557B">
      <w:pPr>
        <w:spacing w:after="0" w:line="240" w:lineRule="auto"/>
        <w:rPr>
          <w:rFonts w:cstheme="minorHAnsi"/>
        </w:rPr>
      </w:pPr>
      <w:r w:rsidRPr="004009FB">
        <w:rPr>
          <w:rFonts w:cstheme="minorHAnsi"/>
        </w:rPr>
        <w:t>Panama</w:t>
      </w:r>
    </w:p>
    <w:p w14:paraId="30020833" w14:textId="77777777" w:rsidR="00B1557B" w:rsidRPr="004009FB" w:rsidRDefault="00B1557B" w:rsidP="00B1557B">
      <w:pPr>
        <w:spacing w:after="0" w:line="240" w:lineRule="auto"/>
        <w:rPr>
          <w:rFonts w:cstheme="minorHAnsi"/>
        </w:rPr>
      </w:pPr>
      <w:r w:rsidRPr="004009FB">
        <w:rPr>
          <w:rFonts w:cstheme="minorHAnsi"/>
        </w:rPr>
        <w:t>Peru</w:t>
      </w:r>
    </w:p>
    <w:p w14:paraId="590157D4" w14:textId="77777777" w:rsidR="00B1557B" w:rsidRPr="004009FB" w:rsidRDefault="00B1557B" w:rsidP="00B1557B">
      <w:pPr>
        <w:spacing w:after="0" w:line="240" w:lineRule="auto"/>
        <w:rPr>
          <w:rFonts w:cstheme="minorHAnsi"/>
        </w:rPr>
      </w:pPr>
      <w:r w:rsidRPr="004009FB">
        <w:rPr>
          <w:rFonts w:cstheme="minorHAnsi"/>
        </w:rPr>
        <w:t>Romania</w:t>
      </w:r>
    </w:p>
    <w:p w14:paraId="23934EE9" w14:textId="77777777" w:rsidR="00B1557B" w:rsidRPr="004009FB" w:rsidRDefault="00B1557B" w:rsidP="00B1557B">
      <w:pPr>
        <w:spacing w:after="0" w:line="240" w:lineRule="auto"/>
        <w:rPr>
          <w:rFonts w:cstheme="minorHAnsi"/>
        </w:rPr>
      </w:pPr>
      <w:r w:rsidRPr="004009FB">
        <w:rPr>
          <w:rFonts w:cstheme="minorHAnsi"/>
        </w:rPr>
        <w:t>Senegal</w:t>
      </w:r>
    </w:p>
    <w:p w14:paraId="654713E3" w14:textId="77777777" w:rsidR="00B1557B" w:rsidRPr="004009FB" w:rsidRDefault="00B1557B" w:rsidP="00B1557B">
      <w:pPr>
        <w:spacing w:after="0" w:line="240" w:lineRule="auto"/>
        <w:rPr>
          <w:rFonts w:cstheme="minorHAnsi"/>
        </w:rPr>
      </w:pPr>
      <w:r w:rsidRPr="004009FB">
        <w:rPr>
          <w:rFonts w:cstheme="minorHAnsi"/>
        </w:rPr>
        <w:t>Thailand</w:t>
      </w:r>
    </w:p>
    <w:p w14:paraId="72D2E419" w14:textId="77777777" w:rsidR="00B1557B" w:rsidRPr="004009FB" w:rsidRDefault="00B1557B" w:rsidP="00B1557B">
      <w:pPr>
        <w:spacing w:after="0" w:line="240" w:lineRule="auto"/>
        <w:rPr>
          <w:rFonts w:cstheme="minorHAnsi"/>
        </w:rPr>
      </w:pPr>
      <w:r w:rsidRPr="004009FB">
        <w:rPr>
          <w:rFonts w:cstheme="minorHAnsi"/>
        </w:rPr>
        <w:t>United States of America</w:t>
      </w:r>
    </w:p>
    <w:p w14:paraId="1F857DDB" w14:textId="77777777" w:rsidR="00B1557B" w:rsidRPr="004009FB" w:rsidRDefault="00B1557B" w:rsidP="00B1557B">
      <w:pPr>
        <w:spacing w:after="0" w:line="240" w:lineRule="auto"/>
        <w:rPr>
          <w:rFonts w:ascii="Arial" w:hAnsi="Arial" w:cs="Arial"/>
          <w:sz w:val="20"/>
          <w:szCs w:val="20"/>
        </w:rPr>
      </w:pPr>
    </w:p>
    <w:p w14:paraId="5F3A0E40" w14:textId="77777777" w:rsidR="00B1557B" w:rsidRPr="004009FB" w:rsidRDefault="00B1557B" w:rsidP="00B1557B">
      <w:pPr>
        <w:spacing w:after="0" w:line="240" w:lineRule="auto"/>
        <w:rPr>
          <w:rFonts w:cstheme="minorHAnsi"/>
          <w:b/>
        </w:rPr>
      </w:pPr>
      <w:r w:rsidRPr="004009FB">
        <w:rPr>
          <w:rFonts w:cstheme="minorHAnsi"/>
          <w:b/>
        </w:rPr>
        <w:t>Other observer:</w:t>
      </w:r>
    </w:p>
    <w:p w14:paraId="5141A955" w14:textId="77777777" w:rsidR="00B1557B" w:rsidRPr="004009FB" w:rsidRDefault="00B1557B" w:rsidP="00B1557B">
      <w:pPr>
        <w:spacing w:after="0" w:line="240" w:lineRule="auto"/>
        <w:rPr>
          <w:rFonts w:cstheme="minorHAnsi"/>
        </w:rPr>
      </w:pPr>
      <w:r w:rsidRPr="004009FB">
        <w:rPr>
          <w:rFonts w:cstheme="minorHAnsi"/>
        </w:rPr>
        <w:t>Chair of the Scientific and Technical Review Panel</w:t>
      </w:r>
    </w:p>
    <w:p w14:paraId="103809B5" w14:textId="77777777" w:rsidR="00B1557B" w:rsidRPr="00533BF6" w:rsidRDefault="00B1557B" w:rsidP="0043649B">
      <w:pPr>
        <w:spacing w:after="0" w:line="240" w:lineRule="auto"/>
        <w:ind w:left="567" w:hanging="567"/>
        <w:rPr>
          <w:bCs/>
        </w:rPr>
      </w:pPr>
    </w:p>
    <w:sectPr w:rsidR="00B1557B" w:rsidRPr="00533BF6" w:rsidSect="006E675C">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83BA5" w14:textId="77777777" w:rsidR="00E449AE" w:rsidRDefault="00E449AE" w:rsidP="00DF2386">
      <w:pPr>
        <w:spacing w:after="0" w:line="240" w:lineRule="auto"/>
      </w:pPr>
      <w:r>
        <w:separator/>
      </w:r>
    </w:p>
  </w:endnote>
  <w:endnote w:type="continuationSeparator" w:id="0">
    <w:p w14:paraId="673DFD9A" w14:textId="77777777" w:rsidR="00E449AE" w:rsidRDefault="00E449AE" w:rsidP="00DF2386">
      <w:pPr>
        <w:spacing w:after="0" w:line="240" w:lineRule="auto"/>
      </w:pPr>
      <w:r>
        <w:continuationSeparator/>
      </w:r>
    </w:p>
  </w:endnote>
  <w:endnote w:type="continuationNotice" w:id="1">
    <w:p w14:paraId="652AD40C" w14:textId="77777777" w:rsidR="00E449AE" w:rsidRDefault="00E44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8254" w14:textId="6DC5365A" w:rsidR="00E449AE" w:rsidRPr="00C10145" w:rsidRDefault="00E449AE" w:rsidP="00B1557B">
    <w:pPr>
      <w:pStyle w:val="NormalWeb"/>
      <w:tabs>
        <w:tab w:val="left" w:pos="8789"/>
      </w:tabs>
      <w:spacing w:after="0"/>
      <w:ind w:left="425" w:hanging="425"/>
      <w:rPr>
        <w:rFonts w:asciiTheme="minorHAnsi" w:hAnsiTheme="minorHAnsi" w:cstheme="minorHAnsi"/>
        <w:bCs/>
        <w:sz w:val="20"/>
        <w:szCs w:val="20"/>
        <w:lang w:val="en-US" w:eastAsia="ja-JP"/>
      </w:rPr>
    </w:pPr>
    <w:r>
      <w:rPr>
        <w:rFonts w:asciiTheme="minorHAnsi" w:hAnsiTheme="minorHAnsi" w:cstheme="minorHAnsi"/>
        <w:bCs/>
        <w:sz w:val="20"/>
        <w:szCs w:val="20"/>
        <w:lang w:val="en-US" w:eastAsia="ja-JP"/>
      </w:rPr>
      <w:t>SC58 i</w:t>
    </w:r>
    <w:r w:rsidRPr="00B1557B">
      <w:rPr>
        <w:rFonts w:asciiTheme="minorHAnsi" w:hAnsiTheme="minorHAnsi" w:cstheme="minorHAnsi"/>
        <w:bCs/>
        <w:sz w:val="20"/>
        <w:szCs w:val="20"/>
        <w:lang w:val="en-US" w:eastAsia="ja-JP"/>
      </w:rPr>
      <w:t>ntersessional virtual meeting</w:t>
    </w:r>
    <w:r>
      <w:rPr>
        <w:rFonts w:asciiTheme="minorHAnsi" w:hAnsiTheme="minorHAnsi" w:cstheme="minorHAnsi"/>
        <w:bCs/>
        <w:sz w:val="20"/>
        <w:szCs w:val="20"/>
        <w:lang w:val="en-US" w:eastAsia="ja-JP"/>
      </w:rPr>
      <w:t>: Report and Decisions</w:t>
    </w:r>
    <w:r>
      <w:rPr>
        <w:rFonts w:asciiTheme="minorHAnsi" w:hAnsiTheme="minorHAnsi" w:cstheme="minorHAnsi"/>
        <w:bCs/>
        <w:sz w:val="20"/>
        <w:szCs w:val="20"/>
        <w:lang w:val="en-US" w:eastAsia="ja-JP"/>
      </w:rPr>
      <w:tab/>
    </w:r>
    <w:r w:rsidRPr="00C10145">
      <w:rPr>
        <w:rFonts w:asciiTheme="minorHAnsi" w:hAnsiTheme="minorHAnsi" w:cstheme="minorHAnsi"/>
        <w:bCs/>
        <w:sz w:val="20"/>
        <w:szCs w:val="20"/>
        <w:lang w:val="en-US" w:eastAsia="ja-JP"/>
      </w:rPr>
      <w:fldChar w:fldCharType="begin"/>
    </w:r>
    <w:r w:rsidRPr="00C10145">
      <w:rPr>
        <w:rFonts w:asciiTheme="minorHAnsi" w:hAnsiTheme="minorHAnsi" w:cstheme="minorHAnsi"/>
        <w:bCs/>
        <w:sz w:val="20"/>
        <w:szCs w:val="20"/>
        <w:lang w:val="en-US" w:eastAsia="ja-JP"/>
      </w:rPr>
      <w:instrText xml:space="preserve"> PAGE   \* MERGEFORMAT </w:instrText>
    </w:r>
    <w:r w:rsidRPr="00C10145">
      <w:rPr>
        <w:rFonts w:asciiTheme="minorHAnsi" w:hAnsiTheme="minorHAnsi" w:cstheme="minorHAnsi"/>
        <w:bCs/>
        <w:sz w:val="20"/>
        <w:szCs w:val="20"/>
        <w:lang w:val="en-US" w:eastAsia="ja-JP"/>
      </w:rPr>
      <w:fldChar w:fldCharType="separate"/>
    </w:r>
    <w:r w:rsidR="00F937B8">
      <w:rPr>
        <w:rFonts w:asciiTheme="minorHAnsi" w:hAnsiTheme="minorHAnsi" w:cstheme="minorHAnsi"/>
        <w:bCs/>
        <w:noProof/>
        <w:sz w:val="20"/>
        <w:szCs w:val="20"/>
        <w:lang w:val="en-US" w:eastAsia="ja-JP"/>
      </w:rPr>
      <w:t>14</w:t>
    </w:r>
    <w:r w:rsidRPr="00C10145">
      <w:rPr>
        <w:rFonts w:asciiTheme="minorHAnsi" w:hAnsiTheme="minorHAnsi" w:cstheme="minorHAnsi"/>
        <w:bCs/>
        <w:noProof/>
        <w:sz w:val="20"/>
        <w:szCs w:val="20"/>
        <w:lang w:val="en-US"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A181" w14:textId="5A50EA48" w:rsidR="00E449AE" w:rsidRPr="002F38B2" w:rsidRDefault="00E449AE" w:rsidP="00B1557B">
    <w:pPr>
      <w:pStyle w:val="Footer"/>
      <w:tabs>
        <w:tab w:val="clear" w:pos="9026"/>
        <w:tab w:val="right" w:pos="13892"/>
      </w:tabs>
      <w:rPr>
        <w:sz w:val="20"/>
        <w:szCs w:val="20"/>
      </w:rPr>
    </w:pPr>
    <w:r>
      <w:rPr>
        <w:rFonts w:asciiTheme="minorHAnsi" w:hAnsiTheme="minorHAnsi" w:cstheme="minorHAnsi"/>
        <w:bCs/>
        <w:sz w:val="20"/>
        <w:szCs w:val="20"/>
        <w:lang w:val="en-US" w:eastAsia="ja-JP"/>
      </w:rPr>
      <w:t>SC58 i</w:t>
    </w:r>
    <w:r w:rsidRPr="00B1557B">
      <w:rPr>
        <w:rFonts w:asciiTheme="minorHAnsi" w:hAnsiTheme="minorHAnsi" w:cstheme="minorHAnsi"/>
        <w:bCs/>
        <w:sz w:val="20"/>
        <w:szCs w:val="20"/>
        <w:lang w:val="en-US" w:eastAsia="ja-JP"/>
      </w:rPr>
      <w:t>ntersessional virtual meeting</w:t>
    </w:r>
    <w:r>
      <w:rPr>
        <w:rFonts w:asciiTheme="minorHAnsi" w:hAnsiTheme="minorHAnsi" w:cstheme="minorHAnsi"/>
        <w:bCs/>
        <w:sz w:val="20"/>
        <w:szCs w:val="20"/>
        <w:lang w:val="en-US" w:eastAsia="ja-JP"/>
      </w:rPr>
      <w:t>: Report and Decisions</w:t>
    </w:r>
    <w:r w:rsidRPr="00BC6F24">
      <w:rPr>
        <w:sz w:val="20"/>
        <w:szCs w:val="20"/>
      </w:rPr>
      <w:tab/>
    </w:r>
    <w:r w:rsidRPr="00763869">
      <w:rPr>
        <w:sz w:val="20"/>
        <w:szCs w:val="20"/>
      </w:rPr>
      <w:fldChar w:fldCharType="begin"/>
    </w:r>
    <w:r w:rsidRPr="00763869">
      <w:rPr>
        <w:sz w:val="20"/>
        <w:szCs w:val="20"/>
      </w:rPr>
      <w:instrText xml:space="preserve"> PAGE   \* MERGEFORMAT </w:instrText>
    </w:r>
    <w:r w:rsidRPr="00763869">
      <w:rPr>
        <w:sz w:val="20"/>
        <w:szCs w:val="20"/>
      </w:rPr>
      <w:fldChar w:fldCharType="separate"/>
    </w:r>
    <w:r w:rsidR="00F937B8">
      <w:rPr>
        <w:noProof/>
        <w:sz w:val="20"/>
        <w:szCs w:val="20"/>
      </w:rPr>
      <w:t>23</w:t>
    </w:r>
    <w:r w:rsidRPr="0076386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02F8" w14:textId="084AE737" w:rsidR="00E449AE" w:rsidRPr="00E42D18" w:rsidRDefault="00E449AE" w:rsidP="00E42D18">
    <w:pPr>
      <w:pStyle w:val="Footer"/>
      <w:tabs>
        <w:tab w:val="clear" w:pos="9026"/>
        <w:tab w:val="right" w:pos="13892"/>
      </w:tabs>
      <w:rPr>
        <w:sz w:val="20"/>
        <w:szCs w:val="20"/>
      </w:rPr>
    </w:pPr>
    <w:r w:rsidRPr="00E42D18">
      <w:rPr>
        <w:rFonts w:asciiTheme="minorHAnsi" w:hAnsiTheme="minorHAnsi" w:cstheme="minorHAnsi"/>
        <w:bCs/>
        <w:sz w:val="20"/>
        <w:szCs w:val="20"/>
        <w:lang w:val="en-US" w:eastAsia="ja-JP"/>
      </w:rPr>
      <w:t>SC58 intersessional virtual meeting: Report and Decisions</w:t>
    </w:r>
    <w:r w:rsidRPr="00E42D18">
      <w:rPr>
        <w:rFonts w:asciiTheme="minorHAnsi" w:hAnsiTheme="minorHAnsi" w:cstheme="minorHAnsi"/>
        <w:bCs/>
        <w:sz w:val="20"/>
        <w:szCs w:val="20"/>
        <w:lang w:val="en-US" w:eastAsia="ja-JP"/>
      </w:rPr>
      <w:tab/>
    </w:r>
    <w:r w:rsidRPr="00E42D18">
      <w:rPr>
        <w:rFonts w:asciiTheme="minorHAnsi" w:hAnsiTheme="minorHAnsi" w:cstheme="minorHAnsi"/>
        <w:bCs/>
        <w:sz w:val="20"/>
        <w:szCs w:val="20"/>
        <w:lang w:val="en-US" w:eastAsia="ja-JP"/>
      </w:rPr>
      <w:fldChar w:fldCharType="begin"/>
    </w:r>
    <w:r w:rsidRPr="00E42D18">
      <w:rPr>
        <w:rFonts w:asciiTheme="minorHAnsi" w:hAnsiTheme="minorHAnsi" w:cstheme="minorHAnsi"/>
        <w:bCs/>
        <w:sz w:val="20"/>
        <w:szCs w:val="20"/>
        <w:lang w:val="en-US" w:eastAsia="ja-JP"/>
      </w:rPr>
      <w:instrText xml:space="preserve"> PAGE   \* MERGEFORMAT </w:instrText>
    </w:r>
    <w:r w:rsidRPr="00E42D18">
      <w:rPr>
        <w:rFonts w:asciiTheme="minorHAnsi" w:hAnsiTheme="minorHAnsi" w:cstheme="minorHAnsi"/>
        <w:bCs/>
        <w:sz w:val="20"/>
        <w:szCs w:val="20"/>
        <w:lang w:val="en-US" w:eastAsia="ja-JP"/>
      </w:rPr>
      <w:fldChar w:fldCharType="separate"/>
    </w:r>
    <w:r w:rsidR="00F937B8">
      <w:rPr>
        <w:rFonts w:asciiTheme="minorHAnsi" w:hAnsiTheme="minorHAnsi" w:cstheme="minorHAnsi"/>
        <w:bCs/>
        <w:noProof/>
        <w:sz w:val="20"/>
        <w:szCs w:val="20"/>
        <w:lang w:val="en-US" w:eastAsia="ja-JP"/>
      </w:rPr>
      <w:t>30</w:t>
    </w:r>
    <w:r w:rsidRPr="00E42D18">
      <w:rPr>
        <w:rFonts w:asciiTheme="minorHAnsi" w:hAnsiTheme="minorHAnsi" w:cstheme="minorHAnsi"/>
        <w:bCs/>
        <w:noProof/>
        <w:sz w:val="20"/>
        <w:szCs w:val="20"/>
        <w:lang w:val="en-US" w:eastAsia="ja-JP"/>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BFF7E" w14:textId="309E40D0" w:rsidR="00E449AE" w:rsidRDefault="00E449AE" w:rsidP="00B1557B">
    <w:pPr>
      <w:pStyle w:val="Footer"/>
      <w:tabs>
        <w:tab w:val="clear" w:pos="9026"/>
        <w:tab w:val="right" w:pos="13892"/>
      </w:tabs>
    </w:pPr>
    <w:r>
      <w:rPr>
        <w:rFonts w:asciiTheme="minorHAnsi" w:hAnsiTheme="minorHAnsi" w:cstheme="minorHAnsi"/>
        <w:bCs/>
        <w:sz w:val="20"/>
        <w:szCs w:val="20"/>
        <w:lang w:val="en-US" w:eastAsia="ja-JP"/>
      </w:rPr>
      <w:t>SC58 i</w:t>
    </w:r>
    <w:r w:rsidRPr="00B1557B">
      <w:rPr>
        <w:rFonts w:asciiTheme="minorHAnsi" w:hAnsiTheme="minorHAnsi" w:cstheme="minorHAnsi"/>
        <w:bCs/>
        <w:sz w:val="20"/>
        <w:szCs w:val="20"/>
        <w:lang w:val="en-US" w:eastAsia="ja-JP"/>
      </w:rPr>
      <w:t>ntersessional virtual meeting</w:t>
    </w:r>
    <w:r>
      <w:rPr>
        <w:rFonts w:asciiTheme="minorHAnsi" w:hAnsiTheme="minorHAnsi" w:cstheme="minorHAnsi"/>
        <w:bCs/>
        <w:sz w:val="20"/>
        <w:szCs w:val="20"/>
        <w:lang w:val="en-US" w:eastAsia="ja-JP"/>
      </w:rPr>
      <w:t>: Report and Decisions</w:t>
    </w:r>
    <w:r>
      <w:rPr>
        <w:rFonts w:asciiTheme="minorHAnsi" w:hAnsiTheme="minorHAnsi" w:cstheme="minorHAnsi"/>
        <w:bCs/>
        <w:sz w:val="20"/>
        <w:szCs w:val="20"/>
        <w:lang w:val="en-US" w:eastAsia="ja-JP"/>
      </w:rPr>
      <w:tab/>
    </w:r>
    <w:r w:rsidRPr="00B1557B">
      <w:rPr>
        <w:rFonts w:asciiTheme="minorHAnsi" w:hAnsiTheme="minorHAnsi" w:cstheme="minorHAnsi"/>
        <w:bCs/>
        <w:sz w:val="20"/>
        <w:szCs w:val="20"/>
        <w:lang w:val="en-US" w:eastAsia="ja-JP"/>
      </w:rPr>
      <w:fldChar w:fldCharType="begin"/>
    </w:r>
    <w:r w:rsidRPr="00B1557B">
      <w:rPr>
        <w:rFonts w:asciiTheme="minorHAnsi" w:hAnsiTheme="minorHAnsi" w:cstheme="minorHAnsi"/>
        <w:bCs/>
        <w:sz w:val="20"/>
        <w:szCs w:val="20"/>
        <w:lang w:val="en-US" w:eastAsia="ja-JP"/>
      </w:rPr>
      <w:instrText xml:space="preserve"> PAGE   \* MERGEFORMAT </w:instrText>
    </w:r>
    <w:r w:rsidRPr="00B1557B">
      <w:rPr>
        <w:rFonts w:asciiTheme="minorHAnsi" w:hAnsiTheme="minorHAnsi" w:cstheme="minorHAnsi"/>
        <w:bCs/>
        <w:sz w:val="20"/>
        <w:szCs w:val="20"/>
        <w:lang w:val="en-US" w:eastAsia="ja-JP"/>
      </w:rPr>
      <w:fldChar w:fldCharType="separate"/>
    </w:r>
    <w:r w:rsidR="00F937B8">
      <w:rPr>
        <w:rFonts w:asciiTheme="minorHAnsi" w:hAnsiTheme="minorHAnsi" w:cstheme="minorHAnsi"/>
        <w:bCs/>
        <w:noProof/>
        <w:sz w:val="20"/>
        <w:szCs w:val="20"/>
        <w:lang w:val="en-US" w:eastAsia="ja-JP"/>
      </w:rPr>
      <w:t>24</w:t>
    </w:r>
    <w:r w:rsidRPr="00B1557B">
      <w:rPr>
        <w:rFonts w:asciiTheme="minorHAnsi" w:hAnsiTheme="minorHAnsi" w:cstheme="minorHAnsi"/>
        <w:bCs/>
        <w:noProof/>
        <w:sz w:val="20"/>
        <w:szCs w:val="20"/>
        <w:lang w:val="en-US"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CE3B" w14:textId="77777777" w:rsidR="00E449AE" w:rsidRDefault="00E449AE" w:rsidP="00DF2386">
      <w:pPr>
        <w:spacing w:after="0" w:line="240" w:lineRule="auto"/>
      </w:pPr>
      <w:r>
        <w:separator/>
      </w:r>
    </w:p>
  </w:footnote>
  <w:footnote w:type="continuationSeparator" w:id="0">
    <w:p w14:paraId="1CC852DD" w14:textId="77777777" w:rsidR="00E449AE" w:rsidRDefault="00E449AE" w:rsidP="00DF2386">
      <w:pPr>
        <w:spacing w:after="0" w:line="240" w:lineRule="auto"/>
      </w:pPr>
      <w:r>
        <w:continuationSeparator/>
      </w:r>
    </w:p>
  </w:footnote>
  <w:footnote w:type="continuationNotice" w:id="1">
    <w:p w14:paraId="737F1B52" w14:textId="77777777" w:rsidR="00E449AE" w:rsidRDefault="00E449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C41CA"/>
    <w:multiLevelType w:val="hybridMultilevel"/>
    <w:tmpl w:val="414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3"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5"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7"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2"/>
  </w:num>
  <w:num w:numId="6">
    <w:abstractNumId w:val="4"/>
  </w:num>
  <w:num w:numId="7">
    <w:abstractNumId w:val="5"/>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30B1D"/>
    <w:rsid w:val="000311C7"/>
    <w:rsid w:val="000325B1"/>
    <w:rsid w:val="00033E40"/>
    <w:rsid w:val="00034C1E"/>
    <w:rsid w:val="00036670"/>
    <w:rsid w:val="00037CE0"/>
    <w:rsid w:val="0004527F"/>
    <w:rsid w:val="00050008"/>
    <w:rsid w:val="000524CC"/>
    <w:rsid w:val="000525E0"/>
    <w:rsid w:val="00052EC3"/>
    <w:rsid w:val="00053929"/>
    <w:rsid w:val="000547AB"/>
    <w:rsid w:val="0005784A"/>
    <w:rsid w:val="00057C7B"/>
    <w:rsid w:val="000602D4"/>
    <w:rsid w:val="000662FE"/>
    <w:rsid w:val="00070486"/>
    <w:rsid w:val="00072571"/>
    <w:rsid w:val="000743FE"/>
    <w:rsid w:val="00074DE8"/>
    <w:rsid w:val="0008208F"/>
    <w:rsid w:val="00082A48"/>
    <w:rsid w:val="00085666"/>
    <w:rsid w:val="00085D52"/>
    <w:rsid w:val="00087E71"/>
    <w:rsid w:val="00090F51"/>
    <w:rsid w:val="00096665"/>
    <w:rsid w:val="00096F49"/>
    <w:rsid w:val="00096F4B"/>
    <w:rsid w:val="000A3656"/>
    <w:rsid w:val="000A3E3E"/>
    <w:rsid w:val="000B03AB"/>
    <w:rsid w:val="000B0A7B"/>
    <w:rsid w:val="000B1148"/>
    <w:rsid w:val="000B2E45"/>
    <w:rsid w:val="000B4A65"/>
    <w:rsid w:val="000C0DF0"/>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0115B"/>
    <w:rsid w:val="00110148"/>
    <w:rsid w:val="00111C1D"/>
    <w:rsid w:val="00112287"/>
    <w:rsid w:val="00115322"/>
    <w:rsid w:val="0011534D"/>
    <w:rsid w:val="00116A9E"/>
    <w:rsid w:val="001200B2"/>
    <w:rsid w:val="001208BC"/>
    <w:rsid w:val="0012096C"/>
    <w:rsid w:val="00121597"/>
    <w:rsid w:val="0012580C"/>
    <w:rsid w:val="0012693D"/>
    <w:rsid w:val="0012777A"/>
    <w:rsid w:val="00127828"/>
    <w:rsid w:val="001308F5"/>
    <w:rsid w:val="0013283B"/>
    <w:rsid w:val="0013509E"/>
    <w:rsid w:val="00135D51"/>
    <w:rsid w:val="001365A6"/>
    <w:rsid w:val="00144975"/>
    <w:rsid w:val="00145080"/>
    <w:rsid w:val="00145C6A"/>
    <w:rsid w:val="00150004"/>
    <w:rsid w:val="001500B9"/>
    <w:rsid w:val="001564AF"/>
    <w:rsid w:val="00160371"/>
    <w:rsid w:val="00161BDA"/>
    <w:rsid w:val="0016280B"/>
    <w:rsid w:val="00163246"/>
    <w:rsid w:val="00164D68"/>
    <w:rsid w:val="00165720"/>
    <w:rsid w:val="00170956"/>
    <w:rsid w:val="0017099E"/>
    <w:rsid w:val="00171618"/>
    <w:rsid w:val="00172886"/>
    <w:rsid w:val="001762BF"/>
    <w:rsid w:val="00176D2A"/>
    <w:rsid w:val="00177587"/>
    <w:rsid w:val="001819B1"/>
    <w:rsid w:val="00182658"/>
    <w:rsid w:val="00182BB7"/>
    <w:rsid w:val="001868D6"/>
    <w:rsid w:val="00187BFC"/>
    <w:rsid w:val="00190197"/>
    <w:rsid w:val="0019169D"/>
    <w:rsid w:val="00192951"/>
    <w:rsid w:val="00192DDE"/>
    <w:rsid w:val="00193FE5"/>
    <w:rsid w:val="00195A8C"/>
    <w:rsid w:val="001A123C"/>
    <w:rsid w:val="001A1CDC"/>
    <w:rsid w:val="001A3A8B"/>
    <w:rsid w:val="001A46C7"/>
    <w:rsid w:val="001A48C7"/>
    <w:rsid w:val="001A7044"/>
    <w:rsid w:val="001B0870"/>
    <w:rsid w:val="001B1821"/>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3214"/>
    <w:rsid w:val="00224F8D"/>
    <w:rsid w:val="00225FB7"/>
    <w:rsid w:val="00227310"/>
    <w:rsid w:val="00230891"/>
    <w:rsid w:val="00230BAA"/>
    <w:rsid w:val="0023247B"/>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5556"/>
    <w:rsid w:val="00295BB5"/>
    <w:rsid w:val="00297C4B"/>
    <w:rsid w:val="002A47CA"/>
    <w:rsid w:val="002A54EA"/>
    <w:rsid w:val="002A5A4D"/>
    <w:rsid w:val="002A5ED2"/>
    <w:rsid w:val="002A794D"/>
    <w:rsid w:val="002B17DF"/>
    <w:rsid w:val="002B3BEF"/>
    <w:rsid w:val="002B4262"/>
    <w:rsid w:val="002B60AB"/>
    <w:rsid w:val="002B64A4"/>
    <w:rsid w:val="002B6B2B"/>
    <w:rsid w:val="002B77B9"/>
    <w:rsid w:val="002C0643"/>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2733"/>
    <w:rsid w:val="003067A9"/>
    <w:rsid w:val="00313649"/>
    <w:rsid w:val="003170EB"/>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768F4"/>
    <w:rsid w:val="0038070B"/>
    <w:rsid w:val="00384FC3"/>
    <w:rsid w:val="003864C3"/>
    <w:rsid w:val="003872C7"/>
    <w:rsid w:val="00390AD7"/>
    <w:rsid w:val="00391429"/>
    <w:rsid w:val="00391FEF"/>
    <w:rsid w:val="00392439"/>
    <w:rsid w:val="00392538"/>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A36"/>
    <w:rsid w:val="003F0567"/>
    <w:rsid w:val="003F10A4"/>
    <w:rsid w:val="003F242D"/>
    <w:rsid w:val="004020D4"/>
    <w:rsid w:val="0040316C"/>
    <w:rsid w:val="00404B63"/>
    <w:rsid w:val="00406861"/>
    <w:rsid w:val="004108B3"/>
    <w:rsid w:val="00410920"/>
    <w:rsid w:val="004109FA"/>
    <w:rsid w:val="00415642"/>
    <w:rsid w:val="004200D3"/>
    <w:rsid w:val="004228C7"/>
    <w:rsid w:val="00427063"/>
    <w:rsid w:val="00427605"/>
    <w:rsid w:val="0042798B"/>
    <w:rsid w:val="0043135C"/>
    <w:rsid w:val="00434913"/>
    <w:rsid w:val="004351EF"/>
    <w:rsid w:val="00436009"/>
    <w:rsid w:val="0043649B"/>
    <w:rsid w:val="004371D1"/>
    <w:rsid w:val="004418D3"/>
    <w:rsid w:val="00442E26"/>
    <w:rsid w:val="00444B5A"/>
    <w:rsid w:val="00444D5F"/>
    <w:rsid w:val="0044531D"/>
    <w:rsid w:val="00445CAF"/>
    <w:rsid w:val="004474F8"/>
    <w:rsid w:val="00450623"/>
    <w:rsid w:val="0045707E"/>
    <w:rsid w:val="00457CF8"/>
    <w:rsid w:val="00462A06"/>
    <w:rsid w:val="004655F6"/>
    <w:rsid w:val="004672F1"/>
    <w:rsid w:val="0047230A"/>
    <w:rsid w:val="004723BD"/>
    <w:rsid w:val="004751FC"/>
    <w:rsid w:val="00477550"/>
    <w:rsid w:val="00477ED6"/>
    <w:rsid w:val="004804F5"/>
    <w:rsid w:val="00480C8A"/>
    <w:rsid w:val="004825EE"/>
    <w:rsid w:val="004844A8"/>
    <w:rsid w:val="00484A82"/>
    <w:rsid w:val="00486AE9"/>
    <w:rsid w:val="00496803"/>
    <w:rsid w:val="00496CC4"/>
    <w:rsid w:val="00497E7C"/>
    <w:rsid w:val="004A1E51"/>
    <w:rsid w:val="004A2733"/>
    <w:rsid w:val="004A2742"/>
    <w:rsid w:val="004A44AD"/>
    <w:rsid w:val="004A5C8F"/>
    <w:rsid w:val="004B0846"/>
    <w:rsid w:val="004B2DCE"/>
    <w:rsid w:val="004B4597"/>
    <w:rsid w:val="004B6688"/>
    <w:rsid w:val="004B752E"/>
    <w:rsid w:val="004C0D5B"/>
    <w:rsid w:val="004C1B3E"/>
    <w:rsid w:val="004C34EB"/>
    <w:rsid w:val="004C3CEC"/>
    <w:rsid w:val="004C70CA"/>
    <w:rsid w:val="004D12AB"/>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407D6"/>
    <w:rsid w:val="00541DBC"/>
    <w:rsid w:val="00543329"/>
    <w:rsid w:val="00546DFC"/>
    <w:rsid w:val="0054729F"/>
    <w:rsid w:val="00554488"/>
    <w:rsid w:val="0056179C"/>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A5CC4"/>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E7FC5"/>
    <w:rsid w:val="005F4504"/>
    <w:rsid w:val="005F4A9F"/>
    <w:rsid w:val="005F6382"/>
    <w:rsid w:val="005F77B6"/>
    <w:rsid w:val="006015A6"/>
    <w:rsid w:val="006049EE"/>
    <w:rsid w:val="0060532F"/>
    <w:rsid w:val="00612DE0"/>
    <w:rsid w:val="0062056E"/>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589B"/>
    <w:rsid w:val="00655DF8"/>
    <w:rsid w:val="00656BD8"/>
    <w:rsid w:val="006576F0"/>
    <w:rsid w:val="0066029D"/>
    <w:rsid w:val="006615CF"/>
    <w:rsid w:val="006616FE"/>
    <w:rsid w:val="00670D71"/>
    <w:rsid w:val="006718CE"/>
    <w:rsid w:val="0067376E"/>
    <w:rsid w:val="006739A1"/>
    <w:rsid w:val="0067421B"/>
    <w:rsid w:val="00675F21"/>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3539"/>
    <w:rsid w:val="006B3D9D"/>
    <w:rsid w:val="006B7D8E"/>
    <w:rsid w:val="006C2602"/>
    <w:rsid w:val="006C3F76"/>
    <w:rsid w:val="006C5775"/>
    <w:rsid w:val="006C7095"/>
    <w:rsid w:val="006D4B1D"/>
    <w:rsid w:val="006D4F6A"/>
    <w:rsid w:val="006E0E0F"/>
    <w:rsid w:val="006E4671"/>
    <w:rsid w:val="006E675C"/>
    <w:rsid w:val="006E7DCE"/>
    <w:rsid w:val="006E7E35"/>
    <w:rsid w:val="006F2942"/>
    <w:rsid w:val="006F3528"/>
    <w:rsid w:val="006F3781"/>
    <w:rsid w:val="006F54F5"/>
    <w:rsid w:val="00703336"/>
    <w:rsid w:val="00704E5B"/>
    <w:rsid w:val="007050FF"/>
    <w:rsid w:val="00705210"/>
    <w:rsid w:val="00706150"/>
    <w:rsid w:val="00707B98"/>
    <w:rsid w:val="00714741"/>
    <w:rsid w:val="00715518"/>
    <w:rsid w:val="00722B7F"/>
    <w:rsid w:val="007240C5"/>
    <w:rsid w:val="00727145"/>
    <w:rsid w:val="00731C1A"/>
    <w:rsid w:val="00731CDC"/>
    <w:rsid w:val="007355E2"/>
    <w:rsid w:val="007366A5"/>
    <w:rsid w:val="00737148"/>
    <w:rsid w:val="007377A5"/>
    <w:rsid w:val="00737D84"/>
    <w:rsid w:val="007426AF"/>
    <w:rsid w:val="00742889"/>
    <w:rsid w:val="00743CE3"/>
    <w:rsid w:val="007442EC"/>
    <w:rsid w:val="0074460E"/>
    <w:rsid w:val="00750A38"/>
    <w:rsid w:val="00763869"/>
    <w:rsid w:val="00766962"/>
    <w:rsid w:val="00767FDA"/>
    <w:rsid w:val="00770916"/>
    <w:rsid w:val="00771C39"/>
    <w:rsid w:val="00773812"/>
    <w:rsid w:val="00775287"/>
    <w:rsid w:val="00777988"/>
    <w:rsid w:val="00777E05"/>
    <w:rsid w:val="00781FFA"/>
    <w:rsid w:val="00782F8D"/>
    <w:rsid w:val="00783EF9"/>
    <w:rsid w:val="007867C2"/>
    <w:rsid w:val="00786CED"/>
    <w:rsid w:val="00795695"/>
    <w:rsid w:val="007A151B"/>
    <w:rsid w:val="007A23F3"/>
    <w:rsid w:val="007B0034"/>
    <w:rsid w:val="007B11A1"/>
    <w:rsid w:val="007B29A8"/>
    <w:rsid w:val="007B31D8"/>
    <w:rsid w:val="007B53B2"/>
    <w:rsid w:val="007B7E70"/>
    <w:rsid w:val="007B7F5A"/>
    <w:rsid w:val="007C53B8"/>
    <w:rsid w:val="007C743A"/>
    <w:rsid w:val="007D0F77"/>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14A7"/>
    <w:rsid w:val="0086200D"/>
    <w:rsid w:val="00863B9D"/>
    <w:rsid w:val="00863BE6"/>
    <w:rsid w:val="008751EB"/>
    <w:rsid w:val="008775BC"/>
    <w:rsid w:val="00882F1B"/>
    <w:rsid w:val="00884310"/>
    <w:rsid w:val="00887231"/>
    <w:rsid w:val="00887520"/>
    <w:rsid w:val="00897D34"/>
    <w:rsid w:val="008A25B7"/>
    <w:rsid w:val="008A2776"/>
    <w:rsid w:val="008A67CA"/>
    <w:rsid w:val="008A70CE"/>
    <w:rsid w:val="008A7AFB"/>
    <w:rsid w:val="008B1FD6"/>
    <w:rsid w:val="008B3F43"/>
    <w:rsid w:val="008B3FED"/>
    <w:rsid w:val="008B5BA6"/>
    <w:rsid w:val="008C01F3"/>
    <w:rsid w:val="008C25E4"/>
    <w:rsid w:val="008C2DAE"/>
    <w:rsid w:val="008C3ED7"/>
    <w:rsid w:val="008C5570"/>
    <w:rsid w:val="008C603F"/>
    <w:rsid w:val="008C6BFA"/>
    <w:rsid w:val="008D455F"/>
    <w:rsid w:val="008D4620"/>
    <w:rsid w:val="008D4652"/>
    <w:rsid w:val="008D4D9C"/>
    <w:rsid w:val="008D6247"/>
    <w:rsid w:val="008E06C2"/>
    <w:rsid w:val="008E153A"/>
    <w:rsid w:val="008E2B7A"/>
    <w:rsid w:val="008E4262"/>
    <w:rsid w:val="008E4F48"/>
    <w:rsid w:val="008F1736"/>
    <w:rsid w:val="008F1DB9"/>
    <w:rsid w:val="008F1E6B"/>
    <w:rsid w:val="008F2881"/>
    <w:rsid w:val="008F29B0"/>
    <w:rsid w:val="00901601"/>
    <w:rsid w:val="009059A9"/>
    <w:rsid w:val="00906806"/>
    <w:rsid w:val="00907158"/>
    <w:rsid w:val="009117F1"/>
    <w:rsid w:val="009118E5"/>
    <w:rsid w:val="00912865"/>
    <w:rsid w:val="00923724"/>
    <w:rsid w:val="00923A74"/>
    <w:rsid w:val="0092515E"/>
    <w:rsid w:val="00932BB2"/>
    <w:rsid w:val="009343F2"/>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E3705"/>
    <w:rsid w:val="009E3B69"/>
    <w:rsid w:val="009E5374"/>
    <w:rsid w:val="009F120C"/>
    <w:rsid w:val="009F345D"/>
    <w:rsid w:val="00A00069"/>
    <w:rsid w:val="00A05A34"/>
    <w:rsid w:val="00A06BE4"/>
    <w:rsid w:val="00A11A0A"/>
    <w:rsid w:val="00A12CC5"/>
    <w:rsid w:val="00A13218"/>
    <w:rsid w:val="00A17071"/>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77723"/>
    <w:rsid w:val="00A80080"/>
    <w:rsid w:val="00A80241"/>
    <w:rsid w:val="00A84ECC"/>
    <w:rsid w:val="00A85181"/>
    <w:rsid w:val="00A86719"/>
    <w:rsid w:val="00A94E0B"/>
    <w:rsid w:val="00A95DB6"/>
    <w:rsid w:val="00AA3331"/>
    <w:rsid w:val="00AA3DB1"/>
    <w:rsid w:val="00AA3E55"/>
    <w:rsid w:val="00AA736D"/>
    <w:rsid w:val="00AB0615"/>
    <w:rsid w:val="00AB1CFD"/>
    <w:rsid w:val="00AB2579"/>
    <w:rsid w:val="00AB324C"/>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04B5"/>
    <w:rsid w:val="00AF5625"/>
    <w:rsid w:val="00AF56EC"/>
    <w:rsid w:val="00AF5C85"/>
    <w:rsid w:val="00B02469"/>
    <w:rsid w:val="00B03371"/>
    <w:rsid w:val="00B057FC"/>
    <w:rsid w:val="00B11369"/>
    <w:rsid w:val="00B127DE"/>
    <w:rsid w:val="00B13656"/>
    <w:rsid w:val="00B1557B"/>
    <w:rsid w:val="00B16B07"/>
    <w:rsid w:val="00B203A1"/>
    <w:rsid w:val="00B207E4"/>
    <w:rsid w:val="00B20D7F"/>
    <w:rsid w:val="00B23099"/>
    <w:rsid w:val="00B23288"/>
    <w:rsid w:val="00B26CFE"/>
    <w:rsid w:val="00B315A0"/>
    <w:rsid w:val="00B32C04"/>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57EE7"/>
    <w:rsid w:val="00B62367"/>
    <w:rsid w:val="00B626CD"/>
    <w:rsid w:val="00B6355F"/>
    <w:rsid w:val="00B63903"/>
    <w:rsid w:val="00B70083"/>
    <w:rsid w:val="00B705A0"/>
    <w:rsid w:val="00B723C5"/>
    <w:rsid w:val="00B75BAE"/>
    <w:rsid w:val="00B76D15"/>
    <w:rsid w:val="00B76F1E"/>
    <w:rsid w:val="00B81766"/>
    <w:rsid w:val="00B83A94"/>
    <w:rsid w:val="00B856EA"/>
    <w:rsid w:val="00B86558"/>
    <w:rsid w:val="00B924B2"/>
    <w:rsid w:val="00B943DB"/>
    <w:rsid w:val="00B94CD6"/>
    <w:rsid w:val="00B965ED"/>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48C1"/>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08F7"/>
    <w:rsid w:val="00CA3F5F"/>
    <w:rsid w:val="00CB41CC"/>
    <w:rsid w:val="00CB65B7"/>
    <w:rsid w:val="00CB764F"/>
    <w:rsid w:val="00CC441F"/>
    <w:rsid w:val="00CC6092"/>
    <w:rsid w:val="00CD191D"/>
    <w:rsid w:val="00CD2666"/>
    <w:rsid w:val="00CD380F"/>
    <w:rsid w:val="00CD4233"/>
    <w:rsid w:val="00CD6976"/>
    <w:rsid w:val="00CE525B"/>
    <w:rsid w:val="00CE5B1D"/>
    <w:rsid w:val="00CE7031"/>
    <w:rsid w:val="00CE744F"/>
    <w:rsid w:val="00CE750F"/>
    <w:rsid w:val="00CF75A1"/>
    <w:rsid w:val="00D012A9"/>
    <w:rsid w:val="00D015D6"/>
    <w:rsid w:val="00D01E26"/>
    <w:rsid w:val="00D02112"/>
    <w:rsid w:val="00D0406D"/>
    <w:rsid w:val="00D0530C"/>
    <w:rsid w:val="00D05F99"/>
    <w:rsid w:val="00D10C38"/>
    <w:rsid w:val="00D11142"/>
    <w:rsid w:val="00D131BA"/>
    <w:rsid w:val="00D144D0"/>
    <w:rsid w:val="00D160CB"/>
    <w:rsid w:val="00D16861"/>
    <w:rsid w:val="00D16CFD"/>
    <w:rsid w:val="00D17600"/>
    <w:rsid w:val="00D20917"/>
    <w:rsid w:val="00D23042"/>
    <w:rsid w:val="00D23A96"/>
    <w:rsid w:val="00D24445"/>
    <w:rsid w:val="00D245A1"/>
    <w:rsid w:val="00D26F60"/>
    <w:rsid w:val="00D2703D"/>
    <w:rsid w:val="00D3216C"/>
    <w:rsid w:val="00D32F49"/>
    <w:rsid w:val="00D362E4"/>
    <w:rsid w:val="00D37914"/>
    <w:rsid w:val="00D407D6"/>
    <w:rsid w:val="00D415E2"/>
    <w:rsid w:val="00D42055"/>
    <w:rsid w:val="00D4308B"/>
    <w:rsid w:val="00D43390"/>
    <w:rsid w:val="00D445F3"/>
    <w:rsid w:val="00D46F74"/>
    <w:rsid w:val="00D50F55"/>
    <w:rsid w:val="00D51009"/>
    <w:rsid w:val="00D51D22"/>
    <w:rsid w:val="00D53121"/>
    <w:rsid w:val="00D53920"/>
    <w:rsid w:val="00D56C81"/>
    <w:rsid w:val="00D60E59"/>
    <w:rsid w:val="00D647C3"/>
    <w:rsid w:val="00D664EC"/>
    <w:rsid w:val="00D67F9B"/>
    <w:rsid w:val="00D721D9"/>
    <w:rsid w:val="00D72891"/>
    <w:rsid w:val="00D72E9F"/>
    <w:rsid w:val="00D7591F"/>
    <w:rsid w:val="00D772CC"/>
    <w:rsid w:val="00D77822"/>
    <w:rsid w:val="00D8077D"/>
    <w:rsid w:val="00D84916"/>
    <w:rsid w:val="00D84F7B"/>
    <w:rsid w:val="00D8673D"/>
    <w:rsid w:val="00D86F2D"/>
    <w:rsid w:val="00D923FF"/>
    <w:rsid w:val="00D9322A"/>
    <w:rsid w:val="00D94203"/>
    <w:rsid w:val="00D9633A"/>
    <w:rsid w:val="00D969A0"/>
    <w:rsid w:val="00D97146"/>
    <w:rsid w:val="00D97F28"/>
    <w:rsid w:val="00DA057C"/>
    <w:rsid w:val="00DA2823"/>
    <w:rsid w:val="00DA3A73"/>
    <w:rsid w:val="00DA7DCE"/>
    <w:rsid w:val="00DB7F8F"/>
    <w:rsid w:val="00DC23CC"/>
    <w:rsid w:val="00DC3F2C"/>
    <w:rsid w:val="00DC43B6"/>
    <w:rsid w:val="00DC4A40"/>
    <w:rsid w:val="00DC69F3"/>
    <w:rsid w:val="00DC6A37"/>
    <w:rsid w:val="00DD171B"/>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464A"/>
    <w:rsid w:val="00E05E89"/>
    <w:rsid w:val="00E06077"/>
    <w:rsid w:val="00E07ED8"/>
    <w:rsid w:val="00E14AE6"/>
    <w:rsid w:val="00E210E8"/>
    <w:rsid w:val="00E246E8"/>
    <w:rsid w:val="00E26578"/>
    <w:rsid w:val="00E26A45"/>
    <w:rsid w:val="00E2765A"/>
    <w:rsid w:val="00E319A5"/>
    <w:rsid w:val="00E32F19"/>
    <w:rsid w:val="00E3420D"/>
    <w:rsid w:val="00E34BC5"/>
    <w:rsid w:val="00E414F5"/>
    <w:rsid w:val="00E42D18"/>
    <w:rsid w:val="00E43553"/>
    <w:rsid w:val="00E444C7"/>
    <w:rsid w:val="00E449AE"/>
    <w:rsid w:val="00E4515E"/>
    <w:rsid w:val="00E46367"/>
    <w:rsid w:val="00E51CE5"/>
    <w:rsid w:val="00E529C2"/>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605A"/>
    <w:rsid w:val="00E7755E"/>
    <w:rsid w:val="00E77F3D"/>
    <w:rsid w:val="00E8513C"/>
    <w:rsid w:val="00E875CD"/>
    <w:rsid w:val="00E91B09"/>
    <w:rsid w:val="00E91DE3"/>
    <w:rsid w:val="00E9307A"/>
    <w:rsid w:val="00E9647F"/>
    <w:rsid w:val="00E964E0"/>
    <w:rsid w:val="00E96D5D"/>
    <w:rsid w:val="00EA3A7F"/>
    <w:rsid w:val="00EA4AE6"/>
    <w:rsid w:val="00EA6BF6"/>
    <w:rsid w:val="00EB0A13"/>
    <w:rsid w:val="00EB2424"/>
    <w:rsid w:val="00EB2D3E"/>
    <w:rsid w:val="00EB2F4C"/>
    <w:rsid w:val="00EB4358"/>
    <w:rsid w:val="00EB7EC2"/>
    <w:rsid w:val="00EC0E5E"/>
    <w:rsid w:val="00EC3249"/>
    <w:rsid w:val="00EC4141"/>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E7E74"/>
    <w:rsid w:val="00EF00A4"/>
    <w:rsid w:val="00EF1096"/>
    <w:rsid w:val="00F054AB"/>
    <w:rsid w:val="00F078F1"/>
    <w:rsid w:val="00F11B8E"/>
    <w:rsid w:val="00F13140"/>
    <w:rsid w:val="00F141F1"/>
    <w:rsid w:val="00F15BDC"/>
    <w:rsid w:val="00F15FD8"/>
    <w:rsid w:val="00F21868"/>
    <w:rsid w:val="00F21922"/>
    <w:rsid w:val="00F2241D"/>
    <w:rsid w:val="00F3186F"/>
    <w:rsid w:val="00F344AE"/>
    <w:rsid w:val="00F34F71"/>
    <w:rsid w:val="00F35921"/>
    <w:rsid w:val="00F36407"/>
    <w:rsid w:val="00F40029"/>
    <w:rsid w:val="00F41E45"/>
    <w:rsid w:val="00F42558"/>
    <w:rsid w:val="00F44134"/>
    <w:rsid w:val="00F47D74"/>
    <w:rsid w:val="00F518B1"/>
    <w:rsid w:val="00F55A36"/>
    <w:rsid w:val="00F564E7"/>
    <w:rsid w:val="00F636EA"/>
    <w:rsid w:val="00F669DD"/>
    <w:rsid w:val="00F6732B"/>
    <w:rsid w:val="00F715E1"/>
    <w:rsid w:val="00F7222A"/>
    <w:rsid w:val="00F73E71"/>
    <w:rsid w:val="00F76630"/>
    <w:rsid w:val="00F807D4"/>
    <w:rsid w:val="00F83DF9"/>
    <w:rsid w:val="00F86070"/>
    <w:rsid w:val="00F90892"/>
    <w:rsid w:val="00F937B8"/>
    <w:rsid w:val="00F96B3D"/>
    <w:rsid w:val="00FA1335"/>
    <w:rsid w:val="00FA37D1"/>
    <w:rsid w:val="00FA573B"/>
    <w:rsid w:val="00FA74E5"/>
    <w:rsid w:val="00FB06A8"/>
    <w:rsid w:val="00FB4BD8"/>
    <w:rsid w:val="00FB66D7"/>
    <w:rsid w:val="00FC57AB"/>
    <w:rsid w:val="00FC5E60"/>
    <w:rsid w:val="00FC6104"/>
    <w:rsid w:val="00FD5C27"/>
    <w:rsid w:val="00FD74D4"/>
    <w:rsid w:val="00FD76D0"/>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DF56A2"/>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A37D1"/>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A37D1"/>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1"/>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A37D1"/>
    <w:rPr>
      <w:rFonts w:ascii="Calibri" w:eastAsia="Times New Roman" w:hAnsi="Calibri" w:cs="Calibri"/>
      <w:b/>
      <w:bCs/>
      <w:lang w:val="en-US"/>
    </w:rPr>
  </w:style>
  <w:style w:type="character" w:customStyle="1" w:styleId="Heading2Char">
    <w:name w:val="Heading 2 Char"/>
    <w:basedOn w:val="DefaultParagraphFont"/>
    <w:link w:val="Heading2"/>
    <w:uiPriority w:val="9"/>
    <w:rsid w:val="00FA37D1"/>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2750">
      <w:bodyDiv w:val="1"/>
      <w:marLeft w:val="0"/>
      <w:marRight w:val="0"/>
      <w:marTop w:val="0"/>
      <w:marBottom w:val="0"/>
      <w:divBdr>
        <w:top w:val="none" w:sz="0" w:space="0" w:color="auto"/>
        <w:left w:val="none" w:sz="0" w:space="0" w:color="auto"/>
        <w:bottom w:val="none" w:sz="0" w:space="0" w:color="auto"/>
        <w:right w:val="none" w:sz="0" w:space="0" w:color="auto"/>
      </w:divBdr>
    </w:div>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7B17-8145-442F-B339-36CE5985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9736</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65102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JENNINGS Edmund</cp:lastModifiedBy>
  <cp:revision>2</cp:revision>
  <cp:lastPrinted>2020-06-24T13:07:00Z</cp:lastPrinted>
  <dcterms:created xsi:type="dcterms:W3CDTF">2020-07-15T08:12:00Z</dcterms:created>
  <dcterms:modified xsi:type="dcterms:W3CDTF">2020-07-15T08:12:00Z</dcterms:modified>
</cp:coreProperties>
</file>